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فرهنگ عقاید و مذاهب اسلامی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29890_3381743652">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029892_338174365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029894_3381743652">
            <w:r>
              <w:rPr>
                <w:webHidden/>
                <w:rStyle w:val="IndexLink"/>
                <w:rtl w:val="true"/>
              </w:rPr>
              <w:t>پیشگفتار</w:t>
            </w:r>
            <w:r>
              <w:rPr>
                <w:rStyle w:val="IndexLink"/>
                <w:rtl w:val="true"/>
              </w:rPr>
              <w:tab/>
            </w:r>
            <w:r>
              <w:rPr>
                <w:rStyle w:val="IndexLink"/>
              </w:rPr>
              <w:t>9</w:t>
            </w:r>
          </w:hyperlink>
        </w:p>
        <w:p>
          <w:pPr>
            <w:pStyle w:val="Contents3"/>
            <w:tabs>
              <w:tab w:val="clear" w:pos="8459"/>
              <w:tab w:val="right" w:pos="9026" w:leader="dot"/>
            </w:tabs>
            <w:rPr/>
          </w:pPr>
          <w:hyperlink w:anchor="__RefHeading___Toc5029896_3381743652">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5029898_3381743652">
            <w:r>
              <w:rPr>
                <w:webHidden/>
                <w:rStyle w:val="IndexLink"/>
                <w:rtl w:val="true"/>
              </w:rPr>
              <w:t>مسائل مهم در اندیشه‌های ابن تیمیه</w:t>
            </w:r>
            <w:r>
              <w:rPr>
                <w:rStyle w:val="IndexLink"/>
                <w:rtl w:val="true"/>
              </w:rPr>
              <w:tab/>
            </w:r>
            <w:r>
              <w:rPr>
                <w:rStyle w:val="IndexLink"/>
              </w:rPr>
              <w:t>12</w:t>
            </w:r>
          </w:hyperlink>
        </w:p>
        <w:p>
          <w:pPr>
            <w:pStyle w:val="Contents2"/>
            <w:tabs>
              <w:tab w:val="clear" w:pos="8743"/>
              <w:tab w:val="right" w:pos="9026" w:leader="dot"/>
            </w:tabs>
            <w:rPr/>
          </w:pPr>
          <w:hyperlink w:anchor="__RefHeading___Toc5029900_3381743652">
            <w:r>
              <w:rPr>
                <w:webHidden/>
                <w:rStyle w:val="IndexLink"/>
                <w:rtl w:val="true"/>
              </w:rPr>
              <w:t>بخش اوّل</w:t>
            </w:r>
            <w:r>
              <w:rPr>
                <w:rStyle w:val="IndexLink"/>
                <w:rtl w:val="true"/>
              </w:rPr>
              <w:tab/>
            </w:r>
            <w:r>
              <w:rPr>
                <w:rStyle w:val="IndexLink"/>
              </w:rPr>
              <w:t>13</w:t>
            </w:r>
          </w:hyperlink>
        </w:p>
        <w:p>
          <w:pPr>
            <w:pStyle w:val="Contents3"/>
            <w:tabs>
              <w:tab w:val="clear" w:pos="8459"/>
              <w:tab w:val="right" w:pos="9026" w:leader="dot"/>
            </w:tabs>
            <w:rPr/>
          </w:pPr>
          <w:hyperlink w:anchor="__RefHeading___Toc5029902_3381743652">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5029904_3381743652">
            <w:r>
              <w:rPr>
                <w:webHidden/>
                <w:rStyle w:val="IndexLink"/>
              </w:rPr>
              <w:t>1</w:t>
            </w:r>
            <w:r>
              <w:rPr>
                <w:rStyle w:val="IndexLink"/>
                <w:rtl w:val="true"/>
              </w:rPr>
              <w:tab/>
            </w:r>
            <w:r>
              <w:rPr>
                <w:rStyle w:val="IndexLink"/>
              </w:rPr>
              <w:t>14</w:t>
            </w:r>
          </w:hyperlink>
        </w:p>
        <w:p>
          <w:pPr>
            <w:pStyle w:val="Contents4"/>
            <w:tabs>
              <w:tab w:val="clear" w:pos="8176"/>
              <w:tab w:val="right" w:pos="9026" w:leader="dot"/>
            </w:tabs>
            <w:rPr/>
          </w:pPr>
          <w:hyperlink w:anchor="__RefHeading___Toc5029906_3381743652">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5029908_3381743652">
            <w:r>
              <w:rPr>
                <w:webHidden/>
                <w:rStyle w:val="IndexLink"/>
                <w:rtl w:val="true"/>
              </w:rPr>
              <w:t>دو دستگی در نبرد بنی المصطلق</w:t>
            </w:r>
            <w:r>
              <w:rPr>
                <w:rStyle w:val="IndexLink"/>
                <w:rtl w:val="true"/>
              </w:rPr>
              <w:tab/>
            </w:r>
            <w:r>
              <w:rPr>
                <w:rStyle w:val="IndexLink"/>
              </w:rPr>
              <w:t>15</w:t>
            </w:r>
          </w:hyperlink>
        </w:p>
        <w:p>
          <w:pPr>
            <w:pStyle w:val="Contents4"/>
            <w:tabs>
              <w:tab w:val="clear" w:pos="8176"/>
              <w:tab w:val="right" w:pos="9026" w:leader="dot"/>
            </w:tabs>
            <w:rPr/>
          </w:pPr>
          <w:hyperlink w:anchor="__RefHeading___Toc5029910_3381743652">
            <w:r>
              <w:rPr>
                <w:webHidden/>
                <w:rStyle w:val="IndexLink"/>
                <w:rtl w:val="true"/>
              </w:rPr>
              <w:t>فتنه شاس یهودی و چاره جویی پیامبر</w:t>
            </w:r>
            <w:r>
              <w:rPr>
                <w:rStyle w:val="IndexLink"/>
                <w:rtl w:val="true"/>
              </w:rPr>
              <w:tab/>
            </w:r>
            <w:r>
              <w:rPr>
                <w:rStyle w:val="IndexLink"/>
              </w:rPr>
              <w:t>15</w:t>
            </w:r>
          </w:hyperlink>
        </w:p>
        <w:p>
          <w:pPr>
            <w:pStyle w:val="Contents4"/>
            <w:tabs>
              <w:tab w:val="clear" w:pos="8176"/>
              <w:tab w:val="right" w:pos="9026" w:leader="dot"/>
            </w:tabs>
            <w:rPr/>
          </w:pPr>
          <w:hyperlink w:anchor="__RefHeading___Toc5029912_3381743652">
            <w:r>
              <w:rPr>
                <w:webHidden/>
                <w:rStyle w:val="IndexLink"/>
                <w:rtl w:val="true"/>
              </w:rPr>
              <w:t>علی و وحدت اسلامی</w:t>
            </w:r>
            <w:r>
              <w:rPr>
                <w:rStyle w:val="IndexLink"/>
                <w:rtl w:val="true"/>
              </w:rPr>
              <w:tab/>
            </w:r>
            <w:r>
              <w:rPr>
                <w:rStyle w:val="IndexLink"/>
              </w:rPr>
              <w:t>16</w:t>
            </w:r>
          </w:hyperlink>
        </w:p>
        <w:p>
          <w:pPr>
            <w:pStyle w:val="Contents4"/>
            <w:tabs>
              <w:tab w:val="clear" w:pos="8176"/>
              <w:tab w:val="right" w:pos="9026" w:leader="dot"/>
            </w:tabs>
            <w:rPr/>
          </w:pPr>
          <w:hyperlink w:anchor="__RefHeading___Toc5029914_3381743652">
            <w:r>
              <w:rPr>
                <w:webHidden/>
                <w:rStyle w:val="IndexLink"/>
                <w:rtl w:val="true"/>
              </w:rPr>
              <w:t>پرده‌ها بالا می‌روند</w:t>
            </w:r>
            <w:r>
              <w:rPr>
                <w:rStyle w:val="IndexLink"/>
                <w:rtl w:val="true"/>
              </w:rPr>
              <w:t>!</w:t>
              <w:tab/>
            </w:r>
            <w:r>
              <w:rPr>
                <w:rStyle w:val="IndexLink"/>
              </w:rPr>
              <w:t>18</w:t>
            </w:r>
          </w:hyperlink>
        </w:p>
        <w:p>
          <w:pPr>
            <w:pStyle w:val="Contents4"/>
            <w:tabs>
              <w:tab w:val="clear" w:pos="8176"/>
              <w:tab w:val="right" w:pos="9026" w:leader="dot"/>
            </w:tabs>
            <w:rPr/>
          </w:pPr>
          <w:hyperlink w:anchor="__RefHeading___Toc5029916_3381743652">
            <w:r>
              <w:rPr>
                <w:webHidden/>
                <w:rStyle w:val="IndexLink"/>
                <w:rtl w:val="true"/>
              </w:rPr>
              <w:t>اتحاد صلیب و صنم</w:t>
            </w:r>
            <w:r>
              <w:rPr>
                <w:rStyle w:val="IndexLink"/>
                <w:rtl w:val="true"/>
              </w:rPr>
              <w:tab/>
            </w:r>
            <w:r>
              <w:rPr>
                <w:rStyle w:val="IndexLink"/>
              </w:rPr>
              <w:t>19</w:t>
            </w:r>
          </w:hyperlink>
        </w:p>
        <w:p>
          <w:pPr>
            <w:pStyle w:val="Contents4"/>
            <w:tabs>
              <w:tab w:val="clear" w:pos="8176"/>
              <w:tab w:val="right" w:pos="9026" w:leader="dot"/>
            </w:tabs>
            <w:rPr/>
          </w:pPr>
          <w:hyperlink w:anchor="__RefHeading___Toc5029918_3381743652">
            <w:r>
              <w:rPr>
                <w:webHidden/>
                <w:rStyle w:val="IndexLink"/>
                <w:rtl w:val="true"/>
              </w:rPr>
              <w:t>وظیفۀ یک روحانی بیدار</w:t>
            </w:r>
            <w:r>
              <w:rPr>
                <w:rStyle w:val="IndexLink"/>
                <w:rtl w:val="true"/>
              </w:rPr>
              <w:tab/>
            </w:r>
            <w:r>
              <w:rPr>
                <w:rStyle w:val="IndexLink"/>
              </w:rPr>
              <w:t>21</w:t>
            </w:r>
          </w:hyperlink>
        </w:p>
        <w:p>
          <w:pPr>
            <w:pStyle w:val="Contents4"/>
            <w:tabs>
              <w:tab w:val="clear" w:pos="8176"/>
              <w:tab w:val="right" w:pos="9026" w:leader="dot"/>
            </w:tabs>
            <w:rPr/>
          </w:pPr>
          <w:hyperlink w:anchor="__RefHeading___Toc5029920_3381743652">
            <w:r>
              <w:rPr>
                <w:webHidden/>
                <w:rStyle w:val="IndexLink"/>
                <w:rtl w:val="true"/>
              </w:rPr>
              <w:t xml:space="preserve">بیوگرافی </w:t>
            </w:r>
            <w:r>
              <w:rPr>
                <w:rStyle w:val="IndexLink"/>
                <w:rtl w:val="true"/>
              </w:rPr>
              <w:t>«</w:t>
            </w:r>
            <w:r>
              <w:rPr>
                <w:rStyle w:val="IndexLink"/>
                <w:rtl w:val="true"/>
              </w:rPr>
              <w:t>ابن تیمیه</w:t>
            </w:r>
            <w:r>
              <w:rPr>
                <w:rStyle w:val="IndexLink"/>
                <w:rtl w:val="true"/>
              </w:rPr>
              <w:t>»</w:t>
              <w:tab/>
            </w:r>
            <w:r>
              <w:rPr>
                <w:rStyle w:val="IndexLink"/>
              </w:rPr>
              <w:t>22</w:t>
            </w:r>
          </w:hyperlink>
        </w:p>
        <w:p>
          <w:pPr>
            <w:pStyle w:val="Contents4"/>
            <w:tabs>
              <w:tab w:val="clear" w:pos="8176"/>
              <w:tab w:val="right" w:pos="9026" w:leader="dot"/>
            </w:tabs>
            <w:rPr/>
          </w:pPr>
          <w:hyperlink w:anchor="__RefHeading___Toc5029922_3381743652">
            <w:r>
              <w:rPr>
                <w:webHidden/>
                <w:rStyle w:val="IndexLink"/>
                <w:rtl w:val="true"/>
              </w:rPr>
              <w:t>مبانی فکری ابن تیمیّه در چهار بعد</w:t>
            </w:r>
            <w:r>
              <w:rPr>
                <w:rStyle w:val="IndexLink"/>
                <w:rtl w:val="true"/>
              </w:rPr>
              <w:tab/>
            </w:r>
            <w:r>
              <w:rPr>
                <w:rStyle w:val="IndexLink"/>
              </w:rPr>
              <w:t>24</w:t>
            </w:r>
          </w:hyperlink>
        </w:p>
        <w:p>
          <w:pPr>
            <w:pStyle w:val="Contents5"/>
            <w:tabs>
              <w:tab w:val="clear" w:pos="7892"/>
              <w:tab w:val="right" w:pos="9026" w:leader="dot"/>
            </w:tabs>
            <w:rPr/>
          </w:pPr>
          <w:hyperlink w:anchor="__RefHeading___Toc5029924_3381743652">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5029926_3381743652">
            <w:r>
              <w:rPr>
                <w:webHidden/>
                <w:rStyle w:val="IndexLink"/>
              </w:rPr>
              <w:t>1</w:t>
            </w:r>
            <w:r>
              <w:rPr>
                <w:rStyle w:val="IndexLink"/>
                <w:rtl w:val="true"/>
              </w:rPr>
              <w:t xml:space="preserve"> - </w:t>
            </w:r>
            <w:r>
              <w:rPr>
                <w:rStyle w:val="IndexLink"/>
                <w:rtl w:val="true"/>
              </w:rPr>
              <w:t>حمل صفات خبری بر معانی لغوی</w:t>
            </w:r>
            <w:r>
              <w:rPr>
                <w:rStyle w:val="IndexLink"/>
                <w:rtl w:val="true"/>
              </w:rPr>
              <w:tab/>
            </w:r>
            <w:r>
              <w:rPr>
                <w:rStyle w:val="IndexLink"/>
              </w:rPr>
              <w:t>24</w:t>
            </w:r>
          </w:hyperlink>
        </w:p>
        <w:p>
          <w:pPr>
            <w:pStyle w:val="Contents5"/>
            <w:tabs>
              <w:tab w:val="clear" w:pos="7892"/>
              <w:tab w:val="right" w:pos="9026" w:leader="dot"/>
            </w:tabs>
            <w:rPr/>
          </w:pPr>
          <w:hyperlink w:anchor="__RefHeading___Toc5029928_3381743652">
            <w:r>
              <w:rPr>
                <w:webHidden/>
                <w:rStyle w:val="IndexLink"/>
              </w:rPr>
              <w:t>2</w:t>
            </w:r>
            <w:r>
              <w:rPr>
                <w:rStyle w:val="IndexLink"/>
                <w:rtl w:val="true"/>
              </w:rPr>
              <w:t xml:space="preserve"> - </w:t>
            </w:r>
            <w:r>
              <w:rPr>
                <w:rStyle w:val="IndexLink"/>
                <w:rtl w:val="true"/>
              </w:rPr>
              <w:t>کاستن از مقامات پیامبر اسلام صلّی الله علیه و آله و سلم</w:t>
            </w:r>
            <w:r>
              <w:rPr>
                <w:rStyle w:val="IndexLink"/>
                <w:rtl w:val="true"/>
              </w:rPr>
              <w:tab/>
            </w:r>
            <w:r>
              <w:rPr>
                <w:rStyle w:val="IndexLink"/>
              </w:rPr>
              <w:t>25</w:t>
            </w:r>
          </w:hyperlink>
        </w:p>
        <w:p>
          <w:pPr>
            <w:pStyle w:val="Contents5"/>
            <w:tabs>
              <w:tab w:val="clear" w:pos="7892"/>
              <w:tab w:val="right" w:pos="9026" w:leader="dot"/>
            </w:tabs>
            <w:rPr/>
          </w:pPr>
          <w:hyperlink w:anchor="__RefHeading___Toc5029930_3381743652">
            <w:r>
              <w:rPr>
                <w:webHidden/>
                <w:rStyle w:val="IndexLink"/>
              </w:rPr>
              <w:t>3</w:t>
            </w:r>
            <w:r>
              <w:rPr>
                <w:rStyle w:val="IndexLink"/>
                <w:rtl w:val="true"/>
              </w:rPr>
              <w:t xml:space="preserve"> - </w:t>
            </w:r>
            <w:r>
              <w:rPr>
                <w:rStyle w:val="IndexLink"/>
                <w:rtl w:val="true"/>
              </w:rPr>
              <w:t>انکار فضائل اهل البیت</w:t>
            </w:r>
            <w:r>
              <w:rPr>
                <w:rStyle w:val="IndexLink"/>
                <w:rtl w:val="true"/>
              </w:rPr>
              <w:tab/>
            </w:r>
            <w:r>
              <w:rPr>
                <w:rStyle w:val="IndexLink"/>
              </w:rPr>
              <w:t>26</w:t>
            </w:r>
          </w:hyperlink>
        </w:p>
        <w:p>
          <w:pPr>
            <w:pStyle w:val="Contents5"/>
            <w:tabs>
              <w:tab w:val="clear" w:pos="7892"/>
              <w:tab w:val="right" w:pos="9026" w:leader="dot"/>
            </w:tabs>
            <w:rPr/>
          </w:pPr>
          <w:hyperlink w:anchor="__RefHeading___Toc5029932_3381743652">
            <w:r>
              <w:rPr>
                <w:webHidden/>
                <w:rStyle w:val="IndexLink"/>
              </w:rPr>
              <w:t>4</w:t>
            </w:r>
            <w:r>
              <w:rPr>
                <w:rStyle w:val="IndexLink"/>
                <w:rtl w:val="true"/>
              </w:rPr>
              <w:t xml:space="preserve"> - </w:t>
            </w:r>
            <w:r>
              <w:rPr>
                <w:rStyle w:val="IndexLink"/>
                <w:rtl w:val="true"/>
              </w:rPr>
              <w:t>مخالفت با مذاهب چهارگانۀ اهل سنت</w:t>
            </w:r>
            <w:r>
              <w:rPr>
                <w:rStyle w:val="IndexLink"/>
                <w:rtl w:val="true"/>
              </w:rPr>
              <w:tab/>
            </w:r>
            <w:r>
              <w:rPr>
                <w:rStyle w:val="IndexLink"/>
              </w:rPr>
              <w:t>27</w:t>
            </w:r>
          </w:hyperlink>
        </w:p>
        <w:p>
          <w:pPr>
            <w:pStyle w:val="Contents3"/>
            <w:tabs>
              <w:tab w:val="clear" w:pos="8459"/>
              <w:tab w:val="right" w:pos="9026" w:leader="dot"/>
            </w:tabs>
            <w:rPr/>
          </w:pPr>
          <w:hyperlink w:anchor="__RefHeading___Toc5029934_3381743652">
            <w:r>
              <w:rPr>
                <w:webHidden/>
                <w:rStyle w:val="IndexLink"/>
              </w:rPr>
              <w:t>2</w:t>
            </w:r>
            <w:r>
              <w:rPr>
                <w:rStyle w:val="IndexLink"/>
                <w:rtl w:val="true"/>
              </w:rPr>
              <w:tab/>
            </w:r>
            <w:r>
              <w:rPr>
                <w:rStyle w:val="IndexLink"/>
              </w:rPr>
              <w:t>29</w:t>
            </w:r>
          </w:hyperlink>
        </w:p>
        <w:p>
          <w:pPr>
            <w:pStyle w:val="Contents4"/>
            <w:tabs>
              <w:tab w:val="clear" w:pos="8176"/>
              <w:tab w:val="right" w:pos="9026" w:leader="dot"/>
            </w:tabs>
            <w:rPr/>
          </w:pPr>
          <w:hyperlink w:anchor="__RefHeading___Toc5029936_3381743652">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5029938_3381743652">
            <w:r>
              <w:rPr>
                <w:webHidden/>
                <w:rStyle w:val="IndexLink"/>
                <w:rtl w:val="true"/>
              </w:rPr>
              <w:t>تفسیر آیاتی که دستاویز ابن تیمیه است</w:t>
            </w:r>
            <w:r>
              <w:rPr>
                <w:rStyle w:val="IndexLink"/>
                <w:rtl w:val="true"/>
              </w:rPr>
              <w:tab/>
            </w:r>
            <w:r>
              <w:rPr>
                <w:rStyle w:val="IndexLink"/>
              </w:rPr>
              <w:t>33</w:t>
            </w:r>
          </w:hyperlink>
        </w:p>
        <w:p>
          <w:pPr>
            <w:pStyle w:val="Contents3"/>
            <w:tabs>
              <w:tab w:val="clear" w:pos="8459"/>
              <w:tab w:val="right" w:pos="9026" w:leader="dot"/>
            </w:tabs>
            <w:rPr/>
          </w:pPr>
          <w:hyperlink w:anchor="__RefHeading___Toc5029940_3381743652">
            <w:r>
              <w:rPr>
                <w:webHidden/>
                <w:rStyle w:val="IndexLink"/>
              </w:rPr>
              <w:t>3</w:t>
            </w:r>
            <w:r>
              <w:rPr>
                <w:rStyle w:val="IndexLink"/>
                <w:rtl w:val="true"/>
              </w:rPr>
              <w:tab/>
            </w:r>
            <w:r>
              <w:rPr>
                <w:rStyle w:val="IndexLink"/>
              </w:rPr>
              <w:t>35</w:t>
            </w:r>
          </w:hyperlink>
        </w:p>
        <w:p>
          <w:pPr>
            <w:pStyle w:val="Contents4"/>
            <w:tabs>
              <w:tab w:val="clear" w:pos="8176"/>
              <w:tab w:val="right" w:pos="9026" w:leader="dot"/>
            </w:tabs>
            <w:rPr/>
          </w:pPr>
          <w:hyperlink w:anchor="__RefHeading___Toc5029942_3381743652">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5029944_3381743652">
            <w:r>
              <w:rPr>
                <w:webHidden/>
                <w:rStyle w:val="IndexLink"/>
                <w:rtl w:val="true"/>
              </w:rPr>
              <w:t>ابن تیمیه در کشاکش تبعید و زندان</w:t>
            </w:r>
            <w:r>
              <w:rPr>
                <w:rStyle w:val="IndexLink"/>
                <w:rtl w:val="true"/>
              </w:rPr>
              <w:tab/>
            </w:r>
            <w:r>
              <w:rPr>
                <w:rStyle w:val="IndexLink"/>
              </w:rPr>
              <w:t>36</w:t>
            </w:r>
          </w:hyperlink>
        </w:p>
        <w:p>
          <w:pPr>
            <w:pStyle w:val="Contents4"/>
            <w:tabs>
              <w:tab w:val="clear" w:pos="8176"/>
              <w:tab w:val="right" w:pos="9026" w:leader="dot"/>
            </w:tabs>
            <w:rPr/>
          </w:pPr>
          <w:hyperlink w:anchor="__RefHeading___Toc5029946_3381743652">
            <w:r>
              <w:rPr>
                <w:webHidden/>
                <w:rStyle w:val="IndexLink"/>
                <w:rtl w:val="true"/>
              </w:rPr>
              <w:t>برخورد اندیشه‌ها مایۀ تکامل است</w:t>
            </w:r>
            <w:r>
              <w:rPr>
                <w:rStyle w:val="IndexLink"/>
                <w:rtl w:val="true"/>
              </w:rPr>
              <w:tab/>
            </w:r>
            <w:r>
              <w:rPr>
                <w:rStyle w:val="IndexLink"/>
              </w:rPr>
              <w:t>39</w:t>
            </w:r>
          </w:hyperlink>
        </w:p>
        <w:p>
          <w:pPr>
            <w:pStyle w:val="Contents4"/>
            <w:tabs>
              <w:tab w:val="clear" w:pos="8176"/>
              <w:tab w:val="right" w:pos="9026" w:leader="dot"/>
            </w:tabs>
            <w:rPr/>
          </w:pPr>
          <w:hyperlink w:anchor="__RefHeading___Toc5029948_3381743652">
            <w:r>
              <w:rPr>
                <w:webHidden/>
                <w:rStyle w:val="IndexLink"/>
                <w:rtl w:val="true"/>
              </w:rPr>
              <w:t xml:space="preserve">نظریۀ </w:t>
            </w:r>
            <w:r>
              <w:rPr>
                <w:rStyle w:val="IndexLink"/>
              </w:rPr>
              <w:t>20</w:t>
            </w:r>
            <w:r>
              <w:rPr>
                <w:rStyle w:val="IndexLink"/>
                <w:rtl w:val="true"/>
              </w:rPr>
              <w:t xml:space="preserve"> </w:t>
            </w:r>
            <w:r>
              <w:rPr>
                <w:rStyle w:val="IndexLink"/>
                <w:rtl w:val="true"/>
              </w:rPr>
              <w:t>دانشمند اسلامی دربارۀ ابن تیمیه</w:t>
            </w:r>
            <w:r>
              <w:rPr>
                <w:rStyle w:val="IndexLink"/>
                <w:rtl w:val="true"/>
              </w:rPr>
              <w:tab/>
            </w:r>
            <w:r>
              <w:rPr>
                <w:rStyle w:val="IndexLink"/>
              </w:rPr>
              <w:t>40</w:t>
            </w:r>
          </w:hyperlink>
        </w:p>
        <w:p>
          <w:pPr>
            <w:pStyle w:val="Contents5"/>
            <w:tabs>
              <w:tab w:val="clear" w:pos="7892"/>
              <w:tab w:val="right" w:pos="9026" w:leader="dot"/>
            </w:tabs>
            <w:rPr/>
          </w:pPr>
          <w:hyperlink w:anchor="__RefHeading___Toc5029950_3381743652">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5029952_3381743652">
            <w:r>
              <w:rPr>
                <w:webHidden/>
                <w:rStyle w:val="IndexLink"/>
              </w:rPr>
              <w:t>1</w:t>
            </w:r>
            <w:r>
              <w:rPr>
                <w:rStyle w:val="IndexLink"/>
                <w:rtl w:val="true"/>
              </w:rPr>
              <w:t xml:space="preserve"> - </w:t>
            </w:r>
            <w:r>
              <w:rPr>
                <w:rStyle w:val="IndexLink"/>
                <w:rtl w:val="true"/>
              </w:rPr>
              <w:t xml:space="preserve">صفی الدین هندی </w:t>
            </w:r>
            <w:r>
              <w:rPr>
                <w:rStyle w:val="IndexLink"/>
                <w:rtl w:val="true"/>
              </w:rPr>
              <w:t xml:space="preserve">- </w:t>
            </w:r>
            <w:r>
              <w:rPr>
                <w:rStyle w:val="IndexLink"/>
              </w:rPr>
              <w:t>644</w:t>
            </w:r>
            <w:r>
              <w:rPr>
                <w:rStyle w:val="IndexLink"/>
                <w:rtl w:val="true"/>
              </w:rPr>
              <w:t>-</w:t>
            </w:r>
            <w:r>
              <w:rPr>
                <w:rStyle w:val="IndexLink"/>
              </w:rPr>
              <w:t>715</w:t>
            </w:r>
            <w:r>
              <w:rPr>
                <w:rStyle w:val="IndexLink"/>
                <w:rtl w:val="true"/>
              </w:rPr>
              <w:tab/>
            </w:r>
            <w:r>
              <w:rPr>
                <w:rStyle w:val="IndexLink"/>
              </w:rPr>
              <w:t>40</w:t>
            </w:r>
          </w:hyperlink>
        </w:p>
        <w:p>
          <w:pPr>
            <w:pStyle w:val="Contents5"/>
            <w:tabs>
              <w:tab w:val="clear" w:pos="7892"/>
              <w:tab w:val="right" w:pos="9026" w:leader="dot"/>
            </w:tabs>
            <w:rPr/>
          </w:pPr>
          <w:hyperlink w:anchor="__RefHeading___Toc5029954_3381743652">
            <w:r>
              <w:rPr>
                <w:webHidden/>
                <w:rStyle w:val="IndexLink"/>
              </w:rPr>
              <w:t>2</w:t>
            </w:r>
            <w:r>
              <w:rPr>
                <w:rStyle w:val="IndexLink"/>
                <w:rtl w:val="true"/>
              </w:rPr>
              <w:t xml:space="preserve"> - </w:t>
            </w:r>
            <w:r>
              <w:rPr>
                <w:rStyle w:val="IndexLink"/>
                <w:rtl w:val="true"/>
              </w:rPr>
              <w:t xml:space="preserve">کمال الدین زملکانی ت </w:t>
            </w:r>
            <w:r>
              <w:rPr>
                <w:rStyle w:val="IndexLink"/>
                <w:rtl w:val="true"/>
              </w:rPr>
              <w:t xml:space="preserve">- </w:t>
            </w:r>
            <w:r>
              <w:rPr>
                <w:rStyle w:val="IndexLink"/>
              </w:rPr>
              <w:t>667</w:t>
            </w:r>
            <w:r>
              <w:rPr>
                <w:rStyle w:val="IndexLink"/>
                <w:rtl w:val="true"/>
              </w:rPr>
              <w:t>-</w:t>
            </w:r>
            <w:r>
              <w:rPr>
                <w:rStyle w:val="IndexLink"/>
              </w:rPr>
              <w:t>733</w:t>
            </w:r>
            <w:r>
              <w:rPr>
                <w:rStyle w:val="IndexLink"/>
                <w:rtl w:val="true"/>
              </w:rPr>
              <w:tab/>
            </w:r>
            <w:r>
              <w:rPr>
                <w:rStyle w:val="IndexLink"/>
              </w:rPr>
              <w:t>41</w:t>
            </w:r>
          </w:hyperlink>
        </w:p>
        <w:p>
          <w:pPr>
            <w:pStyle w:val="Contents5"/>
            <w:tabs>
              <w:tab w:val="clear" w:pos="7892"/>
              <w:tab w:val="right" w:pos="9026" w:leader="dot"/>
            </w:tabs>
            <w:rPr/>
          </w:pPr>
          <w:hyperlink w:anchor="__RefHeading___Toc5029956_3381743652">
            <w:r>
              <w:rPr>
                <w:webHidden/>
                <w:rStyle w:val="IndexLink"/>
              </w:rPr>
              <w:t>3</w:t>
            </w:r>
            <w:r>
              <w:rPr>
                <w:rStyle w:val="IndexLink"/>
                <w:rtl w:val="true"/>
              </w:rPr>
              <w:t xml:space="preserve"> - </w:t>
            </w:r>
            <w:r>
              <w:rPr>
                <w:rStyle w:val="IndexLink"/>
                <w:rtl w:val="true"/>
              </w:rPr>
              <w:t>شهاب الدین حلبی</w:t>
            </w:r>
            <w:r>
              <w:rPr>
                <w:rStyle w:val="IndexLink"/>
                <w:rtl w:val="true"/>
              </w:rPr>
              <w:t>/</w:t>
            </w:r>
            <w:r>
              <w:rPr>
                <w:rStyle w:val="IndexLink"/>
                <w:rtl w:val="true"/>
              </w:rPr>
              <w:t xml:space="preserve">م </w:t>
            </w:r>
            <w:r>
              <w:rPr>
                <w:rStyle w:val="IndexLink"/>
              </w:rPr>
              <w:t>733</w:t>
            </w:r>
            <w:r>
              <w:rPr>
                <w:rStyle w:val="IndexLink"/>
                <w:rtl w:val="true"/>
              </w:rPr>
              <w:tab/>
            </w:r>
            <w:r>
              <w:rPr>
                <w:rStyle w:val="IndexLink"/>
              </w:rPr>
              <w:t>41</w:t>
            </w:r>
          </w:hyperlink>
        </w:p>
        <w:p>
          <w:pPr>
            <w:pStyle w:val="Contents5"/>
            <w:tabs>
              <w:tab w:val="clear" w:pos="7892"/>
              <w:tab w:val="right" w:pos="9026" w:leader="dot"/>
            </w:tabs>
            <w:rPr/>
          </w:pPr>
          <w:hyperlink w:anchor="__RefHeading___Toc5029958_3381743652">
            <w:r>
              <w:rPr>
                <w:webHidden/>
                <w:rStyle w:val="IndexLink"/>
              </w:rPr>
              <w:t>4</w:t>
            </w:r>
            <w:r>
              <w:rPr>
                <w:rStyle w:val="IndexLink"/>
                <w:rtl w:val="true"/>
              </w:rPr>
              <w:t xml:space="preserve"> - </w:t>
            </w:r>
            <w:r>
              <w:rPr>
                <w:rStyle w:val="IndexLink"/>
                <w:rtl w:val="true"/>
              </w:rPr>
              <w:t>شمس الدین ذهبی</w:t>
            </w:r>
            <w:r>
              <w:rPr>
                <w:rStyle w:val="IndexLink"/>
                <w:rtl w:val="true"/>
              </w:rPr>
              <w:t>/</w:t>
            </w:r>
            <w:r>
              <w:rPr>
                <w:rStyle w:val="IndexLink"/>
                <w:rtl w:val="true"/>
              </w:rPr>
              <w:t xml:space="preserve">م </w:t>
            </w:r>
            <w:r>
              <w:rPr>
                <w:rStyle w:val="IndexLink"/>
              </w:rPr>
              <w:t>748</w:t>
            </w:r>
            <w:r>
              <w:rPr>
                <w:rStyle w:val="IndexLink"/>
                <w:rtl w:val="true"/>
              </w:rPr>
              <w:tab/>
            </w:r>
            <w:r>
              <w:rPr>
                <w:rStyle w:val="IndexLink"/>
              </w:rPr>
              <w:t>41</w:t>
            </w:r>
          </w:hyperlink>
        </w:p>
        <w:p>
          <w:pPr>
            <w:pStyle w:val="Contents5"/>
            <w:tabs>
              <w:tab w:val="clear" w:pos="7892"/>
              <w:tab w:val="right" w:pos="9026" w:leader="dot"/>
            </w:tabs>
            <w:rPr/>
          </w:pPr>
          <w:hyperlink w:anchor="__RefHeading___Toc5029960_3381743652">
            <w:r>
              <w:rPr>
                <w:webHidden/>
                <w:rStyle w:val="IndexLink"/>
              </w:rPr>
              <w:t>5</w:t>
            </w:r>
            <w:r>
              <w:rPr>
                <w:rStyle w:val="IndexLink"/>
                <w:rtl w:val="true"/>
              </w:rPr>
              <w:t xml:space="preserve"> - </w:t>
            </w:r>
            <w:r>
              <w:rPr>
                <w:rStyle w:val="IndexLink"/>
                <w:rtl w:val="true"/>
              </w:rPr>
              <w:t xml:space="preserve">صدرالدین مرحل م حدود </w:t>
            </w:r>
            <w:r>
              <w:rPr>
                <w:rStyle w:val="IndexLink"/>
              </w:rPr>
              <w:t>750</w:t>
            </w:r>
            <w:r>
              <w:rPr>
                <w:rStyle w:val="IndexLink"/>
                <w:rtl w:val="true"/>
              </w:rPr>
              <w:tab/>
            </w:r>
            <w:r>
              <w:rPr>
                <w:rStyle w:val="IndexLink"/>
              </w:rPr>
              <w:t>42</w:t>
            </w:r>
          </w:hyperlink>
        </w:p>
        <w:p>
          <w:pPr>
            <w:pStyle w:val="Contents5"/>
            <w:tabs>
              <w:tab w:val="clear" w:pos="7892"/>
              <w:tab w:val="right" w:pos="9026" w:leader="dot"/>
            </w:tabs>
            <w:rPr/>
          </w:pPr>
          <w:hyperlink w:anchor="__RefHeading___Toc5029962_3381743652">
            <w:r>
              <w:rPr>
                <w:webHidden/>
                <w:rStyle w:val="IndexLink"/>
              </w:rPr>
              <w:t>6</w:t>
            </w:r>
            <w:r>
              <w:rPr>
                <w:rStyle w:val="IndexLink"/>
                <w:rtl w:val="true"/>
              </w:rPr>
              <w:t xml:space="preserve"> - </w:t>
            </w:r>
            <w:r>
              <w:rPr>
                <w:rStyle w:val="IndexLink"/>
                <w:rtl w:val="true"/>
              </w:rPr>
              <w:t>علی بن عبد الکافی سبکی م</w:t>
            </w:r>
            <w:r>
              <w:rPr>
                <w:rStyle w:val="IndexLink"/>
                <w:rtl w:val="true"/>
              </w:rPr>
              <w:t xml:space="preserve">/ </w:t>
            </w:r>
            <w:r>
              <w:rPr>
                <w:rStyle w:val="IndexLink"/>
              </w:rPr>
              <w:t>756</w:t>
            </w:r>
            <w:r>
              <w:rPr>
                <w:rStyle w:val="IndexLink"/>
                <w:rtl w:val="true"/>
              </w:rPr>
              <w:tab/>
            </w:r>
            <w:r>
              <w:rPr>
                <w:rStyle w:val="IndexLink"/>
              </w:rPr>
              <w:t>42</w:t>
            </w:r>
          </w:hyperlink>
        </w:p>
        <w:p>
          <w:pPr>
            <w:pStyle w:val="Contents5"/>
            <w:tabs>
              <w:tab w:val="clear" w:pos="7892"/>
              <w:tab w:val="right" w:pos="9026" w:leader="dot"/>
            </w:tabs>
            <w:rPr/>
          </w:pPr>
          <w:hyperlink w:anchor="__RefHeading___Toc5029964_3381743652">
            <w:r>
              <w:rPr>
                <w:webHidden/>
                <w:rStyle w:val="IndexLink"/>
              </w:rPr>
              <w:t>7</w:t>
            </w:r>
            <w:r>
              <w:rPr>
                <w:rStyle w:val="IndexLink"/>
                <w:rtl w:val="true"/>
              </w:rPr>
              <w:t xml:space="preserve"> - </w:t>
            </w:r>
            <w:r>
              <w:rPr>
                <w:rStyle w:val="IndexLink"/>
                <w:rtl w:val="true"/>
              </w:rPr>
              <w:t>محمد بن شاکر کتبی م</w:t>
            </w:r>
            <w:r>
              <w:rPr>
                <w:rStyle w:val="IndexLink"/>
                <w:rtl w:val="true"/>
              </w:rPr>
              <w:t xml:space="preserve">/ </w:t>
            </w:r>
            <w:r>
              <w:rPr>
                <w:rStyle w:val="IndexLink"/>
              </w:rPr>
              <w:t>764</w:t>
            </w:r>
            <w:r>
              <w:rPr>
                <w:rStyle w:val="IndexLink"/>
                <w:rtl w:val="true"/>
              </w:rPr>
              <w:tab/>
            </w:r>
            <w:r>
              <w:rPr>
                <w:rStyle w:val="IndexLink"/>
              </w:rPr>
              <w:t>43</w:t>
            </w:r>
          </w:hyperlink>
        </w:p>
        <w:p>
          <w:pPr>
            <w:pStyle w:val="Contents5"/>
            <w:tabs>
              <w:tab w:val="clear" w:pos="7892"/>
              <w:tab w:val="right" w:pos="9026" w:leader="dot"/>
            </w:tabs>
            <w:rPr/>
          </w:pPr>
          <w:hyperlink w:anchor="__RefHeading___Toc5029966_3381743652">
            <w:r>
              <w:rPr>
                <w:webHidden/>
                <w:rStyle w:val="IndexLink"/>
              </w:rPr>
              <w:t>8</w:t>
            </w:r>
            <w:r>
              <w:rPr>
                <w:rStyle w:val="IndexLink"/>
                <w:rtl w:val="true"/>
              </w:rPr>
              <w:t xml:space="preserve"> - </w:t>
            </w:r>
            <w:r>
              <w:rPr>
                <w:rStyle w:val="IndexLink"/>
                <w:rtl w:val="true"/>
              </w:rPr>
              <w:t>ابو محمد یافعی م</w:t>
            </w:r>
            <w:r>
              <w:rPr>
                <w:rStyle w:val="IndexLink"/>
                <w:rtl w:val="true"/>
              </w:rPr>
              <w:t xml:space="preserve">/ </w:t>
            </w:r>
            <w:r>
              <w:rPr>
                <w:rStyle w:val="IndexLink"/>
              </w:rPr>
              <w:t>768</w:t>
            </w:r>
            <w:r>
              <w:rPr>
                <w:rStyle w:val="IndexLink"/>
                <w:rtl w:val="true"/>
              </w:rPr>
              <w:tab/>
            </w:r>
            <w:r>
              <w:rPr>
                <w:rStyle w:val="IndexLink"/>
              </w:rPr>
              <w:t>43</w:t>
            </w:r>
          </w:hyperlink>
        </w:p>
        <w:p>
          <w:pPr>
            <w:pStyle w:val="Contents5"/>
            <w:tabs>
              <w:tab w:val="clear" w:pos="7892"/>
              <w:tab w:val="right" w:pos="9026" w:leader="dot"/>
            </w:tabs>
            <w:rPr/>
          </w:pPr>
          <w:hyperlink w:anchor="__RefHeading___Toc5029968_3381743652">
            <w:r>
              <w:rPr>
                <w:webHidden/>
                <w:rStyle w:val="IndexLink"/>
              </w:rPr>
              <w:t>9</w:t>
            </w:r>
            <w:r>
              <w:rPr>
                <w:rStyle w:val="IndexLink"/>
                <w:rtl w:val="true"/>
              </w:rPr>
              <w:t xml:space="preserve"> - </w:t>
            </w:r>
            <w:r>
              <w:rPr>
                <w:rStyle w:val="IndexLink"/>
                <w:rtl w:val="true"/>
              </w:rPr>
              <w:t>ابو بکر حصنی دمشقی م</w:t>
            </w:r>
            <w:r>
              <w:rPr>
                <w:rStyle w:val="IndexLink"/>
                <w:rtl w:val="true"/>
              </w:rPr>
              <w:t xml:space="preserve">/ </w:t>
            </w:r>
            <w:r>
              <w:rPr>
                <w:rStyle w:val="IndexLink"/>
              </w:rPr>
              <w:t>829</w:t>
            </w:r>
            <w:r>
              <w:rPr>
                <w:rStyle w:val="IndexLink"/>
                <w:rtl w:val="true"/>
              </w:rPr>
              <w:tab/>
            </w:r>
            <w:r>
              <w:rPr>
                <w:rStyle w:val="IndexLink"/>
              </w:rPr>
              <w:t>44</w:t>
            </w:r>
          </w:hyperlink>
        </w:p>
        <w:p>
          <w:pPr>
            <w:pStyle w:val="Contents5"/>
            <w:tabs>
              <w:tab w:val="clear" w:pos="7892"/>
              <w:tab w:val="right" w:pos="9026" w:leader="dot"/>
            </w:tabs>
            <w:rPr/>
          </w:pPr>
          <w:hyperlink w:anchor="__RefHeading___Toc5029970_3381743652">
            <w:r>
              <w:rPr>
                <w:webHidden/>
                <w:rStyle w:val="IndexLink"/>
              </w:rPr>
              <w:t>10</w:t>
            </w:r>
            <w:r>
              <w:rPr>
                <w:rStyle w:val="IndexLink"/>
                <w:rtl w:val="true"/>
              </w:rPr>
              <w:t xml:space="preserve"> - </w:t>
            </w:r>
            <w:r>
              <w:rPr>
                <w:rStyle w:val="IndexLink"/>
                <w:rtl w:val="true"/>
              </w:rPr>
              <w:t>ابن حجر عسقلانی م</w:t>
            </w:r>
            <w:r>
              <w:rPr>
                <w:rStyle w:val="IndexLink"/>
                <w:rtl w:val="true"/>
              </w:rPr>
              <w:t xml:space="preserve">/ </w:t>
            </w:r>
            <w:r>
              <w:rPr>
                <w:rStyle w:val="IndexLink"/>
              </w:rPr>
              <w:t>852</w:t>
            </w:r>
            <w:r>
              <w:rPr>
                <w:rStyle w:val="IndexLink"/>
                <w:rtl w:val="true"/>
              </w:rPr>
              <w:tab/>
            </w:r>
            <w:r>
              <w:rPr>
                <w:rStyle w:val="IndexLink"/>
              </w:rPr>
              <w:t>44</w:t>
            </w:r>
          </w:hyperlink>
        </w:p>
        <w:p>
          <w:pPr>
            <w:pStyle w:val="Contents6"/>
            <w:tabs>
              <w:tab w:val="clear" w:pos="7609"/>
              <w:tab w:val="right" w:pos="9026" w:leader="dot"/>
            </w:tabs>
            <w:rPr/>
          </w:pPr>
          <w:hyperlink w:anchor="__RefHeading___Toc5029972_3381743652">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5029974_3381743652">
            <w:r>
              <w:rPr>
                <w:webHidden/>
                <w:rStyle w:val="IndexLink"/>
                <w:rtl w:val="true"/>
              </w:rPr>
              <w:t>انگیزه پرخاشگریها و در گیریها</w:t>
            </w:r>
            <w:r>
              <w:rPr>
                <w:rStyle w:val="IndexLink"/>
                <w:rtl w:val="true"/>
              </w:rPr>
              <w:tab/>
            </w:r>
            <w:r>
              <w:rPr>
                <w:rStyle w:val="IndexLink"/>
              </w:rPr>
              <w:t>45</w:t>
            </w:r>
          </w:hyperlink>
        </w:p>
        <w:p>
          <w:pPr>
            <w:pStyle w:val="Contents5"/>
            <w:tabs>
              <w:tab w:val="clear" w:pos="7892"/>
              <w:tab w:val="right" w:pos="9026" w:leader="dot"/>
            </w:tabs>
            <w:rPr/>
          </w:pPr>
          <w:hyperlink w:anchor="__RefHeading___Toc5029976_3381743652">
            <w:r>
              <w:rPr>
                <w:webHidden/>
                <w:rStyle w:val="IndexLink"/>
              </w:rPr>
              <w:t>11</w:t>
            </w:r>
            <w:r>
              <w:rPr>
                <w:rStyle w:val="IndexLink"/>
                <w:rtl w:val="true"/>
              </w:rPr>
              <w:t xml:space="preserve"> - </w:t>
            </w:r>
            <w:r>
              <w:rPr>
                <w:rStyle w:val="IndexLink"/>
                <w:rtl w:val="true"/>
              </w:rPr>
              <w:t xml:space="preserve">جمال الدین اتابکی </w:t>
            </w:r>
            <w:r>
              <w:rPr>
                <w:rStyle w:val="IndexLink"/>
                <w:rtl w:val="true"/>
              </w:rPr>
              <w:t>(</w:t>
            </w:r>
            <w:r>
              <w:rPr>
                <w:rStyle w:val="IndexLink"/>
              </w:rPr>
              <w:t>812</w:t>
            </w:r>
            <w:r>
              <w:rPr>
                <w:rStyle w:val="IndexLink"/>
                <w:rtl w:val="true"/>
              </w:rPr>
              <w:t>-</w:t>
            </w:r>
            <w:r>
              <w:rPr>
                <w:rStyle w:val="IndexLink"/>
              </w:rPr>
              <w:t>873</w:t>
            </w:r>
            <w:r>
              <w:rPr>
                <w:rStyle w:val="IndexLink"/>
                <w:rtl w:val="true"/>
              </w:rPr>
              <w:t>)</w:t>
              <w:tab/>
            </w:r>
            <w:r>
              <w:rPr>
                <w:rStyle w:val="IndexLink"/>
              </w:rPr>
              <w:t>46</w:t>
            </w:r>
          </w:hyperlink>
        </w:p>
        <w:p>
          <w:pPr>
            <w:pStyle w:val="Contents5"/>
            <w:tabs>
              <w:tab w:val="clear" w:pos="7892"/>
              <w:tab w:val="right" w:pos="9026" w:leader="dot"/>
            </w:tabs>
            <w:rPr/>
          </w:pPr>
          <w:hyperlink w:anchor="__RefHeading___Toc5029978_3381743652">
            <w:r>
              <w:rPr>
                <w:webHidden/>
                <w:rStyle w:val="IndexLink"/>
              </w:rPr>
              <w:t>12</w:t>
            </w:r>
            <w:r>
              <w:rPr>
                <w:rStyle w:val="IndexLink"/>
                <w:rtl w:val="true"/>
              </w:rPr>
              <w:t xml:space="preserve"> - </w:t>
            </w:r>
            <w:r>
              <w:rPr>
                <w:rStyle w:val="IndexLink"/>
                <w:rtl w:val="true"/>
              </w:rPr>
              <w:t xml:space="preserve">شهاب الدین ابن حجر هیتمی </w:t>
            </w:r>
            <w:r>
              <w:rPr>
                <w:rStyle w:val="IndexLink"/>
                <w:rtl w:val="true"/>
              </w:rPr>
              <w:t>(</w:t>
            </w:r>
            <w:r>
              <w:rPr>
                <w:rStyle w:val="IndexLink"/>
                <w:rtl w:val="true"/>
              </w:rPr>
              <w:t xml:space="preserve">م </w:t>
            </w:r>
            <w:r>
              <w:rPr>
                <w:rStyle w:val="IndexLink"/>
              </w:rPr>
              <w:t>973</w:t>
            </w:r>
            <w:r>
              <w:rPr>
                <w:rStyle w:val="IndexLink"/>
                <w:rtl w:val="true"/>
              </w:rPr>
              <w:t>)</w:t>
              <w:tab/>
            </w:r>
            <w:r>
              <w:rPr>
                <w:rStyle w:val="IndexLink"/>
              </w:rPr>
              <w:t>47</w:t>
            </w:r>
          </w:hyperlink>
        </w:p>
        <w:p>
          <w:pPr>
            <w:pStyle w:val="Contents5"/>
            <w:tabs>
              <w:tab w:val="clear" w:pos="7892"/>
              <w:tab w:val="right" w:pos="9026" w:leader="dot"/>
            </w:tabs>
            <w:rPr/>
          </w:pPr>
          <w:hyperlink w:anchor="__RefHeading___Toc5029980_3381743652">
            <w:r>
              <w:rPr>
                <w:webHidden/>
                <w:rStyle w:val="IndexLink"/>
              </w:rPr>
              <w:t>13</w:t>
            </w:r>
            <w:r>
              <w:rPr>
                <w:rStyle w:val="IndexLink"/>
                <w:rtl w:val="true"/>
              </w:rPr>
              <w:t xml:space="preserve"> - </w:t>
            </w:r>
            <w:r>
              <w:rPr>
                <w:rStyle w:val="IndexLink"/>
                <w:rtl w:val="true"/>
              </w:rPr>
              <w:t xml:space="preserve">ملاعلی قاری </w:t>
            </w:r>
            <w:r>
              <w:rPr>
                <w:rStyle w:val="IndexLink"/>
                <w:rtl w:val="true"/>
              </w:rPr>
              <w:t>(</w:t>
            </w:r>
            <w:r>
              <w:rPr>
                <w:rStyle w:val="IndexLink"/>
                <w:rtl w:val="true"/>
              </w:rPr>
              <w:t>م</w:t>
            </w:r>
            <w:r>
              <w:rPr>
                <w:rStyle w:val="IndexLink"/>
                <w:rtl w:val="true"/>
              </w:rPr>
              <w:t xml:space="preserve">/ </w:t>
            </w:r>
            <w:r>
              <w:rPr>
                <w:rStyle w:val="IndexLink"/>
              </w:rPr>
              <w:t>1016</w:t>
            </w:r>
            <w:r>
              <w:rPr>
                <w:rStyle w:val="IndexLink"/>
                <w:rtl w:val="true"/>
              </w:rPr>
              <w:t>)</w:t>
              <w:tab/>
            </w:r>
            <w:r>
              <w:rPr>
                <w:rStyle w:val="IndexLink"/>
              </w:rPr>
              <w:t>47</w:t>
            </w:r>
          </w:hyperlink>
        </w:p>
        <w:p>
          <w:pPr>
            <w:pStyle w:val="Contents5"/>
            <w:tabs>
              <w:tab w:val="clear" w:pos="7892"/>
              <w:tab w:val="right" w:pos="9026" w:leader="dot"/>
            </w:tabs>
            <w:rPr/>
          </w:pPr>
          <w:hyperlink w:anchor="__RefHeading___Toc5029982_3381743652">
            <w:r>
              <w:rPr>
                <w:webHidden/>
                <w:rStyle w:val="IndexLink"/>
              </w:rPr>
              <w:t>14</w:t>
            </w:r>
            <w:r>
              <w:rPr>
                <w:rStyle w:val="IndexLink"/>
                <w:rtl w:val="true"/>
              </w:rPr>
              <w:t xml:space="preserve"> - </w:t>
            </w:r>
            <w:r>
              <w:rPr>
                <w:rStyle w:val="IndexLink"/>
                <w:rtl w:val="true"/>
              </w:rPr>
              <w:t xml:space="preserve">المکناسی معروف به ابن القاضی </w:t>
            </w:r>
            <w:r>
              <w:rPr>
                <w:rStyle w:val="IndexLink"/>
                <w:rtl w:val="true"/>
              </w:rPr>
              <w:t>(</w:t>
            </w:r>
            <w:r>
              <w:rPr>
                <w:rStyle w:val="IndexLink"/>
              </w:rPr>
              <w:t>960</w:t>
            </w:r>
            <w:r>
              <w:rPr>
                <w:rStyle w:val="IndexLink"/>
                <w:rtl w:val="true"/>
              </w:rPr>
              <w:t>-</w:t>
            </w:r>
            <w:r>
              <w:rPr>
                <w:rStyle w:val="IndexLink"/>
              </w:rPr>
              <w:t>1025</w:t>
            </w:r>
            <w:r>
              <w:rPr>
                <w:rStyle w:val="IndexLink"/>
                <w:rtl w:val="true"/>
              </w:rPr>
              <w:t>)</w:t>
              <w:tab/>
            </w:r>
            <w:r>
              <w:rPr>
                <w:rStyle w:val="IndexLink"/>
              </w:rPr>
              <w:t>48</w:t>
            </w:r>
          </w:hyperlink>
        </w:p>
        <w:p>
          <w:pPr>
            <w:pStyle w:val="Contents5"/>
            <w:tabs>
              <w:tab w:val="clear" w:pos="7892"/>
              <w:tab w:val="right" w:pos="9026" w:leader="dot"/>
            </w:tabs>
            <w:rPr/>
          </w:pPr>
          <w:hyperlink w:anchor="__RefHeading___Toc5029984_3381743652">
            <w:r>
              <w:rPr>
                <w:webHidden/>
                <w:rStyle w:val="IndexLink"/>
              </w:rPr>
              <w:t>15</w:t>
            </w:r>
            <w:r>
              <w:rPr>
                <w:rStyle w:val="IndexLink"/>
                <w:rtl w:val="true"/>
              </w:rPr>
              <w:t xml:space="preserve"> - </w:t>
            </w:r>
            <w:r>
              <w:rPr>
                <w:rStyle w:val="IndexLink"/>
                <w:rtl w:val="true"/>
              </w:rPr>
              <w:t xml:space="preserve">شیخ محمد بخیت </w:t>
            </w:r>
            <w:r>
              <w:rPr>
                <w:rStyle w:val="IndexLink"/>
                <w:rtl w:val="true"/>
              </w:rPr>
              <w:t>(</w:t>
            </w:r>
            <w:r>
              <w:rPr>
                <w:rStyle w:val="IndexLink"/>
                <w:rtl w:val="true"/>
              </w:rPr>
              <w:t xml:space="preserve">م پس از </w:t>
            </w:r>
            <w:r>
              <w:rPr>
                <w:rStyle w:val="IndexLink"/>
              </w:rPr>
              <w:t>1330</w:t>
            </w:r>
            <w:r>
              <w:rPr>
                <w:rStyle w:val="IndexLink"/>
                <w:rtl w:val="true"/>
              </w:rPr>
              <w:t>)</w:t>
              <w:tab/>
            </w:r>
            <w:r>
              <w:rPr>
                <w:rStyle w:val="IndexLink"/>
              </w:rPr>
              <w:t>48</w:t>
            </w:r>
          </w:hyperlink>
        </w:p>
        <w:p>
          <w:pPr>
            <w:pStyle w:val="Contents5"/>
            <w:tabs>
              <w:tab w:val="clear" w:pos="7892"/>
              <w:tab w:val="right" w:pos="9026" w:leader="dot"/>
            </w:tabs>
            <w:rPr/>
          </w:pPr>
          <w:hyperlink w:anchor="__RefHeading___Toc5029986_3381743652">
            <w:r>
              <w:rPr>
                <w:webHidden/>
                <w:rStyle w:val="IndexLink"/>
              </w:rPr>
              <w:t>16</w:t>
            </w:r>
            <w:r>
              <w:rPr>
                <w:rStyle w:val="IndexLink"/>
                <w:rtl w:val="true"/>
              </w:rPr>
              <w:t xml:space="preserve"> - </w:t>
            </w:r>
            <w:r>
              <w:rPr>
                <w:rStyle w:val="IndexLink"/>
                <w:rtl w:val="true"/>
              </w:rPr>
              <w:t xml:space="preserve">یوسف ابن اسماعیل نبهانی </w:t>
            </w:r>
            <w:r>
              <w:rPr>
                <w:rStyle w:val="IndexLink"/>
                <w:rtl w:val="true"/>
              </w:rPr>
              <w:t>(</w:t>
            </w:r>
            <w:r>
              <w:rPr>
                <w:rStyle w:val="IndexLink"/>
              </w:rPr>
              <w:t>1265</w:t>
            </w:r>
            <w:r>
              <w:rPr>
                <w:rStyle w:val="IndexLink"/>
                <w:rtl w:val="true"/>
              </w:rPr>
              <w:t>-</w:t>
            </w:r>
            <w:r>
              <w:rPr>
                <w:rStyle w:val="IndexLink"/>
              </w:rPr>
              <w:t>1350</w:t>
            </w:r>
            <w:r>
              <w:rPr>
                <w:rStyle w:val="IndexLink"/>
                <w:rtl w:val="true"/>
              </w:rPr>
              <w:t>)</w:t>
              <w:tab/>
            </w:r>
            <w:r>
              <w:rPr>
                <w:rStyle w:val="IndexLink"/>
              </w:rPr>
              <w:t>49</w:t>
            </w:r>
          </w:hyperlink>
        </w:p>
        <w:p>
          <w:pPr>
            <w:pStyle w:val="Contents5"/>
            <w:tabs>
              <w:tab w:val="clear" w:pos="7892"/>
              <w:tab w:val="right" w:pos="9026" w:leader="dot"/>
            </w:tabs>
            <w:rPr/>
          </w:pPr>
          <w:hyperlink w:anchor="__RefHeading___Toc5029988_3381743652">
            <w:r>
              <w:rPr>
                <w:webHidden/>
                <w:rStyle w:val="IndexLink"/>
              </w:rPr>
              <w:t>17</w:t>
            </w:r>
            <w:r>
              <w:rPr>
                <w:rStyle w:val="IndexLink"/>
                <w:rtl w:val="true"/>
              </w:rPr>
              <w:t xml:space="preserve"> - </w:t>
            </w:r>
            <w:r>
              <w:rPr>
                <w:rStyle w:val="IndexLink"/>
                <w:rtl w:val="true"/>
              </w:rPr>
              <w:t xml:space="preserve">شیخ سلامه قضاعی عزّامی </w:t>
            </w:r>
            <w:r>
              <w:rPr>
                <w:rStyle w:val="IndexLink"/>
                <w:rtl w:val="true"/>
              </w:rPr>
              <w:t>(</w:t>
            </w:r>
            <w:r>
              <w:rPr>
                <w:rStyle w:val="IndexLink"/>
                <w:rtl w:val="true"/>
              </w:rPr>
              <w:t xml:space="preserve">م </w:t>
            </w:r>
            <w:r>
              <w:rPr>
                <w:rStyle w:val="IndexLink"/>
              </w:rPr>
              <w:t>1379</w:t>
            </w:r>
            <w:r>
              <w:rPr>
                <w:rStyle w:val="IndexLink"/>
                <w:rtl w:val="true"/>
              </w:rPr>
              <w:t>)</w:t>
              <w:tab/>
            </w:r>
            <w:r>
              <w:rPr>
                <w:rStyle w:val="IndexLink"/>
              </w:rPr>
              <w:t>49</w:t>
            </w:r>
          </w:hyperlink>
        </w:p>
        <w:p>
          <w:pPr>
            <w:pStyle w:val="Contents5"/>
            <w:tabs>
              <w:tab w:val="clear" w:pos="7892"/>
              <w:tab w:val="right" w:pos="9026" w:leader="dot"/>
            </w:tabs>
            <w:rPr/>
          </w:pPr>
          <w:hyperlink w:anchor="__RefHeading___Toc5029990_3381743652">
            <w:r>
              <w:rPr>
                <w:webHidden/>
                <w:rStyle w:val="IndexLink"/>
              </w:rPr>
              <w:t>18</w:t>
            </w:r>
            <w:r>
              <w:rPr>
                <w:rStyle w:val="IndexLink"/>
                <w:rtl w:val="true"/>
              </w:rPr>
              <w:t xml:space="preserve"> - </w:t>
            </w:r>
            <w:r>
              <w:rPr>
                <w:rStyle w:val="IndexLink"/>
                <w:rtl w:val="true"/>
              </w:rPr>
              <w:t>شیخ محمد کوثری مصری</w:t>
            </w:r>
            <w:r>
              <w:rPr>
                <w:rStyle w:val="IndexLink"/>
                <w:rtl w:val="true"/>
              </w:rPr>
              <w:t>/</w:t>
            </w:r>
            <w:r>
              <w:rPr>
                <w:rStyle w:val="IndexLink"/>
                <w:rtl w:val="true"/>
              </w:rPr>
              <w:t xml:space="preserve">م </w:t>
            </w:r>
            <w:r>
              <w:rPr>
                <w:rStyle w:val="IndexLink"/>
              </w:rPr>
              <w:t>1371</w:t>
            </w:r>
            <w:r>
              <w:rPr>
                <w:rStyle w:val="IndexLink"/>
                <w:rtl w:val="true"/>
              </w:rPr>
              <w:tab/>
            </w:r>
            <w:r>
              <w:rPr>
                <w:rStyle w:val="IndexLink"/>
              </w:rPr>
              <w:t>50</w:t>
            </w:r>
          </w:hyperlink>
        </w:p>
        <w:p>
          <w:pPr>
            <w:pStyle w:val="Contents5"/>
            <w:tabs>
              <w:tab w:val="clear" w:pos="7892"/>
              <w:tab w:val="right" w:pos="9026" w:leader="dot"/>
            </w:tabs>
            <w:rPr/>
          </w:pPr>
          <w:hyperlink w:anchor="__RefHeading___Toc5029992_3381743652">
            <w:r>
              <w:rPr>
                <w:webHidden/>
                <w:rStyle w:val="IndexLink"/>
              </w:rPr>
              <w:t>19</w:t>
            </w:r>
            <w:r>
              <w:rPr>
                <w:rStyle w:val="IndexLink"/>
                <w:rtl w:val="true"/>
              </w:rPr>
              <w:t xml:space="preserve"> - </w:t>
            </w:r>
            <w:r>
              <w:rPr>
                <w:rStyle w:val="IndexLink"/>
                <w:rtl w:val="true"/>
              </w:rPr>
              <w:t>محمد ابو زهره</w:t>
            </w:r>
            <w:r>
              <w:rPr>
                <w:rStyle w:val="IndexLink"/>
                <w:rtl w:val="true"/>
              </w:rPr>
              <w:t>/</w:t>
            </w:r>
            <w:r>
              <w:rPr>
                <w:rStyle w:val="IndexLink"/>
                <w:rtl w:val="true"/>
              </w:rPr>
              <w:t xml:space="preserve">م </w:t>
            </w:r>
            <w:r>
              <w:rPr>
                <w:rStyle w:val="IndexLink"/>
              </w:rPr>
              <w:t>1396</w:t>
            </w:r>
            <w:r>
              <w:rPr>
                <w:rStyle w:val="IndexLink"/>
                <w:rtl w:val="true"/>
              </w:rPr>
              <w:tab/>
            </w:r>
            <w:r>
              <w:rPr>
                <w:rStyle w:val="IndexLink"/>
              </w:rPr>
              <w:t>51</w:t>
            </w:r>
          </w:hyperlink>
        </w:p>
        <w:p>
          <w:pPr>
            <w:pStyle w:val="Contents4"/>
            <w:tabs>
              <w:tab w:val="clear" w:pos="8176"/>
              <w:tab w:val="right" w:pos="9026" w:leader="dot"/>
            </w:tabs>
            <w:rPr/>
          </w:pPr>
          <w:hyperlink w:anchor="__RefHeading___Toc5029994_3381743652">
            <w:r>
              <w:rPr>
                <w:webHidden/>
                <w:rStyle w:val="IndexLink"/>
                <w:rtl w:val="true"/>
              </w:rPr>
              <w:t>عوامل چهره ساز</w:t>
            </w:r>
            <w:r>
              <w:rPr>
                <w:rStyle w:val="IndexLink"/>
                <w:rtl w:val="true"/>
              </w:rPr>
              <w:t xml:space="preserve">: </w:t>
            </w:r>
            <w:r>
              <w:rPr>
                <w:rStyle w:val="IndexLink"/>
                <w:rtl w:val="true"/>
              </w:rPr>
              <w:t>زر و زور و تزویر</w:t>
            </w:r>
            <w:r>
              <w:rPr>
                <w:rStyle w:val="IndexLink"/>
                <w:rtl w:val="true"/>
              </w:rPr>
              <w:tab/>
            </w:r>
            <w:r>
              <w:rPr>
                <w:rStyle w:val="IndexLink"/>
              </w:rPr>
              <w:t>52</w:t>
            </w:r>
          </w:hyperlink>
        </w:p>
        <w:p>
          <w:pPr>
            <w:pStyle w:val="Contents4"/>
            <w:tabs>
              <w:tab w:val="clear" w:pos="8176"/>
              <w:tab w:val="right" w:pos="9026" w:leader="dot"/>
            </w:tabs>
            <w:rPr/>
          </w:pPr>
          <w:hyperlink w:anchor="__RefHeading___Toc5029996_3381743652">
            <w:r>
              <w:rPr>
                <w:webHidden/>
                <w:rStyle w:val="IndexLink"/>
                <w:rtl w:val="true"/>
              </w:rPr>
              <w:t>حرکت وهابی در منطقه</w:t>
            </w:r>
            <w:r>
              <w:rPr>
                <w:rStyle w:val="IndexLink"/>
                <w:rtl w:val="true"/>
              </w:rPr>
              <w:tab/>
            </w:r>
            <w:r>
              <w:rPr>
                <w:rStyle w:val="IndexLink"/>
              </w:rPr>
              <w:t>55</w:t>
            </w:r>
          </w:hyperlink>
        </w:p>
        <w:p>
          <w:pPr>
            <w:pStyle w:val="Contents3"/>
            <w:tabs>
              <w:tab w:val="clear" w:pos="8459"/>
              <w:tab w:val="right" w:pos="9026" w:leader="dot"/>
            </w:tabs>
            <w:rPr/>
          </w:pPr>
          <w:hyperlink w:anchor="__RefHeading___Toc5029998_3381743652">
            <w:r>
              <w:rPr>
                <w:webHidden/>
                <w:rStyle w:val="IndexLink"/>
              </w:rPr>
              <w:t>4</w:t>
            </w:r>
            <w:r>
              <w:rPr>
                <w:rStyle w:val="IndexLink"/>
                <w:rtl w:val="true"/>
              </w:rPr>
              <w:tab/>
            </w:r>
            <w:r>
              <w:rPr>
                <w:rStyle w:val="IndexLink"/>
              </w:rPr>
              <w:t>57</w:t>
            </w:r>
          </w:hyperlink>
        </w:p>
        <w:p>
          <w:pPr>
            <w:pStyle w:val="Contents4"/>
            <w:tabs>
              <w:tab w:val="clear" w:pos="8176"/>
              <w:tab w:val="right" w:pos="9026" w:leader="dot"/>
            </w:tabs>
            <w:rPr/>
          </w:pPr>
          <w:hyperlink w:anchor="__RefHeading___Toc5030000_3381743652">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5030002_3381743652">
            <w:r>
              <w:rPr>
                <w:webHidden/>
                <w:rStyle w:val="IndexLink"/>
                <w:rtl w:val="true"/>
              </w:rPr>
              <w:t xml:space="preserve">انتقال به </w:t>
            </w:r>
            <w:r>
              <w:rPr>
                <w:rStyle w:val="IndexLink"/>
                <w:rtl w:val="true"/>
              </w:rPr>
              <w:t>«</w:t>
            </w:r>
            <w:r>
              <w:rPr>
                <w:rStyle w:val="IndexLink"/>
                <w:rtl w:val="true"/>
              </w:rPr>
              <w:t>حریمله</w:t>
            </w:r>
            <w:r>
              <w:rPr>
                <w:rStyle w:val="IndexLink"/>
                <w:rtl w:val="true"/>
              </w:rPr>
              <w:t>»</w:t>
              <w:tab/>
            </w:r>
            <w:r>
              <w:rPr>
                <w:rStyle w:val="IndexLink"/>
              </w:rPr>
              <w:t>59</w:t>
            </w:r>
          </w:hyperlink>
        </w:p>
        <w:p>
          <w:pPr>
            <w:pStyle w:val="Contents5"/>
            <w:tabs>
              <w:tab w:val="clear" w:pos="7892"/>
              <w:tab w:val="right" w:pos="9026" w:leader="dot"/>
            </w:tabs>
            <w:rPr/>
          </w:pPr>
          <w:hyperlink w:anchor="__RefHeading___Toc5030004_3381743652">
            <w:r>
              <w:rPr>
                <w:webHidden/>
                <w:rStyle w:val="IndexLink"/>
                <w:rtl w:val="true"/>
              </w:rPr>
              <w:t>بند و بست شیخ با امیران منطقه</w:t>
            </w:r>
            <w:r>
              <w:rPr>
                <w:rStyle w:val="IndexLink"/>
                <w:rtl w:val="true"/>
              </w:rPr>
              <w:tab/>
            </w:r>
            <w:r>
              <w:rPr>
                <w:rStyle w:val="IndexLink"/>
              </w:rPr>
              <w:t>59</w:t>
            </w:r>
          </w:hyperlink>
        </w:p>
        <w:p>
          <w:pPr>
            <w:pStyle w:val="Contents4"/>
            <w:tabs>
              <w:tab w:val="clear" w:pos="8176"/>
              <w:tab w:val="right" w:pos="9026" w:leader="dot"/>
            </w:tabs>
            <w:rPr/>
          </w:pPr>
          <w:hyperlink w:anchor="__RefHeading___Toc5030006_3381743652">
            <w:r>
              <w:rPr>
                <w:webHidden/>
                <w:rStyle w:val="IndexLink"/>
                <w:rtl w:val="true"/>
              </w:rPr>
              <w:t>موحدی جز من و جز چند نجدی نیست</w:t>
            </w:r>
            <w:r>
              <w:rPr>
                <w:rStyle w:val="IndexLink"/>
                <w:rtl w:val="true"/>
              </w:rPr>
              <w:tab/>
            </w:r>
            <w:r>
              <w:rPr>
                <w:rStyle w:val="IndexLink"/>
              </w:rPr>
              <w:t>61</w:t>
            </w:r>
          </w:hyperlink>
        </w:p>
        <w:p>
          <w:pPr>
            <w:pStyle w:val="Contents4"/>
            <w:tabs>
              <w:tab w:val="clear" w:pos="8176"/>
              <w:tab w:val="right" w:pos="9026" w:leader="dot"/>
            </w:tabs>
            <w:rPr/>
          </w:pPr>
          <w:hyperlink w:anchor="__RefHeading___Toc5030008_3381743652">
            <w:r>
              <w:rPr>
                <w:webHidden/>
                <w:rStyle w:val="IndexLink"/>
                <w:rtl w:val="true"/>
              </w:rPr>
              <w:t>تکفیر مسلمین، یگانه شعار محمد بن عبد الوهاب</w:t>
            </w:r>
            <w:r>
              <w:rPr>
                <w:rStyle w:val="IndexLink"/>
                <w:rtl w:val="true"/>
              </w:rPr>
              <w:t>!</w:t>
              <w:tab/>
            </w:r>
            <w:r>
              <w:rPr>
                <w:rStyle w:val="IndexLink"/>
              </w:rPr>
              <w:t>64</w:t>
            </w:r>
          </w:hyperlink>
        </w:p>
        <w:p>
          <w:pPr>
            <w:pStyle w:val="Contents3"/>
            <w:tabs>
              <w:tab w:val="clear" w:pos="8459"/>
              <w:tab w:val="right" w:pos="9026" w:leader="dot"/>
            </w:tabs>
            <w:rPr/>
          </w:pPr>
          <w:hyperlink w:anchor="__RefHeading___Toc5030010_3381743652">
            <w:r>
              <w:rPr>
                <w:webHidden/>
                <w:rStyle w:val="IndexLink"/>
              </w:rPr>
              <w:t>5</w:t>
            </w:r>
            <w:r>
              <w:rPr>
                <w:rStyle w:val="IndexLink"/>
                <w:rtl w:val="true"/>
              </w:rPr>
              <w:tab/>
            </w:r>
            <w:r>
              <w:rPr>
                <w:rStyle w:val="IndexLink"/>
              </w:rPr>
              <w:t>66</w:t>
            </w:r>
          </w:hyperlink>
        </w:p>
        <w:p>
          <w:pPr>
            <w:pStyle w:val="Contents4"/>
            <w:tabs>
              <w:tab w:val="clear" w:pos="8176"/>
              <w:tab w:val="right" w:pos="9026" w:leader="dot"/>
            </w:tabs>
            <w:rPr/>
          </w:pPr>
          <w:hyperlink w:anchor="__RefHeading___Toc5030012_3381743652">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5030014_3381743652">
            <w:r>
              <w:rPr>
                <w:webHidden/>
                <w:rStyle w:val="IndexLink"/>
                <w:rtl w:val="true"/>
              </w:rPr>
              <w:t>دگرگونی در موضع وهابیان</w:t>
            </w:r>
            <w:r>
              <w:rPr>
                <w:rStyle w:val="IndexLink"/>
                <w:rtl w:val="true"/>
              </w:rPr>
              <w:tab/>
            </w:r>
            <w:r>
              <w:rPr>
                <w:rStyle w:val="IndexLink"/>
              </w:rPr>
              <w:t>68</w:t>
            </w:r>
          </w:hyperlink>
        </w:p>
        <w:p>
          <w:pPr>
            <w:pStyle w:val="Contents4"/>
            <w:tabs>
              <w:tab w:val="clear" w:pos="8176"/>
              <w:tab w:val="right" w:pos="9026" w:leader="dot"/>
            </w:tabs>
            <w:rPr/>
          </w:pPr>
          <w:hyperlink w:anchor="__RefHeading___Toc5030016_3381743652">
            <w:r>
              <w:rPr>
                <w:webHidden/>
                <w:rStyle w:val="IndexLink"/>
                <w:rtl w:val="true"/>
              </w:rPr>
              <w:t>پاسخ به یک پرسش</w:t>
            </w:r>
            <w:r>
              <w:rPr>
                <w:rStyle w:val="IndexLink"/>
                <w:rtl w:val="true"/>
              </w:rPr>
              <w:tab/>
            </w:r>
            <w:r>
              <w:rPr>
                <w:rStyle w:val="IndexLink"/>
              </w:rPr>
              <w:t>69</w:t>
            </w:r>
          </w:hyperlink>
        </w:p>
        <w:p>
          <w:pPr>
            <w:pStyle w:val="Contents4"/>
            <w:tabs>
              <w:tab w:val="clear" w:pos="8176"/>
              <w:tab w:val="right" w:pos="9026" w:leader="dot"/>
            </w:tabs>
            <w:rPr/>
          </w:pPr>
          <w:hyperlink w:anchor="__RefHeading___Toc5030018_3381743652">
            <w:r>
              <w:rPr>
                <w:webHidden/>
                <w:rStyle w:val="IndexLink"/>
                <w:rtl w:val="true"/>
              </w:rPr>
              <w:t>لزوم برگزاری یک کنفرانس جهانی پیرامون</w:t>
            </w:r>
            <w:r>
              <w:rPr>
                <w:rStyle w:val="IndexLink"/>
                <w:rtl w:val="true"/>
              </w:rPr>
              <w:tab/>
            </w:r>
            <w:r>
              <w:rPr>
                <w:rStyle w:val="IndexLink"/>
              </w:rPr>
              <w:t>70</w:t>
            </w:r>
          </w:hyperlink>
        </w:p>
        <w:p>
          <w:pPr>
            <w:pStyle w:val="Contents4"/>
            <w:tabs>
              <w:tab w:val="clear" w:pos="8176"/>
              <w:tab w:val="right" w:pos="9026" w:leader="dot"/>
            </w:tabs>
            <w:rPr/>
          </w:pPr>
          <w:hyperlink w:anchor="__RefHeading___Toc5030020_3381743652">
            <w:r>
              <w:rPr>
                <w:webHidden/>
                <w:rStyle w:val="IndexLink"/>
                <w:rtl w:val="true"/>
              </w:rPr>
              <w:t>هدر رفتن نیروها</w:t>
            </w:r>
            <w:r>
              <w:rPr>
                <w:rStyle w:val="IndexLink"/>
                <w:rtl w:val="true"/>
              </w:rPr>
              <w:tab/>
            </w:r>
            <w:r>
              <w:rPr>
                <w:rStyle w:val="IndexLink"/>
              </w:rPr>
              <w:t>73</w:t>
            </w:r>
          </w:hyperlink>
        </w:p>
        <w:p>
          <w:pPr>
            <w:pStyle w:val="Contents4"/>
            <w:tabs>
              <w:tab w:val="clear" w:pos="8176"/>
              <w:tab w:val="right" w:pos="9026" w:leader="dot"/>
            </w:tabs>
            <w:rPr/>
          </w:pPr>
          <w:hyperlink w:anchor="__RefHeading___Toc5030022_3381743652">
            <w:r>
              <w:rPr>
                <w:webHidden/>
                <w:rStyle w:val="IndexLink"/>
                <w:rtl w:val="true"/>
              </w:rPr>
              <w:t>پاسخهای علمای اهل سنت به شبهات محمد بن عبد الوهاب</w:t>
            </w:r>
            <w:r>
              <w:rPr>
                <w:rStyle w:val="IndexLink"/>
                <w:rtl w:val="true"/>
              </w:rPr>
              <w:tab/>
            </w:r>
            <w:r>
              <w:rPr>
                <w:rStyle w:val="IndexLink"/>
              </w:rPr>
              <w:t>74</w:t>
            </w:r>
          </w:hyperlink>
        </w:p>
        <w:p>
          <w:pPr>
            <w:pStyle w:val="Contents3"/>
            <w:tabs>
              <w:tab w:val="clear" w:pos="8459"/>
              <w:tab w:val="right" w:pos="9026" w:leader="dot"/>
            </w:tabs>
            <w:rPr/>
          </w:pPr>
          <w:hyperlink w:anchor="__RefHeading___Toc5030024_3381743652">
            <w:r>
              <w:rPr>
                <w:webHidden/>
                <w:rStyle w:val="IndexLink"/>
              </w:rPr>
              <w:t>6</w:t>
            </w:r>
            <w:r>
              <w:rPr>
                <w:rStyle w:val="IndexLink"/>
                <w:rtl w:val="true"/>
              </w:rPr>
              <w:tab/>
            </w:r>
            <w:r>
              <w:rPr>
                <w:rStyle w:val="IndexLink"/>
              </w:rPr>
              <w:t>76</w:t>
            </w:r>
          </w:hyperlink>
        </w:p>
        <w:p>
          <w:pPr>
            <w:pStyle w:val="Contents4"/>
            <w:tabs>
              <w:tab w:val="clear" w:pos="8176"/>
              <w:tab w:val="right" w:pos="9026" w:leader="dot"/>
            </w:tabs>
            <w:rPr/>
          </w:pPr>
          <w:hyperlink w:anchor="__RefHeading___Toc5030026_3381743652">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5030028_3381743652">
            <w:r>
              <w:rPr>
                <w:webHidden/>
                <w:rStyle w:val="IndexLink"/>
              </w:rPr>
              <w:t>1</w:t>
            </w:r>
            <w:r>
              <w:rPr>
                <w:rStyle w:val="IndexLink"/>
                <w:rtl w:val="true"/>
              </w:rPr>
              <w:t xml:space="preserve"> - </w:t>
            </w:r>
            <w:r>
              <w:rPr>
                <w:rStyle w:val="IndexLink"/>
                <w:rtl w:val="true"/>
              </w:rPr>
              <w:t>اقسام توحید</w:t>
            </w:r>
            <w:r>
              <w:rPr>
                <w:rStyle w:val="IndexLink"/>
                <w:rtl w:val="true"/>
              </w:rPr>
              <w:tab/>
            </w:r>
            <w:r>
              <w:rPr>
                <w:rStyle w:val="IndexLink"/>
              </w:rPr>
              <w:t>78</w:t>
            </w:r>
          </w:hyperlink>
        </w:p>
        <w:p>
          <w:pPr>
            <w:pStyle w:val="Contents4"/>
            <w:tabs>
              <w:tab w:val="clear" w:pos="8176"/>
              <w:tab w:val="right" w:pos="9026" w:leader="dot"/>
            </w:tabs>
            <w:rPr/>
          </w:pPr>
          <w:hyperlink w:anchor="__RefHeading___Toc5030030_3381743652">
            <w:r>
              <w:rPr>
                <w:webHidden/>
                <w:rStyle w:val="IndexLink"/>
              </w:rPr>
              <w:t>2</w:t>
            </w:r>
            <w:r>
              <w:rPr>
                <w:rStyle w:val="IndexLink"/>
                <w:rtl w:val="true"/>
              </w:rPr>
              <w:t xml:space="preserve"> - </w:t>
            </w:r>
            <w:r>
              <w:rPr>
                <w:rStyle w:val="IndexLink"/>
                <w:rtl w:val="true"/>
              </w:rPr>
              <w:t>فرق توحید ربوبی و الوهی</w:t>
            </w:r>
            <w:r>
              <w:rPr>
                <w:rStyle w:val="IndexLink"/>
                <w:rtl w:val="true"/>
              </w:rPr>
              <w:t>:</w:t>
              <w:tab/>
            </w:r>
            <w:r>
              <w:rPr>
                <w:rStyle w:val="IndexLink"/>
              </w:rPr>
              <w:t>83</w:t>
            </w:r>
          </w:hyperlink>
        </w:p>
        <w:p>
          <w:pPr>
            <w:pStyle w:val="Contents4"/>
            <w:tabs>
              <w:tab w:val="clear" w:pos="8176"/>
              <w:tab w:val="right" w:pos="9026" w:leader="dot"/>
            </w:tabs>
            <w:rPr/>
          </w:pPr>
          <w:hyperlink w:anchor="__RefHeading___Toc5030032_3381743652">
            <w:r>
              <w:rPr>
                <w:webHidden/>
                <w:rStyle w:val="IndexLink"/>
              </w:rPr>
              <w:t>3</w:t>
            </w:r>
            <w:r>
              <w:rPr>
                <w:rStyle w:val="IndexLink"/>
                <w:rtl w:val="true"/>
              </w:rPr>
              <w:t xml:space="preserve"> - </w:t>
            </w:r>
            <w:r>
              <w:rPr>
                <w:rStyle w:val="IndexLink"/>
                <w:rtl w:val="true"/>
              </w:rPr>
              <w:t>لفظ جلاله به معنی عامّ</w:t>
            </w:r>
            <w:r>
              <w:rPr>
                <w:rStyle w:val="IndexLink"/>
                <w:rtl w:val="true"/>
              </w:rPr>
              <w:tab/>
            </w:r>
            <w:r>
              <w:rPr>
                <w:rStyle w:val="IndexLink"/>
              </w:rPr>
              <w:t>87</w:t>
            </w:r>
          </w:hyperlink>
        </w:p>
        <w:p>
          <w:pPr>
            <w:pStyle w:val="Contents4"/>
            <w:tabs>
              <w:tab w:val="clear" w:pos="8176"/>
              <w:tab w:val="right" w:pos="9026" w:leader="dot"/>
            </w:tabs>
            <w:rPr/>
          </w:pPr>
          <w:hyperlink w:anchor="__RefHeading___Toc5030034_3381743652">
            <w:r>
              <w:rPr>
                <w:webHidden/>
                <w:rStyle w:val="IndexLink"/>
              </w:rPr>
              <w:t>4</w:t>
            </w:r>
            <w:r>
              <w:rPr>
                <w:rStyle w:val="IndexLink"/>
                <w:rtl w:val="true"/>
              </w:rPr>
              <w:t xml:space="preserve"> - </w:t>
            </w:r>
            <w:r>
              <w:rPr>
                <w:rStyle w:val="IndexLink"/>
                <w:rtl w:val="true"/>
              </w:rPr>
              <w:t>شرک عرب جاهلی، شرک ربوبی نیز بود</w:t>
            </w:r>
            <w:r>
              <w:rPr>
                <w:rStyle w:val="IndexLink"/>
                <w:rtl w:val="true"/>
              </w:rPr>
              <w:tab/>
            </w:r>
            <w:r>
              <w:rPr>
                <w:rStyle w:val="IndexLink"/>
              </w:rPr>
              <w:t>89</w:t>
            </w:r>
          </w:hyperlink>
        </w:p>
        <w:p>
          <w:pPr>
            <w:pStyle w:val="Contents4"/>
            <w:tabs>
              <w:tab w:val="clear" w:pos="8176"/>
              <w:tab w:val="right" w:pos="9026" w:leader="dot"/>
            </w:tabs>
            <w:rPr/>
          </w:pPr>
          <w:hyperlink w:anchor="__RefHeading___Toc5030036_3381743652">
            <w:r>
              <w:rPr>
                <w:webHidden/>
                <w:rStyle w:val="IndexLink"/>
              </w:rPr>
              <w:t>5</w:t>
            </w:r>
            <w:r>
              <w:rPr>
                <w:rStyle w:val="IndexLink"/>
                <w:rtl w:val="true"/>
              </w:rPr>
              <w:t xml:space="preserve"> - </w:t>
            </w:r>
            <w:r>
              <w:rPr>
                <w:rStyle w:val="IndexLink"/>
                <w:rtl w:val="true"/>
              </w:rPr>
              <w:t>تحدید عبادت</w:t>
            </w:r>
            <w:r>
              <w:rPr>
                <w:rStyle w:val="IndexLink"/>
                <w:rtl w:val="true"/>
              </w:rPr>
              <w:tab/>
            </w:r>
            <w:r>
              <w:rPr>
                <w:rStyle w:val="IndexLink"/>
              </w:rPr>
              <w:t>91</w:t>
            </w:r>
          </w:hyperlink>
        </w:p>
        <w:p>
          <w:pPr>
            <w:pStyle w:val="Contents5"/>
            <w:tabs>
              <w:tab w:val="clear" w:pos="7892"/>
              <w:tab w:val="right" w:pos="9026" w:leader="dot"/>
            </w:tabs>
            <w:rPr/>
          </w:pPr>
          <w:hyperlink w:anchor="__RefHeading___Toc5030038_3381743652">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5030040_3381743652">
            <w:r>
              <w:rPr>
                <w:webHidden/>
                <w:rStyle w:val="IndexLink"/>
                <w:rtl w:val="true"/>
              </w:rPr>
              <w:t xml:space="preserve">الف </w:t>
            </w:r>
            <w:r>
              <w:rPr>
                <w:rStyle w:val="IndexLink"/>
                <w:rtl w:val="true"/>
              </w:rPr>
              <w:t xml:space="preserve">- </w:t>
            </w:r>
            <w:r>
              <w:rPr>
                <w:rStyle w:val="IndexLink"/>
                <w:rtl w:val="true"/>
              </w:rPr>
              <w:t>عبادت به معنای خضوع و تذلل نیست</w:t>
            </w:r>
            <w:r>
              <w:rPr>
                <w:rStyle w:val="IndexLink"/>
                <w:rtl w:val="true"/>
              </w:rPr>
              <w:tab/>
            </w:r>
            <w:r>
              <w:rPr>
                <w:rStyle w:val="IndexLink"/>
              </w:rPr>
              <w:t>91</w:t>
            </w:r>
          </w:hyperlink>
        </w:p>
        <w:p>
          <w:pPr>
            <w:pStyle w:val="Contents6"/>
            <w:tabs>
              <w:tab w:val="clear" w:pos="7609"/>
              <w:tab w:val="right" w:pos="9026" w:leader="dot"/>
            </w:tabs>
            <w:rPr/>
          </w:pPr>
          <w:hyperlink w:anchor="__RefHeading___Toc5030042_3381743652">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5030044_3381743652">
            <w:r>
              <w:rPr>
                <w:webHidden/>
                <w:rStyle w:val="IndexLink"/>
                <w:rtl w:val="true"/>
              </w:rPr>
              <w:t>پاسخ شگفت‌آور</w:t>
            </w:r>
            <w:r>
              <w:rPr>
                <w:rStyle w:val="IndexLink"/>
                <w:rtl w:val="true"/>
              </w:rPr>
              <w:tab/>
            </w:r>
            <w:r>
              <w:rPr>
                <w:rStyle w:val="IndexLink"/>
              </w:rPr>
              <w:t>94</w:t>
            </w:r>
          </w:hyperlink>
        </w:p>
        <w:p>
          <w:pPr>
            <w:pStyle w:val="Contents5"/>
            <w:tabs>
              <w:tab w:val="clear" w:pos="7892"/>
              <w:tab w:val="right" w:pos="9026" w:leader="dot"/>
            </w:tabs>
            <w:rPr/>
          </w:pPr>
          <w:hyperlink w:anchor="__RefHeading___Toc5030046_3381743652">
            <w:r>
              <w:rPr>
                <w:webHidden/>
                <w:rStyle w:val="IndexLink"/>
                <w:rtl w:val="true"/>
              </w:rPr>
              <w:t xml:space="preserve">ب </w:t>
            </w:r>
            <w:r>
              <w:rPr>
                <w:rStyle w:val="IndexLink"/>
                <w:rtl w:val="true"/>
              </w:rPr>
              <w:t xml:space="preserve">- </w:t>
            </w:r>
            <w:r>
              <w:rPr>
                <w:rStyle w:val="IndexLink"/>
                <w:rtl w:val="true"/>
              </w:rPr>
              <w:t>اعتقاد به الوهیت و ربوبیت، عنصر مقوم عبادت است</w:t>
            </w:r>
            <w:r>
              <w:rPr>
                <w:rStyle w:val="IndexLink"/>
                <w:rtl w:val="true"/>
              </w:rPr>
              <w:tab/>
            </w:r>
            <w:r>
              <w:rPr>
                <w:rStyle w:val="IndexLink"/>
              </w:rPr>
              <w:t>95</w:t>
            </w:r>
          </w:hyperlink>
        </w:p>
        <w:p>
          <w:pPr>
            <w:pStyle w:val="Contents4"/>
            <w:tabs>
              <w:tab w:val="clear" w:pos="8176"/>
              <w:tab w:val="right" w:pos="9026" w:leader="dot"/>
            </w:tabs>
            <w:rPr/>
          </w:pPr>
          <w:hyperlink w:anchor="__RefHeading___Toc5030048_3381743652">
            <w:r>
              <w:rPr>
                <w:webHidden/>
                <w:rStyle w:val="IndexLink"/>
                <w:rtl w:val="true"/>
              </w:rPr>
              <w:t>در پرتو ضابطۀ قرآنی در موارد اختلاف داوری کنیم</w:t>
            </w:r>
            <w:r>
              <w:rPr>
                <w:rStyle w:val="IndexLink"/>
                <w:rtl w:val="true"/>
              </w:rPr>
              <w:tab/>
            </w:r>
            <w:r>
              <w:rPr>
                <w:rStyle w:val="IndexLink"/>
              </w:rPr>
              <w:t>102</w:t>
            </w:r>
          </w:hyperlink>
        </w:p>
        <w:p>
          <w:pPr>
            <w:pStyle w:val="Contents4"/>
            <w:tabs>
              <w:tab w:val="clear" w:pos="8176"/>
              <w:tab w:val="right" w:pos="9026" w:leader="dot"/>
            </w:tabs>
            <w:rPr/>
          </w:pPr>
          <w:hyperlink w:anchor="__RefHeading___Toc5030050_3381743652">
            <w:r>
              <w:rPr>
                <w:webHidden/>
                <w:rStyle w:val="IndexLink"/>
                <w:rtl w:val="true"/>
              </w:rPr>
              <w:t>تحدید منطقی، و داوری در موارد مبهم</w:t>
            </w:r>
            <w:r>
              <w:rPr>
                <w:rStyle w:val="IndexLink"/>
                <w:rtl w:val="true"/>
              </w:rPr>
              <w:tab/>
            </w:r>
            <w:r>
              <w:rPr>
                <w:rStyle w:val="IndexLink"/>
              </w:rPr>
              <w:t>106</w:t>
            </w:r>
          </w:hyperlink>
        </w:p>
        <w:p>
          <w:pPr>
            <w:pStyle w:val="Contents5"/>
            <w:tabs>
              <w:tab w:val="clear" w:pos="7892"/>
              <w:tab w:val="right" w:pos="9026" w:leader="dot"/>
            </w:tabs>
            <w:rPr/>
          </w:pPr>
          <w:hyperlink w:anchor="__RefHeading___Toc5030052_3381743652">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5030054_3381743652">
            <w:r>
              <w:rPr>
                <w:webHidden/>
                <w:rStyle w:val="IndexLink"/>
              </w:rPr>
              <w:t>1</w:t>
            </w:r>
            <w:r>
              <w:rPr>
                <w:rStyle w:val="IndexLink"/>
                <w:rtl w:val="true"/>
              </w:rPr>
              <w:t xml:space="preserve"> - </w:t>
            </w:r>
            <w:r>
              <w:rPr>
                <w:rStyle w:val="IndexLink"/>
                <w:rtl w:val="true"/>
              </w:rPr>
              <w:t>توسل به پیامبران و صالحان</w:t>
            </w:r>
            <w:r>
              <w:rPr>
                <w:rStyle w:val="IndexLink"/>
                <w:rtl w:val="true"/>
              </w:rPr>
              <w:tab/>
            </w:r>
            <w:r>
              <w:rPr>
                <w:rStyle w:val="IndexLink"/>
              </w:rPr>
              <w:t>107</w:t>
            </w:r>
          </w:hyperlink>
        </w:p>
        <w:p>
          <w:pPr>
            <w:pStyle w:val="Contents5"/>
            <w:tabs>
              <w:tab w:val="clear" w:pos="7892"/>
              <w:tab w:val="right" w:pos="9026" w:leader="dot"/>
            </w:tabs>
            <w:rPr/>
          </w:pPr>
          <w:hyperlink w:anchor="__RefHeading___Toc5030056_3381743652">
            <w:r>
              <w:rPr>
                <w:webHidden/>
                <w:rStyle w:val="IndexLink"/>
              </w:rPr>
              <w:t>2</w:t>
            </w:r>
            <w:r>
              <w:rPr>
                <w:rStyle w:val="IndexLink"/>
                <w:rtl w:val="true"/>
              </w:rPr>
              <w:t xml:space="preserve"> - </w:t>
            </w:r>
            <w:r>
              <w:rPr>
                <w:rStyle w:val="IndexLink"/>
                <w:rtl w:val="true"/>
              </w:rPr>
              <w:t>استمداد از پیامبران و صالحان و استغاثه به آنان</w:t>
            </w:r>
            <w:r>
              <w:rPr>
                <w:rStyle w:val="IndexLink"/>
                <w:rtl w:val="true"/>
              </w:rPr>
              <w:tab/>
            </w:r>
            <w:r>
              <w:rPr>
                <w:rStyle w:val="IndexLink"/>
              </w:rPr>
              <w:t>108</w:t>
            </w:r>
          </w:hyperlink>
        </w:p>
        <w:p>
          <w:pPr>
            <w:pStyle w:val="Contents3"/>
            <w:tabs>
              <w:tab w:val="clear" w:pos="8459"/>
              <w:tab w:val="right" w:pos="9026" w:leader="dot"/>
            </w:tabs>
            <w:rPr/>
          </w:pPr>
          <w:hyperlink w:anchor="__RefHeading___Toc5030058_3381743652">
            <w:r>
              <w:rPr>
                <w:webHidden/>
                <w:rStyle w:val="IndexLink"/>
              </w:rPr>
              <w:t>7</w:t>
            </w:r>
            <w:r>
              <w:rPr>
                <w:rStyle w:val="IndexLink"/>
                <w:rtl w:val="true"/>
              </w:rPr>
              <w:tab/>
            </w:r>
            <w:r>
              <w:rPr>
                <w:rStyle w:val="IndexLink"/>
              </w:rPr>
              <w:t>112</w:t>
            </w:r>
          </w:hyperlink>
        </w:p>
        <w:p>
          <w:pPr>
            <w:pStyle w:val="Contents4"/>
            <w:tabs>
              <w:tab w:val="clear" w:pos="8176"/>
              <w:tab w:val="right" w:pos="9026" w:leader="dot"/>
            </w:tabs>
            <w:rPr/>
          </w:pPr>
          <w:hyperlink w:anchor="__RefHeading___Toc5030060_3381743652">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5030062_3381743652">
            <w:r>
              <w:rPr>
                <w:webHidden/>
                <w:rStyle w:val="IndexLink"/>
              </w:rPr>
              <w:t>1</w:t>
            </w:r>
            <w:r>
              <w:rPr>
                <w:rStyle w:val="IndexLink"/>
                <w:rtl w:val="true"/>
              </w:rPr>
              <w:t xml:space="preserve"> - </w:t>
            </w:r>
            <w:r>
              <w:rPr>
                <w:rStyle w:val="IndexLink"/>
                <w:rtl w:val="true"/>
              </w:rPr>
              <w:t>بدعت از نظر لغت</w:t>
            </w:r>
            <w:r>
              <w:rPr>
                <w:rStyle w:val="IndexLink"/>
                <w:rtl w:val="true"/>
              </w:rPr>
              <w:tab/>
            </w:r>
            <w:r>
              <w:rPr>
                <w:rStyle w:val="IndexLink"/>
              </w:rPr>
              <w:t>113</w:t>
            </w:r>
          </w:hyperlink>
        </w:p>
        <w:p>
          <w:pPr>
            <w:pStyle w:val="Contents4"/>
            <w:tabs>
              <w:tab w:val="clear" w:pos="8176"/>
              <w:tab w:val="right" w:pos="9026" w:leader="dot"/>
            </w:tabs>
            <w:rPr/>
          </w:pPr>
          <w:hyperlink w:anchor="__RefHeading___Toc5030064_3381743652">
            <w:r>
              <w:rPr>
                <w:webHidden/>
                <w:rStyle w:val="IndexLink"/>
              </w:rPr>
              <w:t>2</w:t>
            </w:r>
            <w:r>
              <w:rPr>
                <w:rStyle w:val="IndexLink"/>
                <w:rtl w:val="true"/>
              </w:rPr>
              <w:t xml:space="preserve"> - </w:t>
            </w:r>
            <w:r>
              <w:rPr>
                <w:rStyle w:val="IndexLink"/>
                <w:rtl w:val="true"/>
              </w:rPr>
              <w:t>بدعت از نظر فقهاء</w:t>
            </w:r>
            <w:r>
              <w:rPr>
                <w:rStyle w:val="IndexLink"/>
                <w:rtl w:val="true"/>
              </w:rPr>
              <w:tab/>
            </w:r>
            <w:r>
              <w:rPr>
                <w:rStyle w:val="IndexLink"/>
              </w:rPr>
              <w:t>114</w:t>
            </w:r>
          </w:hyperlink>
        </w:p>
        <w:p>
          <w:pPr>
            <w:pStyle w:val="Contents4"/>
            <w:tabs>
              <w:tab w:val="clear" w:pos="8176"/>
              <w:tab w:val="right" w:pos="9026" w:leader="dot"/>
            </w:tabs>
            <w:rPr/>
          </w:pPr>
          <w:hyperlink w:anchor="__RefHeading___Toc5030066_3381743652">
            <w:r>
              <w:rPr>
                <w:webHidden/>
                <w:rStyle w:val="IndexLink"/>
              </w:rPr>
              <w:t>3</w:t>
            </w:r>
            <w:r>
              <w:rPr>
                <w:rStyle w:val="IndexLink"/>
                <w:rtl w:val="true"/>
              </w:rPr>
              <w:t xml:space="preserve"> - </w:t>
            </w:r>
            <w:r>
              <w:rPr>
                <w:rStyle w:val="IndexLink"/>
                <w:rtl w:val="true"/>
              </w:rPr>
              <w:t>نوآوری که در دین اصل و ریشه ای نداشته باشد</w:t>
            </w:r>
            <w:r>
              <w:rPr>
                <w:rStyle w:val="IndexLink"/>
                <w:rtl w:val="true"/>
              </w:rPr>
              <w:tab/>
            </w:r>
            <w:r>
              <w:rPr>
                <w:rStyle w:val="IndexLink"/>
              </w:rPr>
              <w:t>117</w:t>
            </w:r>
          </w:hyperlink>
        </w:p>
        <w:p>
          <w:pPr>
            <w:pStyle w:val="Contents5"/>
            <w:tabs>
              <w:tab w:val="clear" w:pos="7892"/>
              <w:tab w:val="right" w:pos="9026" w:leader="dot"/>
            </w:tabs>
            <w:rPr/>
          </w:pPr>
          <w:hyperlink w:anchor="__RefHeading___Toc5030068_3381743652">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5030070_3381743652">
            <w:r>
              <w:rPr>
                <w:webHidden/>
                <w:rStyle w:val="IndexLink"/>
                <w:rtl w:val="true"/>
              </w:rPr>
              <w:t>اصل اسلامی و صورتهای مختلف اجرای آن</w:t>
            </w:r>
            <w:r>
              <w:rPr>
                <w:rStyle w:val="IndexLink"/>
                <w:rtl w:val="true"/>
              </w:rPr>
              <w:tab/>
            </w:r>
            <w:r>
              <w:rPr>
                <w:rStyle w:val="IndexLink"/>
              </w:rPr>
              <w:t>122</w:t>
            </w:r>
          </w:hyperlink>
        </w:p>
        <w:p>
          <w:pPr>
            <w:pStyle w:val="Contents5"/>
            <w:tabs>
              <w:tab w:val="clear" w:pos="7892"/>
              <w:tab w:val="right" w:pos="9026" w:leader="dot"/>
            </w:tabs>
            <w:rPr/>
          </w:pPr>
          <w:hyperlink w:anchor="__RefHeading___Toc5030072_3381743652">
            <w:r>
              <w:rPr>
                <w:webHidden/>
                <w:rStyle w:val="IndexLink"/>
                <w:rtl w:val="true"/>
              </w:rPr>
              <w:t>باز هم سخنی پیرامون جشنهای میلاد</w:t>
            </w:r>
            <w:r>
              <w:rPr>
                <w:rStyle w:val="IndexLink"/>
                <w:rtl w:val="true"/>
              </w:rPr>
              <w:tab/>
            </w:r>
            <w:r>
              <w:rPr>
                <w:rStyle w:val="IndexLink"/>
              </w:rPr>
              <w:t>127</w:t>
            </w:r>
          </w:hyperlink>
        </w:p>
        <w:p>
          <w:pPr>
            <w:pStyle w:val="Contents5"/>
            <w:tabs>
              <w:tab w:val="clear" w:pos="7892"/>
              <w:tab w:val="right" w:pos="9026" w:leader="dot"/>
            </w:tabs>
            <w:rPr/>
          </w:pPr>
          <w:hyperlink w:anchor="__RefHeading___Toc5030074_3381743652">
            <w:r>
              <w:rPr>
                <w:webHidden/>
                <w:rStyle w:val="IndexLink"/>
                <w:rtl w:val="true"/>
              </w:rPr>
              <w:t>تقسیم بدعت به نیک و بد</w:t>
            </w:r>
            <w:r>
              <w:rPr>
                <w:rStyle w:val="IndexLink"/>
                <w:rtl w:val="true"/>
              </w:rPr>
              <w:tab/>
            </w:r>
            <w:r>
              <w:rPr>
                <w:rStyle w:val="IndexLink"/>
              </w:rPr>
              <w:t>129</w:t>
            </w:r>
          </w:hyperlink>
        </w:p>
        <w:p>
          <w:pPr>
            <w:pStyle w:val="Contents2"/>
            <w:tabs>
              <w:tab w:val="clear" w:pos="8743"/>
              <w:tab w:val="right" w:pos="9026" w:leader="dot"/>
            </w:tabs>
            <w:rPr/>
          </w:pPr>
          <w:hyperlink w:anchor="__RefHeading___Toc5030076_3381743652">
            <w:r>
              <w:rPr>
                <w:webHidden/>
                <w:rStyle w:val="IndexLink"/>
                <w:rtl w:val="true"/>
              </w:rPr>
              <w:t>بخش دوّم</w:t>
            </w:r>
            <w:r>
              <w:rPr>
                <w:rStyle w:val="IndexLink"/>
                <w:rtl w:val="true"/>
              </w:rPr>
              <w:tab/>
            </w:r>
            <w:r>
              <w:rPr>
                <w:rStyle w:val="IndexLink"/>
              </w:rPr>
              <w:t>132</w:t>
            </w:r>
          </w:hyperlink>
        </w:p>
        <w:p>
          <w:pPr>
            <w:pStyle w:val="Contents3"/>
            <w:tabs>
              <w:tab w:val="clear" w:pos="8459"/>
              <w:tab w:val="right" w:pos="9026" w:leader="dot"/>
            </w:tabs>
            <w:rPr/>
          </w:pPr>
          <w:hyperlink w:anchor="__RefHeading___Toc5030078_3381743652">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5030080_3381743652">
            <w:r>
              <w:rPr>
                <w:webHidden/>
                <w:rStyle w:val="IndexLink"/>
                <w:rtl w:val="true"/>
              </w:rPr>
              <w:t>عقائد وهابیان</w:t>
            </w:r>
            <w:r>
              <w:rPr>
                <w:rStyle w:val="IndexLink"/>
                <w:rtl w:val="true"/>
              </w:rPr>
              <w:tab/>
            </w:r>
            <w:r>
              <w:rPr>
                <w:rStyle w:val="IndexLink"/>
              </w:rPr>
              <w:t>133</w:t>
            </w:r>
          </w:hyperlink>
        </w:p>
        <w:p>
          <w:pPr>
            <w:pStyle w:val="Contents4"/>
            <w:tabs>
              <w:tab w:val="clear" w:pos="8176"/>
              <w:tab w:val="right" w:pos="9026" w:leader="dot"/>
            </w:tabs>
            <w:rPr/>
          </w:pPr>
          <w:hyperlink w:anchor="__RefHeading___Toc5030082_3381743652">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5030084_3381743652">
            <w:r>
              <w:rPr>
                <w:webHidden/>
                <w:rStyle w:val="IndexLink"/>
              </w:rPr>
              <w:t>1</w:t>
            </w:r>
            <w:r>
              <w:rPr>
                <w:rStyle w:val="IndexLink"/>
                <w:rtl w:val="true"/>
              </w:rPr>
              <w:t xml:space="preserve"> - </w:t>
            </w:r>
            <w:r>
              <w:rPr>
                <w:rStyle w:val="IndexLink"/>
                <w:rtl w:val="true"/>
              </w:rPr>
              <w:t xml:space="preserve">رفتار مسلمانان در طول </w:t>
            </w:r>
            <w:r>
              <w:rPr>
                <w:rStyle w:val="IndexLink"/>
              </w:rPr>
              <w:t>14</w:t>
            </w:r>
            <w:r>
              <w:rPr>
                <w:rStyle w:val="IndexLink"/>
                <w:rtl w:val="true"/>
              </w:rPr>
              <w:t xml:space="preserve"> </w:t>
            </w:r>
            <w:r>
              <w:rPr>
                <w:rStyle w:val="IndexLink"/>
                <w:rtl w:val="true"/>
              </w:rPr>
              <w:t>قرن</w:t>
            </w:r>
            <w:r>
              <w:rPr>
                <w:rStyle w:val="IndexLink"/>
                <w:rtl w:val="true"/>
              </w:rPr>
              <w:tab/>
            </w:r>
            <w:r>
              <w:rPr>
                <w:rStyle w:val="IndexLink"/>
              </w:rPr>
              <w:t>134</w:t>
            </w:r>
          </w:hyperlink>
        </w:p>
        <w:p>
          <w:pPr>
            <w:pStyle w:val="Contents4"/>
            <w:tabs>
              <w:tab w:val="clear" w:pos="8176"/>
              <w:tab w:val="right" w:pos="9026" w:leader="dot"/>
            </w:tabs>
            <w:rPr/>
          </w:pPr>
          <w:hyperlink w:anchor="__RefHeading___Toc5030086_3381743652">
            <w:r>
              <w:rPr>
                <w:webHidden/>
                <w:rStyle w:val="IndexLink"/>
              </w:rPr>
              <w:t>2</w:t>
            </w:r>
            <w:r>
              <w:rPr>
                <w:rStyle w:val="IndexLink"/>
                <w:rtl w:val="true"/>
              </w:rPr>
              <w:t xml:space="preserve"> - </w:t>
            </w:r>
            <w:r>
              <w:rPr>
                <w:rStyle w:val="IndexLink"/>
                <w:rtl w:val="true"/>
              </w:rPr>
              <w:t>صحابه و سفر برای زیارت قبر پیامبر</w:t>
            </w:r>
            <w:r>
              <w:rPr>
                <w:rStyle w:val="IndexLink"/>
                <w:rtl w:val="true"/>
              </w:rPr>
              <w:tab/>
            </w:r>
            <w:r>
              <w:rPr>
                <w:rStyle w:val="IndexLink"/>
              </w:rPr>
              <w:t>136</w:t>
            </w:r>
          </w:hyperlink>
        </w:p>
        <w:p>
          <w:pPr>
            <w:pStyle w:val="Contents4"/>
            <w:tabs>
              <w:tab w:val="clear" w:pos="8176"/>
              <w:tab w:val="right" w:pos="9026" w:leader="dot"/>
            </w:tabs>
            <w:rPr/>
          </w:pPr>
          <w:hyperlink w:anchor="__RefHeading___Toc5030088_3381743652">
            <w:r>
              <w:rPr>
                <w:webHidden/>
                <w:rStyle w:val="IndexLink"/>
                <w:rtl w:val="true"/>
              </w:rPr>
              <w:t>روایاتی از پیامبر دربارۀ زیارت قبر خودش</w:t>
            </w:r>
            <w:r>
              <w:rPr>
                <w:rStyle w:val="IndexLink"/>
                <w:rtl w:val="true"/>
              </w:rPr>
              <w:tab/>
            </w:r>
            <w:r>
              <w:rPr>
                <w:rStyle w:val="IndexLink"/>
              </w:rPr>
              <w:t>138</w:t>
            </w:r>
          </w:hyperlink>
        </w:p>
        <w:p>
          <w:pPr>
            <w:pStyle w:val="Contents4"/>
            <w:tabs>
              <w:tab w:val="clear" w:pos="8176"/>
              <w:tab w:val="right" w:pos="9026" w:leader="dot"/>
            </w:tabs>
            <w:rPr/>
          </w:pPr>
          <w:hyperlink w:anchor="__RefHeading___Toc5030090_3381743652">
            <w:r>
              <w:rPr>
                <w:webHidden/>
                <w:rStyle w:val="IndexLink"/>
                <w:rtl w:val="true"/>
              </w:rPr>
              <w:t>سفرهای زیارتی و دستاویز وهابیان</w:t>
            </w:r>
            <w:r>
              <w:rPr>
                <w:rStyle w:val="IndexLink"/>
                <w:rtl w:val="true"/>
              </w:rPr>
              <w:tab/>
            </w:r>
            <w:r>
              <w:rPr>
                <w:rStyle w:val="IndexLink"/>
              </w:rPr>
              <w:t>142</w:t>
            </w:r>
          </w:hyperlink>
        </w:p>
        <w:p>
          <w:pPr>
            <w:pStyle w:val="Contents4"/>
            <w:tabs>
              <w:tab w:val="clear" w:pos="8176"/>
              <w:tab w:val="right" w:pos="9026" w:leader="dot"/>
            </w:tabs>
            <w:rPr/>
          </w:pPr>
          <w:hyperlink w:anchor="__RefHeading___Toc5030092_3381743652">
            <w:r>
              <w:rPr>
                <w:webHidden/>
                <w:rStyle w:val="IndexLink"/>
                <w:rtl w:val="true"/>
              </w:rPr>
              <w:t xml:space="preserve">تفسیر حدیث </w:t>
            </w:r>
            <w:r>
              <w:rPr>
                <w:rStyle w:val="IndexLink"/>
                <w:rtl w:val="true"/>
              </w:rPr>
              <w:t>«</w:t>
            </w:r>
            <w:r>
              <w:rPr>
                <w:rStyle w:val="IndexLink"/>
                <w:rtl w:val="true"/>
              </w:rPr>
              <w:t>لا تشدّ الرحال إلا إلی ثلاثة</w:t>
            </w:r>
            <w:r>
              <w:rPr>
                <w:rStyle w:val="IndexLink"/>
                <w:rtl w:val="true"/>
              </w:rPr>
              <w:t>»</w:t>
              <w:tab/>
            </w:r>
            <w:r>
              <w:rPr>
                <w:rStyle w:val="IndexLink"/>
              </w:rPr>
              <w:t>145</w:t>
            </w:r>
          </w:hyperlink>
        </w:p>
        <w:p>
          <w:pPr>
            <w:pStyle w:val="Contents4"/>
            <w:tabs>
              <w:tab w:val="clear" w:pos="8176"/>
              <w:tab w:val="right" w:pos="9026" w:leader="dot"/>
            </w:tabs>
            <w:rPr/>
          </w:pPr>
          <w:hyperlink w:anchor="__RefHeading___Toc5030094_3381743652">
            <w:r>
              <w:rPr>
                <w:webHidden/>
                <w:rStyle w:val="IndexLink"/>
                <w:rtl w:val="true"/>
              </w:rPr>
              <w:t>پاسخگویی به دیگر دستاویزها</w:t>
            </w:r>
            <w:r>
              <w:rPr>
                <w:rStyle w:val="IndexLink"/>
                <w:rtl w:val="true"/>
              </w:rPr>
              <w:tab/>
            </w:r>
            <w:r>
              <w:rPr>
                <w:rStyle w:val="IndexLink"/>
              </w:rPr>
              <w:t>150</w:t>
            </w:r>
          </w:hyperlink>
        </w:p>
        <w:p>
          <w:pPr>
            <w:pStyle w:val="Contents3"/>
            <w:tabs>
              <w:tab w:val="clear" w:pos="8459"/>
              <w:tab w:val="right" w:pos="9026" w:leader="dot"/>
            </w:tabs>
            <w:rPr/>
          </w:pPr>
          <w:hyperlink w:anchor="__RefHeading___Toc5030096_3381743652">
            <w:r>
              <w:rPr>
                <w:webHidden/>
                <w:rStyle w:val="IndexLink"/>
                <w:rtl w:val="true"/>
              </w:rPr>
              <w:t>عقائد وهابیان</w:t>
            </w:r>
            <w:r>
              <w:rPr>
                <w:rStyle w:val="IndexLink"/>
                <w:rtl w:val="true"/>
              </w:rPr>
              <w:tab/>
            </w:r>
            <w:r>
              <w:rPr>
                <w:rStyle w:val="IndexLink"/>
              </w:rPr>
              <w:t>151</w:t>
            </w:r>
          </w:hyperlink>
        </w:p>
        <w:p>
          <w:pPr>
            <w:pStyle w:val="Contents4"/>
            <w:tabs>
              <w:tab w:val="clear" w:pos="8176"/>
              <w:tab w:val="right" w:pos="9026" w:leader="dot"/>
            </w:tabs>
            <w:rPr/>
          </w:pPr>
          <w:hyperlink w:anchor="__RefHeading___Toc5030098_3381743652">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5030100_3381743652">
            <w:r>
              <w:rPr>
                <w:webHidden/>
                <w:rStyle w:val="IndexLink"/>
                <w:rtl w:val="true"/>
              </w:rPr>
              <w:t>زیارت قبر پیامبر صلّی الله علیه و آله و سلم</w:t>
            </w:r>
            <w:r>
              <w:rPr>
                <w:rStyle w:val="IndexLink"/>
                <w:rtl w:val="true"/>
              </w:rPr>
              <w:tab/>
            </w:r>
            <w:r>
              <w:rPr>
                <w:rStyle w:val="IndexLink"/>
              </w:rPr>
              <w:t>151</w:t>
            </w:r>
          </w:hyperlink>
        </w:p>
        <w:p>
          <w:pPr>
            <w:pStyle w:val="Contents4"/>
            <w:tabs>
              <w:tab w:val="clear" w:pos="8176"/>
              <w:tab w:val="right" w:pos="9026" w:leader="dot"/>
            </w:tabs>
            <w:rPr/>
          </w:pPr>
          <w:hyperlink w:anchor="__RefHeading___Toc5030102_3381743652">
            <w:r>
              <w:rPr>
                <w:webHidden/>
                <w:rStyle w:val="IndexLink"/>
                <w:rtl w:val="true"/>
              </w:rPr>
              <w:t>پیامبر و زیارت قبر مؤمن</w:t>
            </w:r>
            <w:r>
              <w:rPr>
                <w:rStyle w:val="IndexLink"/>
                <w:rtl w:val="true"/>
              </w:rPr>
              <w:tab/>
            </w:r>
            <w:r>
              <w:rPr>
                <w:rStyle w:val="IndexLink"/>
              </w:rPr>
              <w:t>152</w:t>
            </w:r>
          </w:hyperlink>
        </w:p>
        <w:p>
          <w:pPr>
            <w:pStyle w:val="Contents4"/>
            <w:tabs>
              <w:tab w:val="clear" w:pos="8176"/>
              <w:tab w:val="right" w:pos="9026" w:leader="dot"/>
            </w:tabs>
            <w:rPr/>
          </w:pPr>
          <w:hyperlink w:anchor="__RefHeading___Toc5030104_3381743652">
            <w:r>
              <w:rPr>
                <w:webHidden/>
                <w:rStyle w:val="IndexLink"/>
                <w:rtl w:val="true"/>
              </w:rPr>
              <w:t>قرآن و زیارت قبر مؤمن</w:t>
            </w:r>
            <w:r>
              <w:rPr>
                <w:rStyle w:val="IndexLink"/>
                <w:rtl w:val="true"/>
              </w:rPr>
              <w:tab/>
            </w:r>
            <w:r>
              <w:rPr>
                <w:rStyle w:val="IndexLink"/>
              </w:rPr>
              <w:t>154</w:t>
            </w:r>
          </w:hyperlink>
        </w:p>
        <w:p>
          <w:pPr>
            <w:pStyle w:val="Contents4"/>
            <w:tabs>
              <w:tab w:val="clear" w:pos="8176"/>
              <w:tab w:val="right" w:pos="9026" w:leader="dot"/>
            </w:tabs>
            <w:rPr/>
          </w:pPr>
          <w:hyperlink w:anchor="__RefHeading___Toc5030106_3381743652">
            <w:r>
              <w:rPr>
                <w:webHidden/>
                <w:rStyle w:val="IndexLink"/>
                <w:rtl w:val="true"/>
              </w:rPr>
              <w:t>زیارت قبور شخصیتهای بزرگ و آثار اجتماعی آن</w:t>
            </w:r>
            <w:r>
              <w:rPr>
                <w:rStyle w:val="IndexLink"/>
                <w:rtl w:val="true"/>
              </w:rPr>
              <w:tab/>
            </w:r>
            <w:r>
              <w:rPr>
                <w:rStyle w:val="IndexLink"/>
              </w:rPr>
              <w:t>156</w:t>
            </w:r>
          </w:hyperlink>
        </w:p>
        <w:p>
          <w:pPr>
            <w:pStyle w:val="Contents4"/>
            <w:tabs>
              <w:tab w:val="clear" w:pos="8176"/>
              <w:tab w:val="right" w:pos="9026" w:leader="dot"/>
            </w:tabs>
            <w:rPr/>
          </w:pPr>
          <w:hyperlink w:anchor="__RefHeading___Toc5030108_3381743652">
            <w:r>
              <w:rPr>
                <w:webHidden/>
                <w:rStyle w:val="IndexLink"/>
                <w:rtl w:val="true"/>
              </w:rPr>
              <w:t>دلیل تراشی به جای واقع‌بینی</w:t>
            </w:r>
            <w:r>
              <w:rPr>
                <w:rStyle w:val="IndexLink"/>
                <w:rtl w:val="true"/>
              </w:rPr>
              <w:tab/>
            </w:r>
            <w:r>
              <w:rPr>
                <w:rStyle w:val="IndexLink"/>
              </w:rPr>
              <w:t>158</w:t>
            </w:r>
          </w:hyperlink>
        </w:p>
        <w:p>
          <w:pPr>
            <w:pStyle w:val="Contents4"/>
            <w:tabs>
              <w:tab w:val="clear" w:pos="8176"/>
              <w:tab w:val="right" w:pos="9026" w:leader="dot"/>
            </w:tabs>
            <w:rPr/>
          </w:pPr>
          <w:hyperlink w:anchor="__RefHeading___Toc5030110_3381743652">
            <w:r>
              <w:rPr>
                <w:webHidden/>
                <w:rStyle w:val="IndexLink"/>
                <w:rtl w:val="true"/>
              </w:rPr>
              <w:t>تحلیل شبهات محمد بن عبد الوهاب پیرامون زیارت</w:t>
            </w:r>
            <w:r>
              <w:rPr>
                <w:rStyle w:val="IndexLink"/>
                <w:rtl w:val="true"/>
              </w:rPr>
              <w:tab/>
            </w:r>
            <w:r>
              <w:rPr>
                <w:rStyle w:val="IndexLink"/>
              </w:rPr>
              <w:t>160</w:t>
            </w:r>
          </w:hyperlink>
        </w:p>
        <w:p>
          <w:pPr>
            <w:pStyle w:val="Contents5"/>
            <w:tabs>
              <w:tab w:val="clear" w:pos="7892"/>
              <w:tab w:val="right" w:pos="9026" w:leader="dot"/>
            </w:tabs>
            <w:rPr/>
          </w:pPr>
          <w:hyperlink w:anchor="__RefHeading___Toc5030112_3381743652">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5030114_3381743652">
            <w:r>
              <w:rPr>
                <w:webHidden/>
                <w:rStyle w:val="IndexLink"/>
                <w:rtl w:val="true"/>
              </w:rPr>
              <w:t>آیا زیارت قبر پیامبر بدعت است؟</w:t>
            </w:r>
            <w:r>
              <w:rPr>
                <w:rStyle w:val="IndexLink"/>
                <w:rtl w:val="true"/>
              </w:rPr>
              <w:tab/>
            </w:r>
            <w:r>
              <w:rPr>
                <w:rStyle w:val="IndexLink"/>
              </w:rPr>
              <w:t>160</w:t>
            </w:r>
          </w:hyperlink>
        </w:p>
        <w:p>
          <w:pPr>
            <w:pStyle w:val="Contents5"/>
            <w:tabs>
              <w:tab w:val="clear" w:pos="7892"/>
              <w:tab w:val="right" w:pos="9026" w:leader="dot"/>
            </w:tabs>
            <w:rPr/>
          </w:pPr>
          <w:hyperlink w:anchor="__RefHeading___Toc5030116_3381743652">
            <w:r>
              <w:rPr>
                <w:webHidden/>
                <w:rStyle w:val="IndexLink"/>
                <w:rtl w:val="true"/>
              </w:rPr>
              <w:t>شبهۀ دوم</w:t>
            </w:r>
            <w:r>
              <w:rPr>
                <w:rStyle w:val="IndexLink"/>
                <w:rtl w:val="true"/>
              </w:rPr>
              <w:t xml:space="preserve">: </w:t>
            </w:r>
            <w:r>
              <w:rPr>
                <w:rStyle w:val="IndexLink"/>
                <w:rtl w:val="true"/>
              </w:rPr>
              <w:t>زیارت قبور، تعظیم غیر خداست و چه‌بسا ممکن است انسان را به شرک بکشاند</w:t>
            </w:r>
            <w:r>
              <w:rPr>
                <w:rStyle w:val="IndexLink"/>
                <w:rtl w:val="true"/>
              </w:rPr>
              <w:tab/>
            </w:r>
            <w:r>
              <w:rPr>
                <w:rStyle w:val="IndexLink"/>
              </w:rPr>
              <w:t>168</w:t>
            </w:r>
          </w:hyperlink>
        </w:p>
        <w:p>
          <w:pPr>
            <w:pStyle w:val="Contents3"/>
            <w:tabs>
              <w:tab w:val="clear" w:pos="8459"/>
              <w:tab w:val="right" w:pos="9026" w:leader="dot"/>
            </w:tabs>
            <w:rPr/>
          </w:pPr>
          <w:hyperlink w:anchor="__RefHeading___Toc5030118_3381743652">
            <w:r>
              <w:rPr>
                <w:webHidden/>
                <w:rStyle w:val="IndexLink"/>
                <w:rtl w:val="true"/>
              </w:rPr>
              <w:t>عقائد وهابیان</w:t>
            </w:r>
            <w:r>
              <w:rPr>
                <w:rStyle w:val="IndexLink"/>
                <w:rtl w:val="true"/>
              </w:rPr>
              <w:tab/>
            </w:r>
            <w:r>
              <w:rPr>
                <w:rStyle w:val="IndexLink"/>
              </w:rPr>
              <w:t>170</w:t>
            </w:r>
          </w:hyperlink>
        </w:p>
        <w:p>
          <w:pPr>
            <w:pStyle w:val="Contents4"/>
            <w:tabs>
              <w:tab w:val="clear" w:pos="8176"/>
              <w:tab w:val="right" w:pos="9026" w:leader="dot"/>
            </w:tabs>
            <w:rPr/>
          </w:pPr>
          <w:hyperlink w:anchor="__RefHeading___Toc5030120_3381743652">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5030122_3381743652">
            <w:r>
              <w:rPr>
                <w:webHidden/>
                <w:rStyle w:val="IndexLink"/>
                <w:rtl w:val="true"/>
              </w:rPr>
              <w:t>چرا مسیح در غرب حالت افسانه‌ای دارد؟</w:t>
            </w:r>
            <w:r>
              <w:rPr>
                <w:rStyle w:val="IndexLink"/>
                <w:rtl w:val="true"/>
              </w:rPr>
              <w:tab/>
            </w:r>
            <w:r>
              <w:rPr>
                <w:rStyle w:val="IndexLink"/>
              </w:rPr>
              <w:t>171</w:t>
            </w:r>
          </w:hyperlink>
        </w:p>
        <w:p>
          <w:pPr>
            <w:pStyle w:val="Contents4"/>
            <w:tabs>
              <w:tab w:val="clear" w:pos="8176"/>
              <w:tab w:val="right" w:pos="9026" w:leader="dot"/>
            </w:tabs>
            <w:rPr/>
          </w:pPr>
          <w:hyperlink w:anchor="__RefHeading___Toc5030124_3381743652">
            <w:r>
              <w:rPr>
                <w:webHidden/>
                <w:rStyle w:val="IndexLink"/>
                <w:rtl w:val="true"/>
              </w:rPr>
              <w:t>مزار انبیاء و سیرۀ مسلمانان</w:t>
            </w:r>
            <w:r>
              <w:rPr>
                <w:rStyle w:val="IndexLink"/>
                <w:rtl w:val="true"/>
              </w:rPr>
              <w:tab/>
            </w:r>
            <w:r>
              <w:rPr>
                <w:rStyle w:val="IndexLink"/>
              </w:rPr>
              <w:t>174</w:t>
            </w:r>
          </w:hyperlink>
        </w:p>
        <w:p>
          <w:pPr>
            <w:pStyle w:val="Contents4"/>
            <w:tabs>
              <w:tab w:val="clear" w:pos="8176"/>
              <w:tab w:val="right" w:pos="9026" w:leader="dot"/>
            </w:tabs>
            <w:rPr/>
          </w:pPr>
          <w:hyperlink w:anchor="__RefHeading___Toc5030126_3381743652">
            <w:r>
              <w:rPr>
                <w:webHidden/>
                <w:rStyle w:val="IndexLink"/>
                <w:rtl w:val="true"/>
              </w:rPr>
              <w:t>تربت پاکان، میعادگاه عاشقان</w:t>
            </w:r>
            <w:r>
              <w:rPr>
                <w:rStyle w:val="IndexLink"/>
                <w:rtl w:val="true"/>
              </w:rPr>
              <w:tab/>
            </w:r>
            <w:r>
              <w:rPr>
                <w:rStyle w:val="IndexLink"/>
              </w:rPr>
              <w:t>177</w:t>
            </w:r>
          </w:hyperlink>
        </w:p>
        <w:p>
          <w:pPr>
            <w:pStyle w:val="Contents5"/>
            <w:tabs>
              <w:tab w:val="clear" w:pos="7892"/>
              <w:tab w:val="right" w:pos="9026" w:leader="dot"/>
            </w:tabs>
            <w:rPr/>
          </w:pPr>
          <w:hyperlink w:anchor="__RefHeading___Toc5030128_3381743652">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5030130_3381743652">
            <w:r>
              <w:rPr>
                <w:webHidden/>
                <w:rStyle w:val="IndexLink"/>
              </w:rPr>
              <w:t>1</w:t>
            </w:r>
            <w:r>
              <w:rPr>
                <w:rStyle w:val="IndexLink"/>
                <w:rtl w:val="true"/>
              </w:rPr>
              <w:t xml:space="preserve"> - </w:t>
            </w:r>
            <w:r>
              <w:rPr>
                <w:rStyle w:val="IndexLink"/>
                <w:rtl w:val="true"/>
              </w:rPr>
              <w:t>مهر ورزیدن به پیامبر</w:t>
            </w:r>
            <w:r>
              <w:rPr>
                <w:rStyle w:val="IndexLink"/>
                <w:rtl w:val="true"/>
              </w:rPr>
              <w:tab/>
            </w:r>
            <w:r>
              <w:rPr>
                <w:rStyle w:val="IndexLink"/>
              </w:rPr>
              <w:t>177</w:t>
            </w:r>
          </w:hyperlink>
        </w:p>
        <w:p>
          <w:pPr>
            <w:pStyle w:val="Contents5"/>
            <w:tabs>
              <w:tab w:val="clear" w:pos="7892"/>
              <w:tab w:val="right" w:pos="9026" w:leader="dot"/>
            </w:tabs>
            <w:rPr/>
          </w:pPr>
          <w:hyperlink w:anchor="__RefHeading___Toc5030132_3381743652">
            <w:r>
              <w:rPr>
                <w:webHidden/>
                <w:rStyle w:val="IndexLink"/>
              </w:rPr>
              <w:t>2</w:t>
            </w:r>
            <w:r>
              <w:rPr>
                <w:rStyle w:val="IndexLink"/>
                <w:rtl w:val="true"/>
              </w:rPr>
              <w:t xml:space="preserve"> - </w:t>
            </w:r>
            <w:r>
              <w:rPr>
                <w:rStyle w:val="IndexLink"/>
                <w:rtl w:val="true"/>
              </w:rPr>
              <w:t>مهر ورزیدن به نزدیکان پیامبر</w:t>
            </w:r>
            <w:r>
              <w:rPr>
                <w:rStyle w:val="IndexLink"/>
                <w:rtl w:val="true"/>
              </w:rPr>
              <w:tab/>
            </w:r>
            <w:r>
              <w:rPr>
                <w:rStyle w:val="IndexLink"/>
              </w:rPr>
              <w:t>180</w:t>
            </w:r>
          </w:hyperlink>
        </w:p>
        <w:p>
          <w:pPr>
            <w:pStyle w:val="Contents5"/>
            <w:tabs>
              <w:tab w:val="clear" w:pos="7892"/>
              <w:tab w:val="right" w:pos="9026" w:leader="dot"/>
            </w:tabs>
            <w:rPr/>
          </w:pPr>
          <w:hyperlink w:anchor="__RefHeading___Toc5030134_3381743652">
            <w:r>
              <w:rPr>
                <w:webHidden/>
                <w:rStyle w:val="IndexLink"/>
              </w:rPr>
              <w:t>3</w:t>
            </w:r>
            <w:r>
              <w:rPr>
                <w:rStyle w:val="IndexLink"/>
                <w:rtl w:val="true"/>
              </w:rPr>
              <w:t xml:space="preserve"> - </w:t>
            </w:r>
            <w:r>
              <w:rPr>
                <w:rStyle w:val="IndexLink"/>
                <w:rtl w:val="true"/>
              </w:rPr>
              <w:t>خانه‌های گرانقدر</w:t>
            </w:r>
            <w:r>
              <w:rPr>
                <w:rStyle w:val="IndexLink"/>
                <w:rtl w:val="true"/>
              </w:rPr>
              <w:tab/>
            </w:r>
            <w:r>
              <w:rPr>
                <w:rStyle w:val="IndexLink"/>
              </w:rPr>
              <w:t>181</w:t>
            </w:r>
          </w:hyperlink>
        </w:p>
        <w:p>
          <w:pPr>
            <w:pStyle w:val="Contents6"/>
            <w:tabs>
              <w:tab w:val="clear" w:pos="7609"/>
              <w:tab w:val="right" w:pos="9026" w:leader="dot"/>
            </w:tabs>
            <w:rPr/>
          </w:pPr>
          <w:hyperlink w:anchor="__RefHeading___Toc5030136_3381743652">
            <w:r>
              <w:rPr>
                <w:webHidden/>
                <w:rStyle w:val="IndexLink"/>
                <w:rtl w:val="true"/>
              </w:rPr>
              <w:t>اشاره</w:t>
            </w:r>
            <w:r>
              <w:rPr>
                <w:rStyle w:val="IndexLink"/>
                <w:rtl w:val="true"/>
              </w:rPr>
              <w:tab/>
            </w:r>
            <w:r>
              <w:rPr>
                <w:rStyle w:val="IndexLink"/>
              </w:rPr>
              <w:t>181</w:t>
            </w:r>
          </w:hyperlink>
        </w:p>
        <w:p>
          <w:pPr>
            <w:pStyle w:val="Contents6"/>
            <w:tabs>
              <w:tab w:val="clear" w:pos="7609"/>
              <w:tab w:val="right" w:pos="9026" w:leader="dot"/>
            </w:tabs>
            <w:rPr/>
          </w:pPr>
          <w:hyperlink w:anchor="__RefHeading___Toc5030138_3381743652">
            <w:r>
              <w:rPr>
                <w:webHidden/>
                <w:rStyle w:val="IndexLink"/>
              </w:rPr>
              <w:t>1</w:t>
            </w:r>
            <w:r>
              <w:rPr>
                <w:rStyle w:val="IndexLink"/>
                <w:rtl w:val="true"/>
              </w:rPr>
              <w:t xml:space="preserve"> - </w:t>
            </w:r>
            <w:r>
              <w:rPr>
                <w:rStyle w:val="IndexLink"/>
                <w:rtl w:val="true"/>
              </w:rPr>
              <w:t xml:space="preserve">مقصود از </w:t>
            </w:r>
            <w:r>
              <w:rPr>
                <w:rStyle w:val="IndexLink"/>
                <w:rtl w:val="true"/>
              </w:rPr>
              <w:t>«</w:t>
            </w:r>
            <w:r>
              <w:rPr>
                <w:rStyle w:val="IndexLink"/>
                <w:rtl w:val="true"/>
              </w:rPr>
              <w:t>بیوت</w:t>
            </w:r>
            <w:r>
              <w:rPr>
                <w:rStyle w:val="IndexLink"/>
                <w:rtl w:val="true"/>
              </w:rPr>
              <w:t xml:space="preserve">» </w:t>
            </w:r>
            <w:r>
              <w:rPr>
                <w:rStyle w:val="IndexLink"/>
                <w:rtl w:val="true"/>
              </w:rPr>
              <w:t>چیست؟</w:t>
            </w:r>
            <w:r>
              <w:rPr>
                <w:rStyle w:val="IndexLink"/>
                <w:rtl w:val="true"/>
              </w:rPr>
              <w:t>!</w:t>
              <w:tab/>
            </w:r>
            <w:r>
              <w:rPr>
                <w:rStyle w:val="IndexLink"/>
              </w:rPr>
              <w:t>182</w:t>
            </w:r>
          </w:hyperlink>
        </w:p>
        <w:p>
          <w:pPr>
            <w:pStyle w:val="Contents6"/>
            <w:tabs>
              <w:tab w:val="clear" w:pos="7609"/>
              <w:tab w:val="right" w:pos="9026" w:leader="dot"/>
            </w:tabs>
            <w:rPr/>
          </w:pPr>
          <w:hyperlink w:anchor="__RefHeading___Toc5030140_3381743652">
            <w:r>
              <w:rPr>
                <w:webHidden/>
                <w:rStyle w:val="IndexLink"/>
              </w:rPr>
              <w:t>2</w:t>
            </w:r>
            <w:r>
              <w:rPr>
                <w:rStyle w:val="IndexLink"/>
                <w:rtl w:val="true"/>
              </w:rPr>
              <w:t xml:space="preserve"> - </w:t>
            </w:r>
            <w:r>
              <w:rPr>
                <w:rStyle w:val="IndexLink"/>
                <w:rtl w:val="true"/>
              </w:rPr>
              <w:t xml:space="preserve">مقصود از </w:t>
            </w:r>
            <w:r>
              <w:rPr>
                <w:rStyle w:val="IndexLink"/>
                <w:rtl w:val="true"/>
              </w:rPr>
              <w:t>«</w:t>
            </w:r>
            <w:r>
              <w:rPr>
                <w:rStyle w:val="IndexLink"/>
                <w:rtl w:val="true"/>
              </w:rPr>
              <w:t>ترفیع</w:t>
            </w:r>
            <w:r>
              <w:rPr>
                <w:rStyle w:val="IndexLink"/>
                <w:rtl w:val="true"/>
              </w:rPr>
              <w:t xml:space="preserve">» </w:t>
            </w:r>
            <w:r>
              <w:rPr>
                <w:rStyle w:val="IndexLink"/>
                <w:rtl w:val="true"/>
              </w:rPr>
              <w:t>چیست؟</w:t>
            </w:r>
            <w:r>
              <w:rPr>
                <w:rStyle w:val="IndexLink"/>
                <w:rtl w:val="true"/>
              </w:rPr>
              <w:tab/>
            </w:r>
            <w:r>
              <w:rPr>
                <w:rStyle w:val="IndexLink"/>
              </w:rPr>
              <w:t>183</w:t>
            </w:r>
          </w:hyperlink>
        </w:p>
        <w:p>
          <w:pPr>
            <w:pStyle w:val="Contents4"/>
            <w:tabs>
              <w:tab w:val="clear" w:pos="8176"/>
              <w:tab w:val="right" w:pos="9026" w:leader="dot"/>
            </w:tabs>
            <w:rPr/>
          </w:pPr>
          <w:hyperlink w:anchor="__RefHeading___Toc5030142_3381743652">
            <w:r>
              <w:rPr>
                <w:webHidden/>
                <w:rStyle w:val="IndexLink"/>
                <w:rtl w:val="true"/>
              </w:rPr>
              <w:t>دلائل وهابیان دربارۀ تحریم بنا بر قبور</w:t>
            </w:r>
            <w:r>
              <w:rPr>
                <w:rStyle w:val="IndexLink"/>
                <w:rtl w:val="true"/>
              </w:rPr>
              <w:tab/>
            </w:r>
            <w:r>
              <w:rPr>
                <w:rStyle w:val="IndexLink"/>
              </w:rPr>
              <w:t>185</w:t>
            </w:r>
          </w:hyperlink>
        </w:p>
        <w:p>
          <w:pPr>
            <w:pStyle w:val="Contents4"/>
            <w:tabs>
              <w:tab w:val="clear" w:pos="8176"/>
              <w:tab w:val="right" w:pos="9026" w:leader="dot"/>
            </w:tabs>
            <w:rPr/>
          </w:pPr>
          <w:hyperlink w:anchor="__RefHeading___Toc5030144_3381743652">
            <w:r>
              <w:rPr>
                <w:webHidden/>
                <w:rStyle w:val="IndexLink"/>
                <w:rtl w:val="true"/>
              </w:rPr>
              <w:t>آیا تخریب بنا بر قبور واجب است؟</w:t>
            </w:r>
            <w:r>
              <w:rPr>
                <w:rStyle w:val="IndexLink"/>
                <w:rtl w:val="true"/>
              </w:rPr>
              <w:tab/>
            </w:r>
            <w:r>
              <w:rPr>
                <w:rStyle w:val="IndexLink"/>
              </w:rPr>
              <w:t>189</w:t>
            </w:r>
          </w:hyperlink>
        </w:p>
        <w:p>
          <w:pPr>
            <w:pStyle w:val="Contents4"/>
            <w:tabs>
              <w:tab w:val="clear" w:pos="8176"/>
              <w:tab w:val="right" w:pos="9026" w:leader="dot"/>
            </w:tabs>
            <w:rPr/>
          </w:pPr>
          <w:hyperlink w:anchor="__RefHeading___Toc5030146_3381743652">
            <w:r>
              <w:rPr>
                <w:webHidden/>
                <w:rStyle w:val="IndexLink"/>
                <w:rtl w:val="true"/>
              </w:rPr>
              <w:t>آخرین تیر در ترکش دشمن</w:t>
            </w:r>
            <w:r>
              <w:rPr>
                <w:rStyle w:val="IndexLink"/>
                <w:rtl w:val="true"/>
              </w:rPr>
              <w:tab/>
            </w:r>
            <w:r>
              <w:rPr>
                <w:rStyle w:val="IndexLink"/>
              </w:rPr>
              <w:t>196</w:t>
            </w:r>
          </w:hyperlink>
        </w:p>
        <w:p>
          <w:pPr>
            <w:pStyle w:val="Contents4"/>
            <w:tabs>
              <w:tab w:val="clear" w:pos="8176"/>
              <w:tab w:val="right" w:pos="9026" w:leader="dot"/>
            </w:tabs>
            <w:rPr/>
          </w:pPr>
          <w:hyperlink w:anchor="__RefHeading___Toc5030148_3381743652">
            <w:r>
              <w:rPr>
                <w:webHidden/>
                <w:rStyle w:val="IndexLink"/>
                <w:rtl w:val="true"/>
              </w:rPr>
              <w:t>تحلیل سه حدیث دیگر</w:t>
            </w:r>
            <w:r>
              <w:rPr>
                <w:rStyle w:val="IndexLink"/>
                <w:rtl w:val="true"/>
              </w:rPr>
              <w:tab/>
            </w:r>
            <w:r>
              <w:rPr>
                <w:rStyle w:val="IndexLink"/>
              </w:rPr>
              <w:t>201</w:t>
            </w:r>
          </w:hyperlink>
        </w:p>
        <w:p>
          <w:pPr>
            <w:pStyle w:val="Contents4"/>
            <w:tabs>
              <w:tab w:val="clear" w:pos="8176"/>
              <w:tab w:val="right" w:pos="9026" w:leader="dot"/>
            </w:tabs>
            <w:rPr/>
          </w:pPr>
          <w:hyperlink w:anchor="__RefHeading___Toc5030150_3381743652">
            <w:r>
              <w:rPr>
                <w:webHidden/>
                <w:rStyle w:val="IndexLink"/>
                <w:rtl w:val="true"/>
              </w:rPr>
              <w:t>شماتت به خاندان رسالت</w:t>
            </w:r>
            <w:r>
              <w:rPr>
                <w:rStyle w:val="IndexLink"/>
                <w:rtl w:val="true"/>
              </w:rPr>
              <w:tab/>
            </w:r>
            <w:r>
              <w:rPr>
                <w:rStyle w:val="IndexLink"/>
              </w:rPr>
              <w:t>202</w:t>
            </w:r>
          </w:hyperlink>
        </w:p>
        <w:p>
          <w:pPr>
            <w:pStyle w:val="Contents3"/>
            <w:tabs>
              <w:tab w:val="clear" w:pos="8459"/>
              <w:tab w:val="right" w:pos="9026" w:leader="dot"/>
            </w:tabs>
            <w:rPr/>
          </w:pPr>
          <w:hyperlink w:anchor="__RefHeading___Toc5030152_3381743652">
            <w:r>
              <w:rPr>
                <w:webHidden/>
                <w:rStyle w:val="IndexLink"/>
                <w:rtl w:val="true"/>
              </w:rPr>
              <w:t>عقائد وهابیان</w:t>
            </w:r>
            <w:r>
              <w:rPr>
                <w:rStyle w:val="IndexLink"/>
                <w:rtl w:val="true"/>
              </w:rPr>
              <w:tab/>
            </w:r>
            <w:r>
              <w:rPr>
                <w:rStyle w:val="IndexLink"/>
              </w:rPr>
              <w:t>203</w:t>
            </w:r>
          </w:hyperlink>
        </w:p>
        <w:p>
          <w:pPr>
            <w:pStyle w:val="Contents4"/>
            <w:tabs>
              <w:tab w:val="clear" w:pos="8176"/>
              <w:tab w:val="right" w:pos="9026" w:leader="dot"/>
            </w:tabs>
            <w:rPr/>
          </w:pPr>
          <w:hyperlink w:anchor="__RefHeading___Toc5030154_3381743652">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5030156_3381743652">
            <w:r>
              <w:rPr>
                <w:webHidden/>
                <w:rStyle w:val="IndexLink"/>
              </w:rPr>
              <w:t>1</w:t>
            </w:r>
            <w:r>
              <w:rPr>
                <w:rStyle w:val="IndexLink"/>
                <w:rtl w:val="true"/>
              </w:rPr>
              <w:t xml:space="preserve"> - </w:t>
            </w:r>
            <w:r>
              <w:rPr>
                <w:rStyle w:val="IndexLink"/>
                <w:rtl w:val="true"/>
              </w:rPr>
              <w:t>داوری قرآن در موضوع</w:t>
            </w:r>
            <w:r>
              <w:rPr>
                <w:rStyle w:val="IndexLink"/>
                <w:rtl w:val="true"/>
              </w:rPr>
              <w:tab/>
            </w:r>
            <w:r>
              <w:rPr>
                <w:rStyle w:val="IndexLink"/>
              </w:rPr>
              <w:t>204</w:t>
            </w:r>
          </w:hyperlink>
        </w:p>
        <w:p>
          <w:pPr>
            <w:pStyle w:val="Contents4"/>
            <w:tabs>
              <w:tab w:val="clear" w:pos="8176"/>
              <w:tab w:val="right" w:pos="9026" w:leader="dot"/>
            </w:tabs>
            <w:rPr/>
          </w:pPr>
          <w:hyperlink w:anchor="__RefHeading___Toc5030158_3381743652">
            <w:r>
              <w:rPr>
                <w:webHidden/>
                <w:rStyle w:val="IndexLink"/>
              </w:rPr>
              <w:t>2</w:t>
            </w:r>
            <w:r>
              <w:rPr>
                <w:rStyle w:val="IndexLink"/>
                <w:rtl w:val="true"/>
              </w:rPr>
              <w:t xml:space="preserve"> - </w:t>
            </w:r>
            <w:r>
              <w:rPr>
                <w:rStyle w:val="IndexLink"/>
                <w:rtl w:val="true"/>
              </w:rPr>
              <w:t>سیرۀ مسلمین، پس از در گذشت پیامبر صلّی الله علیه و آله و سلم</w:t>
            </w:r>
            <w:r>
              <w:rPr>
                <w:rStyle w:val="IndexLink"/>
                <w:rtl w:val="true"/>
              </w:rPr>
              <w:tab/>
            </w:r>
            <w:r>
              <w:rPr>
                <w:rStyle w:val="IndexLink"/>
              </w:rPr>
              <w:t>206</w:t>
            </w:r>
          </w:hyperlink>
        </w:p>
        <w:p>
          <w:pPr>
            <w:pStyle w:val="Contents4"/>
            <w:tabs>
              <w:tab w:val="clear" w:pos="8176"/>
              <w:tab w:val="right" w:pos="9026" w:leader="dot"/>
            </w:tabs>
            <w:rPr/>
          </w:pPr>
          <w:hyperlink w:anchor="__RefHeading___Toc5030160_3381743652">
            <w:r>
              <w:rPr>
                <w:webHidden/>
                <w:rStyle w:val="IndexLink"/>
              </w:rPr>
              <w:t>3</w:t>
            </w:r>
            <w:r>
              <w:rPr>
                <w:rStyle w:val="IndexLink"/>
                <w:rtl w:val="true"/>
              </w:rPr>
              <w:t xml:space="preserve"> - </w:t>
            </w:r>
            <w:r>
              <w:rPr>
                <w:rStyle w:val="IndexLink"/>
                <w:rtl w:val="true"/>
              </w:rPr>
              <w:t>قبر حضرت یحیی در میان مسجد</w:t>
            </w:r>
            <w:r>
              <w:rPr>
                <w:rStyle w:val="IndexLink"/>
                <w:rtl w:val="true"/>
              </w:rPr>
              <w:tab/>
            </w:r>
            <w:r>
              <w:rPr>
                <w:rStyle w:val="IndexLink"/>
              </w:rPr>
              <w:t>210</w:t>
            </w:r>
          </w:hyperlink>
        </w:p>
        <w:p>
          <w:pPr>
            <w:pStyle w:val="Contents4"/>
            <w:tabs>
              <w:tab w:val="clear" w:pos="8176"/>
              <w:tab w:val="right" w:pos="9026" w:leader="dot"/>
            </w:tabs>
            <w:rPr/>
          </w:pPr>
          <w:hyperlink w:anchor="__RefHeading___Toc5030162_3381743652">
            <w:r>
              <w:rPr>
                <w:webHidden/>
                <w:rStyle w:val="IndexLink"/>
              </w:rPr>
              <w:t>4</w:t>
            </w:r>
            <w:r>
              <w:rPr>
                <w:rStyle w:val="IndexLink"/>
                <w:rtl w:val="true"/>
              </w:rPr>
              <w:t xml:space="preserve"> - </w:t>
            </w:r>
            <w:r>
              <w:rPr>
                <w:rStyle w:val="IndexLink"/>
                <w:rtl w:val="true"/>
              </w:rPr>
              <w:t>مسجد سازی در کنار قبور شهداء در عصر صحابه</w:t>
            </w:r>
            <w:r>
              <w:rPr>
                <w:rStyle w:val="IndexLink"/>
                <w:rtl w:val="true"/>
              </w:rPr>
              <w:tab/>
            </w:r>
            <w:r>
              <w:rPr>
                <w:rStyle w:val="IndexLink"/>
              </w:rPr>
              <w:t>210</w:t>
            </w:r>
          </w:hyperlink>
        </w:p>
        <w:p>
          <w:pPr>
            <w:pStyle w:val="Contents4"/>
            <w:tabs>
              <w:tab w:val="clear" w:pos="8176"/>
              <w:tab w:val="right" w:pos="9026" w:leader="dot"/>
            </w:tabs>
            <w:rPr/>
          </w:pPr>
          <w:hyperlink w:anchor="__RefHeading___Toc5030164_3381743652">
            <w:r>
              <w:rPr>
                <w:webHidden/>
                <w:rStyle w:val="IndexLink"/>
                <w:rtl w:val="true"/>
              </w:rPr>
              <w:t>دستاویزهای وهابیان</w:t>
            </w:r>
            <w:r>
              <w:rPr>
                <w:rStyle w:val="IndexLink"/>
                <w:rtl w:val="true"/>
              </w:rPr>
              <w:tab/>
            </w:r>
            <w:r>
              <w:rPr>
                <w:rStyle w:val="IndexLink"/>
              </w:rPr>
              <w:t>211</w:t>
            </w:r>
          </w:hyperlink>
        </w:p>
        <w:p>
          <w:pPr>
            <w:pStyle w:val="Contents3"/>
            <w:tabs>
              <w:tab w:val="clear" w:pos="8459"/>
              <w:tab w:val="right" w:pos="9026" w:leader="dot"/>
            </w:tabs>
            <w:rPr/>
          </w:pPr>
          <w:hyperlink w:anchor="__RefHeading___Toc5030166_3381743652">
            <w:r>
              <w:rPr>
                <w:webHidden/>
                <w:rStyle w:val="IndexLink"/>
                <w:rtl w:val="true"/>
              </w:rPr>
              <w:t>عقائد وهابیان</w:t>
            </w:r>
            <w:r>
              <w:rPr>
                <w:rStyle w:val="IndexLink"/>
                <w:rtl w:val="true"/>
              </w:rPr>
              <w:tab/>
            </w:r>
            <w:r>
              <w:rPr>
                <w:rStyle w:val="IndexLink"/>
              </w:rPr>
              <w:t>222</w:t>
            </w:r>
          </w:hyperlink>
        </w:p>
        <w:p>
          <w:pPr>
            <w:pStyle w:val="Contents4"/>
            <w:tabs>
              <w:tab w:val="clear" w:pos="8176"/>
              <w:tab w:val="right" w:pos="9026" w:leader="dot"/>
            </w:tabs>
            <w:rPr/>
          </w:pPr>
          <w:hyperlink w:anchor="__RefHeading___Toc5030168_3381743652">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5030170_3381743652">
            <w:r>
              <w:rPr>
                <w:webHidden/>
                <w:rStyle w:val="IndexLink"/>
                <w:rtl w:val="true"/>
              </w:rPr>
              <w:t>تفسیر حدیث لعن رسول اللّه زائرات القبور</w:t>
            </w:r>
            <w:r>
              <w:rPr>
                <w:rStyle w:val="IndexLink"/>
                <w:rtl w:val="true"/>
              </w:rPr>
              <w:tab/>
            </w:r>
            <w:r>
              <w:rPr>
                <w:rStyle w:val="IndexLink"/>
              </w:rPr>
              <w:t>227</w:t>
            </w:r>
          </w:hyperlink>
        </w:p>
        <w:p>
          <w:pPr>
            <w:pStyle w:val="Contents3"/>
            <w:tabs>
              <w:tab w:val="clear" w:pos="8459"/>
              <w:tab w:val="right" w:pos="9026" w:leader="dot"/>
            </w:tabs>
            <w:rPr/>
          </w:pPr>
          <w:hyperlink w:anchor="__RefHeading___Toc5030172_3381743652">
            <w:r>
              <w:rPr>
                <w:webHidden/>
                <w:rStyle w:val="IndexLink"/>
                <w:rtl w:val="true"/>
              </w:rPr>
              <w:t>عقائد وهابیان</w:t>
            </w:r>
            <w:r>
              <w:rPr>
                <w:rStyle w:val="IndexLink"/>
                <w:rtl w:val="true"/>
              </w:rPr>
              <w:tab/>
            </w:r>
            <w:r>
              <w:rPr>
                <w:rStyle w:val="IndexLink"/>
              </w:rPr>
              <w:t>228</w:t>
            </w:r>
          </w:hyperlink>
        </w:p>
        <w:p>
          <w:pPr>
            <w:pStyle w:val="Contents4"/>
            <w:tabs>
              <w:tab w:val="clear" w:pos="8176"/>
              <w:tab w:val="right" w:pos="9026" w:leader="dot"/>
            </w:tabs>
            <w:rPr/>
          </w:pPr>
          <w:hyperlink w:anchor="__RefHeading___Toc5030174_3381743652">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5030176_3381743652">
            <w:r>
              <w:rPr>
                <w:webHidden/>
                <w:rStyle w:val="IndexLink"/>
                <w:rtl w:val="true"/>
              </w:rPr>
              <w:t>توسّلهای مجاز به نظر وهابیان</w:t>
            </w:r>
            <w:r>
              <w:rPr>
                <w:rStyle w:val="IndexLink"/>
                <w:rtl w:val="true"/>
              </w:rPr>
              <w:tab/>
            </w:r>
            <w:r>
              <w:rPr>
                <w:rStyle w:val="IndexLink"/>
              </w:rPr>
              <w:t>230</w:t>
            </w:r>
          </w:hyperlink>
        </w:p>
        <w:p>
          <w:pPr>
            <w:pStyle w:val="Contents4"/>
            <w:tabs>
              <w:tab w:val="clear" w:pos="8176"/>
              <w:tab w:val="right" w:pos="9026" w:leader="dot"/>
            </w:tabs>
            <w:rPr/>
          </w:pPr>
          <w:hyperlink w:anchor="__RefHeading___Toc5030178_3381743652">
            <w:r>
              <w:rPr>
                <w:webHidden/>
                <w:rStyle w:val="IndexLink"/>
                <w:rtl w:val="true"/>
              </w:rPr>
              <w:t>توسلهای ممنوع نزد وهابیان</w:t>
            </w:r>
            <w:r>
              <w:rPr>
                <w:rStyle w:val="IndexLink"/>
                <w:rtl w:val="true"/>
              </w:rPr>
              <w:tab/>
            </w:r>
            <w:r>
              <w:rPr>
                <w:rStyle w:val="IndexLink"/>
              </w:rPr>
              <w:t>232</w:t>
            </w:r>
          </w:hyperlink>
        </w:p>
        <w:p>
          <w:pPr>
            <w:pStyle w:val="Contents5"/>
            <w:tabs>
              <w:tab w:val="clear" w:pos="7892"/>
              <w:tab w:val="right" w:pos="9026" w:leader="dot"/>
            </w:tabs>
            <w:rPr/>
          </w:pPr>
          <w:hyperlink w:anchor="__RefHeading___Toc5030180_3381743652">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5030182_3381743652">
            <w:r>
              <w:rPr>
                <w:webHidden/>
                <w:rStyle w:val="IndexLink"/>
                <w:rtl w:val="true"/>
              </w:rPr>
              <w:t>صورت نخست</w:t>
            </w:r>
            <w:r>
              <w:rPr>
                <w:rStyle w:val="IndexLink"/>
                <w:rtl w:val="true"/>
              </w:rPr>
              <w:tab/>
            </w:r>
            <w:r>
              <w:rPr>
                <w:rStyle w:val="IndexLink"/>
              </w:rPr>
              <w:t>234</w:t>
            </w:r>
          </w:hyperlink>
        </w:p>
        <w:p>
          <w:pPr>
            <w:pStyle w:val="Contents6"/>
            <w:tabs>
              <w:tab w:val="clear" w:pos="7609"/>
              <w:tab w:val="right" w:pos="9026" w:leader="dot"/>
            </w:tabs>
            <w:rPr/>
          </w:pPr>
          <w:hyperlink w:anchor="__RefHeading___Toc5030184_3381743652">
            <w:r>
              <w:rPr>
                <w:webHidden/>
                <w:rStyle w:val="IndexLink"/>
                <w:rtl w:val="true"/>
              </w:rPr>
              <w:t>اشاره</w:t>
            </w:r>
            <w:r>
              <w:rPr>
                <w:rStyle w:val="IndexLink"/>
                <w:rtl w:val="true"/>
              </w:rPr>
              <w:tab/>
            </w:r>
            <w:r>
              <w:rPr>
                <w:rStyle w:val="IndexLink"/>
              </w:rPr>
              <w:t>234</w:t>
            </w:r>
          </w:hyperlink>
        </w:p>
        <w:p>
          <w:pPr>
            <w:pStyle w:val="Contents6"/>
            <w:tabs>
              <w:tab w:val="clear" w:pos="7609"/>
              <w:tab w:val="right" w:pos="9026" w:leader="dot"/>
            </w:tabs>
            <w:rPr/>
          </w:pPr>
          <w:hyperlink w:anchor="__RefHeading___Toc5030186_3381743652">
            <w:r>
              <w:rPr>
                <w:webHidden/>
                <w:rStyle w:val="IndexLink"/>
              </w:rPr>
              <w:t>1</w:t>
            </w:r>
            <w:r>
              <w:rPr>
                <w:rStyle w:val="IndexLink"/>
                <w:rtl w:val="true"/>
              </w:rPr>
              <w:t xml:space="preserve"> - </w:t>
            </w:r>
            <w:r>
              <w:rPr>
                <w:rStyle w:val="IndexLink"/>
                <w:rtl w:val="true"/>
              </w:rPr>
              <w:t>نا بینایی به ذات پیامبر متوسل می‌شود</w:t>
            </w:r>
            <w:r>
              <w:rPr>
                <w:rStyle w:val="IndexLink"/>
                <w:rtl w:val="true"/>
              </w:rPr>
              <w:tab/>
            </w:r>
            <w:r>
              <w:rPr>
                <w:rStyle w:val="IndexLink"/>
              </w:rPr>
              <w:t>234</w:t>
            </w:r>
          </w:hyperlink>
        </w:p>
        <w:p>
          <w:pPr>
            <w:pStyle w:val="Contents6"/>
            <w:tabs>
              <w:tab w:val="clear" w:pos="7609"/>
              <w:tab w:val="right" w:pos="9026" w:leader="dot"/>
            </w:tabs>
            <w:rPr/>
          </w:pPr>
          <w:hyperlink w:anchor="__RefHeading___Toc5030188_3381743652">
            <w:r>
              <w:rPr>
                <w:webHidden/>
                <w:rStyle w:val="IndexLink"/>
                <w:rtl w:val="true"/>
              </w:rPr>
              <w:t>بیان دلالت حدیث</w:t>
            </w:r>
            <w:r>
              <w:rPr>
                <w:rStyle w:val="IndexLink"/>
                <w:rtl w:val="true"/>
              </w:rPr>
              <w:tab/>
            </w:r>
            <w:r>
              <w:rPr>
                <w:rStyle w:val="IndexLink"/>
              </w:rPr>
              <w:t>237</w:t>
            </w:r>
          </w:hyperlink>
        </w:p>
        <w:p>
          <w:pPr>
            <w:pStyle w:val="Contents6"/>
            <w:tabs>
              <w:tab w:val="clear" w:pos="7609"/>
              <w:tab w:val="right" w:pos="9026" w:leader="dot"/>
            </w:tabs>
            <w:rPr/>
          </w:pPr>
          <w:hyperlink w:anchor="__RefHeading___Toc5030190_3381743652">
            <w:r>
              <w:rPr>
                <w:webHidden/>
                <w:rStyle w:val="IndexLink"/>
                <w:rtl w:val="true"/>
              </w:rPr>
              <w:t>تأویل حدیث از جانب وهابیان</w:t>
            </w:r>
            <w:r>
              <w:rPr>
                <w:rStyle w:val="IndexLink"/>
                <w:rtl w:val="true"/>
              </w:rPr>
              <w:tab/>
            </w:r>
            <w:r>
              <w:rPr>
                <w:rStyle w:val="IndexLink"/>
              </w:rPr>
              <w:t>238</w:t>
            </w:r>
          </w:hyperlink>
        </w:p>
        <w:p>
          <w:pPr>
            <w:pStyle w:val="Contents6"/>
            <w:tabs>
              <w:tab w:val="clear" w:pos="7609"/>
              <w:tab w:val="right" w:pos="9026" w:leader="dot"/>
            </w:tabs>
            <w:rPr/>
          </w:pPr>
          <w:hyperlink w:anchor="__RefHeading___Toc5030192_3381743652">
            <w:r>
              <w:rPr>
                <w:webHidden/>
                <w:rStyle w:val="IndexLink"/>
                <w:rtl w:val="true"/>
              </w:rPr>
              <w:t>پاسخ به دو سئوال</w:t>
            </w:r>
            <w:r>
              <w:rPr>
                <w:rStyle w:val="IndexLink"/>
                <w:rtl w:val="true"/>
              </w:rPr>
              <w:tab/>
            </w:r>
            <w:r>
              <w:rPr>
                <w:rStyle w:val="IndexLink"/>
              </w:rPr>
              <w:t>241</w:t>
            </w:r>
          </w:hyperlink>
        </w:p>
        <w:p>
          <w:pPr>
            <w:pStyle w:val="Contents6"/>
            <w:tabs>
              <w:tab w:val="clear" w:pos="7609"/>
              <w:tab w:val="right" w:pos="9026" w:leader="dot"/>
            </w:tabs>
            <w:rPr/>
          </w:pPr>
          <w:hyperlink w:anchor="__RefHeading___Toc5030194_3381743652">
            <w:r>
              <w:rPr>
                <w:webHidden/>
                <w:rStyle w:val="IndexLink"/>
                <w:rtl w:val="true"/>
              </w:rPr>
              <w:t>عثمان بن حنیف و مرد نیازمند</w:t>
            </w:r>
            <w:r>
              <w:rPr>
                <w:rStyle w:val="IndexLink"/>
                <w:rtl w:val="true"/>
              </w:rPr>
              <w:tab/>
            </w:r>
            <w:r>
              <w:rPr>
                <w:rStyle w:val="IndexLink"/>
              </w:rPr>
              <w:t>242</w:t>
            </w:r>
          </w:hyperlink>
        </w:p>
        <w:p>
          <w:pPr>
            <w:pStyle w:val="Contents6"/>
            <w:tabs>
              <w:tab w:val="clear" w:pos="7609"/>
              <w:tab w:val="right" w:pos="9026" w:leader="dot"/>
            </w:tabs>
            <w:rPr/>
          </w:pPr>
          <w:hyperlink w:anchor="__RefHeading___Toc5030196_3381743652">
            <w:r>
              <w:rPr>
                <w:webHidden/>
                <w:rStyle w:val="IndexLink"/>
                <w:rtl w:val="true"/>
              </w:rPr>
              <w:t>اجتهاد در مقابل نص</w:t>
            </w:r>
            <w:r>
              <w:rPr>
                <w:rStyle w:val="IndexLink"/>
                <w:rtl w:val="true"/>
              </w:rPr>
              <w:tab/>
            </w:r>
            <w:r>
              <w:rPr>
                <w:rStyle w:val="IndexLink"/>
              </w:rPr>
              <w:t>244</w:t>
            </w:r>
          </w:hyperlink>
        </w:p>
        <w:p>
          <w:pPr>
            <w:pStyle w:val="Contents6"/>
            <w:tabs>
              <w:tab w:val="clear" w:pos="7609"/>
              <w:tab w:val="right" w:pos="9026" w:leader="dot"/>
            </w:tabs>
            <w:rPr/>
          </w:pPr>
          <w:hyperlink w:anchor="__RefHeading___Toc5030198_3381743652">
            <w:r>
              <w:rPr>
                <w:webHidden/>
                <w:rStyle w:val="IndexLink"/>
              </w:rPr>
              <w:t>2</w:t>
            </w:r>
            <w:r>
              <w:rPr>
                <w:rStyle w:val="IndexLink"/>
                <w:rtl w:val="true"/>
              </w:rPr>
              <w:t xml:space="preserve"> - </w:t>
            </w:r>
            <w:r>
              <w:rPr>
                <w:rStyle w:val="IndexLink"/>
                <w:rtl w:val="true"/>
              </w:rPr>
              <w:t>توسل به کودکان معصوم</w:t>
            </w:r>
            <w:r>
              <w:rPr>
                <w:rStyle w:val="IndexLink"/>
                <w:rtl w:val="true"/>
              </w:rPr>
              <w:t>.</w:t>
              <w:tab/>
            </w:r>
            <w:r>
              <w:rPr>
                <w:rStyle w:val="IndexLink"/>
              </w:rPr>
              <w:t>245</w:t>
            </w:r>
          </w:hyperlink>
        </w:p>
        <w:p>
          <w:pPr>
            <w:pStyle w:val="Contents6"/>
            <w:tabs>
              <w:tab w:val="clear" w:pos="7609"/>
              <w:tab w:val="right" w:pos="9026" w:leader="dot"/>
            </w:tabs>
            <w:rPr/>
          </w:pPr>
          <w:hyperlink w:anchor="__RefHeading___Toc5030200_3381743652">
            <w:r>
              <w:rPr>
                <w:webHidden/>
                <w:rStyle w:val="IndexLink"/>
              </w:rPr>
              <w:t>3</w:t>
            </w:r>
            <w:r>
              <w:rPr>
                <w:rStyle w:val="IndexLink"/>
                <w:rtl w:val="true"/>
              </w:rPr>
              <w:t xml:space="preserve"> - </w:t>
            </w:r>
            <w:r>
              <w:rPr>
                <w:rStyle w:val="IndexLink"/>
                <w:rtl w:val="true"/>
              </w:rPr>
              <w:t>توسل خلیفه به عموی پیامبر</w:t>
            </w:r>
            <w:r>
              <w:rPr>
                <w:rStyle w:val="IndexLink"/>
                <w:rtl w:val="true"/>
              </w:rPr>
              <w:tab/>
            </w:r>
            <w:r>
              <w:rPr>
                <w:rStyle w:val="IndexLink"/>
              </w:rPr>
              <w:t>249</w:t>
            </w:r>
          </w:hyperlink>
        </w:p>
        <w:p>
          <w:pPr>
            <w:pStyle w:val="Contents6"/>
            <w:tabs>
              <w:tab w:val="clear" w:pos="7609"/>
              <w:tab w:val="right" w:pos="9026" w:leader="dot"/>
            </w:tabs>
            <w:rPr/>
          </w:pPr>
          <w:hyperlink w:anchor="__RefHeading___Toc5030202_3381743652">
            <w:r>
              <w:rPr>
                <w:webHidden/>
                <w:rStyle w:val="IndexLink"/>
                <w:rtl w:val="true"/>
              </w:rPr>
              <w:t>تحلیلی از دو شبهه</w:t>
            </w:r>
            <w:r>
              <w:rPr>
                <w:rStyle w:val="IndexLink"/>
                <w:rtl w:val="true"/>
              </w:rPr>
              <w:tab/>
            </w:r>
            <w:r>
              <w:rPr>
                <w:rStyle w:val="IndexLink"/>
              </w:rPr>
              <w:t>252</w:t>
            </w:r>
          </w:hyperlink>
        </w:p>
        <w:p>
          <w:pPr>
            <w:pStyle w:val="Contents5"/>
            <w:tabs>
              <w:tab w:val="clear" w:pos="7892"/>
              <w:tab w:val="right" w:pos="9026" w:leader="dot"/>
            </w:tabs>
            <w:rPr/>
          </w:pPr>
          <w:hyperlink w:anchor="__RefHeading___Toc5030204_3381743652">
            <w:r>
              <w:rPr>
                <w:webHidden/>
                <w:rStyle w:val="IndexLink"/>
                <w:rtl w:val="true"/>
              </w:rPr>
              <w:t>صورت دوّم</w:t>
            </w:r>
            <w:r>
              <w:rPr>
                <w:rStyle w:val="IndexLink"/>
                <w:rtl w:val="true"/>
              </w:rPr>
              <w:tab/>
            </w:r>
            <w:r>
              <w:rPr>
                <w:rStyle w:val="IndexLink"/>
              </w:rPr>
              <w:t>255</w:t>
            </w:r>
          </w:hyperlink>
        </w:p>
        <w:p>
          <w:pPr>
            <w:pStyle w:val="Contents6"/>
            <w:tabs>
              <w:tab w:val="clear" w:pos="7609"/>
              <w:tab w:val="right" w:pos="9026" w:leader="dot"/>
            </w:tabs>
            <w:rPr/>
          </w:pPr>
          <w:hyperlink w:anchor="__RefHeading___Toc5030206_3381743652">
            <w:r>
              <w:rPr>
                <w:webHidden/>
                <w:rStyle w:val="IndexLink"/>
                <w:rtl w:val="true"/>
              </w:rPr>
              <w:t>اشاره</w:t>
            </w:r>
            <w:r>
              <w:rPr>
                <w:rStyle w:val="IndexLink"/>
                <w:rtl w:val="true"/>
              </w:rPr>
              <w:tab/>
            </w:r>
            <w:r>
              <w:rPr>
                <w:rStyle w:val="IndexLink"/>
              </w:rPr>
              <w:t>255</w:t>
            </w:r>
          </w:hyperlink>
        </w:p>
        <w:p>
          <w:pPr>
            <w:pStyle w:val="Contents6"/>
            <w:tabs>
              <w:tab w:val="clear" w:pos="7609"/>
              <w:tab w:val="right" w:pos="9026" w:leader="dot"/>
            </w:tabs>
            <w:rPr/>
          </w:pPr>
          <w:hyperlink w:anchor="__RefHeading___Toc5030208_3381743652">
            <w:r>
              <w:rPr>
                <w:webHidden/>
                <w:rStyle w:val="IndexLink"/>
              </w:rPr>
              <w:t>1</w:t>
            </w:r>
            <w:r>
              <w:rPr>
                <w:rStyle w:val="IndexLink"/>
                <w:rtl w:val="true"/>
              </w:rPr>
              <w:t xml:space="preserve"> - </w:t>
            </w:r>
            <w:r>
              <w:rPr>
                <w:rStyle w:val="IndexLink"/>
                <w:rtl w:val="true"/>
              </w:rPr>
              <w:t>توسل به حق سائلین</w:t>
            </w:r>
            <w:r>
              <w:rPr>
                <w:rStyle w:val="IndexLink"/>
                <w:rtl w:val="true"/>
              </w:rPr>
              <w:tab/>
            </w:r>
            <w:r>
              <w:rPr>
                <w:rStyle w:val="IndexLink"/>
              </w:rPr>
              <w:t>256</w:t>
            </w:r>
          </w:hyperlink>
        </w:p>
        <w:p>
          <w:pPr>
            <w:pStyle w:val="Contents6"/>
            <w:tabs>
              <w:tab w:val="clear" w:pos="7609"/>
              <w:tab w:val="right" w:pos="9026" w:leader="dot"/>
            </w:tabs>
            <w:rPr/>
          </w:pPr>
          <w:hyperlink w:anchor="__RefHeading___Toc5030210_3381743652">
            <w:r>
              <w:rPr>
                <w:webHidden/>
                <w:rStyle w:val="IndexLink"/>
              </w:rPr>
              <w:t>2</w:t>
            </w:r>
            <w:r>
              <w:rPr>
                <w:rStyle w:val="IndexLink"/>
                <w:rtl w:val="true"/>
              </w:rPr>
              <w:t xml:space="preserve"> - </w:t>
            </w:r>
            <w:r>
              <w:rPr>
                <w:rStyle w:val="IndexLink"/>
                <w:rtl w:val="true"/>
              </w:rPr>
              <w:t>توسل به حق پیامبر و انبیای پیشین</w:t>
            </w:r>
            <w:r>
              <w:rPr>
                <w:rStyle w:val="IndexLink"/>
                <w:rtl w:val="true"/>
              </w:rPr>
              <w:tab/>
            </w:r>
            <w:r>
              <w:rPr>
                <w:rStyle w:val="IndexLink"/>
              </w:rPr>
              <w:t>259</w:t>
            </w:r>
          </w:hyperlink>
        </w:p>
        <w:p>
          <w:pPr>
            <w:pStyle w:val="Contents6"/>
            <w:tabs>
              <w:tab w:val="clear" w:pos="7609"/>
              <w:tab w:val="right" w:pos="9026" w:leader="dot"/>
            </w:tabs>
            <w:rPr/>
          </w:pPr>
          <w:hyperlink w:anchor="__RefHeading___Toc5030212_3381743652">
            <w:r>
              <w:rPr>
                <w:webHidden/>
                <w:rStyle w:val="IndexLink"/>
              </w:rPr>
              <w:t>3</w:t>
            </w:r>
            <w:r>
              <w:rPr>
                <w:rStyle w:val="IndexLink"/>
                <w:rtl w:val="true"/>
              </w:rPr>
              <w:t xml:space="preserve"> - </w:t>
            </w:r>
            <w:r>
              <w:rPr>
                <w:rStyle w:val="IndexLink"/>
                <w:rtl w:val="true"/>
              </w:rPr>
              <w:t xml:space="preserve">آدم </w:t>
            </w:r>
            <w:r>
              <w:rPr>
                <w:rStyle w:val="IndexLink"/>
                <w:rtl w:val="true"/>
              </w:rPr>
              <w:t xml:space="preserve">- </w:t>
            </w:r>
            <w:r>
              <w:rPr>
                <w:rStyle w:val="IndexLink"/>
                <w:rtl w:val="true"/>
              </w:rPr>
              <w:t xml:space="preserve">علیه السلام </w:t>
            </w:r>
            <w:r>
              <w:rPr>
                <w:rStyle w:val="IndexLink"/>
                <w:rtl w:val="true"/>
              </w:rPr>
              <w:t>-</w:t>
            </w:r>
            <w:r>
              <w:rPr>
                <w:rStyle w:val="IndexLink"/>
                <w:rtl w:val="true"/>
              </w:rPr>
              <w:t>، به حق پیامبر خاتم صلّی الله علیه و آله و سلم متوسل می‌شود</w:t>
            </w:r>
            <w:r>
              <w:rPr>
                <w:rStyle w:val="IndexLink"/>
                <w:rtl w:val="true"/>
              </w:rPr>
              <w:tab/>
            </w:r>
            <w:r>
              <w:rPr>
                <w:rStyle w:val="IndexLink"/>
              </w:rPr>
              <w:t>262</w:t>
            </w:r>
          </w:hyperlink>
        </w:p>
        <w:p>
          <w:pPr>
            <w:pStyle w:val="Contents5"/>
            <w:tabs>
              <w:tab w:val="clear" w:pos="7892"/>
              <w:tab w:val="right" w:pos="9026" w:leader="dot"/>
            </w:tabs>
            <w:rPr/>
          </w:pPr>
          <w:hyperlink w:anchor="__RefHeading___Toc5030214_3381743652">
            <w:r>
              <w:rPr>
                <w:webHidden/>
                <w:rStyle w:val="IndexLink"/>
                <w:rtl w:val="true"/>
              </w:rPr>
              <w:t>صورت سوّم</w:t>
            </w:r>
            <w:r>
              <w:rPr>
                <w:rStyle w:val="IndexLink"/>
                <w:rtl w:val="true"/>
              </w:rPr>
              <w:tab/>
            </w:r>
            <w:r>
              <w:rPr>
                <w:rStyle w:val="IndexLink"/>
              </w:rPr>
              <w:t>266</w:t>
            </w:r>
          </w:hyperlink>
        </w:p>
        <w:p>
          <w:pPr>
            <w:pStyle w:val="Contents6"/>
            <w:tabs>
              <w:tab w:val="clear" w:pos="7609"/>
              <w:tab w:val="right" w:pos="9026" w:leader="dot"/>
            </w:tabs>
            <w:rPr/>
          </w:pPr>
          <w:hyperlink w:anchor="__RefHeading___Toc5030216_3381743652">
            <w:r>
              <w:rPr>
                <w:webHidden/>
                <w:rStyle w:val="IndexLink"/>
                <w:rtl w:val="true"/>
              </w:rPr>
              <w:t>اشاره</w:t>
            </w:r>
            <w:r>
              <w:rPr>
                <w:rStyle w:val="IndexLink"/>
                <w:rtl w:val="true"/>
              </w:rPr>
              <w:tab/>
            </w:r>
            <w:r>
              <w:rPr>
                <w:rStyle w:val="IndexLink"/>
              </w:rPr>
              <w:t>266</w:t>
            </w:r>
          </w:hyperlink>
        </w:p>
        <w:p>
          <w:pPr>
            <w:pStyle w:val="Contents6"/>
            <w:tabs>
              <w:tab w:val="clear" w:pos="7609"/>
              <w:tab w:val="right" w:pos="9026" w:leader="dot"/>
            </w:tabs>
            <w:rPr/>
          </w:pPr>
          <w:hyperlink w:anchor="__RefHeading___Toc5030218_3381743652">
            <w:r>
              <w:rPr>
                <w:webHidden/>
                <w:rStyle w:val="IndexLink"/>
                <w:rtl w:val="true"/>
              </w:rPr>
              <w:t>پیامبران و اولیای الهی زنده اند</w:t>
            </w:r>
            <w:r>
              <w:rPr>
                <w:rStyle w:val="IndexLink"/>
                <w:rtl w:val="true"/>
              </w:rPr>
              <w:t>:</w:t>
              <w:tab/>
            </w:r>
            <w:r>
              <w:rPr>
                <w:rStyle w:val="IndexLink"/>
              </w:rPr>
              <w:t>268</w:t>
            </w:r>
          </w:hyperlink>
        </w:p>
        <w:p>
          <w:pPr>
            <w:pStyle w:val="Contents6"/>
            <w:tabs>
              <w:tab w:val="clear" w:pos="7609"/>
              <w:tab w:val="right" w:pos="9026" w:leader="dot"/>
            </w:tabs>
            <w:rPr/>
          </w:pPr>
          <w:hyperlink w:anchor="__RefHeading___Toc5030220_3381743652">
            <w:r>
              <w:rPr>
                <w:webHidden/>
                <w:rStyle w:val="IndexLink"/>
                <w:rtl w:val="true"/>
              </w:rPr>
              <w:t>سخن حبیب نجّار</w:t>
            </w:r>
            <w:r>
              <w:rPr>
                <w:rStyle w:val="IndexLink"/>
                <w:rtl w:val="true"/>
              </w:rPr>
              <w:tab/>
            </w:r>
            <w:r>
              <w:rPr>
                <w:rStyle w:val="IndexLink"/>
              </w:rPr>
              <w:t>270</w:t>
            </w:r>
          </w:hyperlink>
        </w:p>
        <w:p>
          <w:pPr>
            <w:pStyle w:val="Contents6"/>
            <w:tabs>
              <w:tab w:val="clear" w:pos="7609"/>
              <w:tab w:val="right" w:pos="9026" w:leader="dot"/>
            </w:tabs>
            <w:rPr/>
          </w:pPr>
          <w:hyperlink w:anchor="__RefHeading___Toc5030222_3381743652">
            <w:r>
              <w:rPr>
                <w:webHidden/>
                <w:rStyle w:val="IndexLink"/>
                <w:rtl w:val="true"/>
              </w:rPr>
              <w:t>زندگی پیامبران در روایات</w:t>
            </w:r>
            <w:r>
              <w:rPr>
                <w:rStyle w:val="IndexLink"/>
                <w:rtl w:val="true"/>
              </w:rPr>
              <w:tab/>
            </w:r>
            <w:r>
              <w:rPr>
                <w:rStyle w:val="IndexLink"/>
              </w:rPr>
              <w:t>271</w:t>
            </w:r>
          </w:hyperlink>
        </w:p>
        <w:p>
          <w:pPr>
            <w:pStyle w:val="Contents6"/>
            <w:tabs>
              <w:tab w:val="clear" w:pos="7609"/>
              <w:tab w:val="right" w:pos="9026" w:leader="dot"/>
            </w:tabs>
            <w:rPr/>
          </w:pPr>
          <w:hyperlink w:anchor="__RefHeading___Toc5030224_3381743652">
            <w:r>
              <w:rPr>
                <w:webHidden/>
                <w:rStyle w:val="IndexLink"/>
                <w:rtl w:val="true"/>
              </w:rPr>
              <w:t>امکان ارتباط با ارواح مقدّسه</w:t>
            </w:r>
            <w:r>
              <w:rPr>
                <w:rStyle w:val="IndexLink"/>
                <w:rtl w:val="true"/>
              </w:rPr>
              <w:tab/>
            </w:r>
            <w:r>
              <w:rPr>
                <w:rStyle w:val="IndexLink"/>
              </w:rPr>
              <w:t>273</w:t>
            </w:r>
          </w:hyperlink>
        </w:p>
        <w:p>
          <w:pPr>
            <w:pStyle w:val="Contents6"/>
            <w:tabs>
              <w:tab w:val="clear" w:pos="7609"/>
              <w:tab w:val="right" w:pos="9026" w:leader="dot"/>
            </w:tabs>
            <w:rPr/>
          </w:pPr>
          <w:hyperlink w:anchor="__RefHeading___Toc5030226_3381743652">
            <w:r>
              <w:rPr>
                <w:webHidden/>
                <w:rStyle w:val="IndexLink"/>
              </w:rPr>
              <w:t>1</w:t>
            </w:r>
            <w:r>
              <w:rPr>
                <w:rStyle w:val="IndexLink"/>
                <w:rtl w:val="true"/>
              </w:rPr>
              <w:t xml:space="preserve"> - </w:t>
            </w:r>
            <w:r>
              <w:rPr>
                <w:rStyle w:val="IndexLink"/>
                <w:rtl w:val="true"/>
              </w:rPr>
              <w:t>حضرت صالح با قوم هلاک شدۀ خود، سخن می‌گوید</w:t>
            </w:r>
            <w:r>
              <w:rPr>
                <w:rStyle w:val="IndexLink"/>
                <w:rtl w:val="true"/>
              </w:rPr>
              <w:t>.</w:t>
              <w:tab/>
            </w:r>
            <w:r>
              <w:rPr>
                <w:rStyle w:val="IndexLink"/>
              </w:rPr>
              <w:t>273</w:t>
            </w:r>
          </w:hyperlink>
        </w:p>
        <w:p>
          <w:pPr>
            <w:pStyle w:val="Contents6"/>
            <w:tabs>
              <w:tab w:val="clear" w:pos="7609"/>
              <w:tab w:val="right" w:pos="9026" w:leader="dot"/>
            </w:tabs>
            <w:rPr/>
          </w:pPr>
          <w:hyperlink w:anchor="__RefHeading___Toc5030228_3381743652">
            <w:r>
              <w:rPr>
                <w:webHidden/>
                <w:rStyle w:val="IndexLink"/>
              </w:rPr>
              <w:t>2</w:t>
            </w:r>
            <w:r>
              <w:rPr>
                <w:rStyle w:val="IndexLink"/>
                <w:rtl w:val="true"/>
              </w:rPr>
              <w:t xml:space="preserve"> - </w:t>
            </w:r>
            <w:r>
              <w:rPr>
                <w:rStyle w:val="IndexLink"/>
                <w:rtl w:val="true"/>
              </w:rPr>
              <w:t>شعیب با قوم خود پس از مرگشان سخن می‌گوید</w:t>
            </w:r>
            <w:r>
              <w:rPr>
                <w:rStyle w:val="IndexLink"/>
                <w:rtl w:val="true"/>
              </w:rPr>
              <w:tab/>
            </w:r>
            <w:r>
              <w:rPr>
                <w:rStyle w:val="IndexLink"/>
              </w:rPr>
              <w:t>274</w:t>
            </w:r>
          </w:hyperlink>
        </w:p>
        <w:p>
          <w:pPr>
            <w:pStyle w:val="Contents6"/>
            <w:tabs>
              <w:tab w:val="clear" w:pos="7609"/>
              <w:tab w:val="right" w:pos="9026" w:leader="dot"/>
            </w:tabs>
            <w:rPr/>
          </w:pPr>
          <w:hyperlink w:anchor="__RefHeading___Toc5030230_3381743652">
            <w:r>
              <w:rPr>
                <w:webHidden/>
                <w:rStyle w:val="IndexLink"/>
              </w:rPr>
              <w:t>3</w:t>
            </w:r>
            <w:r>
              <w:rPr>
                <w:rStyle w:val="IndexLink"/>
                <w:rtl w:val="true"/>
              </w:rPr>
              <w:t xml:space="preserve"> - </w:t>
            </w:r>
            <w:r>
              <w:rPr>
                <w:rStyle w:val="IndexLink"/>
                <w:rtl w:val="true"/>
              </w:rPr>
              <w:t>ای پیامبر از پیامبران پیشین بپرس</w:t>
            </w:r>
            <w:r>
              <w:rPr>
                <w:rStyle w:val="IndexLink"/>
                <w:rtl w:val="true"/>
              </w:rPr>
              <w:t>.</w:t>
              <w:tab/>
            </w:r>
            <w:r>
              <w:rPr>
                <w:rStyle w:val="IndexLink"/>
              </w:rPr>
              <w:t>275</w:t>
            </w:r>
          </w:hyperlink>
        </w:p>
        <w:p>
          <w:pPr>
            <w:pStyle w:val="Contents6"/>
            <w:tabs>
              <w:tab w:val="clear" w:pos="7609"/>
              <w:tab w:val="right" w:pos="9026" w:leader="dot"/>
            </w:tabs>
            <w:rPr/>
          </w:pPr>
          <w:hyperlink w:anchor="__RefHeading___Toc5030232_3381743652">
            <w:r>
              <w:rPr>
                <w:webHidden/>
                <w:rStyle w:val="IndexLink"/>
              </w:rPr>
              <w:t>4</w:t>
            </w:r>
            <w:r>
              <w:rPr>
                <w:rStyle w:val="IndexLink"/>
                <w:rtl w:val="true"/>
              </w:rPr>
              <w:t xml:space="preserve"> - </w:t>
            </w:r>
            <w:r>
              <w:rPr>
                <w:rStyle w:val="IndexLink"/>
                <w:rtl w:val="true"/>
              </w:rPr>
              <w:t>پیامبر با کشتگان بدر سخن می‌گوید</w:t>
            </w:r>
            <w:r>
              <w:rPr>
                <w:rStyle w:val="IndexLink"/>
                <w:rtl w:val="true"/>
              </w:rPr>
              <w:tab/>
            </w:r>
            <w:r>
              <w:rPr>
                <w:rStyle w:val="IndexLink"/>
              </w:rPr>
              <w:t>277</w:t>
            </w:r>
          </w:hyperlink>
        </w:p>
        <w:p>
          <w:pPr>
            <w:pStyle w:val="Contents6"/>
            <w:tabs>
              <w:tab w:val="clear" w:pos="7609"/>
              <w:tab w:val="right" w:pos="9026" w:leader="dot"/>
            </w:tabs>
            <w:rPr/>
          </w:pPr>
          <w:hyperlink w:anchor="__RefHeading___Toc5030234_3381743652">
            <w:r>
              <w:rPr>
                <w:webHidden/>
                <w:rStyle w:val="IndexLink"/>
                <w:rtl w:val="true"/>
              </w:rPr>
              <w:t>توضیح دو آیه</w:t>
            </w:r>
            <w:r>
              <w:rPr>
                <w:rStyle w:val="IndexLink"/>
                <w:rtl w:val="true"/>
              </w:rPr>
              <w:tab/>
            </w:r>
            <w:r>
              <w:rPr>
                <w:rStyle w:val="IndexLink"/>
              </w:rPr>
              <w:t>278</w:t>
            </w:r>
          </w:hyperlink>
        </w:p>
        <w:p>
          <w:pPr>
            <w:pStyle w:val="Contents6"/>
            <w:tabs>
              <w:tab w:val="clear" w:pos="7609"/>
              <w:tab w:val="right" w:pos="9026" w:leader="dot"/>
            </w:tabs>
            <w:rPr/>
          </w:pPr>
          <w:hyperlink w:anchor="__RefHeading___Toc5030236_3381743652">
            <w:r>
              <w:rPr>
                <w:webHidden/>
                <w:rStyle w:val="IndexLink"/>
                <w:rtl w:val="true"/>
              </w:rPr>
              <w:t>صحابه پیامبر و توسل به روح پاک وی</w:t>
            </w:r>
            <w:r>
              <w:rPr>
                <w:rStyle w:val="IndexLink"/>
                <w:rtl w:val="true"/>
              </w:rPr>
              <w:tab/>
            </w:r>
            <w:r>
              <w:rPr>
                <w:rStyle w:val="IndexLink"/>
              </w:rPr>
              <w:t>280</w:t>
            </w:r>
          </w:hyperlink>
        </w:p>
        <w:p>
          <w:pPr>
            <w:pStyle w:val="Contents6"/>
            <w:tabs>
              <w:tab w:val="clear" w:pos="7609"/>
              <w:tab w:val="right" w:pos="9026" w:leader="dot"/>
            </w:tabs>
            <w:rPr/>
          </w:pPr>
          <w:hyperlink w:anchor="__RefHeading___Toc5030238_3381743652">
            <w:r>
              <w:rPr>
                <w:webHidden/>
                <w:rStyle w:val="IndexLink"/>
                <w:rtl w:val="true"/>
              </w:rPr>
              <w:t>پاسخ به یک سئوال</w:t>
            </w:r>
            <w:r>
              <w:rPr>
                <w:rStyle w:val="IndexLink"/>
                <w:rtl w:val="true"/>
              </w:rPr>
              <w:tab/>
            </w:r>
            <w:r>
              <w:rPr>
                <w:rStyle w:val="IndexLink"/>
              </w:rPr>
              <w:t>283</w:t>
            </w:r>
          </w:hyperlink>
        </w:p>
        <w:p>
          <w:pPr>
            <w:pStyle w:val="Contents6"/>
            <w:tabs>
              <w:tab w:val="clear" w:pos="7609"/>
              <w:tab w:val="right" w:pos="9026" w:leader="dot"/>
            </w:tabs>
            <w:rPr/>
          </w:pPr>
          <w:hyperlink w:anchor="__RefHeading___Toc5030240_3381743652">
            <w:r>
              <w:rPr>
                <w:webHidden/>
                <w:rStyle w:val="IndexLink"/>
                <w:rtl w:val="true"/>
              </w:rPr>
              <w:t>این درخواستها از دو راه قابل تفسیر است</w:t>
            </w:r>
            <w:r>
              <w:rPr>
                <w:rStyle w:val="IndexLink"/>
                <w:rtl w:val="true"/>
              </w:rPr>
              <w:t>:</w:t>
              <w:tab/>
            </w:r>
            <w:r>
              <w:rPr>
                <w:rStyle w:val="IndexLink"/>
              </w:rPr>
              <w:t>284</w:t>
            </w:r>
          </w:hyperlink>
        </w:p>
        <w:p>
          <w:pPr>
            <w:pStyle w:val="Contents3"/>
            <w:tabs>
              <w:tab w:val="clear" w:pos="8459"/>
              <w:tab w:val="right" w:pos="9026" w:leader="dot"/>
            </w:tabs>
            <w:rPr/>
          </w:pPr>
          <w:hyperlink w:anchor="__RefHeading___Toc5030242_3381743652">
            <w:r>
              <w:rPr>
                <w:webHidden/>
                <w:rStyle w:val="IndexLink"/>
                <w:rtl w:val="true"/>
              </w:rPr>
              <w:t>عقائد وهابیان</w:t>
            </w:r>
            <w:r>
              <w:rPr>
                <w:rStyle w:val="IndexLink"/>
                <w:rtl w:val="true"/>
              </w:rPr>
              <w:tab/>
            </w:r>
            <w:r>
              <w:rPr>
                <w:rStyle w:val="IndexLink"/>
              </w:rPr>
              <w:t>288</w:t>
            </w:r>
          </w:hyperlink>
        </w:p>
        <w:p>
          <w:pPr>
            <w:pStyle w:val="Contents4"/>
            <w:tabs>
              <w:tab w:val="clear" w:pos="8176"/>
              <w:tab w:val="right" w:pos="9026" w:leader="dot"/>
            </w:tabs>
            <w:rPr/>
          </w:pPr>
          <w:hyperlink w:anchor="__RefHeading___Toc5030244_3381743652">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5030246_3381743652">
            <w:r>
              <w:rPr>
                <w:webHidden/>
                <w:rStyle w:val="IndexLink"/>
              </w:rPr>
              <w:t>1</w:t>
            </w:r>
            <w:r>
              <w:rPr>
                <w:rStyle w:val="IndexLink"/>
                <w:rtl w:val="true"/>
              </w:rPr>
              <w:t xml:space="preserve"> - </w:t>
            </w:r>
            <w:r>
              <w:rPr>
                <w:rStyle w:val="IndexLink"/>
                <w:rtl w:val="true"/>
              </w:rPr>
              <w:t>قرآن و سوگند به مخلوقات</w:t>
            </w:r>
            <w:r>
              <w:rPr>
                <w:rStyle w:val="IndexLink"/>
                <w:rtl w:val="true"/>
              </w:rPr>
              <w:tab/>
            </w:r>
            <w:r>
              <w:rPr>
                <w:rStyle w:val="IndexLink"/>
              </w:rPr>
              <w:t>289</w:t>
            </w:r>
          </w:hyperlink>
        </w:p>
        <w:p>
          <w:pPr>
            <w:pStyle w:val="Contents4"/>
            <w:tabs>
              <w:tab w:val="clear" w:pos="8176"/>
              <w:tab w:val="right" w:pos="9026" w:leader="dot"/>
            </w:tabs>
            <w:rPr/>
          </w:pPr>
          <w:hyperlink w:anchor="__RefHeading___Toc5030248_3381743652">
            <w:r>
              <w:rPr>
                <w:webHidden/>
                <w:rStyle w:val="IndexLink"/>
              </w:rPr>
              <w:t>2</w:t>
            </w:r>
            <w:r>
              <w:rPr>
                <w:rStyle w:val="IndexLink"/>
                <w:rtl w:val="true"/>
              </w:rPr>
              <w:t xml:space="preserve"> - </w:t>
            </w:r>
            <w:r>
              <w:rPr>
                <w:rStyle w:val="IndexLink"/>
                <w:rtl w:val="true"/>
              </w:rPr>
              <w:t>در دادگاه اسلامی، تنها سوگند به خدا معتبر است</w:t>
            </w:r>
            <w:r>
              <w:rPr>
                <w:rStyle w:val="IndexLink"/>
                <w:rtl w:val="true"/>
              </w:rPr>
              <w:t>.</w:t>
              <w:tab/>
            </w:r>
            <w:r>
              <w:rPr>
                <w:rStyle w:val="IndexLink"/>
              </w:rPr>
              <w:t>290</w:t>
            </w:r>
          </w:hyperlink>
        </w:p>
        <w:p>
          <w:pPr>
            <w:pStyle w:val="Contents4"/>
            <w:tabs>
              <w:tab w:val="clear" w:pos="8176"/>
              <w:tab w:val="right" w:pos="9026" w:leader="dot"/>
            </w:tabs>
            <w:rPr/>
          </w:pPr>
          <w:hyperlink w:anchor="__RefHeading___Toc5030250_3381743652">
            <w:r>
              <w:rPr>
                <w:webHidden/>
                <w:rStyle w:val="IndexLink"/>
              </w:rPr>
              <w:t>3</w:t>
            </w:r>
            <w:r>
              <w:rPr>
                <w:rStyle w:val="IndexLink"/>
                <w:rtl w:val="true"/>
              </w:rPr>
              <w:t xml:space="preserve"> - </w:t>
            </w:r>
            <w:r>
              <w:rPr>
                <w:rStyle w:val="IndexLink"/>
                <w:rtl w:val="true"/>
              </w:rPr>
              <w:t>سوگند به بت</w:t>
            </w:r>
            <w:r>
              <w:rPr>
                <w:rStyle w:val="IndexLink"/>
                <w:rtl w:val="true"/>
              </w:rPr>
              <w:tab/>
            </w:r>
            <w:r>
              <w:rPr>
                <w:rStyle w:val="IndexLink"/>
              </w:rPr>
              <w:t>291</w:t>
            </w:r>
          </w:hyperlink>
        </w:p>
        <w:p>
          <w:pPr>
            <w:pStyle w:val="Contents4"/>
            <w:tabs>
              <w:tab w:val="clear" w:pos="8176"/>
              <w:tab w:val="right" w:pos="9026" w:leader="dot"/>
            </w:tabs>
            <w:rPr/>
          </w:pPr>
          <w:hyperlink w:anchor="__RefHeading___Toc5030252_3381743652">
            <w:r>
              <w:rPr>
                <w:webHidden/>
                <w:rStyle w:val="IndexLink"/>
                <w:rtl w:val="true"/>
              </w:rPr>
              <w:t>گواهی از احادیث</w:t>
            </w:r>
            <w:r>
              <w:rPr>
                <w:rStyle w:val="IndexLink"/>
                <w:rtl w:val="true"/>
              </w:rPr>
              <w:tab/>
            </w:r>
            <w:r>
              <w:rPr>
                <w:rStyle w:val="IndexLink"/>
              </w:rPr>
              <w:t>293</w:t>
            </w:r>
          </w:hyperlink>
        </w:p>
        <w:p>
          <w:pPr>
            <w:pStyle w:val="Contents4"/>
            <w:tabs>
              <w:tab w:val="clear" w:pos="8176"/>
              <w:tab w:val="right" w:pos="9026" w:leader="dot"/>
            </w:tabs>
            <w:rPr/>
          </w:pPr>
          <w:hyperlink w:anchor="__RefHeading___Toc5030254_3381743652">
            <w:r>
              <w:rPr>
                <w:webHidden/>
                <w:rStyle w:val="IndexLink"/>
                <w:rtl w:val="true"/>
              </w:rPr>
              <w:t>سوگند به جان پیامبر در روایات</w:t>
            </w:r>
            <w:r>
              <w:rPr>
                <w:rStyle w:val="IndexLink"/>
                <w:rtl w:val="true"/>
              </w:rPr>
              <w:tab/>
            </w:r>
            <w:r>
              <w:rPr>
                <w:rStyle w:val="IndexLink"/>
              </w:rPr>
              <w:t>294</w:t>
            </w:r>
          </w:hyperlink>
        </w:p>
        <w:p>
          <w:pPr>
            <w:pStyle w:val="Contents4"/>
            <w:tabs>
              <w:tab w:val="clear" w:pos="8176"/>
              <w:tab w:val="right" w:pos="9026" w:leader="dot"/>
            </w:tabs>
            <w:rPr/>
          </w:pPr>
          <w:hyperlink w:anchor="__RefHeading___Toc5030256_3381743652">
            <w:r>
              <w:rPr>
                <w:webHidden/>
                <w:rStyle w:val="IndexLink"/>
                <w:rtl w:val="true"/>
              </w:rPr>
              <w:t>دلائل وهابیان بر تحریم</w:t>
            </w:r>
            <w:r>
              <w:rPr>
                <w:rStyle w:val="IndexLink"/>
                <w:rtl w:val="true"/>
              </w:rPr>
              <w:tab/>
            </w:r>
            <w:r>
              <w:rPr>
                <w:rStyle w:val="IndexLink"/>
              </w:rPr>
              <w:t>296</w:t>
            </w:r>
          </w:hyperlink>
        </w:p>
        <w:p>
          <w:pPr>
            <w:pStyle w:val="Contents5"/>
            <w:tabs>
              <w:tab w:val="clear" w:pos="7892"/>
              <w:tab w:val="right" w:pos="9026" w:leader="dot"/>
            </w:tabs>
            <w:rPr/>
          </w:pPr>
          <w:hyperlink w:anchor="__RefHeading___Toc5030258_3381743652">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5030260_3381743652">
            <w:r>
              <w:rPr>
                <w:webHidden/>
                <w:rStyle w:val="IndexLink"/>
                <w:rtl w:val="true"/>
              </w:rPr>
              <w:t>حدیث نخست</w:t>
            </w:r>
            <w:r>
              <w:rPr>
                <w:rStyle w:val="IndexLink"/>
                <w:rtl w:val="true"/>
              </w:rPr>
              <w:tab/>
            </w:r>
            <w:r>
              <w:rPr>
                <w:rStyle w:val="IndexLink"/>
              </w:rPr>
              <w:t>296</w:t>
            </w:r>
          </w:hyperlink>
        </w:p>
        <w:p>
          <w:pPr>
            <w:pStyle w:val="Contents5"/>
            <w:tabs>
              <w:tab w:val="clear" w:pos="7892"/>
              <w:tab w:val="right" w:pos="9026" w:leader="dot"/>
            </w:tabs>
            <w:rPr/>
          </w:pPr>
          <w:hyperlink w:anchor="__RefHeading___Toc5030262_3381743652">
            <w:r>
              <w:rPr>
                <w:webHidden/>
                <w:rStyle w:val="IndexLink"/>
                <w:rtl w:val="true"/>
              </w:rPr>
              <w:t>حدیث دوم</w:t>
            </w:r>
            <w:r>
              <w:rPr>
                <w:rStyle w:val="IndexLink"/>
                <w:rtl w:val="true"/>
              </w:rPr>
              <w:tab/>
            </w:r>
            <w:r>
              <w:rPr>
                <w:rStyle w:val="IndexLink"/>
              </w:rPr>
              <w:t>297</w:t>
            </w:r>
          </w:hyperlink>
        </w:p>
        <w:p>
          <w:pPr>
            <w:pStyle w:val="Contents6"/>
            <w:tabs>
              <w:tab w:val="clear" w:pos="7609"/>
              <w:tab w:val="right" w:pos="9026" w:leader="dot"/>
            </w:tabs>
            <w:rPr/>
          </w:pPr>
          <w:hyperlink w:anchor="__RefHeading___Toc5030264_3381743652">
            <w:r>
              <w:rPr>
                <w:webHidden/>
                <w:rStyle w:val="IndexLink"/>
                <w:rtl w:val="true"/>
              </w:rPr>
              <w:t>اشاره</w:t>
            </w:r>
            <w:r>
              <w:rPr>
                <w:rStyle w:val="IndexLink"/>
                <w:rtl w:val="true"/>
              </w:rPr>
              <w:tab/>
            </w:r>
            <w:r>
              <w:rPr>
                <w:rStyle w:val="IndexLink"/>
              </w:rPr>
              <w:t>297</w:t>
            </w:r>
          </w:hyperlink>
        </w:p>
        <w:p>
          <w:pPr>
            <w:pStyle w:val="Contents6"/>
            <w:tabs>
              <w:tab w:val="clear" w:pos="7609"/>
              <w:tab w:val="right" w:pos="9026" w:leader="dot"/>
            </w:tabs>
            <w:rPr/>
          </w:pPr>
          <w:hyperlink w:anchor="__RefHeading___Toc5030266_3381743652">
            <w:r>
              <w:rPr>
                <w:webHidden/>
                <w:rStyle w:val="IndexLink"/>
                <w:rtl w:val="true"/>
              </w:rPr>
              <w:t xml:space="preserve">مقصود از </w:t>
            </w:r>
            <w:r>
              <w:rPr>
                <w:rStyle w:val="IndexLink"/>
                <w:rtl w:val="true"/>
              </w:rPr>
              <w:t>«</w:t>
            </w:r>
            <w:r>
              <w:rPr>
                <w:rStyle w:val="IndexLink"/>
                <w:rtl w:val="true"/>
              </w:rPr>
              <w:t>به غیر خدا</w:t>
            </w:r>
            <w:r>
              <w:rPr>
                <w:rStyle w:val="IndexLink"/>
                <w:rtl w:val="true"/>
              </w:rPr>
              <w:t xml:space="preserve">» </w:t>
            </w:r>
            <w:r>
              <w:rPr>
                <w:rStyle w:val="IndexLink"/>
                <w:rtl w:val="true"/>
              </w:rPr>
              <w:t>خدایان دروغین است</w:t>
            </w:r>
            <w:r>
              <w:rPr>
                <w:rStyle w:val="IndexLink"/>
                <w:rtl w:val="true"/>
              </w:rPr>
              <w:tab/>
            </w:r>
            <w:r>
              <w:rPr>
                <w:rStyle w:val="IndexLink"/>
              </w:rPr>
              <w:t>299</w:t>
            </w:r>
          </w:hyperlink>
        </w:p>
        <w:p>
          <w:pPr>
            <w:pStyle w:val="Contents3"/>
            <w:tabs>
              <w:tab w:val="clear" w:pos="8459"/>
              <w:tab w:val="right" w:pos="9026" w:leader="dot"/>
            </w:tabs>
            <w:rPr/>
          </w:pPr>
          <w:hyperlink w:anchor="__RefHeading___Toc5030268_3381743652">
            <w:r>
              <w:rPr>
                <w:webHidden/>
                <w:rStyle w:val="IndexLink"/>
                <w:rtl w:val="true"/>
              </w:rPr>
              <w:t>عقائد وهابیان</w:t>
            </w:r>
            <w:r>
              <w:rPr>
                <w:rStyle w:val="IndexLink"/>
                <w:rtl w:val="true"/>
              </w:rPr>
              <w:tab/>
            </w:r>
            <w:r>
              <w:rPr>
                <w:rStyle w:val="IndexLink"/>
              </w:rPr>
              <w:t>301</w:t>
            </w:r>
          </w:hyperlink>
        </w:p>
        <w:p>
          <w:pPr>
            <w:pStyle w:val="Contents4"/>
            <w:tabs>
              <w:tab w:val="clear" w:pos="8176"/>
              <w:tab w:val="right" w:pos="9026" w:leader="dot"/>
            </w:tabs>
            <w:rPr/>
          </w:pPr>
          <w:hyperlink w:anchor="__RefHeading___Toc5030270_3381743652">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5030272_3381743652">
            <w:r>
              <w:rPr>
                <w:webHidden/>
                <w:rStyle w:val="IndexLink"/>
              </w:rPr>
              <w:t>1</w:t>
            </w:r>
            <w:r>
              <w:rPr>
                <w:rStyle w:val="IndexLink"/>
                <w:rtl w:val="true"/>
              </w:rPr>
              <w:t xml:space="preserve"> - </w:t>
            </w:r>
            <w:r>
              <w:rPr>
                <w:rStyle w:val="IndexLink"/>
                <w:rtl w:val="true"/>
              </w:rPr>
              <w:t>تحریم چنین سوگندی اجماعی است</w:t>
            </w:r>
            <w:r>
              <w:rPr>
                <w:rStyle w:val="IndexLink"/>
                <w:rtl w:val="true"/>
              </w:rPr>
              <w:tab/>
            </w:r>
            <w:r>
              <w:rPr>
                <w:rStyle w:val="IndexLink"/>
              </w:rPr>
              <w:t>301</w:t>
            </w:r>
          </w:hyperlink>
        </w:p>
        <w:p>
          <w:pPr>
            <w:pStyle w:val="Contents4"/>
            <w:tabs>
              <w:tab w:val="clear" w:pos="8176"/>
              <w:tab w:val="right" w:pos="9026" w:leader="dot"/>
            </w:tabs>
            <w:rPr/>
          </w:pPr>
          <w:hyperlink w:anchor="__RefHeading___Toc5030274_3381743652">
            <w:r>
              <w:rPr>
                <w:webHidden/>
                <w:rStyle w:val="IndexLink"/>
              </w:rPr>
              <w:t>2</w:t>
            </w:r>
            <w:r>
              <w:rPr>
                <w:rStyle w:val="IndexLink"/>
                <w:rtl w:val="true"/>
              </w:rPr>
              <w:t xml:space="preserve"> - </w:t>
            </w:r>
            <w:r>
              <w:rPr>
                <w:rStyle w:val="IndexLink"/>
                <w:rtl w:val="true"/>
              </w:rPr>
              <w:t>سوگند دادن خدا به حق اولیا شرک است؟</w:t>
            </w:r>
            <w:r>
              <w:rPr>
                <w:rStyle w:val="IndexLink"/>
                <w:rtl w:val="true"/>
              </w:rPr>
              <w:tab/>
            </w:r>
            <w:r>
              <w:rPr>
                <w:rStyle w:val="IndexLink"/>
              </w:rPr>
              <w:t>301</w:t>
            </w:r>
          </w:hyperlink>
        </w:p>
        <w:p>
          <w:pPr>
            <w:pStyle w:val="Contents4"/>
            <w:tabs>
              <w:tab w:val="clear" w:pos="8176"/>
              <w:tab w:val="right" w:pos="9026" w:leader="dot"/>
            </w:tabs>
            <w:rPr/>
          </w:pPr>
          <w:hyperlink w:anchor="__RefHeading___Toc5030276_3381743652">
            <w:r>
              <w:rPr>
                <w:webHidden/>
                <w:rStyle w:val="IndexLink"/>
              </w:rPr>
              <w:t>3</w:t>
            </w:r>
            <w:r>
              <w:rPr>
                <w:rStyle w:val="IndexLink"/>
                <w:rtl w:val="true"/>
              </w:rPr>
              <w:t xml:space="preserve"> - </w:t>
            </w:r>
            <w:r>
              <w:rPr>
                <w:rStyle w:val="IndexLink"/>
                <w:rtl w:val="true"/>
              </w:rPr>
              <w:t xml:space="preserve">هیچ مخلوقی بر خدا </w:t>
            </w:r>
            <w:r>
              <w:rPr>
                <w:rStyle w:val="IndexLink"/>
                <w:rtl w:val="true"/>
              </w:rPr>
              <w:t>«</w:t>
            </w:r>
            <w:r>
              <w:rPr>
                <w:rStyle w:val="IndexLink"/>
                <w:rtl w:val="true"/>
              </w:rPr>
              <w:t>حق</w:t>
            </w:r>
            <w:r>
              <w:rPr>
                <w:rStyle w:val="IndexLink"/>
                <w:rtl w:val="true"/>
              </w:rPr>
              <w:t xml:space="preserve">» </w:t>
            </w:r>
            <w:r>
              <w:rPr>
                <w:rStyle w:val="IndexLink"/>
                <w:rtl w:val="true"/>
              </w:rPr>
              <w:t>ندارد</w:t>
            </w:r>
            <w:r>
              <w:rPr>
                <w:rStyle w:val="IndexLink"/>
                <w:rtl w:val="true"/>
              </w:rPr>
              <w:tab/>
            </w:r>
            <w:r>
              <w:rPr>
                <w:rStyle w:val="IndexLink"/>
              </w:rPr>
              <w:t>304</w:t>
            </w:r>
          </w:hyperlink>
        </w:p>
        <w:p>
          <w:pPr>
            <w:pStyle w:val="Contents3"/>
            <w:tabs>
              <w:tab w:val="clear" w:pos="8459"/>
              <w:tab w:val="right" w:pos="9026" w:leader="dot"/>
            </w:tabs>
            <w:rPr/>
          </w:pPr>
          <w:hyperlink w:anchor="__RefHeading___Toc5030278_3381743652">
            <w:r>
              <w:rPr>
                <w:webHidden/>
                <w:rStyle w:val="IndexLink"/>
                <w:rtl w:val="true"/>
              </w:rPr>
              <w:t>عقائد وهابیان</w:t>
            </w:r>
            <w:r>
              <w:rPr>
                <w:rStyle w:val="IndexLink"/>
                <w:rtl w:val="true"/>
              </w:rPr>
              <w:tab/>
            </w:r>
            <w:r>
              <w:rPr>
                <w:rStyle w:val="IndexLink"/>
              </w:rPr>
              <w:t>307</w:t>
            </w:r>
          </w:hyperlink>
        </w:p>
        <w:p>
          <w:pPr>
            <w:pStyle w:val="Contents4"/>
            <w:tabs>
              <w:tab w:val="clear" w:pos="8176"/>
              <w:tab w:val="right" w:pos="9026" w:leader="dot"/>
            </w:tabs>
            <w:rPr/>
          </w:pPr>
          <w:hyperlink w:anchor="__RefHeading___Toc5030280_3381743652">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5030282_3381743652">
            <w:r>
              <w:rPr>
                <w:webHidden/>
                <w:rStyle w:val="IndexLink"/>
                <w:rtl w:val="true"/>
              </w:rPr>
              <w:t>تبرک یعقوب به پیراهن یوسف</w:t>
            </w:r>
            <w:r>
              <w:rPr>
                <w:rStyle w:val="IndexLink"/>
                <w:rtl w:val="true"/>
              </w:rPr>
              <w:tab/>
            </w:r>
            <w:r>
              <w:rPr>
                <w:rStyle w:val="IndexLink"/>
              </w:rPr>
              <w:t>310</w:t>
            </w:r>
          </w:hyperlink>
        </w:p>
        <w:p>
          <w:pPr>
            <w:pStyle w:val="Contents4"/>
            <w:tabs>
              <w:tab w:val="clear" w:pos="8176"/>
              <w:tab w:val="right" w:pos="9026" w:leader="dot"/>
            </w:tabs>
            <w:rPr/>
          </w:pPr>
          <w:hyperlink w:anchor="__RefHeading___Toc5030284_3381743652">
            <w:r>
              <w:rPr>
                <w:webHidden/>
                <w:rStyle w:val="IndexLink"/>
                <w:rtl w:val="true"/>
              </w:rPr>
              <w:t>برداشتن کام کودکان صحابه به دست پیامبر</w:t>
            </w:r>
            <w:r>
              <w:rPr>
                <w:rStyle w:val="IndexLink"/>
                <w:rtl w:val="true"/>
              </w:rPr>
              <w:tab/>
            </w:r>
            <w:r>
              <w:rPr>
                <w:rStyle w:val="IndexLink"/>
              </w:rPr>
              <w:t>313</w:t>
            </w:r>
          </w:hyperlink>
        </w:p>
        <w:p>
          <w:pPr>
            <w:pStyle w:val="Contents4"/>
            <w:tabs>
              <w:tab w:val="clear" w:pos="8176"/>
              <w:tab w:val="right" w:pos="9026" w:leader="dot"/>
            </w:tabs>
            <w:rPr/>
          </w:pPr>
          <w:hyperlink w:anchor="__RefHeading___Toc5030286_3381743652">
            <w:r>
              <w:rPr>
                <w:webHidden/>
                <w:rStyle w:val="IndexLink"/>
                <w:rtl w:val="true"/>
              </w:rPr>
              <w:t>تبرک با دست کشیدن پیامبر</w:t>
            </w:r>
            <w:r>
              <w:rPr>
                <w:rStyle w:val="IndexLink"/>
                <w:rtl w:val="true"/>
              </w:rPr>
              <w:tab/>
            </w:r>
            <w:r>
              <w:rPr>
                <w:rStyle w:val="IndexLink"/>
              </w:rPr>
              <w:t>314</w:t>
            </w:r>
          </w:hyperlink>
        </w:p>
        <w:p>
          <w:pPr>
            <w:pStyle w:val="Contents4"/>
            <w:tabs>
              <w:tab w:val="clear" w:pos="8176"/>
              <w:tab w:val="right" w:pos="9026" w:leader="dot"/>
            </w:tabs>
            <w:rPr/>
          </w:pPr>
          <w:hyperlink w:anchor="__RefHeading___Toc5030288_3381743652">
            <w:r>
              <w:rPr>
                <w:webHidden/>
                <w:rStyle w:val="IndexLink"/>
                <w:rtl w:val="true"/>
              </w:rPr>
              <w:t>تبرک به آب وضو و غسل پیامبر صلّی الله علیه و آله و سلم</w:t>
            </w:r>
            <w:r>
              <w:rPr>
                <w:rStyle w:val="IndexLink"/>
                <w:rtl w:val="true"/>
              </w:rPr>
              <w:tab/>
            </w:r>
            <w:r>
              <w:rPr>
                <w:rStyle w:val="IndexLink"/>
              </w:rPr>
              <w:t>314</w:t>
            </w:r>
          </w:hyperlink>
        </w:p>
        <w:p>
          <w:pPr>
            <w:pStyle w:val="Contents4"/>
            <w:tabs>
              <w:tab w:val="clear" w:pos="8176"/>
              <w:tab w:val="right" w:pos="9026" w:leader="dot"/>
            </w:tabs>
            <w:rPr/>
          </w:pPr>
          <w:hyperlink w:anchor="__RefHeading___Toc5030290_3381743652">
            <w:r>
              <w:rPr>
                <w:webHidden/>
                <w:rStyle w:val="IndexLink"/>
                <w:rtl w:val="true"/>
              </w:rPr>
              <w:t>انگیزۀ تبرک</w:t>
            </w:r>
            <w:r>
              <w:rPr>
                <w:rStyle w:val="IndexLink"/>
                <w:rtl w:val="true"/>
              </w:rPr>
              <w:tab/>
            </w:r>
            <w:r>
              <w:rPr>
                <w:rStyle w:val="IndexLink"/>
              </w:rPr>
              <w:t>315</w:t>
            </w:r>
          </w:hyperlink>
        </w:p>
        <w:p>
          <w:pPr>
            <w:pStyle w:val="Contents3"/>
            <w:tabs>
              <w:tab w:val="clear" w:pos="8459"/>
              <w:tab w:val="right" w:pos="9026" w:leader="dot"/>
            </w:tabs>
            <w:rPr/>
          </w:pPr>
          <w:hyperlink w:anchor="__RefHeading___Toc5030292_3381743652">
            <w:r>
              <w:rPr>
                <w:webHidden/>
                <w:rStyle w:val="IndexLink"/>
                <w:rtl w:val="true"/>
              </w:rPr>
              <w:t>عقائد وهابیان</w:t>
            </w:r>
            <w:r>
              <w:rPr>
                <w:rStyle w:val="IndexLink"/>
                <w:rtl w:val="true"/>
              </w:rPr>
              <w:tab/>
            </w:r>
            <w:r>
              <w:rPr>
                <w:rStyle w:val="IndexLink"/>
              </w:rPr>
              <w:t>317</w:t>
            </w:r>
          </w:hyperlink>
        </w:p>
        <w:p>
          <w:pPr>
            <w:pStyle w:val="Contents4"/>
            <w:tabs>
              <w:tab w:val="clear" w:pos="8176"/>
              <w:tab w:val="right" w:pos="9026" w:leader="dot"/>
            </w:tabs>
            <w:rPr/>
          </w:pPr>
          <w:hyperlink w:anchor="__RefHeading___Toc5030294_3381743652">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5030296_3381743652">
            <w:r>
              <w:rPr>
                <w:webHidden/>
                <w:rStyle w:val="IndexLink"/>
                <w:rtl w:val="true"/>
              </w:rPr>
              <w:t>نذر برای خدا و ثواب از آن صالحان</w:t>
            </w:r>
            <w:r>
              <w:rPr>
                <w:rStyle w:val="IndexLink"/>
                <w:rtl w:val="true"/>
              </w:rPr>
              <w:tab/>
            </w:r>
            <w:r>
              <w:rPr>
                <w:rStyle w:val="IndexLink"/>
              </w:rPr>
              <w:t>318</w:t>
            </w:r>
          </w:hyperlink>
        </w:p>
        <w:p>
          <w:pPr>
            <w:pStyle w:val="Contents4"/>
            <w:tabs>
              <w:tab w:val="clear" w:pos="8176"/>
              <w:tab w:val="right" w:pos="9026" w:leader="dot"/>
            </w:tabs>
            <w:rPr/>
          </w:pPr>
          <w:hyperlink w:anchor="__RefHeading___Toc5030298_3381743652">
            <w:r>
              <w:rPr>
                <w:webHidden/>
                <w:rStyle w:val="IndexLink"/>
                <w:rtl w:val="true"/>
              </w:rPr>
              <w:t>روزه گرفتن و حج گزاردن و بنده آزاد کردن و صدقه دادن از طرف در گذشتگان</w:t>
            </w:r>
            <w:r>
              <w:rPr>
                <w:rStyle w:val="IndexLink"/>
                <w:rtl w:val="true"/>
              </w:rPr>
              <w:tab/>
            </w:r>
            <w:r>
              <w:rPr>
                <w:rStyle w:val="IndexLink"/>
              </w:rPr>
              <w:t>321</w:t>
            </w:r>
          </w:hyperlink>
        </w:p>
        <w:p>
          <w:pPr>
            <w:pStyle w:val="Contents2"/>
            <w:tabs>
              <w:tab w:val="clear" w:pos="8743"/>
              <w:tab w:val="right" w:pos="9026" w:leader="dot"/>
            </w:tabs>
            <w:rPr/>
          </w:pPr>
          <w:hyperlink w:anchor="__RefHeading___Toc5030300_3381743652">
            <w:r>
              <w:rPr>
                <w:webHidden/>
                <w:rStyle w:val="IndexLink"/>
                <w:rtl w:val="true"/>
              </w:rPr>
              <w:t>فهرست</w:t>
            </w:r>
            <w:r>
              <w:rPr>
                <w:rStyle w:val="IndexLink"/>
                <w:rtl w:val="true"/>
              </w:rPr>
              <w:tab/>
            </w:r>
            <w:r>
              <w:rPr>
                <w:rStyle w:val="IndexLink"/>
              </w:rPr>
              <w:t>322</w:t>
            </w:r>
          </w:hyperlink>
        </w:p>
        <w:p>
          <w:pPr>
            <w:pStyle w:val="Contents3"/>
            <w:tabs>
              <w:tab w:val="clear" w:pos="8459"/>
              <w:tab w:val="right" w:pos="9026" w:leader="dot"/>
            </w:tabs>
            <w:rPr/>
          </w:pPr>
          <w:hyperlink w:anchor="__RefHeading___Toc5030302_3381743652">
            <w:r>
              <w:rPr>
                <w:webHidden/>
                <w:rStyle w:val="IndexLink"/>
                <w:rtl w:val="true"/>
              </w:rPr>
              <w:t>اشاره</w:t>
            </w:r>
            <w:r>
              <w:rPr>
                <w:rStyle w:val="IndexLink"/>
                <w:rtl w:val="true"/>
              </w:rPr>
              <w:tab/>
            </w:r>
            <w:r>
              <w:rPr>
                <w:rStyle w:val="IndexLink"/>
              </w:rPr>
              <w:t>322</w:t>
            </w:r>
          </w:hyperlink>
        </w:p>
        <w:p>
          <w:pPr>
            <w:pStyle w:val="Contents3"/>
            <w:tabs>
              <w:tab w:val="clear" w:pos="8459"/>
              <w:tab w:val="right" w:pos="9026" w:leader="dot"/>
            </w:tabs>
            <w:rPr/>
          </w:pPr>
          <w:hyperlink w:anchor="__RefHeading___Toc5030304_3381743652">
            <w:r>
              <w:rPr>
                <w:webHidden/>
                <w:rStyle w:val="IndexLink"/>
                <w:rtl w:val="true"/>
              </w:rPr>
              <w:t xml:space="preserve">- </w:t>
            </w:r>
            <w:r>
              <w:rPr>
                <w:rStyle w:val="IndexLink"/>
                <w:rtl w:val="true"/>
              </w:rPr>
              <w:t xml:space="preserve">الف </w:t>
            </w:r>
            <w:r>
              <w:rPr>
                <w:rStyle w:val="IndexLink"/>
                <w:rtl w:val="true"/>
              </w:rPr>
              <w:t>-</w:t>
              <w:tab/>
            </w:r>
            <w:r>
              <w:rPr>
                <w:rStyle w:val="IndexLink"/>
              </w:rPr>
              <w:t>323</w:t>
            </w:r>
          </w:hyperlink>
        </w:p>
        <w:p>
          <w:pPr>
            <w:pStyle w:val="Contents3"/>
            <w:tabs>
              <w:tab w:val="clear" w:pos="8459"/>
              <w:tab w:val="right" w:pos="9026" w:leader="dot"/>
            </w:tabs>
            <w:rPr/>
          </w:pPr>
          <w:hyperlink w:anchor="__RefHeading___Toc5030306_3381743652">
            <w:r>
              <w:rPr>
                <w:webHidden/>
                <w:rStyle w:val="IndexLink"/>
                <w:rtl w:val="true"/>
              </w:rPr>
              <w:t xml:space="preserve">- </w:t>
            </w:r>
            <w:r>
              <w:rPr>
                <w:rStyle w:val="IndexLink"/>
                <w:rtl w:val="true"/>
              </w:rPr>
              <w:t xml:space="preserve">ب </w:t>
            </w:r>
            <w:r>
              <w:rPr>
                <w:rStyle w:val="IndexLink"/>
                <w:rtl w:val="true"/>
              </w:rPr>
              <w:t>-</w:t>
              <w:tab/>
            </w:r>
            <w:r>
              <w:rPr>
                <w:rStyle w:val="IndexLink"/>
              </w:rPr>
              <w:t>324</w:t>
            </w:r>
          </w:hyperlink>
        </w:p>
        <w:p>
          <w:pPr>
            <w:pStyle w:val="Contents3"/>
            <w:tabs>
              <w:tab w:val="clear" w:pos="8459"/>
              <w:tab w:val="right" w:pos="9026" w:leader="dot"/>
            </w:tabs>
            <w:rPr/>
          </w:pPr>
          <w:hyperlink w:anchor="__RefHeading___Toc5030308_3381743652">
            <w:r>
              <w:rPr>
                <w:webHidden/>
                <w:rStyle w:val="IndexLink"/>
                <w:rtl w:val="true"/>
              </w:rPr>
              <w:t xml:space="preserve">- </w:t>
            </w:r>
            <w:r>
              <w:rPr>
                <w:rStyle w:val="IndexLink"/>
                <w:rtl w:val="true"/>
              </w:rPr>
              <w:t xml:space="preserve">ت </w:t>
            </w:r>
            <w:r>
              <w:rPr>
                <w:rStyle w:val="IndexLink"/>
                <w:rtl w:val="true"/>
              </w:rPr>
              <w:t>-</w:t>
              <w:tab/>
            </w:r>
            <w:r>
              <w:rPr>
                <w:rStyle w:val="IndexLink"/>
              </w:rPr>
              <w:t>324</w:t>
            </w:r>
          </w:hyperlink>
        </w:p>
        <w:p>
          <w:pPr>
            <w:pStyle w:val="Contents3"/>
            <w:tabs>
              <w:tab w:val="clear" w:pos="8459"/>
              <w:tab w:val="right" w:pos="9026" w:leader="dot"/>
            </w:tabs>
            <w:rPr/>
          </w:pPr>
          <w:hyperlink w:anchor="__RefHeading___Toc5030310_3381743652">
            <w:r>
              <w:rPr>
                <w:webHidden/>
                <w:rStyle w:val="IndexLink"/>
                <w:rtl w:val="true"/>
              </w:rPr>
              <w:t xml:space="preserve">- </w:t>
            </w:r>
            <w:r>
              <w:rPr>
                <w:rStyle w:val="IndexLink"/>
                <w:rtl w:val="true"/>
              </w:rPr>
              <w:t xml:space="preserve">ج </w:t>
            </w:r>
            <w:r>
              <w:rPr>
                <w:rStyle w:val="IndexLink"/>
                <w:rtl w:val="true"/>
              </w:rPr>
              <w:t>-</w:t>
              <w:tab/>
            </w:r>
            <w:r>
              <w:rPr>
                <w:rStyle w:val="IndexLink"/>
              </w:rPr>
              <w:t>325</w:t>
            </w:r>
          </w:hyperlink>
        </w:p>
        <w:p>
          <w:pPr>
            <w:pStyle w:val="Contents3"/>
            <w:tabs>
              <w:tab w:val="clear" w:pos="8459"/>
              <w:tab w:val="right" w:pos="9026" w:leader="dot"/>
            </w:tabs>
            <w:rPr/>
          </w:pPr>
          <w:hyperlink w:anchor="__RefHeading___Toc5030312_3381743652">
            <w:r>
              <w:rPr>
                <w:webHidden/>
                <w:rStyle w:val="IndexLink"/>
                <w:rtl w:val="true"/>
              </w:rPr>
              <w:t xml:space="preserve">- </w:t>
            </w:r>
            <w:r>
              <w:rPr>
                <w:rStyle w:val="IndexLink"/>
                <w:rtl w:val="true"/>
              </w:rPr>
              <w:t xml:space="preserve">د </w:t>
            </w:r>
            <w:r>
              <w:rPr>
                <w:rStyle w:val="IndexLink"/>
                <w:rtl w:val="true"/>
              </w:rPr>
              <w:t>-</w:t>
              <w:tab/>
            </w:r>
            <w:r>
              <w:rPr>
                <w:rStyle w:val="IndexLink"/>
              </w:rPr>
              <w:t>326</w:t>
            </w:r>
          </w:hyperlink>
        </w:p>
        <w:p>
          <w:pPr>
            <w:pStyle w:val="Contents3"/>
            <w:tabs>
              <w:tab w:val="clear" w:pos="8459"/>
              <w:tab w:val="right" w:pos="9026" w:leader="dot"/>
            </w:tabs>
            <w:rPr/>
          </w:pPr>
          <w:hyperlink w:anchor="__RefHeading___Toc5030314_3381743652">
            <w:r>
              <w:rPr>
                <w:webHidden/>
                <w:rStyle w:val="IndexLink"/>
                <w:rtl w:val="true"/>
              </w:rPr>
              <w:t xml:space="preserve">- </w:t>
            </w:r>
            <w:r>
              <w:rPr>
                <w:rStyle w:val="IndexLink"/>
                <w:rtl w:val="true"/>
              </w:rPr>
              <w:t xml:space="preserve">ذ </w:t>
            </w:r>
            <w:r>
              <w:rPr>
                <w:rStyle w:val="IndexLink"/>
                <w:rtl w:val="true"/>
              </w:rPr>
              <w:t>-</w:t>
              <w:tab/>
            </w:r>
            <w:r>
              <w:rPr>
                <w:rStyle w:val="IndexLink"/>
              </w:rPr>
              <w:t>326</w:t>
            </w:r>
          </w:hyperlink>
        </w:p>
        <w:p>
          <w:pPr>
            <w:pStyle w:val="Contents3"/>
            <w:tabs>
              <w:tab w:val="clear" w:pos="8459"/>
              <w:tab w:val="right" w:pos="9026" w:leader="dot"/>
            </w:tabs>
            <w:rPr/>
          </w:pPr>
          <w:hyperlink w:anchor="__RefHeading___Toc5030316_3381743652">
            <w:r>
              <w:rPr>
                <w:webHidden/>
                <w:rStyle w:val="IndexLink"/>
                <w:rtl w:val="true"/>
              </w:rPr>
              <w:t xml:space="preserve">- </w:t>
            </w:r>
            <w:r>
              <w:rPr>
                <w:rStyle w:val="IndexLink"/>
                <w:rtl w:val="true"/>
              </w:rPr>
              <w:t xml:space="preserve">ز </w:t>
            </w:r>
            <w:r>
              <w:rPr>
                <w:rStyle w:val="IndexLink"/>
                <w:rtl w:val="true"/>
              </w:rPr>
              <w:t>-</w:t>
              <w:tab/>
            </w:r>
            <w:r>
              <w:rPr>
                <w:rStyle w:val="IndexLink"/>
              </w:rPr>
              <w:t>326</w:t>
            </w:r>
          </w:hyperlink>
        </w:p>
        <w:p>
          <w:pPr>
            <w:pStyle w:val="Contents3"/>
            <w:tabs>
              <w:tab w:val="clear" w:pos="8459"/>
              <w:tab w:val="right" w:pos="9026" w:leader="dot"/>
            </w:tabs>
            <w:rPr/>
          </w:pPr>
          <w:hyperlink w:anchor="__RefHeading___Toc5030318_3381743652">
            <w:r>
              <w:rPr>
                <w:webHidden/>
                <w:rStyle w:val="IndexLink"/>
                <w:rtl w:val="true"/>
              </w:rPr>
              <w:t xml:space="preserve">- </w:t>
            </w:r>
            <w:r>
              <w:rPr>
                <w:rStyle w:val="IndexLink"/>
                <w:rtl w:val="true"/>
              </w:rPr>
              <w:t xml:space="preserve">س </w:t>
            </w:r>
            <w:r>
              <w:rPr>
                <w:rStyle w:val="IndexLink"/>
                <w:rtl w:val="true"/>
              </w:rPr>
              <w:t>-</w:t>
              <w:tab/>
            </w:r>
            <w:r>
              <w:rPr>
                <w:rStyle w:val="IndexLink"/>
              </w:rPr>
              <w:t>326</w:t>
            </w:r>
          </w:hyperlink>
        </w:p>
        <w:p>
          <w:pPr>
            <w:pStyle w:val="Contents3"/>
            <w:tabs>
              <w:tab w:val="clear" w:pos="8459"/>
              <w:tab w:val="right" w:pos="9026" w:leader="dot"/>
            </w:tabs>
            <w:rPr/>
          </w:pPr>
          <w:hyperlink w:anchor="__RefHeading___Toc5030320_3381743652">
            <w:r>
              <w:rPr>
                <w:webHidden/>
                <w:rStyle w:val="IndexLink"/>
                <w:rtl w:val="true"/>
              </w:rPr>
              <w:t xml:space="preserve">- </w:t>
            </w:r>
            <w:r>
              <w:rPr>
                <w:rStyle w:val="IndexLink"/>
                <w:rtl w:val="true"/>
              </w:rPr>
              <w:t xml:space="preserve">ش </w:t>
            </w:r>
            <w:r>
              <w:rPr>
                <w:rStyle w:val="IndexLink"/>
                <w:rtl w:val="true"/>
              </w:rPr>
              <w:t>-</w:t>
              <w:tab/>
            </w:r>
            <w:r>
              <w:rPr>
                <w:rStyle w:val="IndexLink"/>
              </w:rPr>
              <w:t>327</w:t>
            </w:r>
          </w:hyperlink>
        </w:p>
        <w:p>
          <w:pPr>
            <w:pStyle w:val="Contents3"/>
            <w:tabs>
              <w:tab w:val="clear" w:pos="8459"/>
              <w:tab w:val="right" w:pos="9026" w:leader="dot"/>
            </w:tabs>
            <w:rPr/>
          </w:pPr>
          <w:hyperlink w:anchor="__RefHeading___Toc5030322_3381743652">
            <w:r>
              <w:rPr>
                <w:webHidden/>
                <w:rStyle w:val="IndexLink"/>
                <w:rtl w:val="true"/>
              </w:rPr>
              <w:t xml:space="preserve">- </w:t>
            </w:r>
            <w:r>
              <w:rPr>
                <w:rStyle w:val="IndexLink"/>
                <w:rtl w:val="true"/>
              </w:rPr>
              <w:t xml:space="preserve">ص </w:t>
            </w:r>
            <w:r>
              <w:rPr>
                <w:rStyle w:val="IndexLink"/>
                <w:rtl w:val="true"/>
              </w:rPr>
              <w:t>-</w:t>
              <w:tab/>
            </w:r>
            <w:r>
              <w:rPr>
                <w:rStyle w:val="IndexLink"/>
              </w:rPr>
              <w:t>327</w:t>
            </w:r>
          </w:hyperlink>
        </w:p>
        <w:p>
          <w:pPr>
            <w:pStyle w:val="Contents3"/>
            <w:tabs>
              <w:tab w:val="clear" w:pos="8459"/>
              <w:tab w:val="right" w:pos="9026" w:leader="dot"/>
            </w:tabs>
            <w:rPr/>
          </w:pPr>
          <w:hyperlink w:anchor="__RefHeading___Toc5030324_3381743652">
            <w:r>
              <w:rPr>
                <w:webHidden/>
                <w:rStyle w:val="IndexLink"/>
                <w:rtl w:val="true"/>
              </w:rPr>
              <w:t xml:space="preserve">- </w:t>
            </w:r>
            <w:r>
              <w:rPr>
                <w:rStyle w:val="IndexLink"/>
                <w:rtl w:val="true"/>
              </w:rPr>
              <w:t xml:space="preserve">ط </w:t>
            </w:r>
            <w:r>
              <w:rPr>
                <w:rStyle w:val="IndexLink"/>
                <w:rtl w:val="true"/>
              </w:rPr>
              <w:t>-</w:t>
              <w:tab/>
            </w:r>
            <w:r>
              <w:rPr>
                <w:rStyle w:val="IndexLink"/>
              </w:rPr>
              <w:t>327</w:t>
            </w:r>
          </w:hyperlink>
        </w:p>
        <w:p>
          <w:pPr>
            <w:pStyle w:val="Contents3"/>
            <w:tabs>
              <w:tab w:val="clear" w:pos="8459"/>
              <w:tab w:val="right" w:pos="9026" w:leader="dot"/>
            </w:tabs>
            <w:rPr/>
          </w:pPr>
          <w:hyperlink w:anchor="__RefHeading___Toc5030326_3381743652">
            <w:r>
              <w:rPr>
                <w:webHidden/>
                <w:rStyle w:val="IndexLink"/>
                <w:rtl w:val="true"/>
              </w:rPr>
              <w:t xml:space="preserve">- </w:t>
            </w:r>
            <w:r>
              <w:rPr>
                <w:rStyle w:val="IndexLink"/>
                <w:rtl w:val="true"/>
              </w:rPr>
              <w:t xml:space="preserve">ع </w:t>
            </w:r>
            <w:r>
              <w:rPr>
                <w:rStyle w:val="IndexLink"/>
                <w:rtl w:val="true"/>
              </w:rPr>
              <w:t>-</w:t>
              <w:tab/>
            </w:r>
            <w:r>
              <w:rPr>
                <w:rStyle w:val="IndexLink"/>
              </w:rPr>
              <w:t>328</w:t>
            </w:r>
          </w:hyperlink>
        </w:p>
        <w:p>
          <w:pPr>
            <w:pStyle w:val="Contents3"/>
            <w:tabs>
              <w:tab w:val="clear" w:pos="8459"/>
              <w:tab w:val="right" w:pos="9026" w:leader="dot"/>
            </w:tabs>
            <w:rPr/>
          </w:pPr>
          <w:hyperlink w:anchor="__RefHeading___Toc5030328_3381743652">
            <w:r>
              <w:rPr>
                <w:webHidden/>
                <w:rStyle w:val="IndexLink"/>
                <w:rtl w:val="true"/>
              </w:rPr>
              <w:t xml:space="preserve">- </w:t>
            </w:r>
            <w:r>
              <w:rPr>
                <w:rStyle w:val="IndexLink"/>
                <w:rtl w:val="true"/>
              </w:rPr>
              <w:t xml:space="preserve">غ </w:t>
            </w:r>
            <w:r>
              <w:rPr>
                <w:rStyle w:val="IndexLink"/>
                <w:rtl w:val="true"/>
              </w:rPr>
              <w:t>-</w:t>
              <w:tab/>
            </w:r>
            <w:r>
              <w:rPr>
                <w:rStyle w:val="IndexLink"/>
              </w:rPr>
              <w:t>328</w:t>
            </w:r>
          </w:hyperlink>
        </w:p>
        <w:p>
          <w:pPr>
            <w:pStyle w:val="Contents3"/>
            <w:tabs>
              <w:tab w:val="clear" w:pos="8459"/>
              <w:tab w:val="right" w:pos="9026" w:leader="dot"/>
            </w:tabs>
            <w:rPr/>
          </w:pPr>
          <w:hyperlink w:anchor="__RefHeading___Toc5030330_3381743652">
            <w:r>
              <w:rPr>
                <w:webHidden/>
                <w:rStyle w:val="IndexLink"/>
                <w:rtl w:val="true"/>
              </w:rPr>
              <w:t xml:space="preserve">- </w:t>
            </w:r>
            <w:r>
              <w:rPr>
                <w:rStyle w:val="IndexLink"/>
                <w:rtl w:val="true"/>
              </w:rPr>
              <w:t xml:space="preserve">ف </w:t>
            </w:r>
            <w:r>
              <w:rPr>
                <w:rStyle w:val="IndexLink"/>
                <w:rtl w:val="true"/>
              </w:rPr>
              <w:t>-</w:t>
              <w:tab/>
            </w:r>
            <w:r>
              <w:rPr>
                <w:rStyle w:val="IndexLink"/>
              </w:rPr>
              <w:t>328</w:t>
            </w:r>
          </w:hyperlink>
        </w:p>
        <w:p>
          <w:pPr>
            <w:pStyle w:val="Contents3"/>
            <w:tabs>
              <w:tab w:val="clear" w:pos="8459"/>
              <w:tab w:val="right" w:pos="9026" w:leader="dot"/>
            </w:tabs>
            <w:rPr/>
          </w:pPr>
          <w:hyperlink w:anchor="__RefHeading___Toc5030332_3381743652">
            <w:r>
              <w:rPr>
                <w:webHidden/>
                <w:rStyle w:val="IndexLink"/>
                <w:rtl w:val="true"/>
              </w:rPr>
              <w:t xml:space="preserve">- </w:t>
            </w:r>
            <w:r>
              <w:rPr>
                <w:rStyle w:val="IndexLink"/>
                <w:rtl w:val="true"/>
              </w:rPr>
              <w:t xml:space="preserve">ک </w:t>
            </w:r>
            <w:r>
              <w:rPr>
                <w:rStyle w:val="IndexLink"/>
                <w:rtl w:val="true"/>
              </w:rPr>
              <w:t>-</w:t>
              <w:tab/>
            </w:r>
            <w:r>
              <w:rPr>
                <w:rStyle w:val="IndexLink"/>
              </w:rPr>
              <w:t>329</w:t>
            </w:r>
          </w:hyperlink>
        </w:p>
        <w:p>
          <w:pPr>
            <w:pStyle w:val="Contents3"/>
            <w:tabs>
              <w:tab w:val="clear" w:pos="8459"/>
              <w:tab w:val="right" w:pos="9026" w:leader="dot"/>
            </w:tabs>
            <w:rPr/>
          </w:pPr>
          <w:hyperlink w:anchor="__RefHeading___Toc5030334_3381743652">
            <w:r>
              <w:rPr>
                <w:webHidden/>
                <w:rStyle w:val="IndexLink"/>
                <w:rtl w:val="true"/>
              </w:rPr>
              <w:t xml:space="preserve">- </w:t>
            </w:r>
            <w:r>
              <w:rPr>
                <w:rStyle w:val="IndexLink"/>
                <w:rtl w:val="true"/>
              </w:rPr>
              <w:t xml:space="preserve">ل </w:t>
            </w:r>
            <w:r>
              <w:rPr>
                <w:rStyle w:val="IndexLink"/>
                <w:rtl w:val="true"/>
              </w:rPr>
              <w:t>-</w:t>
              <w:tab/>
            </w:r>
            <w:r>
              <w:rPr>
                <w:rStyle w:val="IndexLink"/>
              </w:rPr>
              <w:t>329</w:t>
            </w:r>
          </w:hyperlink>
        </w:p>
        <w:p>
          <w:pPr>
            <w:pStyle w:val="Contents3"/>
            <w:tabs>
              <w:tab w:val="clear" w:pos="8459"/>
              <w:tab w:val="right" w:pos="9026" w:leader="dot"/>
            </w:tabs>
            <w:rPr/>
          </w:pPr>
          <w:hyperlink w:anchor="__RefHeading___Toc5030336_3381743652">
            <w:r>
              <w:rPr>
                <w:webHidden/>
                <w:rStyle w:val="IndexLink"/>
                <w:rtl w:val="true"/>
              </w:rPr>
              <w:t xml:space="preserve">- </w:t>
            </w:r>
            <w:r>
              <w:rPr>
                <w:rStyle w:val="IndexLink"/>
                <w:rtl w:val="true"/>
              </w:rPr>
              <w:t xml:space="preserve">م </w:t>
            </w:r>
            <w:r>
              <w:rPr>
                <w:rStyle w:val="IndexLink"/>
                <w:rtl w:val="true"/>
              </w:rPr>
              <w:t>-</w:t>
              <w:tab/>
            </w:r>
            <w:r>
              <w:rPr>
                <w:rStyle w:val="IndexLink"/>
              </w:rPr>
              <w:t>329</w:t>
            </w:r>
          </w:hyperlink>
        </w:p>
        <w:p>
          <w:pPr>
            <w:pStyle w:val="Contents3"/>
            <w:tabs>
              <w:tab w:val="clear" w:pos="8459"/>
              <w:tab w:val="right" w:pos="9026" w:leader="dot"/>
            </w:tabs>
            <w:rPr/>
          </w:pPr>
          <w:hyperlink w:anchor="__RefHeading___Toc5030338_3381743652">
            <w:r>
              <w:rPr>
                <w:webHidden/>
                <w:rStyle w:val="IndexLink"/>
                <w:rtl w:val="true"/>
              </w:rPr>
              <w:t xml:space="preserve">- </w:t>
            </w:r>
            <w:r>
              <w:rPr>
                <w:rStyle w:val="IndexLink"/>
                <w:rtl w:val="true"/>
              </w:rPr>
              <w:t xml:space="preserve">ن </w:t>
            </w:r>
            <w:r>
              <w:rPr>
                <w:rStyle w:val="IndexLink"/>
                <w:rtl w:val="true"/>
              </w:rPr>
              <w:t>-</w:t>
              <w:tab/>
            </w:r>
            <w:r>
              <w:rPr>
                <w:rStyle w:val="IndexLink"/>
              </w:rPr>
              <w:t>330</w:t>
            </w:r>
          </w:hyperlink>
        </w:p>
        <w:p>
          <w:pPr>
            <w:pStyle w:val="Contents3"/>
            <w:tabs>
              <w:tab w:val="clear" w:pos="8459"/>
              <w:tab w:val="right" w:pos="9026" w:leader="dot"/>
            </w:tabs>
            <w:rPr/>
          </w:pPr>
          <w:hyperlink w:anchor="__RefHeading___Toc5030340_3381743652">
            <w:r>
              <w:rPr>
                <w:webHidden/>
                <w:rStyle w:val="IndexLink"/>
                <w:rtl w:val="true"/>
              </w:rPr>
              <w:t xml:space="preserve">- </w:t>
            </w:r>
            <w:r>
              <w:rPr>
                <w:rStyle w:val="IndexLink"/>
                <w:rtl w:val="true"/>
              </w:rPr>
              <w:t xml:space="preserve">ه </w:t>
            </w:r>
            <w:r>
              <w:rPr>
                <w:rStyle w:val="IndexLink"/>
                <w:rtl w:val="true"/>
              </w:rPr>
              <w:t>-</w:t>
              <w:tab/>
            </w:r>
            <w:r>
              <w:rPr>
                <w:rStyle w:val="IndexLink"/>
              </w:rPr>
              <w:t>330</w:t>
            </w:r>
          </w:hyperlink>
        </w:p>
        <w:p>
          <w:pPr>
            <w:pStyle w:val="Contents3"/>
            <w:tabs>
              <w:tab w:val="clear" w:pos="8459"/>
              <w:tab w:val="right" w:pos="9026" w:leader="dot"/>
            </w:tabs>
            <w:rPr/>
          </w:pPr>
          <w:hyperlink w:anchor="__RefHeading___Toc5030342_3381743652">
            <w:r>
              <w:rPr>
                <w:webHidden/>
                <w:rStyle w:val="IndexLink"/>
                <w:rtl w:val="true"/>
              </w:rPr>
              <w:t xml:space="preserve">- </w:t>
            </w:r>
            <w:r>
              <w:rPr>
                <w:rStyle w:val="IndexLink"/>
                <w:rtl w:val="true"/>
              </w:rPr>
              <w:t xml:space="preserve">و </w:t>
            </w:r>
            <w:r>
              <w:rPr>
                <w:rStyle w:val="IndexLink"/>
                <w:rtl w:val="true"/>
              </w:rPr>
              <w:t>-</w:t>
              <w:tab/>
            </w:r>
            <w:r>
              <w:rPr>
                <w:rStyle w:val="IndexLink"/>
              </w:rPr>
              <w:t>330</w:t>
            </w:r>
          </w:hyperlink>
        </w:p>
        <w:p>
          <w:pPr>
            <w:pStyle w:val="Contents2"/>
            <w:tabs>
              <w:tab w:val="clear" w:pos="8743"/>
              <w:tab w:val="right" w:pos="9026" w:leader="dot"/>
            </w:tabs>
            <w:rPr/>
          </w:pPr>
          <w:hyperlink w:anchor="__RefHeading___Toc5030344_3381743652">
            <w:r>
              <w:rPr>
                <w:webHidden/>
                <w:rStyle w:val="IndexLink"/>
                <w:rtl w:val="true"/>
              </w:rPr>
              <w:t>فهرست مطالب</w:t>
            </w:r>
            <w:r>
              <w:rPr>
                <w:rStyle w:val="IndexLink"/>
                <w:rtl w:val="true"/>
              </w:rPr>
              <w:tab/>
            </w:r>
            <w:r>
              <w:rPr>
                <w:rStyle w:val="IndexLink"/>
              </w:rPr>
              <w:t>331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24_207118"/>
      <w:bookmarkStart w:id="1" w:name="pg17024_207118"/>
      <w:bookmarkEnd w:id="1"/>
    </w:p>
    <w:p>
      <w:pPr>
        <w:pStyle w:val="Heading2"/>
        <w:numPr>
          <w:ilvl w:val="1"/>
          <w:numId w:val="1"/>
        </w:numPr>
        <w:rPr/>
      </w:pPr>
      <w:bookmarkStart w:id="2" w:name="pg17024_207118"/>
      <w:bookmarkStart w:id="3" w:name="__RefHeading___Toc5029890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عقاید و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جعفر سبحانی؛ ترجمه محمدعیسی 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توحید،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ملل و نحل؛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90527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93750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جلد پنجم انتشارات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مجلد صحافی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عقاید اهل حدیث، سلفیها، حنابله و 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عقاید ابن‌تیمیه و عقائد 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عقاید ماتریدیه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و اسماعیلیه و دیگر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سبحانی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محمدعیسی،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BP200/8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1899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29892_3381743652"/>
      <w:bookmarkStart w:id="6" w:name="_Toc2"/>
      <w:bookmarkEnd w:id="5"/>
      <w:r>
        <w:rPr>
          <w:rtl w:val="true"/>
        </w:rPr>
        <w:t>اشاره</w:t>
      </w:r>
      <w:bookmarkStart w:id="7" w:name="pg17024_207122"/>
      <w:bookmarkEnd w:id="6"/>
    </w:p>
    <w:p>
      <w:pPr>
        <w:pStyle w:val="Heading2"/>
        <w:numPr>
          <w:ilvl w:val="1"/>
          <w:numId w:val="1"/>
        </w:numPr>
        <w:rPr/>
      </w:pPr>
      <w:bookmarkStart w:id="8" w:name="__RefHeading___Toc5029894_3381743652"/>
      <w:bookmarkStart w:id="9" w:name="_Toc3"/>
      <w:bookmarkEnd w:id="7"/>
      <w:bookmarkEnd w:id="8"/>
      <w:r>
        <w:rPr>
          <w:rtl w:val="true"/>
        </w:rPr>
        <w:t>پیشگفتار</w:t>
      </w:r>
      <w:bookmarkEnd w:id="9"/>
    </w:p>
    <w:p>
      <w:pPr>
        <w:pStyle w:val="Heading3"/>
        <w:numPr>
          <w:ilvl w:val="2"/>
          <w:numId w:val="1"/>
        </w:numPr>
        <w:rPr/>
      </w:pPr>
      <w:bookmarkStart w:id="10" w:name="__RefHeading___Toc5029896_3381743652"/>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اگر عقاید و اندیشه های طوائف اسلامی واقع‌بینانه نگارش یابد، و مؤلف نیز در تحلیل عقائد آنان، راه انصاف در پیش گیرد، به وحدت کلمه و توحید صفوف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طوائف اسلامی به خاطر دوری از یکدیگر و عدم آگاهی از عقائد برادران خود، یکدیگر را به خوبی نمی‌شناسند، و همه را نسبت به خود، بیگانه و مخالف می‌اندیشند، درحالی‌که به هنگام مراجعه به عقائد طوائف معروف اسلامی، جز باطنیه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از جرگۀ مسلمانان بیرونند، همگی مشترکات زیاد و فراوانی در میان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روزگار گذشته، نویسندگان ملل و نحل و یا متکلمان اسلامی بر اثر عدم آگاهی، برخی از پندارهای بی‌اساس را به طائفه‌ای نسبت می‌دادند، شاید معذور بودند، ولی امروز با کوتاه شدن مسافتها، و گسترش فرهنگ ملل از طریق نشر کتاب و مجله و روزنامه و وسائل ارتباط جمعی، دیگر این عذر پذیرفته نیست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احمد امین مصری، با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تهمتهائی به شیعه زد، و سپس در نجف اشرف در محضر مصلح کبیر شیخ محمد حسین کاشف الغطاء معذرت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اشتباه من این بود که مصادر و مدارک کافی دربارۀ</w:t>
      </w:r>
    </w:p>
    <w:p>
      <w:pPr>
        <w:pStyle w:val="BookText"/>
        <w:rPr/>
      </w:pPr>
      <w:r>
        <w:rPr>
          <w:rFonts w:ascii="IRNazanin" w:hAnsi="IRNazanin" w:eastAsia="IRNazanin"/>
          <w:color w:val="111111"/>
          <w:sz w:val="28"/>
          <w:sz w:val="28"/>
          <w:szCs w:val="28"/>
          <w:rtl w:val="true"/>
          <w:lang w:bidi="fa-IR"/>
        </w:rPr>
        <w:t>عقیدۀ شیعه نداشتم</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الشیعة و 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امروز این عذرهای صوری نیز پذیرفته نیست، و باید نویسندگان ملل و نحل و یا نویسندۀ مسائل کلامی، به مصادر و مدارک هر ملتی که مورد اعتبار و اعتماد مشایخ و بزرگان آنها است، مراجعه کنند و بدون تعیین مصدر، اندیشه‌ای را به کسی نسبت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نویسندگان اسلامی و محققان با هدف این راه را بپیمایند خواهیم دید که بسیاری از نسبتها بی‌پایه است و مجموع طوائف اسلامی، مشترکات فراوانی دارند و در سایۀ این مشترکات، می‌توانند دست واحدی در برابر دیگران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تذکر نکته‌ای ناگزیریم و آن اینکه هر کتابی را هرچند نویسندۀ آن از دانشمندان و بزرگان آن فرقه باشد، نمی‌توان مصدر و مدرک برای کل فرقه دانست، خصوصا اگر کتاب، کتاب حدیثی و روایتی باشد، زیرا وجود روایت، گواه بر عقیده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اسلامی، وظیفه‌ای جز گردآوری روایت با ذکر اسناد،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وظیفۀ دیگران است که به نقّادی روایات بپردازند و حق را از باطل جدا سازند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مسأله تهمت زدن به شیعه کار رائجی شده است و انقلاب اسلامی ایران سبب شد که جهان به فرهنگ شیعه توجه پیدا کند، از آنجاکه گرایش جهانیان به چنین فرهنگی،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پرخاشگری در برابر ظالمان و مستکبران عجین است، به سود استکبار جهانی نیست، از این جهت، گروهی مزدور را بر آن داشتند که چهرۀ فرهنگ شیعی را خدشه‌دار سازند، و تا آنجا که بتوانند اوهام و پندارها را سرهم کرده و به عنوان عقیده شیعه معرفی کنند و برای حق جلوه دادن خود، کتابهای حدیثی شیعه را و یا نوشته‌های افراد بی‌مایه را مدرک معرفی کنند، در حالی‌که یادآور شدیم کتاب حدیث کتاب عقیدتی نیست، مگر آنگاه که نقادی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کتاب حدیثی شیعه که کتاب کافی تألیف ثقة الإسلام کلینی است، کتابی صد در صد صحیح نیست بلکه در آن صحیح و موثق و حسن و ضعیف وجود دارد، از این جهت،</w:t>
      </w:r>
    </w:p>
    <w:p>
      <w:pPr>
        <w:pStyle w:val="BookText"/>
        <w:rPr/>
      </w:pPr>
      <w:r>
        <w:rPr>
          <w:rFonts w:ascii="IRNazanin" w:hAnsi="IRNazanin" w:eastAsia="IRNazanin"/>
          <w:color w:val="111111"/>
          <w:sz w:val="28"/>
          <w:sz w:val="28"/>
          <w:szCs w:val="28"/>
          <w:rtl w:val="true"/>
          <w:lang w:bidi="fa-IR"/>
        </w:rPr>
        <w:t>باید به نقادی آن پرداخت و همچنین کتاب هر عالم شیعی غیر معروف و بی مایه را نمی‌توان گواه بر عقیده کل شیعه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شیعه را باید از نوشته های قهرمانان علم کلام شیعه مانند شیخ مفید و مرتضی، محقق طوسی و علاّمه حلّی و فاضل مقداد گرفت، نه از کتاب حدیثی و نه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نوری، که مملو از مراسیلی است که از کتابهای دیگران وارد کتب شیعه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چنین دردهائی را دربارۀ فرقۀ شیعه لمس کرده است در این کتاب که به عنوان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عقائد و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می‌یابد، ملتزم است که آراء و عقائد هر طائفه‌ای را از رسمی ترین کتابهای آنان بگیرد، آنگاه به تحلیل آن بپردازد، زیرا در غیر این صورت هم گمراه شده و هم دیگران را گمراه خواهد کرد دیگر نه ارزش دنیوی خواهد داشت و نه پاداش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و دوّم از این فرهنگ، عقائد اهل حدیث و حنابله و اشاعره به صورت کلی مطرح شد و مورد تجزیه و تحلیل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بود پس از این دو گروه، به دیگر طواف اسلامی که از اصالت و قدمت بیشتری برخوردارند، بپردازیم، مانند فرقه‌های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معتزله، ماتریدیه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خط فکری اهل حدیث و اندیشه های حنابله و سلفیها امروز به وسیلۀ پیروان ابن تیمیه و محمد بن عبد الوهاب ترویج می‌شود، و در حقیقت، پیروان این دو شخصیت احیاگران اندیشه‌های محدثان و حنابله هستند، مناسب دیده شد که موضوع بخش سوم فرهنگ، تبیین عقائد ابن تیمیه و عقائد محمد بن عبد الوهاب باشد که از مجموع به نام وهابیّت اسم می‌بریم و برای تحقیق در عقائد این گروه در دو بخش سخن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 به بیوگرافی ابن تیمیه و محمد بن عبد الوهاب و خطوط کلّی عقائد این دو اختصاص دارد در این بخش، پس از تبیین دیدگاه علماء و دانشمندان دربارۀ ابن تیمیه و محمد بن عبد الوهاب، دو مسأله را به صورت جداگانه مورد بحث و بررسی قرار دادیم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در عبادت</w:t>
      </w:r>
      <w:r>
        <w:rPr>
          <w:rFonts w:eastAsia="IRNazanin" w:cs="IRNazanin"/>
          <w:color w:val="111111"/>
          <w:sz w:val="28"/>
          <w:szCs w:val="28"/>
          <w:rtl w:val="true"/>
          <w:lang w:bidi="fa-IR"/>
        </w:rPr>
        <w:t>.</w:t>
      </w:r>
      <w:bookmarkStart w:id="12" w:name="pg17024_207125"/>
    </w:p>
    <w:p>
      <w:pPr>
        <w:pStyle w:val="BookText"/>
        <w:rPr/>
      </w:pPr>
      <w:bookmarkEnd w:id="1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تحدید بدعت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آنجاکه بسیاری از اندیشه های وهابیان، از این دو مسأله سرچشمه میگیرد و آنان به خاطر عدم تحدید منطقی از این دو مسأله کلامی و قرآنی، بسیاری از کارها را از جزئیات شرک در عبادت و از مصادیق بدعت دانسته‌اند از این جهت به تحدید این دو موضوع پرداختیم تا در پرتو ضوابط کلی که از قرآن و سنت الهام گرفته است به تحلیل عقائد آنان بپردازیم</w:t>
      </w:r>
      <w:r>
        <w:rPr>
          <w:rFonts w:eastAsia="IRNazanin" w:cs="IRNazanin"/>
          <w:color w:val="111111"/>
          <w:sz w:val="28"/>
          <w:szCs w:val="28"/>
          <w:rtl w:val="true"/>
          <w:lang w:bidi="fa-IR"/>
        </w:rPr>
        <w:t>.</w:t>
      </w:r>
    </w:p>
    <w:p>
      <w:pPr>
        <w:pStyle w:val="Heading3"/>
        <w:numPr>
          <w:ilvl w:val="2"/>
          <w:numId w:val="1"/>
        </w:numPr>
        <w:rPr/>
      </w:pPr>
      <w:bookmarkStart w:id="13" w:name="__RefHeading___Toc5029898_3381743652"/>
      <w:bookmarkStart w:id="14" w:name="_Toc5"/>
      <w:bookmarkEnd w:id="13"/>
      <w:r>
        <w:rPr>
          <w:rtl w:val="true"/>
        </w:rPr>
        <w:t>مسائل مهم در اندیشه‌های ابن تیمیه</w:t>
      </w:r>
      <w:bookmarkEnd w:id="14"/>
    </w:p>
    <w:p>
      <w:pPr>
        <w:pStyle w:val="BookText"/>
        <w:rPr/>
      </w:pPr>
      <w:r>
        <w:rPr>
          <w:rFonts w:ascii="IRNazanin" w:hAnsi="IRNazanin" w:eastAsia="IRNazanin"/>
          <w:color w:val="111111"/>
          <w:sz w:val="28"/>
          <w:sz w:val="28"/>
          <w:szCs w:val="28"/>
          <w:rtl w:val="true"/>
          <w:lang w:bidi="fa-IR"/>
        </w:rPr>
        <w:t>بخش دوم مربوط به جزئیات عقائد آنهاست و در میان اینها مسائل دهگانه‌ای را برگزیدیم که فهرست آن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برای زیارت پیامبر صلّی الله علیه و آله و سلم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قبر پیامبر صلّی الله علیه و آله و سلم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تعمیر قبور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سازی در کنار مشاهد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نمازگزاردن در مشاهد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به پیامبران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مقدسات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دادن خدا به حق اولیاء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تبرک به آثار پیامبران و اولیاء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نذر برای انبیاء و صالحان امید است این خدمت ناچیز مورد رضایت خداوند بزرگ قرار گیرد و ما را از لغزش در گفتار و رفتار و از تعصب در بینش باز دارد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سبحانی </w:t>
      </w:r>
      <w:r>
        <w:rPr>
          <w:rFonts w:eastAsia="IRNazanin" w:cs="IRNazanin"/>
          <w:color w:val="111111"/>
          <w:sz w:val="28"/>
          <w:szCs w:val="28"/>
          <w:lang w:bidi="fa-IR"/>
        </w:rPr>
        <w:t>1369/6/15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1411/2/15</w:t>
      </w:r>
      <w:bookmarkStart w:id="15" w:name="pg17024_207126"/>
    </w:p>
    <w:p>
      <w:pPr>
        <w:pStyle w:val="Heading2"/>
        <w:numPr>
          <w:ilvl w:val="1"/>
          <w:numId w:val="1"/>
        </w:numPr>
        <w:rPr/>
      </w:pPr>
      <w:bookmarkStart w:id="16" w:name="__RefHeading___Toc5029900_3381743652"/>
      <w:bookmarkStart w:id="17" w:name="_Toc6"/>
      <w:bookmarkEnd w:id="15"/>
      <w:bookmarkEnd w:id="16"/>
      <w:r>
        <w:rPr>
          <w:rtl w:val="true"/>
        </w:rPr>
        <w:t>بخش اوّل</w:t>
      </w:r>
      <w:bookmarkEnd w:id="17"/>
    </w:p>
    <w:p>
      <w:pPr>
        <w:pStyle w:val="Heading3"/>
        <w:numPr>
          <w:ilvl w:val="2"/>
          <w:numId w:val="1"/>
        </w:numPr>
        <w:rPr/>
      </w:pPr>
      <w:bookmarkStart w:id="18" w:name="__RefHeading___Toc5029902_3381743652"/>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تاریخچه و ریشه های عقائد وهّابیان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نفاق افکنان و ابعاد فکری ابن تیمیّه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مسأله تجسیم یا نخستین لغزشگاه ابن تیمیّه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تیمیّه در آینۀ اندیشۀ متفکران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الوهاب و حرکت وهّابیت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شعار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مسلمانان جهان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و شرک در عبادت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تحدید منطقی بدعت و انکار تقسیم آن به حسنه و سیئه</w:t>
      </w:r>
      <w:bookmarkStart w:id="20" w:name="pg17024_207128"/>
    </w:p>
    <w:p>
      <w:pPr>
        <w:pStyle w:val="Heading3"/>
        <w:numPr>
          <w:ilvl w:val="2"/>
          <w:numId w:val="1"/>
        </w:numPr>
        <w:rPr/>
      </w:pPr>
      <w:bookmarkStart w:id="21" w:name="__RefHeading___Toc5029904_3381743652"/>
      <w:bookmarkStart w:id="22" w:name="_Toc8"/>
      <w:bookmarkEnd w:id="20"/>
      <w:bookmarkEnd w:id="21"/>
      <w:r>
        <w:rPr/>
        <w:t>1</w:t>
      </w:r>
      <w:bookmarkEnd w:id="22"/>
    </w:p>
    <w:p>
      <w:pPr>
        <w:pStyle w:val="Heading4"/>
        <w:numPr>
          <w:ilvl w:val="3"/>
          <w:numId w:val="1"/>
        </w:numPr>
        <w:rPr/>
      </w:pPr>
      <w:bookmarkStart w:id="23" w:name="__RefHeading___Toc5029906_3381743652"/>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نفاق افکنان و وحدت اسلامی</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ابعاد فکری ابن تیمیّه</w:t>
      </w:r>
    </w:p>
    <w:p>
      <w:pPr>
        <w:pStyle w:val="BookText"/>
        <w:rPr/>
      </w:pPr>
      <w:r>
        <w:rPr>
          <w:rFonts w:ascii="IRNazanin" w:hAnsi="IRNazanin" w:eastAsia="IRNazanin"/>
          <w:color w:val="111111"/>
          <w:sz w:val="28"/>
          <w:sz w:val="28"/>
          <w:szCs w:val="28"/>
          <w:rtl w:val="true"/>
          <w:lang w:bidi="fa-IR"/>
        </w:rPr>
        <w:t xml:space="preserve">در مسائل مربوط به فرد و جامعه، کمتر مسأله‌ای از نظر بداهت و روشنی به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وحدت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یگانگی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و هیچ فر د خردمندی در مفید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زیانبار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 تردید نمیکند، مگر انسانهای روباه سیرت، محیل و فتنه انگیز که منافع مادی خود را در تفرقه‌افکنی میبینند، و از طریق گل آلود کردن آب، به شکار ماهی می‌پردازند، این گروه برای خود حساب جداگانه‌ای دارند، اگر از آنان بگذریم همۀ انسانهای سالم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بسیج کردن نیروها در یک مسیر، استقبال می‌کنند، و نفاق آفرینان را نکوهش می‌نمایند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سیرۀ پیامبر گرامی به ثبوت می‌رساند که حضرتش به موازات بسط توحید و یکتا پرستی در جامعۀ انسانی،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وحدت امت اسلامی اهمیت به سزائی میداد، و هیچ عاملی، را شکننده تر از ایجاد شکاف در پیکر امت اسلامی نمی‌دانست، و برای اینکه گفتار خود را با شاهد و گواه، همراه سازیم، از سیرۀ آن پیامبر بزرگ نمونه‌هایی می‌آوریم تا روشن شود چگونه با روش و</w:t>
      </w:r>
      <w:bookmarkStart w:id="25" w:name="pg17024_207129"/>
    </w:p>
    <w:p>
      <w:pPr>
        <w:pStyle w:val="BookText"/>
        <w:rPr/>
      </w:pPr>
      <w:bookmarkEnd w:id="25"/>
      <w:r>
        <w:rPr>
          <w:rFonts w:ascii="IRNazanin" w:hAnsi="IRNazanin" w:eastAsia="IRNazanin"/>
          <w:color w:val="111111"/>
          <w:sz w:val="28"/>
          <w:sz w:val="28"/>
          <w:szCs w:val="28"/>
          <w:rtl w:val="true"/>
          <w:lang w:bidi="fa-IR"/>
        </w:rPr>
        <w:t>حکیمانۀ خود آتش اختلاف را خاموش می‌کرد، و در تحکیم وحدت، سعی و کوشش می‌نمود</w:t>
      </w:r>
      <w:r>
        <w:rPr>
          <w:rFonts w:eastAsia="IRNazanin" w:cs="IRNazanin"/>
          <w:color w:val="111111"/>
          <w:sz w:val="28"/>
          <w:szCs w:val="28"/>
          <w:rtl w:val="true"/>
          <w:lang w:bidi="fa-IR"/>
        </w:rPr>
        <w:t>:</w:t>
      </w:r>
    </w:p>
    <w:p>
      <w:pPr>
        <w:pStyle w:val="Heading4"/>
        <w:numPr>
          <w:ilvl w:val="3"/>
          <w:numId w:val="1"/>
        </w:numPr>
        <w:rPr/>
      </w:pPr>
      <w:bookmarkStart w:id="26" w:name="__RefHeading___Toc5029908_3381743652"/>
      <w:bookmarkStart w:id="27" w:name="_Toc10"/>
      <w:bookmarkEnd w:id="26"/>
      <w:r>
        <w:rPr>
          <w:rtl w:val="true"/>
        </w:rPr>
        <w:t>دو دستگی در نبرد بنی المصطلق</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با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مسلمانان بر مشرکان، میان دو نفر از مسلمانان که یکی از مهاجران و دیگری از انصار بود، در گیری لفظی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به شیوه عصر جاهلی، قبیله خود را به کمک خویش طلبیدند، ندای تفرقه‌افکنی آنان، آن هم در سرزمین دشمن شکست‌خورده، به گوش پیامبر صلّی الله علیه و آله و سلم رسید، و فوق العاده او را متأثر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نداهای خبیثانه، اعتناء نکنید، اینها شعار جاهلی است آنگاه برای زدودن اندیشۀ تلخ گروه گرای از مغز آنان، در همان لحظه که نیمروز گرم بود، فرمان حرکت داد و پس از طی یک مسافت طولانی که کاملا بی‌سابقه بود فرمان فرود صادر شد و از فرط خستگی، همه را خواب ربود، به گونه‌ای که پس از بیداری از آن حادثۀ تلخ، چیزی جز به صورت کمرنگ در خاطره‌ها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با این تدبیر بار دیگر به جامعه وحدت بخشید</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Heading4"/>
        <w:numPr>
          <w:ilvl w:val="3"/>
          <w:numId w:val="1"/>
        </w:numPr>
        <w:rPr/>
      </w:pPr>
      <w:bookmarkStart w:id="28" w:name="__RefHeading___Toc5029910_3381743652"/>
      <w:bookmarkStart w:id="29" w:name="_Toc11"/>
      <w:bookmarkEnd w:id="28"/>
      <w:r>
        <w:rPr>
          <w:rtl w:val="true"/>
        </w:rPr>
        <w:t>فتنه شاس یهودی و چاره جویی پیامبر</w:t>
      </w:r>
      <w:bookmarkEnd w:id="2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جوانان اوس و خزرج که پیش از اسلام در مدینه، باهم در جنگ و ستیز بودند، پس از اسلام وحدت و اتحاد خود را با ز یافته و برادرانه باهم زندگی میکردند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در بیرون مسجد پیامبر دور هم حلقه زده بودند و گل می‌گفتند و گل می‌شنیدند، یکی از سران یهود ساکن مدینه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منظره سخت ناراحت شد، جوانی یهودی را تحریک کرد که وارد حلقۀ آنان شود و با تجدید خاطره‌های تلخ جنگهای دو قبیله در عصر جاهلیت، تخم نفاق در میان آنان بیفشاند، آن جوان یهودی نقش خود را بخوبی ایفاء کرد، به گونه‌ای که در پایان همان جلسه،</w:t>
      </w:r>
      <w:bookmarkStart w:id="30" w:name="pg17024_207130"/>
    </w:p>
    <w:p>
      <w:pPr>
        <w:pStyle w:val="BookText"/>
        <w:rPr/>
      </w:pPr>
      <w:bookmarkEnd w:id="30"/>
      <w:r>
        <w:rPr>
          <w:rFonts w:ascii="IRNazanin" w:hAnsi="IRNazanin" w:eastAsia="IRNazanin"/>
          <w:color w:val="111111"/>
          <w:sz w:val="28"/>
          <w:sz w:val="28"/>
          <w:szCs w:val="28"/>
          <w:rtl w:val="true"/>
          <w:lang w:bidi="fa-IR"/>
        </w:rPr>
        <w:t>کار به نزاع و درگیری کشید، و جوانان هر دو گروه، دست به قبضۀ شمشیر بردند نزدیک بود که درگیری آغاز شود، وقتی پیامبر از ماجرا آگاه شد، خود را به میان آنان رساند و با ندائی بلند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أبدعوی الجاهلیة و أنا بین أظهرکم بعد أن هداکم الله بالإسلام و أکرمکم به و قطع به عنکم أمر الجاهلیة و استنقذکم من الکفر و الّف بین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این‌که من در میان شما هستم، ادعاهای جاهلیت را زنده می‌کنید در حالی‌که خدا شما را به وسیلۀ اسلام هدایت کرد، و گرامی داشت و روابط عصر جاهلیت را برید، و شما را از کفر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دلهایتان را به هم نزدیک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سخن پیامبر صلّی الله علیه و آله و سلم بسان آب سردی بود که بر شعله های آتش ریخته شود، جوانان هردو گروه فهمیدند که فریب فتنه‌گری جوان یهودی را خورده و وحدت را به نزاع مبدل ساخته‌اند، آنگاه برخاستند و دست یکدیگر را به عنوان برادری فشردند و به آغوش گرم وحدت پناه بردند</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سیرۀ ابن هشام،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Heading4"/>
        <w:numPr>
          <w:ilvl w:val="3"/>
          <w:numId w:val="1"/>
        </w:numPr>
        <w:rPr/>
      </w:pPr>
      <w:bookmarkStart w:id="31" w:name="__RefHeading___Toc5029912_3381743652"/>
      <w:bookmarkStart w:id="32" w:name="_Toc12"/>
      <w:bookmarkEnd w:id="31"/>
      <w:r>
        <w:rPr>
          <w:rtl w:val="true"/>
        </w:rPr>
        <w:t>علی و وحدت اسلامی</w:t>
      </w:r>
      <w:bookmarkEnd w:id="3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پیامبر گرامی صلّی الله علیه و آله و سلم شایستگی و برتری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برهمه روشن و هویدا بود ولی جریان سیاسی، لایق‌ترین فرد امت را، به عقب زد و زمام رهبری را به دست دیگران داد، وضع جامعۀ اسلامی در آن روز، به گونه‌ای بود که ایجاد هر نوع خراش و آسیب در پیکر آن، و یا عدم همکاری با امت اسلامی، پی آمدهای ناگواری دربر داشت، او پس از یک مطالعۀ عمیق، سکوت شکوهمند را بر تلاش برای احراز حق خود ترجیح داد، و در سخنان خود پیوسته به انگیزۀ آن اشاره می‌کرد در خطبه ای که در آن امت اسلامی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کرده است چنین</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فخشیت إن لم أنصر الإسلام و أهله أن أری فیه ثلما أو هدما تکون المصیبة به علیّ أعظم من فوت ولایتکم الّتی إنّما هی متاع إیّام قلائل</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ترسیدم که اگر اسلام و مسلمانان را یاری نکنم، در آن شکاف و ویرانی مشاهده کنم که مصیبت آن، بالاتر از مصیبت از دست رفتن حکومت چند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نمونه‌های تاریخی برای مسلمانان، اعم از سنی و شیعه بسیار آموزنده است و انحراف از آن، انحراف از اسلام راستین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جهانی که ملتهای دور از یکدیگر با ایدئولوژیهای متناقض، دست اتحاد و همکاری به سوی یکدیگر دراز کرده، و آهنگ وحدت سر می‌دهند، چرا مسلمانان جهان، با داشتن مشترکات فزون از حد، از آنان درس نگیرند، و اگر دست برادری به یکدیگر نمی‌دهند، چرا در مقابل یکدیگر می‌ایستند؟</w:t>
      </w:r>
    </w:p>
    <w:p>
      <w:pPr>
        <w:pStyle w:val="BookText"/>
        <w:rPr/>
      </w:pPr>
      <w:r>
        <w:rPr>
          <w:rFonts w:ascii="IRNazanin" w:hAnsi="IRNazanin" w:eastAsia="IRNazanin"/>
          <w:color w:val="111111"/>
          <w:sz w:val="28"/>
          <w:sz w:val="28"/>
          <w:szCs w:val="28"/>
          <w:rtl w:val="true"/>
          <w:lang w:bidi="fa-IR"/>
        </w:rPr>
        <w:t>ولی بسیار جای تأسف است برخی از زمامداران که خود را متولیان اسلام و حرمین شریفین میدانند، در ایجاد اختلاف سعی و کوشش فراوان دارند، و یک قسمت از درآمد نفتی را در ایجاد بدبینی و درگیری در میان مسلمان بکار می‌گیرند، تو گویی برای شق عصای مسلمین مأموریت خاصی دارند، مأموریت دارند که به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یُنْفِقُونَ أَمْوالَهُمْ لِیَصُدُّوا عَنْ سَبِیلِ اللّهِ </w:t>
      </w:r>
      <w:r>
        <w:rPr>
          <w:rStyle w:val="FootnoteAnchor"/>
          <w:rtl w:val="true"/>
        </w:rPr>
        <w:footnoteReference w:id="6"/>
      </w:r>
      <w:r>
        <w:rPr>
          <w:rFonts w:ascii="IRNazanin" w:hAnsi="IRNazanin" w:eastAsia="IRNazanin"/>
          <w:color w:val="111111"/>
          <w:sz w:val="28"/>
          <w:sz w:val="28"/>
          <w:szCs w:val="28"/>
          <w:rtl w:val="true"/>
          <w:lang w:bidi="fa-IR"/>
        </w:rPr>
        <w:t>تجسم بخشند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جهانی که مسلمانان جهان در مناطق مختلف در آتش صهیونیسم و کمونیسم و هندوئیسم می‌سوزند، این زمامداران با هزینۀ بسیار گزاف، توانسته‌اند از هزار و هشتصد عالم نما و وعاظ السلاطین حکم کفر پیروان اهل‌بیت را بگیرند، و عداوت</w:t>
      </w:r>
      <w:bookmarkStart w:id="33" w:name="pg17024_207132"/>
    </w:p>
    <w:p>
      <w:pPr>
        <w:pStyle w:val="BookText"/>
        <w:rPr/>
      </w:pPr>
      <w:bookmarkEnd w:id="33"/>
      <w:r>
        <w:rPr>
          <w:rFonts w:ascii="IRNazanin" w:hAnsi="IRNazanin" w:eastAsia="IRNazanin"/>
          <w:color w:val="111111"/>
          <w:sz w:val="28"/>
          <w:sz w:val="28"/>
          <w:szCs w:val="28"/>
          <w:rtl w:val="true"/>
          <w:lang w:bidi="fa-IR"/>
        </w:rPr>
        <w:t>با خاندان رسالت نشانه اسلام، و ولای آنان را نشان کفر و بی دینی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آسانی نیست که دو میلیون نسخه از کتاب یک نویسنده معلوم الحال را در کشور بسیار فقیری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نمایند، تا روح و لا و اخلاص به خاندان رسالت را که با گوشت و پوست مردم آن آمیخته است، نابود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وقت آن نرسیده که مسلمانان جهان، این نوع حرکتهای مزورانه را رد یابی نمایند، و دست رد بر سینۀ نامحرمان زده و همگی به ریسمان وحدت چنگ بزنند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تسد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وَ اعْتَصِمُوا بِحَبْلِ اللّهِ جَمِیعاً وَ لا تَفَرَّقُوا را زنده سازند؟</w:t>
      </w:r>
    </w:p>
    <w:p>
      <w:pPr>
        <w:pStyle w:val="Heading4"/>
        <w:numPr>
          <w:ilvl w:val="3"/>
          <w:numId w:val="1"/>
        </w:numPr>
        <w:rPr/>
      </w:pPr>
      <w:bookmarkStart w:id="34" w:name="__RefHeading___Toc5029914_3381743652"/>
      <w:bookmarkStart w:id="35" w:name="_Toc13"/>
      <w:bookmarkEnd w:id="34"/>
      <w:r>
        <w:rPr>
          <w:rtl w:val="true"/>
        </w:rPr>
        <w:t>پرده‌ها بالا می‌روند</w:t>
      </w:r>
      <w:r>
        <w:rPr>
          <w:rtl w:val="true"/>
        </w:rPr>
        <w:t>!</w:t>
      </w:r>
      <w:bookmarkEnd w:id="3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شهادت امیر مؤمنان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پروندۀ خلافت به‌ظاهر شورائی بسته شد، و خلافت اسلامی، به صورت سلطنت موروثی درآمد، و شتر خلافت از سالهای چهل هجری تا سال صد و سی و دو، بر در منازل امویان منافق زانو زد، و نخستین کسی‌که این بدعت را پایه‌گذاری کرد، معاویة بن ابی‌سفیان بود، وی در سال پنجاه و شش هجری، پس از شهادت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وعده و وعید، برای فرزند خود یزید بیعت گرفت، از آن به بعد، خاندان اموی زعامت و حکومت را میراث خود دانسته، و نسل اندر نسل تا سال صد و سی و دو، بر اریکۀ سلطنت تکیه زدند و سرانجام با قیام گسترده ملتهای ایران و عراق، بساط حکومت آنان بر چیده شد و عباسیان جای آنان را گرفتند، آنان نیز گوی خلافت را به یکدیگر پاس دادند و سر انجام خلافت آنها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حملۀ مغول پایان پذیرفت و از خلافت اسلامی حتی نامی، باقی نماند و میهن اسلامی به دست بت‌پرستانی افتاد که جز خونریزی و ویرانگری، هدفی نداشتند</w:t>
      </w:r>
      <w:r>
        <w:rPr>
          <w:rFonts w:eastAsia="IRNazanin" w:cs="IRNazanin"/>
          <w:color w:val="111111"/>
          <w:sz w:val="28"/>
          <w:szCs w:val="28"/>
          <w:rtl w:val="true"/>
          <w:lang w:bidi="fa-IR"/>
        </w:rPr>
        <w:t>.</w:t>
      </w:r>
      <w:bookmarkStart w:id="36" w:name="pg17024_207133"/>
    </w:p>
    <w:p>
      <w:pPr>
        <w:pStyle w:val="Heading4"/>
        <w:numPr>
          <w:ilvl w:val="3"/>
          <w:numId w:val="1"/>
        </w:numPr>
        <w:rPr/>
      </w:pPr>
      <w:bookmarkStart w:id="37" w:name="__RefHeading___Toc5029916_3381743652"/>
      <w:bookmarkStart w:id="38" w:name="_Toc14"/>
      <w:bookmarkEnd w:id="36"/>
      <w:bookmarkEnd w:id="37"/>
      <w:r>
        <w:rPr>
          <w:rtl w:val="true"/>
        </w:rPr>
        <w:t>اتحاد صلیب و صنم</w:t>
      </w:r>
      <w:bookmarkEnd w:id="3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زمامداران عباسی، بسان حکام اموی غالبا افراد ناشایست و بی هنری بودند، و در ادارۀ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طوطی صفتانی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هرچه اطرافیانشان می‌گفتند، بازگو می‌کردند، دربار خلافت بغداد در دورۀ عباسیان مجسّمۀ بی روحی بود که حکام و سلاطین بلاد، از نام و نشان و قداست ظاهری آنان بهره می‌گرفتند، و سبب پیشرفت اسلام در قرون نخست و استوار ماندن آن در برابر حوادث، در اتقان آئین و فداکاری مسلمانان، خلاصه می‌شد، ناگفته پیدا ست که این دو عامل به صورت محدود می‌توانستند مؤثر و کار ساز باشند، از این جهت از آ غاز قرن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فروپاشیدگی خاصی در نظام آشکار گشت، و صلیبیان با برنامه‌ریزی دقیق، در صدد تسخیر بیت المقدس برآمدند، تا نخستین قبله اسلامی و زادگاه مسیح را از چنگ مسلمانان به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حملات وحشیانۀ خود را از سال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کرده و تا سال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ادامه دادند و دربارۀ حجم جنایات آنان کافی است که بدانیم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نفر را کشتند، و مسجد و اطراف آن را به صورت دریاچه‌ای از خون درآوردند، هنوز سرزمینهای اسلامی زیر چکمه‌های صلیبیان ضجه و ناله می‌کرد، و مسلمانان با مسیحیان، در حاق نبرد و جنگ بودند، و حملات اروپائیان از طریق دریا و خشکی ادامه داشت، که ناگهان جبهه دومی از جانب شرق بر ضد مسلمانان گشوده شد و وحشی ترین ملل جهان، حملۀ خود را بر میهن اسلامی آغاز کردند، و مشوق و یا محرک آنان نیز صلیبیان مقیم 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آنان را به تسخیر کشور دعوت نموده، و سرانجام در سایه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مسلمان، با دشمنی به مراتب بدتر از صلیبیان روبرو شدند، دشمنی که بر کوچک و بزرگ رحم نکرده وبا تبدیل بلاد اسلامی به تلی از خاک، گام به گام پیش می‌رفت، این حملات ددمنشانه از سال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آغاز شد، و عاصمه خلافت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تسلط کامل بر عراق، آهنگ شام و بیت المقدس نمودند و پس از یک موفقیت نسبی در قلمرو اسلامی، تا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حالی‌که دلها از رعب سپاه مغول پر بود و سنگرها یکی پس از دیگری فرو می‌ریخت، و شهرها یکی پس از دیگری ویران می‌گشت، صلیبیان از نقطۀ سومی، حمله جدیدی را آغاز کردند و تصمیم گرفتند که مسلمانان را از سرزمین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سوم، در گرماگرم حملات اروپائیان از یک‌طرف، و سپاه مغول از طرف دوم، آغاز شد، و جهان اسلام را در غم و اندوه، و ماتم بزرگی فرو برد، و سرانجام تقدیر، بر تدبیر، پیروز گردید، و نبرد در جبهه سوم که از سال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آغاز گردیده بود و تا سال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 ادامه داشت، سبب شد، که سرزمین خاطره‌ها، از پیکر میهن اسلامی، جدا گردد، و تاکنون نیز جدا مانده، هر چند آثار اسلامی کم‌وبیش محفوظ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یک محاسبه کوچک میتوان از وضع و موقعیت کشورهای اسلامی در این چهار قرن بطور اجمال آگاه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حملۀ صلیبیان از سال </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حملۀ مغول از 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حملۀ مسیحیان به اندلس در این جا می‌توان اجمالا به عظمت مصیبت و حجم فاجعه پی برد و حال ملتی که چهار قرن با سنگدل ترین انسان نماها، و وحشی ترین ملتها در جنگ و نبرد باشد، کاملا واضح و روشن است، و هرگز هیچ نویسندهای نمیتواند حتی نیمرخی روشن از این فاجعه، ترسیم کند، بلکه ارقام ریاض و نجومی، قادر به بیان آن نیست</w:t>
      </w:r>
      <w:r>
        <w:rPr>
          <w:rFonts w:eastAsia="IRNazanin" w:cs="IRNazanin"/>
          <w:color w:val="111111"/>
          <w:sz w:val="28"/>
          <w:szCs w:val="28"/>
          <w:rtl w:val="true"/>
          <w:lang w:bidi="fa-IR"/>
        </w:rPr>
        <w:t>.</w:t>
      </w:r>
      <w:bookmarkStart w:id="39" w:name="pg17024_207135"/>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که خود شاهد واقعه بوده وبا خامۀ توانای خود، حوادث را پی گیری می‌کرده،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 از تنظیم حوادث مربوط به حملۀ مغول، خود داری کردم، زیرا حجم جنایات و مصائب به‌اندازه‌ای بود که توانایی نوشتن را از من سلب کرد، چه کسی میتواند خبر مرگ اسلام و مسلمانان را بنویسد؟ ای کاش مادر مرا نمی‌زاد و یا قبل از این وقایع می‌مردم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حملۀ مغول را با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بابل مقایسه می‌کند و به این نتیجه می‌رسد، مجموع جنایات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جنایات یک روز سپاه مغول برابر است</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360/12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نویسنده این جمل و کلمات، در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و هنوز اسکلت خلافت عباسی برقرار بود زیرا طومار خلافت عباسی بیست و شش سال بعد از فوت او، در هم پیچیده شد، و بغداد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تسخیر عاصمه، قریب به یک‌میلیون انسان بی‌گناه کشته شدند، و در میادین و کوچه های شهر، اجساد کشته شدگان به صورت تلهائی در آمده و بوی تعفن در سرتاسر شهر پیچیده، و بیماری وبا، کشتار می‌کرد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5029918_3381743652"/>
      <w:bookmarkStart w:id="41" w:name="_Toc15"/>
      <w:bookmarkEnd w:id="40"/>
      <w:r>
        <w:rPr>
          <w:rtl w:val="true"/>
        </w:rPr>
        <w:t>وظیفۀ یک روحانی بیدار</w:t>
      </w:r>
      <w:bookmarkEnd w:id="4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 بحرانی و سرنوشت ساز، وظیفۀ متفکران و اندیشمندان دلسوز چیست؟ عقل و خرد بدون شک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پرتو توحید کلمه، و وحدت ملّی و اسلامی، روح عظمت و عزّت را به جامعۀ اسلامی بازگردانید، و قدرت نظامی و دفاعی را تقویت کرد، ویرانیهای جنگ را مرمت نمود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طرح هر نوع مسائل فرعی و یا حتی اصلی، که مایه تفرقه و دودستگی مسلمانان شکست‌خورده</w:t>
      </w:r>
      <w:bookmarkStart w:id="42" w:name="pg17024_207136"/>
    </w:p>
    <w:p>
      <w:pPr>
        <w:pStyle w:val="BookText"/>
        <w:rPr/>
      </w:pPr>
      <w:bookmarkEnd w:id="42"/>
      <w:r>
        <w:rPr>
          <w:rFonts w:ascii="IRNazanin" w:hAnsi="IRNazanin" w:eastAsia="IRNazanin"/>
          <w:color w:val="111111"/>
          <w:sz w:val="28"/>
          <w:sz w:val="28"/>
          <w:szCs w:val="28"/>
          <w:rtl w:val="true"/>
          <w:lang w:bidi="fa-IR"/>
        </w:rPr>
        <w:t>گردد، پرهیز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اگر در یک چنین شرائط استثنائی که به قول ابن اثیر تاریخ‌نگار، جهان تا بوده و هست نظیر آن را ندیده و نخواهد دید، فردی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یا دیگران او را شایستۀ این مقام می‌دانند، مسائلی را مطرح کند که جز، ایجاد شکاف و اختلاف، نتیجه‌ای نداشته باشد، چگونه میتوان او را یک فرد دانا و آگاه، از وضع زمان، علاقمند و آگاه به مجد و عظمت مسلمین انگاشت؟، آیا می‌توان او را شیخ اسلام و رهبر جامعه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در چنین شرائط بسیار استثنائی، با طرح مسائلی، مسلمانان را به یکدیگر بدبین کرد، و اسباب تکفیر اکثر مسلمین را فراهم نمود و مدعی شد که هرکس به این مسائل معتقد نباشد، از جرگه مسلمانان بیرون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در عرش بر تخت خود نشسته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مسافرت برای زیارت پیامبر اکرم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ساختمان‌سازی روی قبرها بدعت و شرک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ارواح پیامبران و محبوبان درگاه الهی،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شخص کیست؟ و در چه عصر و زمانی، با طرح این مسائل، چماق تکفیر را بر طوائف اسلامی که با او در این مسائل و نظائر آن، هم رأی نبودند فرو آورد؟</w:t>
      </w:r>
    </w:p>
    <w:p>
      <w:pPr>
        <w:pStyle w:val="BookText"/>
        <w:rPr/>
      </w:pPr>
      <w:r>
        <w:rPr>
          <w:rFonts w:ascii="IRNazanin" w:hAnsi="IRNazanin" w:eastAsia="IRNazanin"/>
          <w:color w:val="111111"/>
          <w:sz w:val="28"/>
          <w:sz w:val="28"/>
          <w:szCs w:val="28"/>
          <w:rtl w:val="true"/>
          <w:lang w:bidi="fa-IR"/>
        </w:rPr>
        <w:t>با اندکی بردباری در سطور زیر با شخصیت وی آشنا میشوید</w:t>
      </w:r>
      <w:r>
        <w:rPr>
          <w:rFonts w:eastAsia="IRNazanin" w:cs="IRNazanin"/>
          <w:color w:val="111111"/>
          <w:sz w:val="28"/>
          <w:szCs w:val="28"/>
          <w:rtl w:val="true"/>
          <w:lang w:bidi="fa-IR"/>
        </w:rPr>
        <w:t>.</w:t>
      </w:r>
    </w:p>
    <w:p>
      <w:pPr>
        <w:pStyle w:val="Heading4"/>
        <w:numPr>
          <w:ilvl w:val="3"/>
          <w:numId w:val="1"/>
        </w:numPr>
        <w:rPr/>
      </w:pPr>
      <w:bookmarkStart w:id="43" w:name="__RefHeading___Toc5029920_3381743652"/>
      <w:bookmarkStart w:id="44" w:name="_Toc16"/>
      <w:bookmarkEnd w:id="43"/>
      <w:r>
        <w:rPr>
          <w:rtl w:val="true"/>
        </w:rPr>
        <w:t xml:space="preserve">بیوگرافی </w:t>
      </w:r>
      <w:r>
        <w:rPr>
          <w:rtl w:val="true"/>
        </w:rPr>
        <w:t>«</w:t>
      </w:r>
      <w:r>
        <w:rPr>
          <w:rtl w:val="true"/>
        </w:rPr>
        <w:t>ابن تیمیه</w:t>
      </w:r>
      <w:r>
        <w:rPr>
          <w:rtl w:val="true"/>
        </w:rPr>
        <w:t>»</w:t>
      </w:r>
      <w:bookmarkEnd w:id="4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ربیع الاول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سقوط عاصمۀ خلافت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در یکی از نقاط شام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w:t>
      </w:r>
    </w:p>
    <w:p>
      <w:pPr>
        <w:pStyle w:val="BookText"/>
        <w:rPr/>
      </w:pPr>
      <w:r>
        <w:rPr>
          <w:rFonts w:ascii="IRNazanin" w:hAnsi="IRNazanin" w:eastAsia="IRNazanin"/>
          <w:color w:val="111111"/>
          <w:sz w:val="28"/>
          <w:sz w:val="28"/>
          <w:szCs w:val="28"/>
          <w:rtl w:val="true"/>
          <w:lang w:bidi="fa-IR"/>
        </w:rPr>
        <w:t xml:space="preserve">جهان گشود و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آن سرزمین زندگی کرد، ولی بخاطر حمله سپاه مغول، خانوادۀ وی مجبور به جلای وطن شد و رحل اقامت در شهر شام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روحانی حنبلی مذهب بود که در عقاید و فقه از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میکرد، از این جهت فرزند خود را به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فقه حنبلی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کودک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 الحلیم، بن تیمیه 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آیین وهابیت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براساس افکار و آراء او پی‌ریزی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عقاید وهابیان در گرو شناخت ابن تیمیه و آراء و عقاید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الوهاب 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عقائد او را گرفت، و قسمتهای دیگر آنرا رها کرد و به آن اهمیت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تا 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شام بسان یک روحانی حنبلی می‌زیست، و تا آن سال از او لغزشی مشاهده نشد و از آن به بعد، یعنی وقتی رساله‌ای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الحمویة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آثار انحراف در او ظاهر گردید، وی این رساله را در پاسخ پرسش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و پنجاه کیلومتری دمشق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یکی از شهرهای سوریه است، نوشت و آشکارا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 و تلویحا او را جسم دانست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تنزیه خدا از جسم و جسمانی بودن و از هر نوع مماثله با موجودات امکانی یکی از افتخارات اسلام و قرآن است که آشکارا میفرماید لَیْسَ کَمِثْلِهِ شَیْءٌ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مانندی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نفی پندار جهت و سمت، او را در همه جا حاضر و ناظر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مَعَکُمْ أَیْنَ ما کُنْتُمْ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شما است در هر کجا</w:t>
      </w:r>
      <w:bookmarkStart w:id="45" w:name="pg17024_207138"/>
    </w:p>
    <w:p>
      <w:pPr>
        <w:pStyle w:val="BookText"/>
        <w:rPr/>
      </w:pPr>
      <w:bookmarkEnd w:id="45"/>
      <w:r>
        <w:rPr>
          <w:rFonts w:ascii="Amiri" w:hAnsi="Amiri" w:eastAsia="Amiri" w:cs="Amiri"/>
          <w:color w:val="111111"/>
          <w:sz w:val="28"/>
          <w:sz w:val="28"/>
          <w:szCs w:val="28"/>
          <w:rtl w:val="true"/>
          <w:lang w:bidi="ar-SA"/>
        </w:rPr>
        <w:t>باشید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فِی السَّماءِ إِلهٌ وَ فِی الْأَرْضِ إِلهٌ</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سورۀ زخرف</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آسمانها خدا است و در زمین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فرزند تیمیه با وجود چنین آیات صریح و روشن و دلائل محکم و استوار متکلمان اسلامی اعم از معتزلی و اشعری و شیعی، خرق اجماع کرد و آشکارا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فوق آسمانها است، و بر عرش خود تکیه کرده است</w:t>
      </w:r>
      <w:r>
        <w:rPr>
          <w:rFonts w:eastAsia="IRNazanin" w:cs="IRNazanin"/>
          <w:color w:val="111111"/>
          <w:sz w:val="28"/>
          <w:szCs w:val="28"/>
          <w:rtl w:val="true"/>
          <w:lang w:bidi="fa-IR"/>
        </w:rPr>
        <w:t>.</w:t>
      </w:r>
    </w:p>
    <w:p>
      <w:pPr>
        <w:pStyle w:val="Heading4"/>
        <w:numPr>
          <w:ilvl w:val="3"/>
          <w:numId w:val="1"/>
        </w:numPr>
        <w:rPr/>
      </w:pPr>
      <w:bookmarkStart w:id="46" w:name="__RefHeading___Toc5029922_3381743652"/>
      <w:bookmarkStart w:id="47" w:name="_Toc17"/>
      <w:bookmarkEnd w:id="46"/>
      <w:r>
        <w:rPr>
          <w:rtl w:val="true"/>
        </w:rPr>
        <w:t>مبانی فکری ابن تیمیّه در چهار بعد</w:t>
      </w:r>
      <w:bookmarkEnd w:id="47"/>
    </w:p>
    <w:p>
      <w:pPr>
        <w:pStyle w:val="Heading5"/>
        <w:numPr>
          <w:ilvl w:val="4"/>
          <w:numId w:val="1"/>
        </w:numPr>
        <w:rPr/>
      </w:pPr>
      <w:bookmarkStart w:id="48" w:name="__RefHeading___Toc5029924_3381743652"/>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مبانی فکری ابن تیمیه را در چهار بخش میتوان خلاصه کرد</w:t>
      </w:r>
      <w:r>
        <w:rPr>
          <w:rFonts w:eastAsia="IRNazanin" w:cs="IRNazanin"/>
          <w:color w:val="111111"/>
          <w:sz w:val="28"/>
          <w:szCs w:val="28"/>
          <w:rtl w:val="true"/>
          <w:lang w:bidi="fa-IR"/>
        </w:rPr>
        <w:t>:</w:t>
      </w:r>
    </w:p>
    <w:p>
      <w:pPr>
        <w:pStyle w:val="Heading5"/>
        <w:numPr>
          <w:ilvl w:val="4"/>
          <w:numId w:val="1"/>
        </w:numPr>
        <w:rPr/>
      </w:pPr>
      <w:bookmarkStart w:id="50" w:name="__RefHeading___Toc5029926_3381743652"/>
      <w:bookmarkStart w:id="51" w:name="_Toc19"/>
      <w:bookmarkEnd w:id="50"/>
      <w:r>
        <w:rPr/>
        <w:t>1</w:t>
      </w:r>
      <w:r>
        <w:rPr>
          <w:rtl w:val="true"/>
        </w:rPr>
        <w:t xml:space="preserve"> - </w:t>
      </w:r>
      <w:r>
        <w:rPr>
          <w:rtl w:val="true"/>
        </w:rPr>
        <w:t>حمل صفات خبری بر معانی لغوی</w:t>
      </w:r>
      <w:bookmarkEnd w:id="51"/>
    </w:p>
    <w:p>
      <w:pPr>
        <w:pStyle w:val="BookText"/>
        <w:rPr/>
      </w:pPr>
      <w:r>
        <w:rPr>
          <w:rFonts w:ascii="IRNazanin" w:hAnsi="IRNazanin" w:eastAsia="IRNazanin"/>
          <w:color w:val="111111"/>
          <w:sz w:val="28"/>
          <w:sz w:val="28"/>
          <w:szCs w:val="28"/>
          <w:rtl w:val="true"/>
          <w:lang w:bidi="fa-IR"/>
        </w:rPr>
        <w:t xml:space="preserve">در اصطلاح علم کلام، بخشی از صفات خدا را، صفات خبری می‌نامند، صفاتی که قرآن و حدیث از آن خبر داده و خرد آنرا درک نکرده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 بر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آنها که قسمتی از آنها در قرآن، و برخی دیگر در حدیث نبوی وارد 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معانی لغوی این صفات، ملازم با جسمانی بودن خداست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استقرار و یا جلوس، از شؤون موجودات امکانی است، و خدای واجب الوجود، منزه از چنین معانی، میباشد، از این جهت همۀ طوائف اسلامی به جز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قرائنی که در سیاق آیات است، معانی خاصی برای این صفات مطرح میکنند، که با مراجعه به تفاسیر و کتابهای کلامی روشن می‌گردد</w:t>
      </w:r>
      <w:r>
        <w:rPr>
          <w:rFonts w:eastAsia="IRNazanin" w:cs="IRNazanin"/>
          <w:color w:val="111111"/>
          <w:sz w:val="28"/>
          <w:szCs w:val="28"/>
          <w:rtl w:val="true"/>
          <w:lang w:bidi="fa-IR"/>
        </w:rPr>
        <w:t>.</w:t>
      </w:r>
      <w:bookmarkStart w:id="52" w:name="pg17024_207139"/>
    </w:p>
    <w:p>
      <w:pPr>
        <w:pStyle w:val="BookText"/>
        <w:rPr/>
      </w:pPr>
      <w:bookmarkEnd w:id="52"/>
      <w:r>
        <w:rPr>
          <w:rFonts w:ascii="IRNazanin" w:hAnsi="IRNazanin" w:eastAsia="IRNazanin"/>
          <w:color w:val="111111"/>
          <w:sz w:val="28"/>
          <w:sz w:val="28"/>
          <w:szCs w:val="28"/>
          <w:rtl w:val="true"/>
          <w:lang w:bidi="fa-IR"/>
        </w:rPr>
        <w:t xml:space="preserve">ولی متأسفانه شیخ الاسلام قرن هشتم، اصرار می‌ورزد که آنچه در این‌باره وارد شده، بر همان معانی لغوی و متداول عرفی باید حمل گردد و کسانی را که این نوع از صفات را بکمک قرائن موجود در آیات و روایات بر معانی مجازی و کنائی حمل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به باد انتقاد می‌گیرد، و به این نیز اکتفاء نمیکند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صحابه و تابعان نیز بر این عقیده بوده‌اند و ما در آینده، ترجمۀ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حمویّه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خواهیم آورد</w:t>
      </w:r>
      <w:r>
        <w:rPr>
          <w:rFonts w:eastAsia="IRNazanin" w:cs="IRNazanin"/>
          <w:color w:val="111111"/>
          <w:sz w:val="28"/>
          <w:szCs w:val="28"/>
          <w:rtl w:val="true"/>
          <w:lang w:bidi="fa-IR"/>
        </w:rPr>
        <w:t>.</w:t>
      </w:r>
    </w:p>
    <w:p>
      <w:pPr>
        <w:pStyle w:val="Heading5"/>
        <w:numPr>
          <w:ilvl w:val="4"/>
          <w:numId w:val="1"/>
        </w:numPr>
        <w:rPr/>
      </w:pPr>
      <w:bookmarkStart w:id="53" w:name="__RefHeading___Toc5029928_3381743652"/>
      <w:bookmarkStart w:id="54" w:name="_Toc20"/>
      <w:bookmarkEnd w:id="53"/>
      <w:r>
        <w:rPr/>
        <w:t>2</w:t>
      </w:r>
      <w:r>
        <w:rPr>
          <w:rtl w:val="true"/>
        </w:rPr>
        <w:t xml:space="preserve"> - </w:t>
      </w:r>
      <w:r>
        <w:rPr>
          <w:rtl w:val="true"/>
        </w:rPr>
        <w:t>کاستن از مقامات پیامبر اسلام صلّی الله علیه و آله و سلم</w:t>
      </w:r>
      <w:bookmarkEnd w:id="54"/>
    </w:p>
    <w:p>
      <w:pPr>
        <w:pStyle w:val="BookText"/>
        <w:rPr/>
      </w:pPr>
      <w:r>
        <w:rPr>
          <w:rFonts w:ascii="IRNazanin" w:hAnsi="IRNazanin" w:eastAsia="IRNazanin"/>
          <w:color w:val="111111"/>
          <w:sz w:val="28"/>
          <w:sz w:val="28"/>
          <w:szCs w:val="28"/>
          <w:rtl w:val="true"/>
          <w:lang w:bidi="fa-IR"/>
        </w:rPr>
        <w:t>بخش دوم تفکر او عادی جلوه دادن مقامات پیامبران و اولیای الهی است و اینکه آنان پس از مرگ کوچکترین تفاوتی با افراد عادی ندارند، او در این راستا، مسائلی را مطرح میکند که همگی یک هدف را تعقیب میکنند، و آن عادی جلوه دادن پیامبران، مخصوصا پیامبر اسلام و اولیاء بزرگ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اساس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 برای زیارت پیامبر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زیارت پیامبر، از کیفیت زیارت اهل قبور تجاوز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نوع پناه و سایبان بر قبور حرام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درگذشت پیامبر هرگونه توسل به آن حضرت بدعت و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پیامبر و قرآن، و یا سوگند دادن خدا، به آنها شرک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مراسم جشن و شادی در تولّد پیامبر، بدعت به شمار می‌رود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یکایک آنها به صورت گسترده خواهد آمد و زیر بنای آراء و نظریات او در این مسائل این است که برای توحید و شرک، حدّ منطقی قایل نشده</w:t>
      </w:r>
      <w:bookmarkStart w:id="55" w:name="pg17024_207140"/>
    </w:p>
    <w:p>
      <w:pPr>
        <w:pStyle w:val="BookText"/>
        <w:rPr/>
      </w:pPr>
      <w:bookmarkEnd w:id="55"/>
      <w:r>
        <w:rPr>
          <w:rFonts w:ascii="IRNazanin" w:hAnsi="IRNazanin" w:eastAsia="IRNazanin"/>
          <w:color w:val="111111"/>
          <w:sz w:val="28"/>
          <w:sz w:val="28"/>
          <w:szCs w:val="28"/>
          <w:rtl w:val="true"/>
          <w:lang w:bidi="fa-IR"/>
        </w:rPr>
        <w:t>و روی انگیزه خاصی، آنها را شرک، و بدعت و یا لا اقل حرام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قسمت، آراء و نظریاتی را مطرح میکند، که پیش از او، احدی از علمای اسلام، نگفته وی با لجاج خاصی به جنگ همه می‌رود، و از این جهت از همان زمان، و پس از آن، افکار عمومی اهل سنت بر او 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دستگیر و زندانی شد و دهها کتاب بر رد اندیشه‌های او نوشته گردید</w:t>
      </w:r>
      <w:r>
        <w:rPr>
          <w:rFonts w:eastAsia="IRNazanin" w:cs="IRNazanin"/>
          <w:color w:val="111111"/>
          <w:sz w:val="28"/>
          <w:szCs w:val="28"/>
          <w:rtl w:val="true"/>
          <w:lang w:bidi="fa-IR"/>
        </w:rPr>
        <w:t>.</w:t>
      </w:r>
    </w:p>
    <w:p>
      <w:pPr>
        <w:pStyle w:val="Heading5"/>
        <w:numPr>
          <w:ilvl w:val="4"/>
          <w:numId w:val="1"/>
        </w:numPr>
        <w:rPr/>
      </w:pPr>
      <w:bookmarkStart w:id="56" w:name="__RefHeading___Toc5029930_3381743652"/>
      <w:bookmarkStart w:id="57" w:name="_Toc21"/>
      <w:bookmarkEnd w:id="56"/>
      <w:r>
        <w:rPr/>
        <w:t>3</w:t>
      </w:r>
      <w:r>
        <w:rPr>
          <w:rtl w:val="true"/>
        </w:rPr>
        <w:t xml:space="preserve"> - </w:t>
      </w:r>
      <w:r>
        <w:rPr>
          <w:rtl w:val="true"/>
        </w:rPr>
        <w:t>انکار فضائل اهل البیت</w:t>
      </w:r>
      <w:bookmarkEnd w:id="57"/>
    </w:p>
    <w:p>
      <w:pPr>
        <w:pStyle w:val="BookText"/>
        <w:rPr/>
      </w:pPr>
      <w:r>
        <w:rPr>
          <w:rFonts w:ascii="IRNazanin" w:hAnsi="IRNazanin" w:eastAsia="IRNazanin"/>
          <w:color w:val="111111"/>
          <w:sz w:val="28"/>
          <w:sz w:val="28"/>
          <w:szCs w:val="28"/>
          <w:rtl w:val="true"/>
          <w:lang w:bidi="fa-IR"/>
        </w:rPr>
        <w:t xml:space="preserve">بخش سوم از مبانی فکری او را انکار فضائل مسلّم اهل‌بیت عصمت و طهارت که در صحاح و مسانید اهل سنت وارد شده، تشکیل میدهد وی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حق باید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احادیث صحیحی را که مربوط به مناقب علی و خاندان اوست، بدون ارائه مدرکی، انکار می‌نماید و همه را مجعول اعلام میکند، فضائلی که دهها حافظ و حاکم از محدثان آنرا نقل کرده و به صحت آنها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وَ رَسُولُهُ درباره علی، به اتفاق اهل علم دروغ است، منهاج السنة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متجاوز از شصت و چهار محدث و دانشمند، بر نزول آن درباره امام تصریح کرده‌اند</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به الغدیر </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 دربارۀ خاندان رسالت نازل نشده است، منهاج السنة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 در حالی متجاوز از چهل و پنج محدث و دانشمند آنرا نقل کرده‌اند</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نقدها وردها، علاوه بر اینکه حاکی از عدم مبالات، در</w:t>
      </w:r>
      <w:bookmarkStart w:id="58" w:name="pg17024_207141"/>
    </w:p>
    <w:p>
      <w:pPr>
        <w:pStyle w:val="BookText"/>
        <w:rPr/>
      </w:pPr>
      <w:bookmarkEnd w:id="58"/>
      <w:r>
        <w:rPr>
          <w:rFonts w:ascii="IRNazanin" w:hAnsi="IRNazanin" w:eastAsia="IRNazanin"/>
          <w:color w:val="111111"/>
          <w:sz w:val="28"/>
          <w:sz w:val="28"/>
          <w:szCs w:val="28"/>
          <w:rtl w:val="true"/>
          <w:lang w:bidi="fa-IR"/>
        </w:rPr>
        <w:t>انتقاد است، خالی از یک نوع دشمنی باطنی با خاندان پیامبر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گشودن این باب، زحمات احمد بن حنبل را در تثبیت فضائل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پیش از احمد بن حنبل 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خلیفۀ راشد بودن امام در میان محدثان اهل سنت جا نیفتاده بود و در این قضیه موافق و مخالف وجود داشت، او بود که علی را رسما خلیفۀ چهارم از خلفای راشد اعلام کرد وبا زحمات فراوان توانست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تربیع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تثبیت کند، و از این طریق با ناصبی گری، سخت مبارزه نمود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گواه بر این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وقتی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احمد بن حنبل اعلام شد، به حضور او رفته و گفتم، کار شما، طعن بر طلحه و زبیر است، او صورت درهم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 با آنان دارم؟ آنگاه سخنی از عبدالله بن عمر نقل کردم،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بهتر از فرزندش است، او علی را عضو شواری شش نفره قرار داد، و علی نیز خود را امیر مؤمنان معرفی کرد، حالا من بگویم، علی امیر مؤمنان نیست؟</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الحنابلة، </w:t>
      </w:r>
      <w:r>
        <w:rPr>
          <w:rFonts w:eastAsia="IRNazanin" w:cs="IRNazanin"/>
          <w:color w:val="111111"/>
          <w:sz w:val="28"/>
          <w:szCs w:val="28"/>
          <w:lang w:bidi="fa-IR"/>
        </w:rPr>
        <w:t>393/1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ابن تیمیۀ حنبلی از راه امام مذهب خود، منحرف شد وبا انکار فضائل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ناصبی گری و انکار فضائل اهل البیت را پرورش داد</w:t>
      </w:r>
      <w:r>
        <w:rPr>
          <w:rFonts w:eastAsia="IRNazanin" w:cs="IRNazanin"/>
          <w:color w:val="111111"/>
          <w:sz w:val="28"/>
          <w:szCs w:val="28"/>
          <w:rtl w:val="true"/>
          <w:lang w:bidi="fa-IR"/>
        </w:rPr>
        <w:t>.</w:t>
      </w:r>
    </w:p>
    <w:p>
      <w:pPr>
        <w:pStyle w:val="Heading5"/>
        <w:numPr>
          <w:ilvl w:val="4"/>
          <w:numId w:val="1"/>
        </w:numPr>
        <w:rPr/>
      </w:pPr>
      <w:bookmarkStart w:id="59" w:name="__RefHeading___Toc5029932_3381743652"/>
      <w:bookmarkStart w:id="60" w:name="_Toc22"/>
      <w:bookmarkEnd w:id="59"/>
      <w:r>
        <w:rPr/>
        <w:t>4</w:t>
      </w:r>
      <w:r>
        <w:rPr>
          <w:rtl w:val="true"/>
        </w:rPr>
        <w:t xml:space="preserve"> - </w:t>
      </w:r>
      <w:r>
        <w:rPr>
          <w:rtl w:val="true"/>
        </w:rPr>
        <w:t>مخالفت با مذاهب چهارگانۀ اهل سنت</w:t>
      </w:r>
      <w:bookmarkEnd w:id="6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 از انحراف فکری او مخالفت وی با مذاهب چهار گانه اهل سنت در باب نکاح و طلاق است که فعلا برای ما مطرح نیست، و شاید در برخی از مسائل،</w:t>
      </w:r>
    </w:p>
    <w:p>
      <w:pPr>
        <w:pStyle w:val="BookText"/>
        <w:rPr/>
      </w:pPr>
      <w:r>
        <w:rPr>
          <w:rFonts w:ascii="IRNazanin" w:hAnsi="IRNazanin" w:eastAsia="IRNazanin"/>
          <w:color w:val="111111"/>
          <w:sz w:val="28"/>
          <w:sz w:val="28"/>
          <w:szCs w:val="28"/>
          <w:rtl w:val="true"/>
          <w:lang w:bidi="fa-IR"/>
        </w:rPr>
        <w:t>حق با ابن تیمیه باشد ولی یک چنین مخالفت با مبانی فکری اهل سنت که اجماع فقهای یک عصر، تا چه رسد به چند عصر را حجت میدانند،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الوهاب که از نیم خوردۀ ابن تیمیه استفاده می‌کند، تنها، بخش دوم از مبانی فکری او را گرفت، و به سه بخش دیگر اهمیت نداد، هرچند اخیرا بخش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داشتن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مفتی سعود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کمرنگ احیاء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اخیرا در عربستان سعودی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الإثبات و 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صفات خبری با تقریظ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است، و مجموع کتاب حاکی است که مؤلف و تقریظنویس در صدد احیاء بخش نخست از مبانی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فَوَیْلٌ لَهُمْ مِمّا کَتَبَتْ أَیْدِیهِمْ وَ وَیْلٌ لَهُمْ مِمّا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bookmarkStart w:id="61" w:name="pg17024_207143"/>
    </w:p>
    <w:p>
      <w:pPr>
        <w:pStyle w:val="Heading3"/>
        <w:numPr>
          <w:ilvl w:val="2"/>
          <w:numId w:val="1"/>
        </w:numPr>
        <w:rPr/>
      </w:pPr>
      <w:bookmarkStart w:id="62" w:name="__RefHeading___Toc5029934_3381743652"/>
      <w:bookmarkStart w:id="63" w:name="_Toc23"/>
      <w:bookmarkEnd w:id="61"/>
      <w:bookmarkEnd w:id="62"/>
      <w:r>
        <w:rPr/>
        <w:t>2</w:t>
      </w:r>
      <w:bookmarkEnd w:id="63"/>
    </w:p>
    <w:p>
      <w:pPr>
        <w:pStyle w:val="Heading4"/>
        <w:numPr>
          <w:ilvl w:val="3"/>
          <w:numId w:val="1"/>
        </w:numPr>
        <w:rPr/>
      </w:pPr>
      <w:bookmarkStart w:id="64" w:name="__RefHeading___Toc5029936_3381743652"/>
      <w:bookmarkStart w:id="65" w:name="_Toc24"/>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مسأله تجسیم</w:t>
      </w:r>
    </w:p>
    <w:p>
      <w:pPr>
        <w:pStyle w:val="BookText"/>
        <w:rPr/>
      </w:pPr>
      <w:r>
        <w:rPr>
          <w:rFonts w:ascii="IRNazanin" w:hAnsi="IRNazanin" w:eastAsia="IRNazanin"/>
          <w:color w:val="111111"/>
          <w:sz w:val="28"/>
          <w:sz w:val="28"/>
          <w:szCs w:val="28"/>
          <w:rtl w:val="true"/>
          <w:lang w:bidi="fa-IR"/>
        </w:rPr>
        <w:t>یا نخستین نقطۀ لغزش</w:t>
      </w:r>
    </w:p>
    <w:p>
      <w:pPr>
        <w:pStyle w:val="BookText"/>
        <w:rPr/>
      </w:pPr>
      <w:r>
        <w:rPr>
          <w:rFonts w:ascii="IRNazanin" w:hAnsi="IRNazanin" w:eastAsia="IRNazanin"/>
          <w:color w:val="111111"/>
          <w:sz w:val="28"/>
          <w:sz w:val="28"/>
          <w:szCs w:val="28"/>
          <w:rtl w:val="true"/>
          <w:lang w:bidi="fa-IR"/>
        </w:rPr>
        <w:t xml:space="preserve">پس از درگذشت پیامبر گرامی، جلوگیری از نوشتن حدیث پیامبر، تا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سبب شد که گروهی از علمای یهودی و مسیحی،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به‌ظاهر اسلام آورده بودند؛ به داستان‌سرائی و حدیث گوئی بپردازند، و اخبار مربوط به جسم بودن، و جهت داشتن خدا را، در میان مسلمانان پخش کرده و تنزیه بلیغ قرآنی را در نظر مردم، خدشه‌دار سازند، از آن به بعد،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قرن، از بحثهای داغ میان محدثان و متکلمان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ابن تیمیه، چنین مسائلی، افکار را به خود مشغول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می‌بینیم در 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شهرهای شام و سوریه امروز است، از علمای دمشق پیرامون صفات خبریه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سئوال می‌کنند و می‌نویسند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سروران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آیات و روایات صفات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تنها صفات 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w:t>
      </w:r>
    </w:p>
    <w:p>
      <w:pPr>
        <w:pStyle w:val="BookText"/>
        <w:rPr/>
      </w:pPr>
      <w:r>
        <w:rPr>
          <w:rFonts w:ascii="IRNazanin" w:hAnsi="IRNazanin" w:eastAsia="IRNazanin"/>
          <w:color w:val="111111"/>
          <w:sz w:val="28"/>
          <w:sz w:val="28"/>
          <w:szCs w:val="28"/>
          <w:rtl w:val="true"/>
          <w:lang w:bidi="fa-IR"/>
        </w:rPr>
        <w:t xml:space="preserve">آیه ای خدا را چنین توصیف میکند اَلرَّحْمنُ عَلَی الْعَرْشِ اسْتَوی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مفاد ظاهری آیه، این است که خدا بر عرش خود جلوس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فرزندان آدم، میان دو انگشت از انگشتان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قدم خود را به دوزخ می‌نهد و دوزخ از طغیان باز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 روایات را چگونه باید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طرف سئوال، کلی بوده و از ائمه دین سئوال شده است میتوان گفت، پرسش به صورت نامۀ سرگشاده بوده که همه کس می‌توانست خود را طرف خطاب انگار، و به آن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هشتم، به این پرسشها چگونه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رساله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خدا از آغاز تا پایان و همچنین سخنان یاران پیامبر، و تابعان، و پیشوایانی که پس از او آمده اند همگی صریح و یا ظاهر در این است که خدا فوق همه چیز، و بر روی همه چیز، و بالای آسمان‌ها است، به گواه اینکه خدا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یَصْعَدُ الْکَلِمُ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پاکیزه به سوی او بالا میرود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مسیح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مُتَوَفِّیکَ وَ رافِعُکَ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می‌گیرم و به سوی خود بالا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مقام تهدید بدکاران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أَمِنْتُمْ مَنْ فِی السَّماءِ أَنْ یُرْسِلَ عَلَیْکُمْ حاصِباً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عذاب آنکه در آسمان است مطمئن هستید که برای شما طوفان شن نمی‌فرستد؟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 در شش مورد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عَلَی الْعَرْشِ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عرش خود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بر عرش خود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فرعون به هامان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 xml:space="preserve">هامانُ ابْنِ لِی صَرْحاً لَعَلِّی أَبْلُغُ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السَّماواتِ فَأَطَّلِعَ إِلی إِلهِ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هامان برای من کاخ بلندی بساز، تا شاید به وسائلی برسم، وسائل صعود به آسمانها تا بر خدای موسی اطلاع پیدا کنم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العقیدة الحمویة، رساله یازدهم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مجموع این آیات، نتیجه می‌گیرد که خدا در بالای این عالم محسوس است زیرا در همۀ اینها،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آمده است و همگی حاکی است که او بالای این جهان محسوس قرار دارد، و آیات دیگر جایگاه او را عرش میداند، طبعا عرش او، بالای آسمانها خواهد بود، و از این که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قهرا او بر عرش، مستقر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تفسیری برای این آیات، نتیجه‌ای جز جسم بودن خدا و جهت داشتن او ندارد و هرکس بخواهد دامن او را از این تهمت، پاک سازد، حتی با به‌کارگیری آب دجله و فرات بر این کار قادر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نقطه آغاز اختلاف او با علماء و دانشمندان شام و مصر، همین جمله‌ها بوده که ما اندکی از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حموّیه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سپس با روایات به جای مانده از دانشمندان یهودی و مسیحی استدلال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این روایات را با تزویر و تردستی خاصی وارد احادیث اسلامی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اینکه خدا بالای همین جهان قرار دارد، این است که همۀ انسانها به هنگام دعا، متوجه بالا میشوند، و نیز پیامبر در روز عرفه به هنگام ایراد خطبه در حجة الوداع درحالی‌که با انگشت خود به آسمان اشاره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 شاهد باش من به وظیفه خود عمل کردم، و پیامهای تو را ابلاغ نمودم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نه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عقیده پافشاری میکند بلکه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واسطیه</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العقیدة الواسطیة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بر این تأکید مینماید، و مطالعة این دو رساله که در ضمن مجموعه‌ای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الرسائل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چاپ‌شده اند هر انسان آشنا به زبان عربی را، مطمئن می‌سازد که وی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برای خدا جهت قائل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نوشتۀ سوم خود از جمله‌هایی که متکلمان در توصیف خدا به کار می‌برند مانند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جوهر و جسم نیست و مکان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انتقاد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جمله‌ها تنزیه خدا است ولی در باطن هدف، نفی بودن خدا در بالای آسمانها است و اینکه او روی عرش خود مستقر است</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سه مورد، صراحت گفتار او به‌اندازه‌ای است که پس از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محکمه شرع احضار کردند ولی او مقاومت کرد و حاضر نشد، سرانجام قاضی مجبور شد که در شهر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 رساله حمویه بی‌اساس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 بسان برخی از نویسندگان تردست، در برخی از کتابهای خود، جمله‌های دو پهلویی آورده که انگیزۀ آن خدعه و فریب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او را از اعتقاد به تجسیم تنزیه کرد درحالی‌که او بالای منبر، برای خدا حرکتی مانند حرکت یک انسان،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بطوطه جهانگرد معروف در 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دمشق بودم و یکی از بزرگان فقیهان حنابله به نام تقی الدین ابن تیمیه در موضوعات مختلف سخن می‌گفت ولی در عقل و خرد او کاستی بود و اهل دمشق</w:t>
      </w:r>
      <w:bookmarkStart w:id="66" w:name="pg17024_207147"/>
    </w:p>
    <w:p>
      <w:pPr>
        <w:pStyle w:val="BookText"/>
        <w:rPr/>
      </w:pPr>
      <w:bookmarkEnd w:id="66"/>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زندانی شد و در سایۀ ناله و زاری مادرش آزاد گشت سپس می‌افزاید روزی من در دمشق بودم او روز جمعه روی منبر مسجد اموی مردم را موعظه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عرش به آسمان پائین، فرود می‌آید مانند فرود آمدن من از منبر آنگاه یک پله از پله‌های منبر پائین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فقیه مالکی به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اعتراض کرد ولی مردم از ابن تیمیه طرفداری کردند و آن معترض را با دست و کفش کتک زدند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رحلۀ ابن بطوطة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کلمات همگی حاکی است که وی در صفات خبریّه همان مذاق مجسّمه را داشته است</w:t>
      </w:r>
      <w:r>
        <w:rPr>
          <w:rFonts w:eastAsia="IRNazanin" w:cs="IRNazanin"/>
          <w:color w:val="111111"/>
          <w:sz w:val="28"/>
          <w:szCs w:val="28"/>
          <w:rtl w:val="true"/>
          <w:lang w:bidi="fa-IR"/>
        </w:rPr>
        <w:t>.</w:t>
      </w:r>
    </w:p>
    <w:p>
      <w:pPr>
        <w:pStyle w:val="Heading4"/>
        <w:numPr>
          <w:ilvl w:val="3"/>
          <w:numId w:val="1"/>
        </w:numPr>
        <w:rPr/>
      </w:pPr>
      <w:bookmarkStart w:id="67" w:name="__RefHeading___Toc5029938_3381743652"/>
      <w:bookmarkStart w:id="68" w:name="_Toc25"/>
      <w:bookmarkEnd w:id="67"/>
      <w:r>
        <w:rPr>
          <w:rtl w:val="true"/>
        </w:rPr>
        <w:t>تفسیر آیاتی که دستاویز ابن تیمیه است</w:t>
      </w:r>
      <w:bookmarkEnd w:id="68"/>
    </w:p>
    <w:p>
      <w:pPr>
        <w:pStyle w:val="BookText"/>
        <w:rPr/>
      </w:pPr>
      <w:r>
        <w:rPr>
          <w:rFonts w:ascii="IRNazanin" w:hAnsi="IRNazanin" w:eastAsia="IRNazanin"/>
          <w:color w:val="111111"/>
          <w:sz w:val="28"/>
          <w:sz w:val="28"/>
          <w:szCs w:val="28"/>
          <w:rtl w:val="true"/>
          <w:lang w:bidi="fa-IR"/>
        </w:rPr>
        <w:t>در این جا از تذکر دو نکته ناگزیریم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نوع از آیات که دستاویز امثال ابن تیمیه است؛ دو نوع ظهور دارند، یکی ظهور افرادی و تصوری، و دیگری ظهور جملی و تصدیقی، گروه مجسمه در تفسیر این نوع آیات، از ظهور نخست پیروی کرده، و دومی را به دست فراموشی میسپارند، در صورتی که کلام عرب، و مخصوصا فصیحان و بلیغان، مالامال از مجاز و کنایه است، و در این صورت باید پس از ظهور افرادی و تصوری به دنبال ظهور جملی و تصدیقی رفت و آنرا گرفت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قرآن می‌خوانیم که یهود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اللّهِ مَغْلُولَةٌ دستهای خدا بسته است، قرآن در پاسخ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یَداهُ مَبْسُوطَتانِ </w:t>
      </w:r>
      <w:r>
        <w:rPr>
          <w:rStyle w:val="FootnoteAnchor"/>
          <w:rtl w:val="true"/>
        </w:rPr>
        <w:footnoteReference w:id="19"/>
      </w:r>
      <w:r>
        <w:rPr>
          <w:rFonts w:ascii="IRNazanin" w:hAnsi="IRNazanin" w:eastAsia="IRNazanin"/>
          <w:color w:val="111111"/>
          <w:sz w:val="28"/>
          <w:sz w:val="28"/>
          <w:szCs w:val="28"/>
          <w:rtl w:val="true"/>
          <w:lang w:bidi="fa-IR"/>
        </w:rPr>
        <w:t>دستهای او باز است، ظهور مفردات آیه حاکی است که خدا مانند بشر دو دست دارد، که یهود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دوتای آنها بسته، و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هر دو تای آنها باز است درحالی‌که هیچ انسان آشنا به رموز کلام عقلاء در امثال این موارد به دنبال ظهور</w:t>
      </w:r>
    </w:p>
    <w:p>
      <w:pPr>
        <w:pStyle w:val="BookText"/>
        <w:rPr/>
      </w:pPr>
      <w:r>
        <w:rPr>
          <w:rFonts w:ascii="IRNazanin" w:hAnsi="IRNazanin" w:eastAsia="IRNazanin"/>
          <w:color w:val="111111"/>
          <w:sz w:val="28"/>
          <w:sz w:val="28"/>
          <w:szCs w:val="28"/>
          <w:rtl w:val="true"/>
          <w:lang w:bidi="fa-IR"/>
        </w:rPr>
        <w:t>درحالی‌که هیچ انسان آشنا به رموز کلام عقلاء در امثال این موارد به دنبال ظهور مفردات نرفته، بلکه سعی میکند ظهور مجموع جمله را که ظهور تصدیقی مینامند، به دست آورد و اگر به دنبال ظهور تصدیقی که قرائن متصل و منفصل آن را تأیید می‌نماید؛ برویم؛ آیه معنی دیگری پیدا میکند و آن اینکه یهود، خدا را به عجز متهم کردند و قرآن او را قادر و توانا میداند، زیرا بسته بودن دست،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عجز و باز بودن آن، کنایه از قدرت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این نوع از آیات، آیات متشابهی هستند که باید از طریق مراجعه به آیات محکم، تفسیر شوند، و قرآن در سورۀ آل عمران آیات قرآن را به دو قسمت کرده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آیاتٌ مُحْکَماتٌ هُنَّ أُمُّ الْکِتابِ وَ أُخَرُ مُتَشابِهاتٌ </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سورۀ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آیه‌ها آیات محکمی هستند که از نظر دلالت از استحکام و استواری خاصی برخورد دارند و اینها ریشه واصل کتابند و قسمت دیگر آیات متشابه هستند که هاله‌ای از شبهه بر آنها مستولی است، و مقصود واقعی آنها چندان روشن نیست، آنگاه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قلوب آنان، انحراف است به خاطر فتننه‌انگیزی از آیات متشابه پیروی می‌کنند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مجسّمه اگر اهل فهم و شعور باشند، باید باتوجه به این دو نکته، مانند تمام مفسران اسلامی به تفسیر این نوع آیات بپردازند، و از آیات متشابه، بدون ارجاع به محکمات سروی ننمایند</w:t>
      </w:r>
      <w:r>
        <w:rPr>
          <w:rFonts w:eastAsia="IRNazanin" w:cs="IRNazanin"/>
          <w:color w:val="111111"/>
          <w:sz w:val="28"/>
          <w:szCs w:val="28"/>
          <w:rtl w:val="true"/>
          <w:lang w:bidi="fa-IR"/>
        </w:rPr>
        <w:t>.</w:t>
      </w:r>
      <w:bookmarkStart w:id="69" w:name="pg17024_207149"/>
    </w:p>
    <w:p>
      <w:pPr>
        <w:pStyle w:val="Heading3"/>
        <w:numPr>
          <w:ilvl w:val="2"/>
          <w:numId w:val="1"/>
        </w:numPr>
        <w:rPr/>
      </w:pPr>
      <w:bookmarkStart w:id="70" w:name="__RefHeading___Toc5029940_3381743652"/>
      <w:bookmarkStart w:id="71" w:name="_Toc26"/>
      <w:bookmarkEnd w:id="69"/>
      <w:bookmarkEnd w:id="70"/>
      <w:r>
        <w:rPr/>
        <w:t>3</w:t>
      </w:r>
      <w:bookmarkEnd w:id="71"/>
    </w:p>
    <w:p>
      <w:pPr>
        <w:pStyle w:val="Heading4"/>
        <w:numPr>
          <w:ilvl w:val="3"/>
          <w:numId w:val="1"/>
        </w:numPr>
        <w:rPr/>
      </w:pPr>
      <w:bookmarkStart w:id="72" w:name="__RefHeading___Toc5029942_3381743652"/>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ابن تیمیه</w:t>
      </w:r>
    </w:p>
    <w:p>
      <w:pPr>
        <w:pStyle w:val="BookText"/>
        <w:rPr/>
      </w:pPr>
      <w:r>
        <w:rPr>
          <w:rFonts w:ascii="IRNazanin" w:hAnsi="IRNazanin" w:eastAsia="IRNazanin"/>
          <w:color w:val="111111"/>
          <w:sz w:val="28"/>
          <w:sz w:val="28"/>
          <w:szCs w:val="28"/>
          <w:rtl w:val="true"/>
          <w:lang w:bidi="fa-IR"/>
        </w:rPr>
        <w:t>در آئینۀ اندیشۀ متفکران</w:t>
      </w:r>
    </w:p>
    <w:p>
      <w:pPr>
        <w:pStyle w:val="BookText"/>
        <w:rPr/>
      </w:pPr>
      <w:r>
        <w:rPr>
          <w:rFonts w:ascii="IRNazanin" w:hAnsi="IRNazanin" w:eastAsia="IRNazanin"/>
          <w:color w:val="111111"/>
          <w:sz w:val="28"/>
          <w:sz w:val="28"/>
          <w:szCs w:val="28"/>
          <w:rtl w:val="true"/>
          <w:lang w:bidi="fa-IR"/>
        </w:rPr>
        <w:t>جهان هستی، جهان کنشها و واکنشها، و به اصطلاح علمی، جهان عملها و عکس العملها است، لطیف ترین نسیمی که در آن نقطۀ جهان می‌وزد، در تلطیف هوای تمام نقاط جهان مؤثر است، و یا نوری که از دورترین نقاط جهان بر زمین میتابد، در پرورش گیاهان و جانداران و دیگر اوضاع جهان مؤثر می‌باشد و اگر بشر برای لمس این تأثیرها و تأثرها وسیله‌ای در اختیار ندارد، آسیبی به ضابطۀ علمی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سرزمین علم و دانش، مهد فلاسفه و متکلمان و فقیهان اندیشۀ جسم بودن و جهت داشتن خدا را مطرح کرد و سفر به زیارت مرقد رسول گرامی را تحریم نمود، توسل به ارواح مقدس پیامبران و اولیاء را شرک نامید و بزرگداشت میلاد نبی را، بدعت شمرد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به حکم ضابطۀ یاد شده، این کنشها، بدون واکنش، نخواهد بود، در جهان اسلام پیوسته اندیشمندان غیوری بوده و هستند که از اصول اسلام و دستاوردهای قرآن، به‌شدت دفاع میکنند، و آنچه در توان دارند، در این راه، نثار مینمایند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با انتشار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 الحمویة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ریسک بزرگی زد و</w:t>
      </w:r>
      <w:bookmarkStart w:id="74" w:name="pg17024_207150"/>
    </w:p>
    <w:p>
      <w:pPr>
        <w:pStyle w:val="BookText"/>
        <w:rPr/>
      </w:pPr>
      <w:bookmarkEnd w:id="74"/>
      <w:r>
        <w:rPr>
          <w:rFonts w:ascii="IRNazanin" w:hAnsi="IRNazanin" w:eastAsia="IRNazanin"/>
          <w:color w:val="111111"/>
          <w:sz w:val="28"/>
          <w:sz w:val="28"/>
          <w:szCs w:val="28"/>
          <w:rtl w:val="true"/>
          <w:lang w:bidi="fa-IR"/>
        </w:rPr>
        <w:t>پس از آن، با و لا و عشق مسلمانان به پیامبر اکرم صلّی الله علیه و آله و سلم، بازی کرد و با یک‌رشته ظاهر سازیها، سنت هفتصد ساله را، به باد انتقاد گرفت، تبرک به قبر پیامبر را، حرام دانست و از این طریق وصیت شیخین را که سفارش کرده بودند، در کنار قبر پیامبر به خاک سبیه شوند، خدشه‌دار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مسلم، هریک از این کارها کافی بود که قلمها و خامه های اندیشمندان اسلامی بر ضد او به حرکت درآیند، و علمای اسلام، او را به محاکمه بکشند، و تودۀ مردم را از اندیشه های زیانبار او برحذر دارند</w:t>
      </w:r>
      <w:r>
        <w:rPr>
          <w:rFonts w:eastAsia="IRNazanin" w:cs="IRNazanin"/>
          <w:color w:val="111111"/>
          <w:sz w:val="28"/>
          <w:szCs w:val="28"/>
          <w:rtl w:val="true"/>
          <w:lang w:bidi="fa-IR"/>
        </w:rPr>
        <w:t>.</w:t>
      </w:r>
    </w:p>
    <w:p>
      <w:pPr>
        <w:pStyle w:val="Heading4"/>
        <w:numPr>
          <w:ilvl w:val="3"/>
          <w:numId w:val="1"/>
        </w:numPr>
        <w:rPr/>
      </w:pPr>
      <w:bookmarkStart w:id="75" w:name="__RefHeading___Toc5029944_3381743652"/>
      <w:bookmarkStart w:id="76" w:name="_Toc28"/>
      <w:bookmarkEnd w:id="75"/>
      <w:r>
        <w:rPr>
          <w:rtl w:val="true"/>
        </w:rPr>
        <w:t>ابن تیمیه در کشاکش تبعید و زندان</w:t>
      </w:r>
      <w:bookmarkEnd w:id="76"/>
    </w:p>
    <w:p>
      <w:pPr>
        <w:pStyle w:val="BookText"/>
        <w:rPr/>
      </w:pPr>
      <w:r>
        <w:rPr>
          <w:rFonts w:ascii="IRNazanin" w:hAnsi="IRNazanin" w:eastAsia="IRNazanin"/>
          <w:color w:val="111111"/>
          <w:sz w:val="28"/>
          <w:sz w:val="28"/>
          <w:szCs w:val="28"/>
          <w:rtl w:val="true"/>
          <w:lang w:bidi="fa-IR"/>
        </w:rPr>
        <w:t xml:space="preserve">در جهان اهل سنت سابقه ندارد یک عالم حنبلی، بارها به دادگاه دعوت شود، و به تبعید، زندان محکوم گردد ود ر خود زندان، از مطالعه و نگارش محروم شود و ما اجمال سرگذشت محنت بار او را به نقل از شاگرد وی ابن کثیر در تاریخ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گروهی از فقهاء بر ضد ابن تیمیه قیام کرده و خواستند که او را به مجلس قاضی جلال الدین حنفی احضار کنند، او حاضر نشد، سرانجام در شهر بر ضد رساله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سر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هشتم رجب سال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قضات شهر همراه با ابن تیمیه در قصر نائب السلطنة حاضر شدند 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قرائت شد و در دوازدهم ماه در نشست دوم، کمال الدین زملکانی با او به مناظره پرداخت، و مردم از جودت ذهن و بحث نیکوی مناظر تشکر کردند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هفتم شعبان، در نشست سوم، وی به تبعید به مصر محکوم شد، و دمشق را به عزم مصر ترک گفت و چون در آنجا، نیز از نشر اندیشۀ خود دست برنداشت، در مجلس مخصوصی، شمس بن عدنان با او به مناظره پرداخت، سرانجام ابن محلوف مالکی قاضی وقت، او را محکوم به زندان کرد، و رسما بر ضد او در مصر و شام اعلامیه منتشر شد، و این بر حنابله که ابن تیمیه نیز از آنان بوده، سنگین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پس از فعل و انفعالها، شیخ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شد و اقامت در مصر را بر انتقال به دمشق ترجیح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پس از آزادی در نشر عقاید خود پافشاری میکرد و این عطاء با او مناظره نموده و او را به محکمۀ قاضی بدر الدین بن جماعة کشانید قاضی احساس که که وی در سخنان خود، نسبت به پیامبر ادب را رعایت نمیکند، او را روانه زندان کرد و سرانجام در آغاز سال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آزاد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فعالیت مجدد شیخ سبب شد آخر ماه صفر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اسکندریۀ مصر تبعید شود و پس از هشت ماه اقامت در آنجا، در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قاهره بازگشت و در آنجا ماند تا سال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بازگشت</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 النهایة،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پنجشنبه دوم رجب سال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به خاطر فتاوای دور از مذاهب اسلامی به دار السعادة احضار شد، قضاة هر چهار مذهب او را نکوهش کردند، و محکوم به زندان شد تا دوم محرم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از زندان آزاد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شکایات فراوانی از علماء و دانشمندان درباره او سبب شد که حاکم وقت او را در قلعۀ دمشق زندانی سازد، و از هر نوع فعالیت حتی نوشتن، ممنوع گردد و سرانجام در سال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جان سپرد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از تذکر نکته‌ای ناگزیریم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یک چنین مقاومت و استواری در راه اندیشه را مایه ستایش بداند و او را اسطوره مقاومت و ثبات در راه عقیده تلقی کند، ولی یک چنین اندیشه جز ساده نگری، چیزی بش نیست زیرا لجاجت در برابر حق، غیر از مقاومت در راه عقیده است، خصلت نخست کاملا محکوم و نکوهیده است، و دومی در صورتی قابل ستایش است، که خود عقیده</w:t>
      </w:r>
    </w:p>
    <w:p>
      <w:pPr>
        <w:pStyle w:val="BookText"/>
        <w:rPr/>
      </w:pPr>
      <w:r>
        <w:rPr>
          <w:rFonts w:ascii="IRNazanin" w:hAnsi="IRNazanin" w:eastAsia="IRNazanin"/>
          <w:color w:val="111111"/>
          <w:sz w:val="28"/>
          <w:sz w:val="28"/>
          <w:szCs w:val="28"/>
          <w:rtl w:val="true"/>
          <w:lang w:bidi="fa-IR"/>
        </w:rPr>
        <w:t>کاملا مقدس باشد، انسانی که روی یک‌رشته انگیزه‌های مادی، و اغراض شخصی به ثبات در راه عقیده تظاهر ورزد، آن نیز مقدس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ثبات در راه عقیده به‌طور دربست کار خوبی باشد باید شیطان را به خاطر ثبات در عقیدۀ خود، ستایش کنیم زیرا او نیز در راه عقیدۀ خود تا درون دوزخ پیش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ثبات ابن تیمیه، لجاجت در برابر کلیه علمای اسلام و مذاهب چهارگانه اهل سنت بود، او به‌روشنی می‌دید که اندیشه‌های او درباره صفات خدا و مقامات پیامبر، افکار کلیه فقیهان و قضاة اسلام را بر ضد او شورانیده، و پیوسته دستگیر و تبعید و زندانی میشود، و در این میان، مسأله سیاسی نبود تا تصور شو دکه گروهی روی اغراض سیاسی، و یا شخصی و مادی با او در افتاده و پیوسته او را به محاکم قضائی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اهل سنت اتفاق علمای یک عصر، تا چه رسد، اتفاق علماء هفت قرن، حجت و واقع نما است و تخلف از آن تخلف از جامعۀ اسلامی است که دوزخ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بر این مطلب با آیۀ یاد شده در زیر استدلال میکنند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یُشاقِقِ الرَّسُولَ مِنْ بَعْدِ ما تَبَیَّنَ لَهُ الْهُدی وَ یَتَّبِعْ غَیْرَ سَبِیلِ الْمُؤْمِنِینَ نُوَلِّهِ ما تَوَلّی وَ نُصْلِهِ جَهَنَّمَ وَ ساءَتْ مَصِیراً </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سورۀ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پس از روشن شدن حقیقت از در مخالفت با پیامبر درآید و از راهی جز راه مؤمنان پیروی کند، ما او را از پی همان کسی‌که دوست داشته، می‌فرستیم و در دوزخ وارد می‌کنیم، چه جایگاه بدی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نکتۀ قابل‌توجه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جملۀ وَ یَتَّبِعْ غَیْرَ سَبِیلِ الْمُؤْمِنِینَ است، که</w:t>
      </w:r>
      <w:bookmarkStart w:id="77" w:name="pg17024_207153"/>
    </w:p>
    <w:p>
      <w:pPr>
        <w:pStyle w:val="BookText"/>
        <w:rPr/>
      </w:pPr>
      <w:bookmarkEnd w:id="77"/>
      <w:r>
        <w:rPr>
          <w:rFonts w:ascii="IRNazanin" w:hAnsi="IRNazanin" w:eastAsia="IRNazanin"/>
          <w:color w:val="111111"/>
          <w:sz w:val="28"/>
          <w:sz w:val="28"/>
          <w:szCs w:val="28"/>
          <w:rtl w:val="true"/>
          <w:lang w:bidi="fa-IR"/>
        </w:rPr>
        <w:t>تخلف از جرگه مؤمنان را جائز نمی‌شمارد اکنون یادآور میشویم که جامعۀ مؤمنان، متجاوز از هفتصد سال، به قبر و ضریح پیامبر تبرک جسته، و ساختن سایبان و بنا را یک نوع اظهار محبت به پیامبر می‌دانستند، و یکی از فرائض افراد با ایمان، اظهار علاقه به پیامبر و ابراز محبت است، مخالفت با چنین سنت چند صد ساله‌ای، جز تجسم بخشیدن به وَ یَتَّبِعْ غَیْرَ سَبِیلِ الْمُؤْمِنِینَ چیزی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پاسداران اصول و فروع اسلام در عصر ابن تیمیه و پس از او، بیانات نافذ و محکمی دربارۀ شخص او و کتابهای وی، دارند و گاهی قضات مذاهب چهارگارنه سند واحدی را امضاء کرده و مردم را از پیروی از افکار وی باز می‌داشتند، و در حیات و پس از مرگ ابن تیمیه، رساله‌ها و کتابهای فراوانی، در نقد اندیشه‌های او نوشته‌اند که ذکر اسامی آنها، مایۀ اطاله سخن است و ما اکنون به صورت گذرا این شخصیتها را نام می‌بریم شخصیتهائی که هریک در عصر خود، ستارۀ فروزانی بودند که امت اسلامی از نور اندیشه‌های آنان، بهره می‌گرفت و هیچ دانشمند اسلامی نمیتواند، نقد و ردّ آنها را از طریق اغراض شخصی تفسیر کند</w:t>
      </w:r>
      <w:r>
        <w:rPr>
          <w:rFonts w:eastAsia="IRNazanin" w:cs="IRNazanin"/>
          <w:color w:val="111111"/>
          <w:sz w:val="28"/>
          <w:szCs w:val="28"/>
          <w:rtl w:val="true"/>
          <w:lang w:bidi="fa-IR"/>
        </w:rPr>
        <w:t>.</w:t>
      </w:r>
    </w:p>
    <w:p>
      <w:pPr>
        <w:pStyle w:val="Heading4"/>
        <w:numPr>
          <w:ilvl w:val="3"/>
          <w:numId w:val="1"/>
        </w:numPr>
        <w:rPr/>
      </w:pPr>
      <w:bookmarkStart w:id="78" w:name="__RefHeading___Toc5029946_3381743652"/>
      <w:bookmarkStart w:id="79" w:name="_Toc29"/>
      <w:bookmarkEnd w:id="78"/>
      <w:r>
        <w:rPr>
          <w:rtl w:val="true"/>
        </w:rPr>
        <w:t>برخورد اندیشه‌ها مایۀ تکامل است</w:t>
      </w:r>
      <w:bookmarkEnd w:id="7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دو اندیشه به صورت نفی و اثبات مانند اصطکاک دو سیم مثبت و منفی است که از آن نور و حرارت می‌جهد و به محیط، روشنی و گرمی می‌بخشد، و تکامل علوم و پیشرفت تمدن، در سایۀ گفت و شنودها، بررسیها و درگیریهای علمی صورت می‌پذیرد، و پس از اندی، فرضیه‌ها به حقیقت، و انکارها و شکها، به علم و یقین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نباید، اختلاف دو دانشمند را با یکدیگر، نشانۀ حقد و کینه انگاشت و آنرا غیر اصولی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ابراز اندیشه از طرف عالمی سبب شود، که همۀ دانشمندان بر ضد فکر او بشوند، و به رد و نقد اندیشه‌های او بپردازند، و کوچکترین انعطاف پس از مرور قرنها پدید نیاید، طبعا باید</w:t>
      </w:r>
      <w:bookmarkStart w:id="80" w:name="pg17024_207154"/>
    </w:p>
    <w:p>
      <w:pPr>
        <w:pStyle w:val="BookText"/>
        <w:rPr/>
      </w:pPr>
      <w:bookmarkEnd w:id="80"/>
      <w:r>
        <w:rPr>
          <w:rFonts w:ascii="IRNazanin" w:hAnsi="IRNazanin" w:eastAsia="IRNazanin"/>
          <w:color w:val="111111"/>
          <w:sz w:val="28"/>
          <w:sz w:val="28"/>
          <w:szCs w:val="28"/>
          <w:rtl w:val="true"/>
          <w:lang w:bidi="fa-IR"/>
        </w:rPr>
        <w:t>یک چنین اتفاقی را گواه بر بی‌پایگی آن اندیشه‌ها دانست، و آن را جز از طریق علاقه به اظهار حق، و زدودن باطل، نباید تحلیل کرد</w:t>
      </w:r>
      <w:r>
        <w:rPr>
          <w:rFonts w:eastAsia="IRNazanin" w:cs="IRNazanin"/>
          <w:color w:val="111111"/>
          <w:sz w:val="28"/>
          <w:szCs w:val="28"/>
          <w:rtl w:val="true"/>
          <w:lang w:bidi="fa-IR"/>
        </w:rPr>
        <w:t>.</w:t>
      </w:r>
    </w:p>
    <w:p>
      <w:pPr>
        <w:pStyle w:val="Heading4"/>
        <w:numPr>
          <w:ilvl w:val="3"/>
          <w:numId w:val="1"/>
        </w:numPr>
        <w:rPr/>
      </w:pPr>
      <w:bookmarkStart w:id="81" w:name="__RefHeading___Toc5029948_3381743652"/>
      <w:bookmarkStart w:id="82" w:name="_Toc30"/>
      <w:bookmarkEnd w:id="81"/>
      <w:r>
        <w:rPr>
          <w:rtl w:val="true"/>
        </w:rPr>
        <w:t xml:space="preserve">نظریۀ </w:t>
      </w:r>
      <w:r>
        <w:rPr/>
        <w:t>20</w:t>
      </w:r>
      <w:r>
        <w:rPr>
          <w:rtl w:val="true"/>
        </w:rPr>
        <w:t xml:space="preserve"> </w:t>
      </w:r>
      <w:r>
        <w:rPr>
          <w:rtl w:val="true"/>
        </w:rPr>
        <w:t>دانشمند اسلامی دربارۀ ابن تیمیه</w:t>
      </w:r>
      <w:bookmarkEnd w:id="82"/>
    </w:p>
    <w:p>
      <w:pPr>
        <w:pStyle w:val="Heading5"/>
        <w:numPr>
          <w:ilvl w:val="4"/>
          <w:numId w:val="1"/>
        </w:numPr>
        <w:rPr/>
      </w:pPr>
      <w:bookmarkStart w:id="83" w:name="__RefHeading___Toc5029950_3381743652"/>
      <w:bookmarkStart w:id="84" w:name="_Toc31"/>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اختلاف دانشمندان اسلام، با ابن تیمیه دربارۀ صفات خدا، و توحید و شرک، مربوط به ضابطۀ دوم است، و از روزی که مسأله کفرآمیز، تجسم و جهت داشتن خدا، و یا جسارت به ساحت انبیاء و اولیاء از جانب ابن تیمیه عنوان شد، قلمها و خامه‌ها، مناظرات و محاکمات، برای صیانت عقائد تودۀ مردم به حرکت درآمدند، و هرکسی، به‌نوعی او را محکوم کرد، و سخن او را نقد نمود و بزرگان اهل سنت که با وی هم‌عصر بودند، و یا پس از وی می‌زیستند، در نقد اندیشه های او بیش از بیست رساله نوشتند و ناقدان اندیشه‌های او از شخصیتهائی بودند، که مراجعه به بیوگرافی آنها در کتابهای تراجم، ما را به مقام بلند علمی آنها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 بخش، به ذکر اسامی، و نقل و گزیده‌ای از سخنان آنها دربارۀ ابن تیمیه اکتفاء میکنیم و اگر رد و انتقاداتی را که از طرف دانشمندان شیعه انجام گرفته، بر آنها بیفزاییم با انبوهی از کتاب و رساله، یا مناظره و محاکمه روبرو می‌شویم که در تاریخ برای خود کم نظیر است</w:t>
      </w:r>
      <w:r>
        <w:rPr>
          <w:rFonts w:eastAsia="IRNazanin" w:cs="IRNazanin"/>
          <w:color w:val="111111"/>
          <w:sz w:val="28"/>
          <w:szCs w:val="28"/>
          <w:rtl w:val="true"/>
          <w:lang w:bidi="fa-IR"/>
        </w:rPr>
        <w:t>.</w:t>
      </w:r>
    </w:p>
    <w:p>
      <w:pPr>
        <w:pStyle w:val="Heading5"/>
        <w:numPr>
          <w:ilvl w:val="4"/>
          <w:numId w:val="1"/>
        </w:numPr>
        <w:rPr/>
      </w:pPr>
      <w:bookmarkStart w:id="85" w:name="__RefHeading___Toc5029952_3381743652"/>
      <w:bookmarkStart w:id="86" w:name="_Toc32"/>
      <w:bookmarkEnd w:id="85"/>
      <w:r>
        <w:rPr/>
        <w:t>1</w:t>
      </w:r>
      <w:r>
        <w:rPr>
          <w:rtl w:val="true"/>
        </w:rPr>
        <w:t xml:space="preserve"> - </w:t>
      </w:r>
      <w:r>
        <w:rPr>
          <w:rtl w:val="true"/>
        </w:rPr>
        <w:t xml:space="preserve">صفی الدین هندی </w:t>
      </w:r>
      <w:r>
        <w:rPr>
          <w:rtl w:val="true"/>
        </w:rPr>
        <w:t xml:space="preserve">- </w:t>
      </w:r>
      <w:r>
        <w:rPr/>
        <w:t>644</w:t>
      </w:r>
      <w:r>
        <w:rPr>
          <w:rtl w:val="true"/>
        </w:rPr>
        <w:t>-</w:t>
      </w:r>
      <w:r>
        <w:rPr/>
        <w:t>715</w:t>
      </w:r>
      <w:bookmarkEnd w:id="8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صفی الدین از داناترین مردم به مذهب امام ابو الحسن اشعری بوده و در هر دو 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دین، و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روزگار به شمار می‌رفت؛ وی نخستین کسی است که در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السعادة با ابن تیمیه به مناظره پرداخت، و در تقریر و تبیین مطلب، فوق العاده توانا بود، و در مناظره به یک نقطه فشار می‌آورد، در حالی که ابن تیمیه از شاخه‌ای به شاخه ای می‌پرید از این جهت صفی الدین به وی گفت چرا ادب مناظره را رعایت نمیکنی، تو گنجشک وار، از شاخه‌ای به شاخه‌ای می‌پری، مجلس مناظره در دار السعادة دمشق، با پیروزی</w:t>
      </w:r>
      <w:bookmarkStart w:id="87" w:name="pg17024_207155"/>
    </w:p>
    <w:p>
      <w:pPr>
        <w:pStyle w:val="BookText"/>
        <w:rPr/>
      </w:pPr>
      <w:bookmarkEnd w:id="87"/>
      <w:r>
        <w:rPr>
          <w:rFonts w:ascii="IRNazanin" w:hAnsi="IRNazanin" w:eastAsia="IRNazanin"/>
          <w:color w:val="111111"/>
          <w:sz w:val="28"/>
          <w:sz w:val="28"/>
          <w:szCs w:val="28"/>
          <w:rtl w:val="true"/>
          <w:lang w:bidi="fa-IR"/>
        </w:rPr>
        <w:t>صفی الدین به پایان رسید و ابن تیمیه و دار و دسته او از وظائف دولتی برکنار شدند</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الشافعیة </w:t>
      </w:r>
      <w:r>
        <w:rPr>
          <w:rFonts w:eastAsia="IRNazanin" w:cs="IRNazanin"/>
          <w:color w:val="111111"/>
          <w:sz w:val="28"/>
          <w:szCs w:val="28"/>
          <w:lang w:bidi="fa-IR"/>
        </w:rPr>
        <w:t>162/9</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5"/>
        <w:numPr>
          <w:ilvl w:val="4"/>
          <w:numId w:val="1"/>
        </w:numPr>
        <w:rPr/>
      </w:pPr>
      <w:bookmarkStart w:id="88" w:name="__RefHeading___Toc5029954_3381743652"/>
      <w:bookmarkStart w:id="89" w:name="_Toc33"/>
      <w:bookmarkEnd w:id="88"/>
      <w:r>
        <w:rPr/>
        <w:t>2</w:t>
      </w:r>
      <w:r>
        <w:rPr>
          <w:rtl w:val="true"/>
        </w:rPr>
        <w:t xml:space="preserve"> - </w:t>
      </w:r>
      <w:r>
        <w:rPr>
          <w:rtl w:val="true"/>
        </w:rPr>
        <w:t xml:space="preserve">کمال الدین زملکانی ت </w:t>
      </w:r>
      <w:r>
        <w:rPr>
          <w:rtl w:val="true"/>
        </w:rPr>
        <w:t xml:space="preserve">- </w:t>
      </w:r>
      <w:r>
        <w:rPr/>
        <w:t>667</w:t>
      </w:r>
      <w:r>
        <w:rPr>
          <w:rtl w:val="true"/>
        </w:rPr>
        <w:t>-</w:t>
      </w:r>
      <w:r>
        <w:rPr/>
        <w:t>733</w:t>
      </w:r>
      <w:bookmarkEnd w:id="89"/>
    </w:p>
    <w:p>
      <w:pPr>
        <w:pStyle w:val="BookText"/>
        <w:rPr/>
      </w:pPr>
      <w:r>
        <w:rPr>
          <w:rFonts w:ascii="IRNazanin" w:hAnsi="IRNazanin" w:eastAsia="IRNazanin"/>
          <w:color w:val="111111"/>
          <w:sz w:val="28"/>
          <w:sz w:val="28"/>
          <w:szCs w:val="28"/>
          <w:rtl w:val="true"/>
          <w:lang w:bidi="fa-IR"/>
        </w:rPr>
        <w:t xml:space="preserve">کمال الدین معروف به قاضی القضاة زملکانی، قاضی توانای منطقۀ حلب بود، واو دومین کسی است که در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ابن تیمیه به مناظره پرداخت، واو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المضیئة فی الرد علی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کشف الظنون از آن یاد کرده است، سبکی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نظریه ابن تیمیه را پیرامون زیارت و طلاق رد کرده است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 w:name="__RefHeading___Toc5029956_3381743652"/>
      <w:bookmarkStart w:id="91" w:name="_Toc34"/>
      <w:bookmarkEnd w:id="90"/>
      <w:r>
        <w:rPr/>
        <w:t>3</w:t>
      </w:r>
      <w:r>
        <w:rPr>
          <w:rtl w:val="true"/>
        </w:rPr>
        <w:t xml:space="preserve"> - </w:t>
      </w:r>
      <w:r>
        <w:rPr>
          <w:rtl w:val="true"/>
        </w:rPr>
        <w:t>شهاب الدین حلبی</w:t>
      </w:r>
      <w:r>
        <w:rPr>
          <w:rtl w:val="true"/>
        </w:rPr>
        <w:t>/</w:t>
      </w:r>
      <w:r>
        <w:rPr>
          <w:rtl w:val="true"/>
        </w:rPr>
        <w:t xml:space="preserve">م </w:t>
      </w:r>
      <w:r>
        <w:rPr/>
        <w:t>733</w:t>
      </w:r>
      <w:bookmarkEnd w:id="91"/>
    </w:p>
    <w:p>
      <w:pPr>
        <w:pStyle w:val="BookText"/>
        <w:rPr/>
      </w:pPr>
      <w:r>
        <w:rPr>
          <w:rFonts w:ascii="IRNazanin" w:hAnsi="IRNazanin" w:eastAsia="IRNazanin"/>
          <w:color w:val="111111"/>
          <w:sz w:val="28"/>
          <w:sz w:val="28"/>
          <w:szCs w:val="28"/>
          <w:rtl w:val="true"/>
          <w:lang w:bidi="fa-IR"/>
        </w:rPr>
        <w:t>شهاب الدین حلبی از دانشمندان بنام دمشق، و معاصر با ابن تیمیه بوده و در نقد نظریۀ او پیرامون جهت داشتن خدا رسالۀ مستقلی نوشته، و سبکی در طبقات الشافعیه متن رسالۀ وی را در ترجمه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 ر آغاز رساله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مرا به نگارش این رساله وا دار کرد این بو دکه اخیرا رساله‌ای از طرف برخی منتشر شده و کسانی را که قدم راسخی در معارف ندارند، فریب داده است، من نخست عقیدۀ اهل سنت را نقل کرده، آنگاه به نقد عقیدۀ ابن تیمیه می‌پردازم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5029958_3381743652"/>
      <w:bookmarkStart w:id="93" w:name="_Toc35"/>
      <w:bookmarkEnd w:id="92"/>
      <w:r>
        <w:rPr/>
        <w:t>4</w:t>
      </w:r>
      <w:r>
        <w:rPr>
          <w:rtl w:val="true"/>
        </w:rPr>
        <w:t xml:space="preserve"> - </w:t>
      </w:r>
      <w:r>
        <w:rPr>
          <w:rtl w:val="true"/>
        </w:rPr>
        <w:t>شمس الدین ذهبی</w:t>
      </w:r>
      <w:r>
        <w:rPr>
          <w:rtl w:val="true"/>
        </w:rPr>
        <w:t>/</w:t>
      </w:r>
      <w:r>
        <w:rPr>
          <w:rtl w:val="true"/>
        </w:rPr>
        <w:t xml:space="preserve">م </w:t>
      </w:r>
      <w:r>
        <w:rPr/>
        <w:t>748</w:t>
      </w:r>
      <w:bookmarkEnd w:id="9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از شخصیتهای بزرگ حنابله است، و در تاریخ و رجال خدمات ارزنده‌ای</w:t>
      </w:r>
      <w:bookmarkStart w:id="94" w:name="pg17024_207156"/>
    </w:p>
    <w:p>
      <w:pPr>
        <w:pStyle w:val="BookText"/>
        <w:rPr/>
      </w:pPr>
      <w:bookmarkEnd w:id="94"/>
      <w:r>
        <w:rPr>
          <w:rFonts w:ascii="IRNazanin" w:hAnsi="IRNazanin" w:eastAsia="IRNazanin"/>
          <w:color w:val="111111"/>
          <w:sz w:val="28"/>
          <w:sz w:val="28"/>
          <w:szCs w:val="28"/>
          <w:rtl w:val="true"/>
          <w:lang w:bidi="fa-IR"/>
        </w:rPr>
        <w:t>انجام داده و کتابهای او جزء مصادر رجالی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ترجمۀ ابن تیمیه پرداخته و در آنجا چیزی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رو شدن عقائد او، نامۀ گسترده‌ای به وی نوشته و نامه را با این جمله‌ها آغاز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ارحمنی و اقلنی عثرتی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آسفاه علی الّسنة و أهلها، وا شوقاه إلئ إخوان یعاوننی علی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من رحم کن و لغزش مرا پس گیر، تأسف بر نابودی سنت پیامبر و اهل آن</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تکملة السیف الصقیل،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مقدمۀ اسماء و صفات بیهقی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5"/>
        <w:numPr>
          <w:ilvl w:val="4"/>
          <w:numId w:val="1"/>
        </w:numPr>
        <w:rPr/>
      </w:pPr>
      <w:bookmarkStart w:id="95" w:name="__RefHeading___Toc5029960_3381743652"/>
      <w:bookmarkStart w:id="96" w:name="_Toc36"/>
      <w:bookmarkEnd w:id="95"/>
      <w:r>
        <w:rPr/>
        <w:t>5</w:t>
      </w:r>
      <w:r>
        <w:rPr>
          <w:rtl w:val="true"/>
        </w:rPr>
        <w:t xml:space="preserve"> - </w:t>
      </w:r>
      <w:r>
        <w:rPr>
          <w:rtl w:val="true"/>
        </w:rPr>
        <w:t xml:space="preserve">صدرالدین مرحل م حدود </w:t>
      </w:r>
      <w:r>
        <w:rPr/>
        <w:t>750</w:t>
      </w:r>
      <w:bookmarkEnd w:id="96"/>
    </w:p>
    <w:p>
      <w:pPr>
        <w:pStyle w:val="BookText"/>
        <w:rPr/>
      </w:pPr>
      <w:r>
        <w:rPr>
          <w:rFonts w:ascii="IRNazanin" w:hAnsi="IRNazanin" w:eastAsia="IRNazanin"/>
          <w:color w:val="111111"/>
          <w:sz w:val="28"/>
          <w:sz w:val="28"/>
          <w:szCs w:val="28"/>
          <w:rtl w:val="true"/>
          <w:lang w:bidi="fa-IR"/>
        </w:rPr>
        <w:t xml:space="preserve">صدرالدین پیشوای بزرگ در کلام اشعری و محقق در دو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 و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میرود و از ذکاوت شگفت‌آور و حافظه فوق العاده‌ای برخوردار بود و مناظرات متعددی با ابن تیمیه انجام داد دشمن شکست‌خورده در سنگر علم در صدد سنگ‌اندازی در مسائل اجتماعی برآمد و او را متهم به مطالبی کرد که از آن پیراسته بود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5029962_3381743652"/>
      <w:bookmarkStart w:id="98" w:name="_Toc37"/>
      <w:bookmarkEnd w:id="97"/>
      <w:r>
        <w:rPr/>
        <w:t>6</w:t>
      </w:r>
      <w:r>
        <w:rPr>
          <w:rtl w:val="true"/>
        </w:rPr>
        <w:t xml:space="preserve"> - </w:t>
      </w:r>
      <w:r>
        <w:rPr>
          <w:rtl w:val="true"/>
        </w:rPr>
        <w:t>علی بن عبد الکافی سبکی م</w:t>
      </w:r>
      <w:r>
        <w:rPr>
          <w:rtl w:val="true"/>
        </w:rPr>
        <w:t xml:space="preserve">/ </w:t>
      </w:r>
      <w:r>
        <w:rPr/>
        <w:t>756</w:t>
      </w:r>
      <w:bookmarkEnd w:id="9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عبد الکافی، از محدثان و فقیهان بزرگ دمشق بوده و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سبکی فرزند او است، وی در جلد دهم کتاب خودش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گسترده‌ای از پدر آورده که علاقمندان میتوانند به آن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فقه، شافعی، و در کلام، اشعری بود، شیخ ذهبی با آنکه به حنابله تعصب می‌ورزید نسبت به او فوق العاده خاضع بود واو را با دو بیتی ستوده که مضمون آنرا</w:t>
      </w:r>
      <w:bookmarkStart w:id="99" w:name="pg17024_207157"/>
    </w:p>
    <w:p>
      <w:pPr>
        <w:pStyle w:val="BookText"/>
        <w:rPr/>
      </w:pPr>
      <w:bookmarkEnd w:id="99"/>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مسجد اموی که گردن می‌کشید، در برابر محدثی مانند سبکی آنگاه که روی آن قرار گرفت، خضوع کرده وی حافظ ترین مشایخ عصر در حدیث و سخنورترین و داورترین آنهاست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فرقان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کتاب مستقلی به عنوان رد بر اندیشه های ابن تیمیه نوشت، در آن به کلیۀ شبهات او پیرامون مسافرت برای زیارت پیامبر، و زیارت قبر او پاسخ گفته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به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در مصر چاپ شده است، وی علاوه بر این کتاب، کتاب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آغاز آن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اصول عقاید، بدعتها نهاد، و استوانه های اسلام و ارکان آن را شکست او مدتها در پوشش پیروی از کتاب و سنت، و تظاهر به دعوت به حق، زیست ناگهان نقاب کنار رفت، پیروی از کتاب و سنت به بدعت‌گذاری و دوری از مسلمانان تبدیل شد</w:t>
      </w:r>
      <w:r>
        <w:rPr>
          <w:rFonts w:eastAsia="IRNazanin" w:cs="IRNazanin"/>
          <w:color w:val="111111"/>
          <w:sz w:val="28"/>
          <w:szCs w:val="28"/>
          <w:rtl w:val="true"/>
          <w:lang w:bidi="fa-IR"/>
        </w:rPr>
        <w:t>.</w:t>
      </w:r>
    </w:p>
    <w:p>
      <w:pPr>
        <w:pStyle w:val="Heading5"/>
        <w:numPr>
          <w:ilvl w:val="4"/>
          <w:numId w:val="1"/>
        </w:numPr>
        <w:rPr/>
      </w:pPr>
      <w:bookmarkStart w:id="100" w:name="__RefHeading___Toc5029964_3381743652"/>
      <w:bookmarkStart w:id="101" w:name="_Toc38"/>
      <w:bookmarkEnd w:id="100"/>
      <w:r>
        <w:rPr/>
        <w:t>7</w:t>
      </w:r>
      <w:r>
        <w:rPr>
          <w:rtl w:val="true"/>
        </w:rPr>
        <w:t xml:space="preserve"> - </w:t>
      </w:r>
      <w:r>
        <w:rPr>
          <w:rtl w:val="true"/>
        </w:rPr>
        <w:t>محمد بن شاکر کتبی م</w:t>
      </w:r>
      <w:r>
        <w:rPr>
          <w:rtl w:val="true"/>
        </w:rPr>
        <w:t xml:space="preserve">/ </w:t>
      </w:r>
      <w:r>
        <w:rPr/>
        <w:t>764</w:t>
      </w:r>
      <w:bookmarkEnd w:id="101"/>
    </w:p>
    <w:p>
      <w:pPr>
        <w:pStyle w:val="BookText"/>
        <w:rPr/>
      </w:pPr>
      <w:r>
        <w:rPr>
          <w:rFonts w:ascii="IRNazanin" w:hAnsi="IRNazanin" w:eastAsia="IRNazanin"/>
          <w:color w:val="111111"/>
          <w:sz w:val="28"/>
          <w:sz w:val="28"/>
          <w:szCs w:val="28"/>
          <w:rtl w:val="true"/>
          <w:lang w:bidi="fa-IR"/>
        </w:rPr>
        <w:t xml:space="preserve">محمد بن شاکر کتبی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فیات الأعیان ابن خلکان نوشته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کتابی پیرامون فضائل معاویه نوشته وفتوی داده است که لعن بر یزید جائز نیست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5029966_3381743652"/>
      <w:bookmarkStart w:id="103" w:name="_Toc39"/>
      <w:bookmarkEnd w:id="102"/>
      <w:r>
        <w:rPr/>
        <w:t>8</w:t>
      </w:r>
      <w:r>
        <w:rPr>
          <w:rtl w:val="true"/>
        </w:rPr>
        <w:t xml:space="preserve"> - </w:t>
      </w:r>
      <w:r>
        <w:rPr>
          <w:rtl w:val="true"/>
        </w:rPr>
        <w:t>ابو محمد یافعی م</w:t>
      </w:r>
      <w:r>
        <w:rPr>
          <w:rtl w:val="true"/>
        </w:rPr>
        <w:t xml:space="preserve">/ </w:t>
      </w:r>
      <w:r>
        <w:rPr/>
        <w:t>768</w:t>
      </w:r>
      <w:bookmarkEnd w:id="10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محمد عبداللّه بن اسعد مورخ، معروف به یافعی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ابن تیمیه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به خاطر مسائل فکری خاصی،</w:t>
      </w:r>
      <w:bookmarkStart w:id="104" w:name="pg17024_207158"/>
    </w:p>
    <w:p>
      <w:pPr>
        <w:pStyle w:val="BookText"/>
        <w:rPr/>
      </w:pPr>
      <w:bookmarkEnd w:id="104"/>
      <w:r>
        <w:rPr>
          <w:rFonts w:ascii="IRNazanin" w:hAnsi="IRNazanin" w:eastAsia="IRNazanin"/>
          <w:color w:val="111111"/>
          <w:sz w:val="28"/>
          <w:sz w:val="28"/>
          <w:szCs w:val="28"/>
          <w:rtl w:val="true"/>
          <w:lang w:bidi="fa-IR"/>
        </w:rPr>
        <w:t xml:space="preserve">زندانی و باز داشت شد، بدترین فتوای وی این بو دکه از زیارت پیامبر نهی کرده و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نمود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إنّ اللّه علی العرش استوی به معنی ظاهری تفسیر می‌کرد و برای خدا، حرف و صوت معتقد بود و برای پیشگیری از سرایت عقیده او در دمشق ندا شد که هرکس بر عقیده او باشد جان و مال او هدر است</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277240/3</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5029968_3381743652"/>
      <w:bookmarkStart w:id="106" w:name="_Toc40"/>
      <w:bookmarkEnd w:id="105"/>
      <w:r>
        <w:rPr/>
        <w:t>9</w:t>
      </w:r>
      <w:r>
        <w:rPr>
          <w:rtl w:val="true"/>
        </w:rPr>
        <w:t xml:space="preserve"> - </w:t>
      </w:r>
      <w:r>
        <w:rPr>
          <w:rtl w:val="true"/>
        </w:rPr>
        <w:t>ابو بکر حصنی دمشقی م</w:t>
      </w:r>
      <w:r>
        <w:rPr>
          <w:rtl w:val="true"/>
        </w:rPr>
        <w:t xml:space="preserve">/ </w:t>
      </w:r>
      <w:r>
        <w:rPr/>
        <w:t>829</w:t>
      </w:r>
      <w:bookmarkEnd w:id="106"/>
    </w:p>
    <w:p>
      <w:pPr>
        <w:pStyle w:val="BookText"/>
        <w:rPr/>
      </w:pPr>
      <w:r>
        <w:rPr>
          <w:rFonts w:ascii="IRNazanin" w:hAnsi="IRNazanin" w:eastAsia="IRNazanin"/>
          <w:color w:val="111111"/>
          <w:sz w:val="28"/>
          <w:sz w:val="28"/>
          <w:szCs w:val="28"/>
          <w:rtl w:val="true"/>
          <w:lang w:bidi="fa-IR"/>
        </w:rPr>
        <w:t xml:space="preserve">تقی الدین، پیشوای بزرگ،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شبه من شبّه و 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چاپ‌شده است، در کتاب یاد شده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ابن تیمیه نگریستم، احساس کردم که وی میل به باطل و گرایش به پیروی از آیات متشابه برای فتنه‌انگیزی دارد در کتابهای او چیزهایی دیدم که زبان را یارای گفتن و انگشتان را قدرت نگارش نیست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5029970_3381743652"/>
      <w:bookmarkStart w:id="108" w:name="_Toc41"/>
      <w:bookmarkEnd w:id="107"/>
      <w:r>
        <w:rPr/>
        <w:t>10</w:t>
      </w:r>
      <w:r>
        <w:rPr>
          <w:rtl w:val="true"/>
        </w:rPr>
        <w:t xml:space="preserve"> - </w:t>
      </w:r>
      <w:r>
        <w:rPr>
          <w:rtl w:val="true"/>
        </w:rPr>
        <w:t>ابن حجر عسقلانی م</w:t>
      </w:r>
      <w:r>
        <w:rPr>
          <w:rtl w:val="true"/>
        </w:rPr>
        <w:t xml:space="preserve">/ </w:t>
      </w:r>
      <w:r>
        <w:rPr/>
        <w:t>852</w:t>
      </w:r>
      <w:bookmarkEnd w:id="108"/>
    </w:p>
    <w:p>
      <w:pPr>
        <w:pStyle w:val="Heading6"/>
        <w:numPr>
          <w:ilvl w:val="5"/>
          <w:numId w:val="1"/>
        </w:numPr>
        <w:rPr/>
      </w:pPr>
      <w:bookmarkStart w:id="109" w:name="__RefHeading___Toc5029972_3381743652"/>
      <w:bookmarkStart w:id="110" w:name="_Toc42"/>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 xml:space="preserve">احمد بن حجر عسقلانی، شخصیتی است که نیاز به تعریف و توصیف ندارد او در عصر خود پیشوای بلا منازع بود،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الکامنة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ابن تیمیه را منعکس کرده و می‌گوید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در محکمه ای که قاضی آن مالکی مذهب بود، محکوم و بازداشت شد، که وقتی قاضی آگاه شد که برخی با او در رفت و آمد هستند، دستور داد، که اگر او را نکشته‌اند، هر نوع تماس با او را ممنوع سازند و چون او کفر ورزیده، کشتن</w:t>
      </w:r>
      <w:bookmarkStart w:id="111" w:name="pg17024_207159"/>
    </w:p>
    <w:p>
      <w:pPr>
        <w:pStyle w:val="BookText"/>
        <w:rPr/>
      </w:pPr>
      <w:bookmarkEnd w:id="111"/>
      <w:r>
        <w:rPr>
          <w:rFonts w:ascii="IRNazanin" w:hAnsi="IRNazanin" w:eastAsia="IRNazanin"/>
          <w:color w:val="111111"/>
          <w:sz w:val="28"/>
          <w:sz w:val="28"/>
          <w:szCs w:val="28"/>
          <w:rtl w:val="true"/>
          <w:lang w:bidi="fa-IR"/>
        </w:rPr>
        <w:t>او بدون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یادآور میشود، که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خواهان ریاست بود و از جسارت به خلفاء ابا نداشت</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الکامنة،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گواهی این شخصیتها کافی در انحراف فکری او نیست؟ آیا باز میتوان او را، پیرو مذهب اهل سنت و جماعت دانست؟ در حالی، که شخصیتهای عظیمی از آنان دست رد بر سینۀ او زده و افکار او را کاملا نادرست می‌شمارند و این افراد غالبا با او معاصر بوده و یا کمی پس از او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تصور شود، انگیزه این پرخاشگریها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حجاب معاصرت بوده است پاسخ آن با خواندن نقدها و انتقادهای متأخران، از وی، روشن می‌گردد، و هم اکنون با آوردن نظریه های دانشمندان متأخر از عصر او، واقعیت این انتقادها را آشکار می‌سازیم</w:t>
      </w:r>
      <w:r>
        <w:rPr>
          <w:rFonts w:eastAsia="IRNazanin" w:cs="IRNazanin"/>
          <w:color w:val="111111"/>
          <w:sz w:val="28"/>
          <w:szCs w:val="28"/>
          <w:rtl w:val="true"/>
          <w:lang w:bidi="fa-IR"/>
        </w:rPr>
        <w:t>.</w:t>
      </w:r>
    </w:p>
    <w:p>
      <w:pPr>
        <w:pStyle w:val="Heading6"/>
        <w:numPr>
          <w:ilvl w:val="5"/>
          <w:numId w:val="1"/>
        </w:numPr>
        <w:rPr/>
      </w:pPr>
      <w:bookmarkStart w:id="112" w:name="__RefHeading___Toc5029974_3381743652"/>
      <w:bookmarkStart w:id="113" w:name="_Toc43"/>
      <w:bookmarkEnd w:id="112"/>
      <w:r>
        <w:rPr>
          <w:rtl w:val="true"/>
        </w:rPr>
        <w:t>انگیزه پرخاشگریها و در گیریها</w:t>
      </w:r>
      <w:bookmarkEnd w:id="113"/>
    </w:p>
    <w:p>
      <w:pPr>
        <w:pStyle w:val="BookText"/>
        <w:rPr/>
      </w:pPr>
      <w:r>
        <w:rPr>
          <w:rFonts w:ascii="IRNazanin" w:hAnsi="IRNazanin" w:eastAsia="IRNazanin"/>
          <w:color w:val="111111"/>
          <w:sz w:val="28"/>
          <w:sz w:val="28"/>
          <w:szCs w:val="28"/>
          <w:rtl w:val="true"/>
          <w:lang w:bidi="fa-IR"/>
        </w:rPr>
        <w:t>حسّ واقع گرائی، یا حجاب معاصرت؟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زندگی دانشمندان، انگیزۀ درگیریها در مسائل فکری و علمی، در گرایشهای درونی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واقع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میشود، و این ندائی است که انسان آنرا از درون می‌شنود، و پیوسته با قطع نظر از دیگر انگیزه‌های شخصی و مادی، از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به عقیدۀ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جانبداری کرده و چه بسا در راه آن جان و مال خود را نیز نثار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درعین‌حال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از عامل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معاصرت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پوشید، معاصرت دو دانشمند، حجاب غلیظی است که مانع از رؤیت حقیقت</w:t>
      </w:r>
      <w:bookmarkStart w:id="114" w:name="pg17024_207160"/>
    </w:p>
    <w:p>
      <w:pPr>
        <w:pStyle w:val="BookText"/>
        <w:rPr/>
      </w:pPr>
      <w:bookmarkEnd w:id="114"/>
      <w:r>
        <w:rPr>
          <w:rFonts w:ascii="IRNazanin" w:hAnsi="IRNazanin" w:eastAsia="IRNazanin"/>
          <w:color w:val="111111"/>
          <w:sz w:val="28"/>
          <w:sz w:val="28"/>
          <w:szCs w:val="28"/>
          <w:rtl w:val="true"/>
          <w:lang w:bidi="fa-IR"/>
        </w:rPr>
        <w:t>در آینۀ اندیشه معاصر میشود، و از این جهت ستایش معاصر در کلمات معاصر دیگر کم است، درحالی‌که برای ستایش گذشتگان قلمها و خامه‌ها پیوسته در حرکت و جریان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باید توجه نمود پرخاشگری بر افکار و اندیشه های ابن تیمیه، ارتباطی به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معاصر و غیر معاصر در این خط یکسان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پرخاشگران گذشته که با نام و نظریۀ آنان دربارۀ ابن تیمیه در صفحات قبل آشنا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معاصر و یا نزدیک به عصر بودند ولی انتقاد از افکار او اختصاص به معاصران یا نزدیکان به عصر او ندارد بلکه دورافتادگان از عصر او در ریشه‌کن کردن اندیشه‌های او، دست‌کمی از هم‌عصران و یا نزدیکان به عصر او را نداشته‌اند، و رشتۀ انتقادتا این لحظه که قلم نگارنده روی کاغذ می‌گردد ادامه دارد و در تمام اقطار اسلامی عربی و غیر عربی مانند هند و پاکستان و بنگلادش و ترکیه و ایران، ردّیّه های فراوانی بر مکتب او نوشته‌اند، اینک برای ارائه این حقیقت از دانشمندان بزرگ دیگری نام می‌بریم، که راه گذشتگان را پیموده‌اند، و باید بدانیم تا اندیشه‌های ایشان به وسیلۀ قدرتهای ذی‌نفع، ترویج می‌شود، این راه ادامه خواهد داشت، زیرا دانشمندان اسلامی، سخن حضرت رسول را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البدع فعلی العالم أن یظهر علمه و إلّا فعلیه لغنة اللّه</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903/1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29140/10</w:t>
      </w:r>
      <w:r>
        <w:rPr>
          <w:rFonts w:ascii="IRNazanin" w:hAnsi="IRNazanin" w:eastAsia="IRNazanin"/>
          <w:color w:val="111111"/>
          <w:sz w:val="28"/>
          <w:sz w:val="28"/>
          <w:szCs w:val="28"/>
          <w:rtl w:val="true"/>
          <w:lang w:bidi="fa-IR"/>
        </w:rPr>
        <w:t xml:space="preserve">، سفینة البحار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خاطر سپرده‌اند و رهروان این راه هستند، مگر اینکه این فتنه بخوابد، و محیط زیست اسلامی از این سموم پاک گردد</w:t>
      </w:r>
      <w:r>
        <w:rPr>
          <w:rFonts w:eastAsia="IRNazanin" w:cs="IRNazanin"/>
          <w:color w:val="111111"/>
          <w:sz w:val="28"/>
          <w:szCs w:val="28"/>
          <w:rtl w:val="true"/>
          <w:lang w:bidi="fa-IR"/>
        </w:rPr>
        <w:t>.</w:t>
      </w:r>
    </w:p>
    <w:p>
      <w:pPr>
        <w:pStyle w:val="Heading5"/>
        <w:numPr>
          <w:ilvl w:val="4"/>
          <w:numId w:val="1"/>
        </w:numPr>
        <w:rPr/>
      </w:pPr>
      <w:bookmarkStart w:id="115" w:name="__RefHeading___Toc5029976_3381743652"/>
      <w:bookmarkStart w:id="116" w:name="_Toc44"/>
      <w:bookmarkEnd w:id="115"/>
      <w:r>
        <w:rPr/>
        <w:t>11</w:t>
      </w:r>
      <w:r>
        <w:rPr>
          <w:rtl w:val="true"/>
        </w:rPr>
        <w:t xml:space="preserve"> - </w:t>
      </w:r>
      <w:r>
        <w:rPr>
          <w:rtl w:val="true"/>
        </w:rPr>
        <w:t xml:space="preserve">جمال الدین اتابکی </w:t>
      </w:r>
      <w:r>
        <w:rPr>
          <w:rtl w:val="true"/>
        </w:rPr>
        <w:t>(</w:t>
      </w:r>
      <w:r>
        <w:rPr/>
        <w:t>812</w:t>
      </w:r>
      <w:r>
        <w:rPr>
          <w:rtl w:val="true"/>
        </w:rPr>
        <w:t>-</w:t>
      </w:r>
      <w:r>
        <w:rPr/>
        <w:t>873</w:t>
      </w:r>
      <w:r>
        <w:rPr>
          <w:rtl w:val="true"/>
        </w:rPr>
        <w:t>)</w:t>
      </w:r>
      <w:bookmarkEnd w:id="11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الصافی و المستوفی بعد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عنوان</w:t>
      </w:r>
      <w:bookmarkStart w:id="117" w:name="pg17024_207161"/>
    </w:p>
    <w:p>
      <w:pPr>
        <w:pStyle w:val="BookText"/>
        <w:rPr/>
      </w:pPr>
      <w:bookmarkEnd w:id="117"/>
      <w:r>
        <w:rPr>
          <w:rFonts w:ascii="IRNazanin" w:hAnsi="IRNazanin" w:eastAsia="IRNazanin"/>
          <w:color w:val="111111"/>
          <w:sz w:val="28"/>
          <w:sz w:val="28"/>
          <w:szCs w:val="28"/>
          <w:rtl w:val="true"/>
          <w:lang w:bidi="fa-IR"/>
        </w:rPr>
        <w:t xml:space="preserve">استدراک دوم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نوشته شده است واو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یکی از محاکم سندی را امضاء کرد و در آن خود را اشعری مذهب خواند، و صریحا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آیه اَلرَّحْمنُ عَلَی الْعَرْشِ اسْتَوی مقصود نیست و نزول خدا به آسمان اول، بسان استواء او بر عرش، برای او مجهول است، آنگاه از گفته های قبلی خود توبه کرد و گروهی از علماء بر صحت سند و امضاء او گواهی دادند</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المنهل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Heading5"/>
        <w:numPr>
          <w:ilvl w:val="4"/>
          <w:numId w:val="1"/>
        </w:numPr>
        <w:rPr/>
      </w:pPr>
      <w:bookmarkStart w:id="118" w:name="__RefHeading___Toc5029978_3381743652"/>
      <w:bookmarkStart w:id="119" w:name="_Toc45"/>
      <w:bookmarkEnd w:id="118"/>
      <w:r>
        <w:rPr/>
        <w:t>12</w:t>
      </w:r>
      <w:r>
        <w:rPr>
          <w:rtl w:val="true"/>
        </w:rPr>
        <w:t xml:space="preserve"> - </w:t>
      </w:r>
      <w:r>
        <w:rPr>
          <w:rtl w:val="true"/>
        </w:rPr>
        <w:t xml:space="preserve">شهاب الدین ابن حجر هیتمی </w:t>
      </w:r>
      <w:r>
        <w:rPr>
          <w:rtl w:val="true"/>
        </w:rPr>
        <w:t>(</w:t>
      </w:r>
      <w:r>
        <w:rPr>
          <w:rtl w:val="true"/>
        </w:rPr>
        <w:t xml:space="preserve">م </w:t>
      </w:r>
      <w:r>
        <w:rPr/>
        <w:t>973</w:t>
      </w:r>
      <w:r>
        <w:rPr>
          <w:rtl w:val="true"/>
        </w:rPr>
        <w:t>)</w:t>
      </w:r>
      <w:bookmarkEnd w:id="119"/>
    </w:p>
    <w:p>
      <w:pPr>
        <w:pStyle w:val="BookText"/>
        <w:rPr/>
      </w:pPr>
      <w:r>
        <w:rPr>
          <w:rFonts w:ascii="IRNazanin" w:hAnsi="IRNazanin" w:eastAsia="IRNazanin"/>
          <w:color w:val="111111"/>
          <w:sz w:val="28"/>
          <w:sz w:val="28"/>
          <w:szCs w:val="28"/>
          <w:rtl w:val="true"/>
          <w:lang w:bidi="fa-IR"/>
        </w:rPr>
        <w:t xml:space="preserve">ابن حجر هیتمی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را چنین معرفی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کسی است که خدا او را خوار و ذلیل و گمراه و کور و کر ساخته است و پیشوایان بزرگ، فساد عقیده و دروغ بودن اقوال او را روشن ساخته و هرکس مایل است؛ به کتاب پیشوای بزرگ که در امامت و جلالت و اجتهاد او اتفاق نظر است یعنی ابو الحسن سبکی، و کتاب فرزند او تاج الدین و نوشته عز بن جماعت و شخصیتهای دیگر از فقهای شافعی و مالکی و حنفی،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نه‌تنها متأخرین را به باد انتقاد می‌گیرد بلکه بر پیشینیان مانند عمر بن الخطاب و علی بن ابی طالب نیز اعتراض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او قیمت ندارد، و باید او را بدعت‌گذار، گمراه و گمراه‌کننده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عدلش با او رفتار کند و ما را از شر عقیدۀ او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خدا جهت ثابت کرده و برای وجود او جزء اندیشیده است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5029980_3381743652"/>
      <w:bookmarkStart w:id="121" w:name="_Toc46"/>
      <w:bookmarkEnd w:id="120"/>
      <w:r>
        <w:rPr/>
        <w:t>13</w:t>
      </w:r>
      <w:r>
        <w:rPr>
          <w:rtl w:val="true"/>
        </w:rPr>
        <w:t xml:space="preserve"> - </w:t>
      </w:r>
      <w:r>
        <w:rPr>
          <w:rtl w:val="true"/>
        </w:rPr>
        <w:t xml:space="preserve">ملاعلی قاری </w:t>
      </w:r>
      <w:r>
        <w:rPr>
          <w:rtl w:val="true"/>
        </w:rPr>
        <w:t>(</w:t>
      </w:r>
      <w:r>
        <w:rPr>
          <w:rtl w:val="true"/>
        </w:rPr>
        <w:t>م</w:t>
      </w:r>
      <w:r>
        <w:rPr>
          <w:rtl w:val="true"/>
        </w:rPr>
        <w:t xml:space="preserve">/ </w:t>
      </w:r>
      <w:r>
        <w:rPr/>
        <w:t>1016</w:t>
      </w:r>
      <w:r>
        <w:rPr>
          <w:rtl w:val="true"/>
        </w:rPr>
        <w:t>)</w:t>
      </w:r>
      <w:bookmarkEnd w:id="12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شارح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فی 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عیاض بن</w:t>
      </w:r>
      <w:bookmarkStart w:id="122" w:name="pg17024_207162"/>
    </w:p>
    <w:p>
      <w:pPr>
        <w:pStyle w:val="BookText"/>
        <w:rPr/>
      </w:pPr>
      <w:bookmarkEnd w:id="122"/>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کتاب از نفیس‌ترین کتابهائی است که دربارۀ حقوق پیامبر گرامی نوشته‌شده است و آنرا گروهی شرح کرده‌اند، از آنهاست، ملا علی قاری که شرح وی بر شرح شفای قاضی عیاض معروف است،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سفر زیارتی را تحریم کرده و راه افراط را در پیش گرفته است، همچنان گروهی که آن را از ضروریات دین شمرده‌اند، که انکار آن مایه کفر است، راه افراط رفته‌اند هرچند نظریۀ دوم، نزدیک به حقیقت است، زیرا تحریم چیزی که علماء اسلام بر استحباب آن اتفاق دارند، بالاتر از تحریم چیزی است که علماء بر مباح بودن آن، اتفاق داشته باشند، و دومی در نظر دانشمندان مایۀ کفر است</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نسیم الریاض،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Heading5"/>
        <w:numPr>
          <w:ilvl w:val="4"/>
          <w:numId w:val="1"/>
        </w:numPr>
        <w:rPr/>
      </w:pPr>
      <w:bookmarkStart w:id="123" w:name="__RefHeading___Toc5029982_3381743652"/>
      <w:bookmarkStart w:id="124" w:name="_Toc47"/>
      <w:bookmarkEnd w:id="123"/>
      <w:r>
        <w:rPr/>
        <w:t>14</w:t>
      </w:r>
      <w:r>
        <w:rPr>
          <w:rtl w:val="true"/>
        </w:rPr>
        <w:t xml:space="preserve"> - </w:t>
      </w:r>
      <w:r>
        <w:rPr>
          <w:rtl w:val="true"/>
        </w:rPr>
        <w:t xml:space="preserve">المکناسی معروف به ابن القاضی </w:t>
      </w:r>
      <w:r>
        <w:rPr>
          <w:rtl w:val="true"/>
        </w:rPr>
        <w:t>(</w:t>
      </w:r>
      <w:r>
        <w:rPr/>
        <w:t>960</w:t>
      </w:r>
      <w:r>
        <w:rPr>
          <w:rtl w:val="true"/>
        </w:rPr>
        <w:t>-</w:t>
      </w:r>
      <w:r>
        <w:rPr/>
        <w:t>1025</w:t>
      </w:r>
      <w:r>
        <w:rPr>
          <w:rtl w:val="true"/>
        </w:rPr>
        <w:t>)</w:t>
      </w:r>
      <w:bookmarkEnd w:id="124"/>
    </w:p>
    <w:p>
      <w:pPr>
        <w:pStyle w:val="BookText"/>
        <w:rPr/>
      </w:pPr>
      <w:r>
        <w:rPr>
          <w:rFonts w:ascii="IRNazanin" w:hAnsi="IRNazanin" w:eastAsia="IRNazanin"/>
          <w:color w:val="111111"/>
          <w:sz w:val="28"/>
          <w:sz w:val="28"/>
          <w:szCs w:val="28"/>
          <w:rtl w:val="true"/>
          <w:lang w:bidi="fa-IR"/>
        </w:rPr>
        <w:t xml:space="preserve">وی ابن تیمیه را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الحجال فی اسماء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فتاوای شاذ داشت، و خیال میکرد که مجتهد است</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5029984_3381743652"/>
      <w:bookmarkStart w:id="126" w:name="_Toc48"/>
      <w:bookmarkEnd w:id="125"/>
      <w:r>
        <w:rPr/>
        <w:t>15</w:t>
      </w:r>
      <w:r>
        <w:rPr>
          <w:rtl w:val="true"/>
        </w:rPr>
        <w:t xml:space="preserve"> - </w:t>
      </w:r>
      <w:r>
        <w:rPr>
          <w:rtl w:val="true"/>
        </w:rPr>
        <w:t xml:space="preserve">شیخ محمد بخیت </w:t>
      </w:r>
      <w:r>
        <w:rPr>
          <w:rtl w:val="true"/>
        </w:rPr>
        <w:t>(</w:t>
      </w:r>
      <w:r>
        <w:rPr>
          <w:rtl w:val="true"/>
        </w:rPr>
        <w:t xml:space="preserve">م پس از </w:t>
      </w:r>
      <w:r>
        <w:rPr/>
        <w:t>1330</w:t>
      </w:r>
      <w:r>
        <w:rPr>
          <w:rtl w:val="true"/>
        </w:rPr>
        <w:t>)</w:t>
      </w:r>
      <w:bookmarkEnd w:id="12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بخیت از علمای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مدرسان عالی‌مقام آنجا بوده و مرحوم مصلح بزرگ شیخ محمد حسین کاشف الغطاء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نتاوی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 می‌شود که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در مجلس درس او حاضر شده و از او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الفؤاد من دنس الإعتقاد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ابن حجر را در فتاوای حدیثه نقل کرده آنگاه یادآور می‌شود در زمان ما گروهی به نشر کتابهای ابن تیمیّه همت گمارده، و فتنۀ خوابیده را بیدار می‌کنند، از این</w:t>
      </w:r>
      <w:bookmarkStart w:id="127" w:name="pg17024_207163"/>
    </w:p>
    <w:p>
      <w:pPr>
        <w:pStyle w:val="BookText"/>
        <w:rPr/>
      </w:pPr>
      <w:bookmarkEnd w:id="127"/>
      <w:r>
        <w:rPr>
          <w:rFonts w:ascii="IRNazanin" w:hAnsi="IRNazanin" w:eastAsia="IRNazanin"/>
          <w:color w:val="111111"/>
          <w:sz w:val="28"/>
          <w:sz w:val="28"/>
          <w:szCs w:val="28"/>
          <w:rtl w:val="true"/>
          <w:lang w:bidi="fa-IR"/>
        </w:rPr>
        <w:t xml:space="preserve">جهت برخود لازم دیدم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را که بهترین ردبر ابن تیمیّه است منتشر سازم</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تطهیر الفؤاد من دنس الاعتقاد 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مقدمۀ کتاب سبکی نوشته و هر دو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چاپ‌شده است</w:t>
      </w:r>
      <w:r>
        <w:rPr>
          <w:rFonts w:eastAsia="IRNazanin" w:cs="IRNazanin"/>
          <w:color w:val="111111"/>
          <w:sz w:val="28"/>
          <w:szCs w:val="28"/>
          <w:rtl w:val="true"/>
          <w:lang w:bidi="fa-IR"/>
        </w:rPr>
        <w:t>.</w:t>
      </w:r>
    </w:p>
    <w:p>
      <w:pPr>
        <w:pStyle w:val="Heading5"/>
        <w:numPr>
          <w:ilvl w:val="4"/>
          <w:numId w:val="1"/>
        </w:numPr>
        <w:rPr/>
      </w:pPr>
      <w:bookmarkStart w:id="128" w:name="__RefHeading___Toc5029986_3381743652"/>
      <w:bookmarkStart w:id="129" w:name="_Toc49"/>
      <w:bookmarkEnd w:id="128"/>
      <w:r>
        <w:rPr/>
        <w:t>16</w:t>
      </w:r>
      <w:r>
        <w:rPr>
          <w:rtl w:val="true"/>
        </w:rPr>
        <w:t xml:space="preserve"> - </w:t>
      </w:r>
      <w:r>
        <w:rPr>
          <w:rtl w:val="true"/>
        </w:rPr>
        <w:t xml:space="preserve">یوسف ابن اسماعیل نبهانی </w:t>
      </w:r>
      <w:r>
        <w:rPr>
          <w:rtl w:val="true"/>
        </w:rPr>
        <w:t>(</w:t>
      </w:r>
      <w:r>
        <w:rPr/>
        <w:t>1265</w:t>
      </w:r>
      <w:r>
        <w:rPr>
          <w:rtl w:val="true"/>
        </w:rPr>
        <w:t>-</w:t>
      </w:r>
      <w:r>
        <w:rPr/>
        <w:t>1350</w:t>
      </w:r>
      <w:r>
        <w:rPr>
          <w:rtl w:val="true"/>
        </w:rPr>
        <w:t>)</w:t>
      </w:r>
      <w:bookmarkEnd w:id="129"/>
    </w:p>
    <w:p>
      <w:pPr>
        <w:pStyle w:val="BookText"/>
        <w:rPr/>
      </w:pPr>
      <w:r>
        <w:rPr>
          <w:rFonts w:ascii="IRNazanin" w:hAnsi="IRNazanin" w:eastAsia="IRNazanin"/>
          <w:color w:val="111111"/>
          <w:sz w:val="28"/>
          <w:sz w:val="28"/>
          <w:szCs w:val="28"/>
          <w:rtl w:val="true"/>
          <w:lang w:bidi="fa-IR"/>
        </w:rPr>
        <w:t xml:space="preserve">یوسف بن اسماعیل نبهانی، رئیس محکمۀ حقوق بیروت،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القصیدة الرائیة الصغری فی ذمّ البدعة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آوری گروهی از منتقدان بر ابن تیمیه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مذاهب چهارگانه بر ردّ بدعتهای ابن تیمیه اتفاق نظر دارند، نه‌تنها مطالب او را استوار ندانسته‌اند، در کمال عقل او نیز خدشه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اجماع مسلمانان مخالفت کرده مخصوصا آنچه مربوط به سرور مرسلین است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نبهانی از نویسندگان معروف قرن چهاردهم اسلامی است و کتاب ارزشمند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 المؤبدّ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 جاودان می‌باشد، و مجموع کتاب حاکی است که یک فرد واقع‌گرا بوده است</w:t>
      </w:r>
      <w:r>
        <w:rPr>
          <w:rFonts w:eastAsia="IRNazanin" w:cs="IRNazanin"/>
          <w:color w:val="111111"/>
          <w:sz w:val="28"/>
          <w:szCs w:val="28"/>
          <w:rtl w:val="true"/>
          <w:lang w:bidi="fa-IR"/>
        </w:rPr>
        <w:t>.</w:t>
      </w:r>
    </w:p>
    <w:p>
      <w:pPr>
        <w:pStyle w:val="Heading5"/>
        <w:numPr>
          <w:ilvl w:val="4"/>
          <w:numId w:val="1"/>
        </w:numPr>
        <w:rPr/>
      </w:pPr>
      <w:bookmarkStart w:id="130" w:name="__RefHeading___Toc5029988_3381743652"/>
      <w:bookmarkStart w:id="131" w:name="_Toc50"/>
      <w:bookmarkEnd w:id="130"/>
      <w:r>
        <w:rPr/>
        <w:t>17</w:t>
      </w:r>
      <w:r>
        <w:rPr>
          <w:rtl w:val="true"/>
        </w:rPr>
        <w:t xml:space="preserve"> - </w:t>
      </w:r>
      <w:r>
        <w:rPr>
          <w:rtl w:val="true"/>
        </w:rPr>
        <w:t xml:space="preserve">شیخ سلامه قضاعی عزّامی </w:t>
      </w:r>
      <w:r>
        <w:rPr>
          <w:rtl w:val="true"/>
        </w:rPr>
        <w:t>(</w:t>
      </w:r>
      <w:r>
        <w:rPr>
          <w:rtl w:val="true"/>
        </w:rPr>
        <w:t xml:space="preserve">م </w:t>
      </w:r>
      <w:r>
        <w:rPr/>
        <w:t>1379</w:t>
      </w:r>
      <w:r>
        <w:rPr>
          <w:rtl w:val="true"/>
        </w:rPr>
        <w:t>)</w:t>
      </w:r>
      <w:bookmarkEnd w:id="13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سلامه از دانشمندان از هر،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مقدمۀ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و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چاپ‌شده است، از همین کتاب احاطۀ او بر مسائل کلامی، و حدیث نبوی کاملا هویدا است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ابن</w:t>
      </w:r>
      <w:bookmarkStart w:id="132" w:name="pg17024_207164"/>
    </w:p>
    <w:p>
      <w:pPr>
        <w:pStyle w:val="BookText"/>
        <w:rPr/>
      </w:pPr>
      <w:bookmarkEnd w:id="132"/>
      <w:r>
        <w:rPr>
          <w:rFonts w:ascii="IRNazanin" w:hAnsi="IRNazanin" w:eastAsia="IRNazanin"/>
          <w:color w:val="111111"/>
          <w:sz w:val="28"/>
          <w:sz w:val="28"/>
          <w:szCs w:val="28"/>
          <w:rtl w:val="true"/>
          <w:lang w:bidi="fa-IR"/>
        </w:rPr>
        <w:t>تیمیه معجونی از مذاهب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 ر مسأله توحید، کاملا از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کرامیه</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منسوب به کرام سجستانی است که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 و گروه مجسمه، پیرو این مذهب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می‌کند که برای ذات خدا، اجزاء، جهت، مکان، حرکت، فرود و بالا رفتن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برخورد با دیگر مذاهب اسلامی، ویژگی خوارج به خود میگیرد، تمام فرق اسلامی را تکفیر می‌کند، و همه را مشرک می‌داند، او در نوشته های خود دچار تناقض است، نخست مدعی می‌شود که اگر حوادث را تعقیب کنیم، به سرآغاز آن نمی‌رسیم و صحابه و تابعان نیز بر این عقیده بوده‌اند، اندکی بعد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در نخستین چیزی که خدا آفریده اختلاف کرده‌اند که آیا آن آب است یا قلم، در حالی که اختلاف در نخستین آفریده با بی‌نهایت بودن خلقت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درحالی‌که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می‌گوید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پایان می‌پذیرد و کافران در دوزخ جاودان نیستند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5029990_3381743652"/>
      <w:bookmarkStart w:id="134" w:name="_Toc51"/>
      <w:bookmarkEnd w:id="133"/>
      <w:r>
        <w:rPr/>
        <w:t>18</w:t>
      </w:r>
      <w:r>
        <w:rPr>
          <w:rtl w:val="true"/>
        </w:rPr>
        <w:t xml:space="preserve"> - </w:t>
      </w:r>
      <w:r>
        <w:rPr>
          <w:rtl w:val="true"/>
        </w:rPr>
        <w:t>شیخ محمد کوثری مصری</w:t>
      </w:r>
      <w:r>
        <w:rPr>
          <w:rtl w:val="true"/>
        </w:rPr>
        <w:t>/</w:t>
      </w:r>
      <w:r>
        <w:rPr>
          <w:rtl w:val="true"/>
        </w:rPr>
        <w:t xml:space="preserve">م </w:t>
      </w:r>
      <w:r>
        <w:rPr/>
        <w:t>1371</w:t>
      </w:r>
      <w:bookmarkEnd w:id="13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کوثری از نوادر روزگار در تتبع و کتاب‌شناسی و آشنایی به فرق اسلامی است، وی با انتشار کتاب سبکی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الصقیل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افزودن تکمله ای بر آن، ضربت مهلکی بر وهابیت در مصر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مقدمۀ اسماء و صفات بیهقی از کتاب غوث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حلبی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تیمیه نقل می‌کند که وی تصریح کرده که خدا می‌تواند بر پشت مگسی قرار گیرد تا چه رسد به عرش با آن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اینها</w:t>
      </w:r>
      <w:bookmarkStart w:id="135" w:name="pg17024_207165"/>
    </w:p>
    <w:p>
      <w:pPr>
        <w:pStyle w:val="BookText"/>
        <w:rPr/>
      </w:pPr>
      <w:bookmarkEnd w:id="135"/>
      <w:r>
        <w:rPr>
          <w:rFonts w:ascii="IRNazanin" w:hAnsi="IRNazanin" w:eastAsia="IRNazanin"/>
          <w:color w:val="111111"/>
          <w:sz w:val="28"/>
          <w:sz w:val="28"/>
          <w:szCs w:val="28"/>
          <w:rtl w:val="true"/>
          <w:lang w:bidi="fa-IR"/>
        </w:rPr>
        <w:t>گواه بر مجسّم بودن او است</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مقدمۀ اسماء صفات، ص ب</w:t>
      </w:r>
      <w:r>
        <w:rPr>
          <w:rFonts w:eastAsia="IRNazanin" w:cs="IRNazanin"/>
          <w:color w:val="111111"/>
          <w:sz w:val="28"/>
          <w:szCs w:val="28"/>
          <w:rtl w:val="true"/>
          <w:lang w:bidi="fa-IR"/>
        </w:rPr>
        <w:t>..</w:t>
      </w:r>
    </w:p>
    <w:p>
      <w:pPr>
        <w:pStyle w:val="Heading5"/>
        <w:numPr>
          <w:ilvl w:val="4"/>
          <w:numId w:val="1"/>
        </w:numPr>
        <w:rPr/>
      </w:pPr>
      <w:bookmarkStart w:id="136" w:name="__RefHeading___Toc5029992_3381743652"/>
      <w:bookmarkStart w:id="137" w:name="_Toc52"/>
      <w:bookmarkEnd w:id="136"/>
      <w:r>
        <w:rPr/>
        <w:t>19</w:t>
      </w:r>
      <w:r>
        <w:rPr>
          <w:rtl w:val="true"/>
        </w:rPr>
        <w:t xml:space="preserve"> - </w:t>
      </w:r>
      <w:r>
        <w:rPr>
          <w:rtl w:val="true"/>
        </w:rPr>
        <w:t>محمد ابو زهره</w:t>
      </w:r>
      <w:r>
        <w:rPr>
          <w:rtl w:val="true"/>
        </w:rPr>
        <w:t>/</w:t>
      </w:r>
      <w:r>
        <w:rPr>
          <w:rtl w:val="true"/>
        </w:rPr>
        <w:t xml:space="preserve">م </w:t>
      </w:r>
      <w:r>
        <w:rPr/>
        <w:t>1396</w:t>
      </w:r>
      <w:bookmarkEnd w:id="137"/>
    </w:p>
    <w:p>
      <w:pPr>
        <w:pStyle w:val="BookText"/>
        <w:rPr/>
      </w:pPr>
      <w:r>
        <w:rPr>
          <w:rFonts w:ascii="IRNazanin" w:hAnsi="IRNazanin" w:eastAsia="IRNazanin"/>
          <w:color w:val="111111"/>
          <w:sz w:val="28"/>
          <w:sz w:val="28"/>
          <w:szCs w:val="28"/>
          <w:rtl w:val="true"/>
          <w:lang w:bidi="fa-IR"/>
        </w:rPr>
        <w:t>شیخ محمد ابو زهره کتابی پیرامون زندگی ابن تیمیه نوشته و تا آنجا که توانسته کوشیده است نقاط ضعف او را منعکس نکند، ولی سرانجام ناچار می‌شود در مواردی نظریه‌های او را تخطئه کند از آن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منع تبرک به آثار پیامبر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ابن تیمیه در مسأله تبرک به آثار پیامبر کاملا مخالف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تبرک به اثر، عبادت صاحب اثر نیست، بلکه مایۀ یادآوری و عبرت گیری و بصیرت طلبی است</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جا دامن سخن با نقل مضمون سندی که قضات چهارگانه مذاهب اهل سنت دربارۀ ابن تیمیه امضاء کرده‌اند به پایان می‌رسانیم تا روشن شود که نظر علماء و قضات نسبت به این مرد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بالا گرفتن اندیشه‌های ابن تیمیه، قضات مذاهب چهارگانه، همگی تصمیم بر طرد او گرفتند، تا او را به خاطر جسارتهای زیاد از پیکر امت اسلامی جدا سازند و سرانجام او را یک مرد منحرف معرفی کردند که باید از نشر اندیشه‌های خود دست بردارد، و در غیر این صورت، زندانی می‌گردد و به توده مردم آگاهی داده میشود که از او پیروی نکنند این سند را افراد یاد شده در زیر که قضات مذاهب چهارگانه بودند امضاء کردند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بن جماعه، قاضی شافعیّه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 الدین جهبل، قاضی مالکیه</w:t>
      </w:r>
      <w:bookmarkStart w:id="138" w:name="pg17024_207166"/>
    </w:p>
    <w:p>
      <w:pPr>
        <w:pStyle w:val="BookText"/>
        <w:rPr/>
      </w:pPr>
      <w:bookmarkEnd w:id="138"/>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جریری انصاری، قاضی حنفیّه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عمر مقدس حنبلی قاضی حنابله آیا با وجود این کلمات و این محکومیتها، برای کسی جای شک و شبهه باقی می‌ماند؟ یک نفر یا دو نفر رامی توان گول زد و دین یک نفر و دو نفر را می‌توان خرید، نه چهار قاضی القضات مذاهب چهارگانه که دهها قاضی زیر نظر آنها کار می‌کنند</w:t>
      </w:r>
      <w:r>
        <w:rPr>
          <w:rFonts w:eastAsia="IRNazanin" w:cs="IRNazanin"/>
          <w:color w:val="111111"/>
          <w:sz w:val="28"/>
          <w:szCs w:val="28"/>
          <w:rtl w:val="true"/>
          <w:lang w:bidi="fa-IR"/>
        </w:rPr>
        <w:t>.</w:t>
      </w:r>
    </w:p>
    <w:p>
      <w:pPr>
        <w:pStyle w:val="Heading4"/>
        <w:numPr>
          <w:ilvl w:val="3"/>
          <w:numId w:val="1"/>
        </w:numPr>
        <w:rPr/>
      </w:pPr>
      <w:bookmarkStart w:id="139" w:name="__RefHeading___Toc5029994_3381743652"/>
      <w:bookmarkStart w:id="140" w:name="_Toc53"/>
      <w:bookmarkEnd w:id="139"/>
      <w:r>
        <w:rPr>
          <w:rtl w:val="true"/>
        </w:rPr>
        <w:t>عوامل چهره ساز</w:t>
      </w:r>
      <w:r>
        <w:rPr>
          <w:rtl w:val="true"/>
        </w:rPr>
        <w:t xml:space="preserve">: </w:t>
      </w:r>
      <w:r>
        <w:rPr>
          <w:rtl w:val="true"/>
        </w:rPr>
        <w:t>زر و زور و تزویر</w:t>
      </w:r>
      <w:bookmarkEnd w:id="14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شاهد زندگی انسانهای خودکامه ای است که در سایۀ پول و قدرت، و تبلیغات مزوّرانه از آنها چهره‌های معصومانه ساخته‌شده است، تو گوئی به سنگینی پر پشه، خلافی را مرتکب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کاخهای سر به فلک کشیدۀ شان برویرانه های مظلومان و محرومان بنا نشده، و تازیانه های خونبار خود ر برا جساد بی‌روح ملتها فرود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رهبر حزب کمونیست اتحاد جماهیر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 سائر نقاط جهان، زمامدار انسان دوست، و صلح جویی معرفی میشد تو گوئی فرشته صلح برگردا گرد وجود او پرو بال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آنگاه که پرده‌ها کنار رفت و جنایات هولناک و تبعیدها و کشتارهای میلیونی او روشن شد، بشریت به خود لرزید و در بهت و شگفت عمیق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زندگی ننگین فرزندان بنی‌امیه را فراموش نکرده و خاطرۀ تلخ کربلا، و وقعۀ حرّه و سگ باران کردن کعبه، و شمشیر خونبار حجاج، و سیاه چالهای عبدالملک بن مروان، و آل مروان، در وجدانهای بیدار، زنده است و سیزده قرن تمام، امت اسلامی بر یزید و آل یزید لعن کرده و از اعمال ننگین آنها تبری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قرن بیستم قرن واژگون نشان دادن حوادث تاریخی، ایدئولوژی الحادی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عربیسم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کار گرفتن نویسندگان بی‌هدف</w:t>
      </w:r>
    </w:p>
    <w:p>
      <w:pPr>
        <w:pStyle w:val="BookText"/>
        <w:rPr/>
      </w:pPr>
      <w:r>
        <w:rPr>
          <w:rFonts w:ascii="IRNazanin" w:hAnsi="IRNazanin" w:eastAsia="IRNazanin"/>
          <w:color w:val="111111"/>
          <w:sz w:val="28"/>
          <w:sz w:val="28"/>
          <w:szCs w:val="28"/>
          <w:rtl w:val="true"/>
          <w:lang w:bidi="fa-IR"/>
        </w:rPr>
        <w:t xml:space="preserve">و مزدور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شهادت قطعی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تمام جنایات بنی‌امیه را منکر شود و از یزید بن معاویه چهرۀ خلیفه اسلامی بسازد، و دودمان امیّه را، دودمان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عربیسم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تو گویی در مدت سلطنت هشتاد ساله خود از دماغ کسی قطره خونی بیرون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تحریف حقایق در عصر ما و در اعصار پیشین، وجود داشته و تحریف گران تاریخ، از عوامل مادی مانند زر و زور، و یا روحی و معنوی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می‌گرفتند و هم اکنون نیز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اصلی است که باید آنرا به عنوان یک سنت تاریخی در زندگی خودکامه‌ها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اندیشه‌های ابن تیمیه پیرامون تجسیم ذات خداوند سبحان، و مقامات پیامبران و اولیاء، فتنه‌ای بود که در عصر ظهورش، خاموش شد، و قضات بیدار مذاهب چهارگانه، با امضای بیانیه‌ای در سال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توانستند، از پیشرفت فتنه، جلوگیری به عمل آورند، کتابها و رساله‌های علمی، توانست سستی اندیشۀ او را روشن سازد، واو را به عنوان یک عنصر لجوج و عنود، قشری و سطحی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بشر، هیچ دعوتی بدون پیرو و هیچ مدعی بدون مقتدی نبوده است، و گرایش گروه معدودی به مکتب وی، نشانۀ حق یا باطل بودن، نیست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مسلم است، تا آغاز قرن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تیمیه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احیاء کتابهای ابن تیمیه و شاگرد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نه‌تنها بازار داغی نداشت، بلکه چندان مطرح نبود ولی از آغاز قرن چهاردهم، دوره بیداری شرق، دوره بازگشت مسلمانان به خویشتن، یعنی بازگشت به اسلام اصیل و صحیح، افکار ابن تیمیه به صورت کمرنگ به وسیلۀ شیخ محمد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شده و جمال الدین قاسمی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نیز داعیۀ اصلاح داشت، به این گروه پیوست و آثار ابن تیمیه را از این جا و آنجا، گرد آورد و در نشر و چاپ آن کوشید، و کتاب مجموعة الرسائل و المسائل ابن تیمیه که بیانگر افکار و نظریات او است، و به</w:t>
      </w:r>
    </w:p>
    <w:p>
      <w:pPr>
        <w:pStyle w:val="BookText"/>
        <w:rPr/>
      </w:pPr>
      <w:r>
        <w:rPr>
          <w:rFonts w:ascii="IRNazanin" w:hAnsi="IRNazanin" w:eastAsia="IRNazanin"/>
          <w:color w:val="111111"/>
          <w:sz w:val="28"/>
          <w:sz w:val="28"/>
          <w:szCs w:val="28"/>
          <w:rtl w:val="true"/>
          <w:lang w:bidi="fa-IR"/>
        </w:rPr>
        <w:t>صورت نسخه منحصر به فرد در کتابخانۀ او بود، در معرض نشر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دو نفر که بگذریم شاگرد عبده، سیدمحمد رشید رضا پس از بریدن از شرفا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پیوستن به آل سعود، در نشر افکار ابن تیمیه کوشش فراوانی نمود و سرانجام سلفی گری به وسیله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موازات آن، از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نامطلوب چند قرن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شیخ الإسلام زنده کنندۀ سنت، قلع کنندۀ بدعت یاد شد، و بازگشت به اسلام صحیح، و اسلام عصر رسالت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در طیف خاصی خلاصه گردید، و تصور شده که دوری از فلسفه و کلام اسلامی، و طرد عقل و خرد از قلمرو مسائل عقیدتی و اقبال به ظواهر قرآن، و احادیث، بازگشت به اسلام راستین است، ولی چون حنبلی گری،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قشری مآبی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عطش نسل جوان را فرو نشاند و از طرفی، بحثهای فلسفی و کلامی، رنگ غیراسلامی به خود گرفته بو د، کم‌کم تفسیر مادی قرآن، و تطبیق معارف غیبی بر عوامل طبیعی و مادی، جایگزین بحثهای عقلی شد و خود شیخ عبده، و تفسیر المنار نیز از آن مصون نماندند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قشری مآبی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محیطهای علمی مانند مصر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نجد و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نمی‌توانست عطش انسانهای علم دوست و معارف خواه را فرو نشاند، و از طرفی از ناحیه این گروه تبلیغات شدیدی بر ضد فلسفه و کلام اسلامی اعم از معتزله و اشاعره، صورت گرفته بو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سلفی گری در چنین محیطها رنگ دیگری پیدا کرد، معارف غیبی، از قبیل فرشته و جن، وحی، برزخ تفسیر مادی به خود گرفت و این نوع بحثها جایگزین بحثهای عقلی و فلسفی و کلامی گردید و در نتیجه دست خود شیخ عبده و تلمیذ او تا مرفق در این جنایت علمی فرو رفت</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مقدمه جلد چهارم مفاهیم القرآن اثر نگارنده مراجعه بفرمائید</w:t>
      </w:r>
      <w:r>
        <w:rPr>
          <w:rFonts w:eastAsia="IRNazanin" w:cs="IRNazanin"/>
          <w:color w:val="111111"/>
          <w:sz w:val="28"/>
          <w:szCs w:val="28"/>
          <w:rtl w:val="true"/>
          <w:lang w:bidi="fa-IR"/>
        </w:rPr>
        <w:t>..</w:t>
      </w:r>
      <w:bookmarkStart w:id="141" w:name="pg17024_207169"/>
    </w:p>
    <w:p>
      <w:pPr>
        <w:pStyle w:val="BookText"/>
        <w:rPr/>
      </w:pPr>
      <w:bookmarkEnd w:id="141"/>
      <w:r>
        <w:rPr>
          <w:rFonts w:ascii="IRNazanin" w:hAnsi="IRNazanin" w:eastAsia="IRNazanin"/>
          <w:color w:val="111111"/>
          <w:sz w:val="28"/>
          <w:sz w:val="28"/>
          <w:szCs w:val="28"/>
          <w:rtl w:val="true"/>
          <w:lang w:bidi="fa-IR"/>
        </w:rPr>
        <w:t xml:space="preserve">بازگشت به اسلام صحیح این نیست که زحمات هزار سالۀ اندیشمندان بزرگ اسلام را در قلمرو معارف نادیده بگیریم و عقل و خرد را به دست روایاتی بسپاریم که قسمت مهم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و پرداخته احبار یهود، و راهبان مسیحی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خزیمه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را وحی منزل اندیشیده، و طوطی صفتانه آنها را تکرار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اسلام صحیح این است که اندیشمندان بزرگ اسلام، با یک عمل انقلابی، فاصله‌ها را کم کنند، و بدون پیشداوری به قرآن مراجعه کرده و سنت های صحیح پیامبر را از مجعولات و موضوعات امثال کعب الأحبار و وهب بن منبه و تمیم داری پیراسته ساخته و اهل بیت پیامبر را لا أقل به عنوان یک مرجع علمی بپذیرند و از احکام فطری عقل سرباز نزنند و دلائل روشن آن را در باب معارف مورد دقت قرار دهند، و در باز سازی کشو ر از نظر علوم و تمدن به جای بهره‌گیری از طبیعیات دوران ارسطو، از دیگر روشها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هجران و این خون جگر این زمان بگذار تا وقت دگر</w:t>
      </w:r>
    </w:p>
    <w:p>
      <w:pPr>
        <w:pStyle w:val="BookText"/>
        <w:rPr/>
      </w:pPr>
      <w:r>
        <w:rPr>
          <w:rFonts w:ascii="IRNazanin" w:hAnsi="IRNazanin" w:eastAsia="IRNazanin"/>
          <w:color w:val="111111"/>
          <w:sz w:val="28"/>
          <w:sz w:val="28"/>
          <w:szCs w:val="28"/>
          <w:rtl w:val="true"/>
          <w:lang w:bidi="fa-IR"/>
        </w:rPr>
        <w:t>ما در این جا دامن سخن را کوتاه کرده، به تشریح عامل دوم که سبب ظهور ابن تیمیه در مجامع علمی گردید، اشاره میکنیم</w:t>
      </w:r>
      <w:r>
        <w:rPr>
          <w:rFonts w:eastAsia="IRNazanin" w:cs="IRNazanin"/>
          <w:color w:val="111111"/>
          <w:sz w:val="28"/>
          <w:szCs w:val="28"/>
          <w:rtl w:val="true"/>
          <w:lang w:bidi="fa-IR"/>
        </w:rPr>
        <w:t>.</w:t>
      </w:r>
    </w:p>
    <w:p>
      <w:pPr>
        <w:pStyle w:val="Heading4"/>
        <w:numPr>
          <w:ilvl w:val="3"/>
          <w:numId w:val="1"/>
        </w:numPr>
        <w:rPr/>
      </w:pPr>
      <w:bookmarkStart w:id="142" w:name="__RefHeading___Toc5029996_3381743652"/>
      <w:bookmarkStart w:id="143" w:name="_Toc54"/>
      <w:bookmarkEnd w:id="142"/>
      <w:r>
        <w:rPr>
          <w:rtl w:val="true"/>
        </w:rPr>
        <w:t>حرکت وهابی در منطقه</w:t>
      </w:r>
      <w:bookmarkEnd w:id="14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مهم در ترویج افکار ابن تیمیه، حرکت ناچیزی بود که بوسیلۀ محمد بن عبد الوهاب نجدی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1115</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 منطقۀ نجد، که از هر نوع علم و آگاهی بی‌بهره بو د، افکار او را دربارۀ توحید و شرک پذیرا شد و هر نوع خضوع و احترام را در برابر مخلوق خصوصا اموات، عبادت و پرستش خواند، او سرانجام نعره تکفیر تمام طوائف اسلامی را سرد 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سعود، نخستین کسانی بودند</w:t>
      </w:r>
    </w:p>
    <w:p>
      <w:pPr>
        <w:pStyle w:val="BookText"/>
        <w:rPr/>
      </w:pPr>
      <w:r>
        <w:rPr>
          <w:rFonts w:ascii="IRNazanin" w:hAnsi="IRNazanin" w:eastAsia="IRNazanin"/>
          <w:color w:val="111111"/>
          <w:sz w:val="28"/>
          <w:sz w:val="28"/>
          <w:szCs w:val="28"/>
          <w:rtl w:val="true"/>
          <w:lang w:bidi="fa-IR"/>
        </w:rPr>
        <w:t>که با او بیعت کردند، آنگاه، اعراب نا آگاه منطقۀ نجد، به عنوان سپاه توحید زیر پرچم او فرا خوانده شدند و جنگهای بی‌امان و حملات وحشیانۀ خود را بر مناطق مجاور آغاز کرده و به صورت قطاع الطریق، امنیت را از منطقه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عثمانی، در آنروزها دچار اختلافات داخلی بو د، و صهیونیزم بین المللی با پدید آوردن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ترکیسم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حواشی را دچار مشکلات کرده بود، از این جهت دولت وابسته خود یعنی دولت خدیویان مصر را مأمور سرکوبی و حرکت وهایی کرد، و تا حدی در این کار موفق گر دید و فتنه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جنگ جهانی دوم که منجر به سقوط خلافت عثمانی شد و کشورهای عربی، بسان گوشت قربانی، به صورت حکومتها و دولتهای کوچک در آمدند، استعمار بین المللی مصلحت دید حرمین شریفین را از چنگال،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خانوادۀ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ود ر اختیار دوستان مخلص وبا وفای خود یعنی آل سعود بگذارد، دوستانی که مخلصانه در طرد ترکان عثمانی از منطقه با پیر سیاست، انگلستان همکاری کردند، و صحنه را برای و رود نیروهای کفر جهانی، از انگلستان و فرانسه هموار نمودند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آغاز تسلط آل سعود بر حرمین یعنی از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هجری برابر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تاکنون، به عناوین مختلف کتابهای ابن تیمیه و پس از وی، کتابهای محمد بن عبد الوهاب به عنوان سمبل سلفی گری چاپ و منتشر می‌شود، نه‌تنها ابن تیمیۀ مطرود، شیخ الإسلام، و شیخ امت اسلامی لقب گرفته، بلکه محمّد بن عبد الوهاب نیز در این منصب با او شریک گشته است اکنون که، با زندگی ابن تیمیه آشنا شدیم، شایسته است با زندگی محمّد بن عبد الوهاب که مذهب خود را براساس نیم خورده های ابن تیمیه بنا کرده آشنا شویم، آنگاه به تحلیل اصول اعتقادی آنان بپردازیم</w:t>
      </w:r>
      <w:r>
        <w:rPr>
          <w:rFonts w:eastAsia="IRNazanin" w:cs="IRNazanin"/>
          <w:color w:val="111111"/>
          <w:sz w:val="28"/>
          <w:szCs w:val="28"/>
          <w:rtl w:val="true"/>
          <w:lang w:bidi="fa-IR"/>
        </w:rPr>
        <w:t>.</w:t>
      </w:r>
      <w:bookmarkStart w:id="144" w:name="pg17024_207171"/>
    </w:p>
    <w:p>
      <w:pPr>
        <w:pStyle w:val="Heading3"/>
        <w:numPr>
          <w:ilvl w:val="2"/>
          <w:numId w:val="1"/>
        </w:numPr>
        <w:rPr/>
      </w:pPr>
      <w:bookmarkStart w:id="145" w:name="__RefHeading___Toc5029998_3381743652"/>
      <w:bookmarkStart w:id="146" w:name="_Toc55"/>
      <w:bookmarkEnd w:id="144"/>
      <w:bookmarkEnd w:id="145"/>
      <w:r>
        <w:rPr/>
        <w:t>4</w:t>
      </w:r>
      <w:bookmarkEnd w:id="146"/>
    </w:p>
    <w:p>
      <w:pPr>
        <w:pStyle w:val="Heading4"/>
        <w:numPr>
          <w:ilvl w:val="3"/>
          <w:numId w:val="1"/>
        </w:numPr>
        <w:rPr/>
      </w:pPr>
      <w:bookmarkStart w:id="147" w:name="__RefHeading___Toc5030000_3381743652"/>
      <w:bookmarkStart w:id="148" w:name="_Toc56"/>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محمد بن عبد الوهاب</w:t>
      </w:r>
    </w:p>
    <w:p>
      <w:pPr>
        <w:pStyle w:val="BookText"/>
        <w:rPr/>
      </w:pPr>
      <w:r>
        <w:rPr>
          <w:rFonts w:ascii="IRNazanin" w:hAnsi="IRNazanin" w:eastAsia="IRNazanin"/>
          <w:color w:val="111111"/>
          <w:sz w:val="28"/>
          <w:sz w:val="28"/>
          <w:szCs w:val="28"/>
          <w:rtl w:val="true"/>
          <w:lang w:bidi="fa-IR"/>
        </w:rPr>
        <w:t>و حرکت وهابیّت</w:t>
      </w:r>
    </w:p>
    <w:p>
      <w:pPr>
        <w:pStyle w:val="BookText"/>
        <w:rPr/>
      </w:pPr>
      <w:r>
        <w:rPr>
          <w:rFonts w:ascii="IRNazanin" w:hAnsi="IRNazanin" w:eastAsia="IRNazanin"/>
          <w:color w:val="111111"/>
          <w:sz w:val="28"/>
          <w:sz w:val="28"/>
          <w:szCs w:val="28"/>
          <w:rtl w:val="true"/>
          <w:lang w:bidi="fa-IR"/>
        </w:rPr>
        <w:t>فتنه این تیمیه خاموش شده بود، و اندیشه های او و شاگردش ابن القیم می‌رفت که در لابلای کتابها دفن شود، که ناگهان چهار قرن بعد، این افکار مجددا جان تازه‌ای به خود گرفت و توسط محمد بن عبد الوهاب احیاء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الوهاب 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چشم به جهان گشود و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عبد الوهاب از علمای حنبلی و مورد احترام مردم شهر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عبد الوهاب پس از به پایان رساندن دروس مقدمات، زادگاهش را ترک گفت و به مدینه مهاجرت کرد و پس از اقامت کوتاهی در مدینه به بصره و سپس به بغداد و آنگاه به کردستان و همدان و اصفهان روانه شد و در هریک از این شهرها مدتی چند اقامت گزید تا آنجا که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 و سرانجام تصمیم گرفت که به زادگاه خود برگردد و پس از بازگشت، هشت ماه از مردم دوری گزید، و سپس مردم را به آیین جدیدی فرا خواند</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زعماء الإصلاح،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در بسیاری از کتابهای عربی، مسافرت شیخ به شهرهای مختلف و اقامت او در آن مناطق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قدیمی ترین کتاب فارسی که در آن نامی از محمد بن عبد الوهاب و پاره ای از عقاید او به میان آمده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تحفة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اللطیف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التحفة،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بمبئی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سالها در هند اقامت داشت وبا محمد بن عبد الوهاب معاصر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فارسی دیگری که از این مرد نام‌برده، کتاب مآثر سلطانیه تألیف عبدالرزاق دنبلی ت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توقف طولانی شیخ را در اصفهان برای فراگیری فقه و اصول متذکر شده است</w:t>
      </w:r>
      <w:r>
        <w:rPr>
          <w:rStyle w:val="FootnoteAnchor"/>
          <w:rtl w:val="true"/>
        </w:rPr>
        <w:footnoteReference w:id="49"/>
      </w:r>
      <w:r>
        <w:rPr>
          <w:rFonts w:ascii="IRNazanin" w:hAnsi="IRNazanin" w:eastAsia="IRNazanin"/>
          <w:color w:val="111111"/>
          <w:sz w:val="28"/>
          <w:sz w:val="28"/>
          <w:szCs w:val="28"/>
          <w:rtl w:val="true"/>
          <w:lang w:bidi="fa-IR"/>
        </w:rPr>
        <w:t>سومین کتاب فارسی که از او نام‌برده کتاب سفرنامۀ میرزا ابوطالب اصفهانی است که او نیز با شیخ معاصر بوده و مسافرت او به اصفهان و اکثر بلاد ایران و خراسان تا سرحد غزنین را آورده است</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 بیوگرافی‌نویسان، درباره محمد بن عبد الوهاب یادآور میشوند که از همان دوران جوانی سخنان زننده‌ای از او شنیده میشد، و پدر او که مرد صالحی بود، نیز انحراف او را پیش‌بینی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جوانی غالبا به مطالعۀ زندگی نامۀ کسانیکه مدعی نبوت شده بودند مانند مسیلمه کذاب و سجاج و اسود عنسی و طلیحه اسدی علاقه خاصی داشت</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گزارش درست باشد، حاکی از آن است که او از همان آغاز، سودای رهبری را در سر می‌پرورانده و سرانجام این سودا در دعوت وهابیگری جلوه کرد، و از این طریق به تکفیر تمام فرق اسلامی پرداخته و دیگران را جاهل و نادان و</w:t>
      </w:r>
      <w:bookmarkStart w:id="149" w:name="pg17024_207173"/>
    </w:p>
    <w:p>
      <w:pPr>
        <w:pStyle w:val="BookText"/>
        <w:rPr/>
      </w:pPr>
      <w:bookmarkEnd w:id="149"/>
      <w:r>
        <w:rPr>
          <w:rFonts w:ascii="IRNazanin" w:hAnsi="IRNazanin" w:eastAsia="IRNazanin"/>
          <w:color w:val="111111"/>
          <w:sz w:val="28"/>
          <w:sz w:val="28"/>
          <w:szCs w:val="28"/>
          <w:rtl w:val="true"/>
          <w:lang w:bidi="fa-IR"/>
        </w:rPr>
        <w:t>مشرک و بدعت گذار نامیده و این سیرۀ همه بدعت‌گذاران و فرقه سازان است</w:t>
      </w:r>
      <w:r>
        <w:rPr>
          <w:rFonts w:eastAsia="IRNazanin" w:cs="IRNazanin"/>
          <w:color w:val="111111"/>
          <w:sz w:val="28"/>
          <w:szCs w:val="28"/>
          <w:rtl w:val="true"/>
          <w:lang w:bidi="fa-IR"/>
        </w:rPr>
        <w:t>.</w:t>
      </w:r>
    </w:p>
    <w:p>
      <w:pPr>
        <w:pStyle w:val="Heading4"/>
        <w:numPr>
          <w:ilvl w:val="3"/>
          <w:numId w:val="1"/>
        </w:numPr>
        <w:rPr/>
      </w:pPr>
      <w:bookmarkStart w:id="150" w:name="__RefHeading___Toc5030002_3381743652"/>
      <w:bookmarkStart w:id="151" w:name="_Toc57"/>
      <w:bookmarkEnd w:id="150"/>
      <w:r>
        <w:rPr>
          <w:rtl w:val="true"/>
        </w:rPr>
        <w:t xml:space="preserve">انتقال به </w:t>
      </w:r>
      <w:r>
        <w:rPr>
          <w:rtl w:val="true"/>
        </w:rPr>
        <w:t>«</w:t>
      </w:r>
      <w:r>
        <w:rPr>
          <w:rtl w:val="true"/>
        </w:rPr>
        <w:t>حریمله</w:t>
      </w:r>
      <w:r>
        <w:rPr>
          <w:rtl w:val="true"/>
        </w:rPr>
        <w:t>»</w:t>
      </w:r>
      <w:bookmarkEnd w:id="151"/>
    </w:p>
    <w:p>
      <w:pPr>
        <w:pStyle w:val="Heading5"/>
        <w:numPr>
          <w:ilvl w:val="4"/>
          <w:numId w:val="1"/>
        </w:numPr>
        <w:rPr/>
      </w:pPr>
      <w:bookmarkStart w:id="152" w:name="__RefHeading___Toc5030004_3381743652"/>
      <w:bookmarkStart w:id="153" w:name="_Toc58"/>
      <w:bookmarkEnd w:id="152"/>
      <w:r>
        <w:rPr>
          <w:rtl w:val="true"/>
        </w:rPr>
        <w:t>بند و بست شیخ با امیران منطقه</w:t>
      </w:r>
      <w:bookmarkEnd w:id="153"/>
    </w:p>
    <w:p>
      <w:pPr>
        <w:pStyle w:val="BookText"/>
        <w:rPr/>
      </w:pPr>
      <w:r>
        <w:rPr>
          <w:rFonts w:ascii="IRNazanin" w:hAnsi="IRNazanin" w:eastAsia="IRNazanin"/>
          <w:color w:val="111111"/>
          <w:sz w:val="28"/>
          <w:sz w:val="28"/>
          <w:szCs w:val="28"/>
          <w:rtl w:val="true"/>
          <w:lang w:bidi="fa-IR"/>
        </w:rPr>
        <w:t xml:space="preserve">پدر محمد بن عبد الوهاب از محل اصلی خود به نام عیینه به بخش حریمله منتقل شد و در آنجا زیست تا در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 خود راضی نبود و پیوسته او را سرزنش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برادرش سلیمان بن عبد الوهاب از مخالفان سرسخت وی بود و بعدها کتابی در رد اندیشه‌های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فوت کرد، او محیط را برای اظهار عقاید خود بی‌مانع دید، ولی با هجوم عمومی مردم حریمله روبرو شد و نزدیک بود که خونش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از آنجا به زادگاه خود عیینه بازگشت ، پس از و رود به زادگاهش با امیر آنجا به نام عثمان بن معمر پیمان بست که هریک از آن دو، بازوی دیگری باشد و امیر اجازه دهد او عقاید خود را بی‌پرده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نتیجۀ آن، این باشد که امیر بر همۀ امیرنشینهای منطقه نجد که عیینیه نیز یکی از آنهاست 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اینکه پیوند محمّد بن عبد الوهاب با امیر استوارتر گردد، وی خواهر امیر را گرفت و پس از بستن عقد، و وعده همکاری صمیمانه، شیخ به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 نجد و اعراب نجد را به تو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پیمانی میان شیخ و امیر بسته شد که در حقیقت داد و ستدی بیش نبود</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نجد، 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منطقه را به امیر بخشید، درحالی‌که نه از تقوای او آگاهی صحیح داشت و نه از سرانجام کار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پیمان نخستین اثر آن این شد که قبر زید بن الخطاب، برادر خلیفۀ دوم، با خاک یکسان گشت زیرا از دید شیخ، بنای بر قبور</w:t>
      </w:r>
    </w:p>
    <w:p>
      <w:pPr>
        <w:pStyle w:val="BookText"/>
        <w:rPr/>
      </w:pPr>
      <w:r>
        <w:rPr>
          <w:rFonts w:ascii="IRNazanin" w:hAnsi="IRNazanin" w:eastAsia="IRNazanin"/>
          <w:color w:val="111111"/>
          <w:sz w:val="28"/>
          <w:sz w:val="28"/>
          <w:szCs w:val="28"/>
          <w:rtl w:val="true"/>
          <w:lang w:bidi="fa-IR"/>
        </w:rPr>
        <w:t xml:space="preserve">بدعتی بود که باید از میان می‌رفت، ولی همین کار، واکنشهایی در منطقه ایجاد کرد و امیر احساء و قطیف به نام سلیمان حمیری، به امیر عینیه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هرچه زودتر این فتنه را بخواباند و شیخ را به قتل برساند امیر عیینیه ناچار شد که عذر شیخ را بخواهد تا او عیینیه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شیخ منطقۀ سومی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 و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همان زادگاه مسیلمه کذاب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پس از آمدن به درعیه با امیر منطقه محمد بن سعود، نیای خاندان سعودی، تماس گرفت و همان پیمانی که با امیر عیینیه بسته بود، با محمد بن سعود بست، و همان طور که منطقه را با عربهای ساکن آن، به عثمان بن معمر فروخته بود، این بار به ابن سعود فروخت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نجد،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جنگها و نبردهای آنان با کفار و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حملات آنان دریک قرن و نیم تنها به قبائل اسلامی و کشورهای همجوار بود که همگی گویندۀ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پیوسته خدا را عبادت میکردند و فرائض را به جای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مردم از نظر محمد بن عبد الوهاب کافر و مشرک بودند؟ دلیل آن این است که بر قبور صالحان سایبانی ساخته و به زیارت قبر پیامبر می‌آمدند و به ارواح مقدسه توسل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سعود از پیمان خود با شیخ فوق العاده خوشحال بو د، ولی دو چیز را با او مطرح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 تو را یاری کردیم و کشورها را گشودیم میترسیم ما را ترک کنی و در نقطۀ دیگری سکنی گزینی</w:t>
      </w:r>
      <w:r>
        <w:rPr>
          <w:rFonts w:eastAsia="IRNazanin" w:cs="IRNazanin"/>
          <w:color w:val="111111"/>
          <w:sz w:val="28"/>
          <w:szCs w:val="28"/>
          <w:rtl w:val="true"/>
          <w:lang w:bidi="fa-IR"/>
        </w:rPr>
        <w:t>!</w:t>
      </w:r>
      <w:bookmarkStart w:id="154" w:name="pg17024_207175"/>
    </w:p>
    <w:p>
      <w:pPr>
        <w:pStyle w:val="BookText"/>
        <w:rPr/>
      </w:pPr>
      <w:bookmarkEnd w:id="15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فصل رسیدن میوه‌ها از مردم درعیه مالیات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که تو مالیات را تحریم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پاسخ گفتار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تو را با دیگری عوض نخواهم کرد و خدا در فتوحاتی که نصیب ما خواهد کرد، غنائمی قرا ر خواهد داد که تو را از این مالیات ناچیز بی‌نیاز خواهد ساخت</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فی تاریخ الدولة السعودیة الاولی، 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تحکیم روابط میان دو خانواده، امیر درعیه دختر شیخ را به ازدواج فرزند خود عبدالعزیز درآورد، و از این طریق رابطۀ زناشوئی میان دو خانواده برقرار شد و تا کنون نیز این رابطه در شعاع گسترده‌ای محفوظ مانده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5030006_3381743652"/>
      <w:bookmarkStart w:id="156" w:name="_Toc59"/>
      <w:bookmarkEnd w:id="155"/>
      <w:r>
        <w:rPr>
          <w:rtl w:val="true"/>
        </w:rPr>
        <w:t>موحدی جز من و جز چند نجدی نیست</w:t>
      </w:r>
      <w:bookmarkEnd w:id="156"/>
    </w:p>
    <w:p>
      <w:pPr>
        <w:pStyle w:val="BookText"/>
        <w:rPr/>
      </w:pPr>
      <w:r>
        <w:rPr>
          <w:rFonts w:ascii="IRNazanin" w:hAnsi="IRNazanin" w:eastAsia="IRNazanin"/>
          <w:color w:val="111111"/>
          <w:sz w:val="28"/>
          <w:sz w:val="28"/>
          <w:szCs w:val="28"/>
          <w:rtl w:val="true"/>
          <w:lang w:bidi="fa-IR"/>
        </w:rPr>
        <w:t xml:space="preserve">پیمان شیخ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استحکام بیشتری یافت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برنامه‌ای که شیخ برای محاربه 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 گرفتن انتقام از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زیرا وی به اشارۀ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منطقه از مقام برتری برخوردار بود، پیمان خود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اندیشۀ انتقام هنگامی قوت گرفت که شیخ آگاه شد وی با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 سرّی دارد، و در صدد خیانت به شیخ می‌باشد، از این جهت دو نفر از جانب شیخ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شدند که امیر عیینه را ترور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نفر پس از و رود به منطقه او را در حال خواندن نماز جمعه ترور کردند، و این مطلبی است که هم‌اکنون سعودیها به آن اقرار دارند، و در کتابی که اخیرا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محمّد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عبدالعزیز بن باز مفتی عربستان سعودی منتشر</w:t>
      </w:r>
    </w:p>
    <w:p>
      <w:pPr>
        <w:pStyle w:val="BookText"/>
        <w:rPr/>
      </w:pPr>
      <w:r>
        <w:rPr>
          <w:rFonts w:ascii="IRNazanin" w:hAnsi="IRNazanin" w:eastAsia="IRNazanin"/>
          <w:color w:val="111111"/>
          <w:sz w:val="28"/>
          <w:sz w:val="28"/>
          <w:szCs w:val="28"/>
          <w:rtl w:val="true"/>
          <w:lang w:bidi="fa-IR"/>
        </w:rPr>
        <w:t>شده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معمر مشرک و کافر بود و مسلمانان وقتی از کفر و شرک او آگاه شدند، تصمیم گرفتند که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در ماه رجب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از نماز جمعه فارغ گشت، هنوز از مصلّی خارج نشده بود که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 ز پس از قتل او، خود شیخ وارد عیینه شد و برای آنان حاکمی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مشاری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نجد،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خونی بو دکه بوسیله ایادی شیخ، در منطقه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نخستین کافری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آنان کشته شد، مردی بود که در سنگر عبادت، اقامه نماز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دقایقی از پایان نما ز نگذشته بود که به خون خود درغلطید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جرمی جز این نداشت که حاضر به خضوع در برابر شیخ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نَقَمُوا مِنْهُمْ إِلاّ أَنْ یُؤْمِنُوا بِاللّهِ الْعَزِیزِ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امیر عیینه به اتهام کفر و شرک، حاکی از عقیدۀ شیخ دربارۀ همه مردم نجد، بلکه تمام مسلمانان است، زیرا جز گروه معدودی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مردم نجد و همۀ مسلمانان با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هم‌عقیده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انگیزه قتل او، کفر و شرک او بود، می‌بایست همه را به این جرم بکشد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کلیه لشکرکشی‌ها و نبردهای شیخ با طوائف نجد و قبائل منطقه روی این 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همۀ مسلمانان جهان جز شیخ و اتباع او کافر و مشرک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شیخ در عیینه به وجود آورد و امیری را که برای مردم آنجا نصب کرد، نتوانست رضایت مردم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 او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شیخ</w:t>
      </w:r>
    </w:p>
    <w:p>
      <w:pPr>
        <w:pStyle w:val="BookText"/>
        <w:rPr/>
      </w:pPr>
      <w:r>
        <w:rPr>
          <w:rFonts w:ascii="IRNazanin" w:hAnsi="IRNazanin" w:eastAsia="IRNazanin"/>
          <w:color w:val="111111"/>
          <w:sz w:val="28"/>
          <w:sz w:val="28"/>
          <w:szCs w:val="28"/>
          <w:rtl w:val="true"/>
          <w:lang w:bidi="fa-IR"/>
        </w:rPr>
        <w:t>و محمد بن سعود رسید، فورا با گروهی بر عیینه حمله و همه شهر را با خاک یکسان کردند، تا آنجا که درختها را سوزاندند، و چاهها را پر کردند و مردها را کشتند و زنان را اسیر کردند و به نوامیس مردم تجاوز نمودند و فزون‌تر از آن نیز جنایاتی کردند که قلم از بیان آن شرم دارد و این شهر تا به امروز، به صورت ویرانه‌ای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شیخ، این عذابی بود که خدا برای آنان فرستاد</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السعید، تاریخ آل سعود،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کشتن امیر عیینه و لشکر کشی مجدّد و ویران کردن شهر و کشتن مردان و اسیر کردن زنان، رعب و وحشتی در منطقه بوجود آورد، و شیخ و محمد بن مسعود را بر توسعۀ حکومت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محمد بن عبد الوهاب نامه‌هایی به مردم نجد نوشت، و آنان را به مذهب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آئین او را می‌پذیرفتند، در امن و 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که مذهب او را ردّ می‌کردند، پیوسته مورد هجوم اتباع شیخ بودند، و سالیان درازی نبرد میان نجد و احساء برقرار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حملات وحشیانۀ اتباع شیخ، گروهی را بر آن داشت که پرده از اعمال شیخ بردارند، و جهان را متوجه جنایات وی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الإلهیه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و اتباعش چنین خطاب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کوچکترین چیز، بلکه با کوچکترین ظن و گمان مردم را تکفیر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کسانی را که آشکارا معترف به اسلامند، کافر می‌شمارید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آنان را که در تکفیر این گروه توقف می‌کنند، نیز کافر می‌دانید</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شیخ به آیین توحید و تظاهر به مبارزه با شرک، در آغاز کار بسیار جالب و فریبنده بود و افرادی که از دور ناظر بر دعوت شیخ بودند، مجذوب آوازۀ دعوت او شده، حتی سید محمد بن اسماعیل که یکی از امرای یمن بود، دریک</w:t>
      </w:r>
      <w:bookmarkStart w:id="157" w:name="pg17024_207178"/>
    </w:p>
    <w:p>
      <w:pPr>
        <w:pStyle w:val="BookText"/>
        <w:rPr/>
      </w:pPr>
      <w:bookmarkEnd w:id="157"/>
      <w:r>
        <w:rPr>
          <w:rFonts w:ascii="IRNazanin" w:hAnsi="IRNazanin" w:eastAsia="IRNazanin"/>
          <w:color w:val="111111"/>
          <w:sz w:val="28"/>
          <w:sz w:val="28"/>
          <w:szCs w:val="28"/>
          <w:rtl w:val="true"/>
          <w:lang w:bidi="fa-IR"/>
        </w:rPr>
        <w:t>قصیده طولانی شیخ را سترد که مطلع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نجد و من حل فی نجد و إن کان تسلیمی علی البعد لا یجدی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نجد و کسانی که در آنند هر چند درود من از دور، سودی ندارد</w:t>
      </w:r>
    </w:p>
    <w:p>
      <w:pPr>
        <w:pStyle w:val="BookText"/>
        <w:rPr/>
      </w:pPr>
      <w:r>
        <w:rPr>
          <w:rFonts w:ascii="IRNazanin" w:hAnsi="IRNazanin" w:eastAsia="IRNazanin"/>
          <w:color w:val="111111"/>
          <w:sz w:val="28"/>
          <w:sz w:val="28"/>
          <w:szCs w:val="28"/>
          <w:rtl w:val="true"/>
          <w:lang w:bidi="fa-IR"/>
        </w:rPr>
        <w:t>ولی هنگامی‌که خبر کشتارها و حملات وحشیانۀ وهابیان به وی رسید، از قصیده‌ای که در مدح او سروده بود، پشیمان شد و قصیدۀ دیگری در نکوهش او سرود که مطلع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عن القول الّذی قلت فی نجد فقد صح لی عنه خلاف الذی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سخنی که دربارۀ نجد گفته بودم، برگشتم، زیرا خلاف آنچه که در گذشته فکر میکردم، برای من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یمنی به قصیده دوم اکتفاء نکرد و این قصیده را شرح کرد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الحوبة فی شرح أبیات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الأمین، سید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الارتیاب،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158" w:name="__RefHeading___Toc5030008_3381743652"/>
      <w:bookmarkStart w:id="159" w:name="_Toc60"/>
      <w:bookmarkEnd w:id="158"/>
      <w:r>
        <w:rPr>
          <w:rtl w:val="true"/>
        </w:rPr>
        <w:t>تکفیر مسلمین، یگانه شعار محمد بن عبد الوهاب</w:t>
      </w:r>
      <w:r>
        <w:rPr>
          <w:rtl w:val="true"/>
        </w:rPr>
        <w:t>!</w:t>
      </w:r>
      <w:bookmarkEnd w:id="159"/>
    </w:p>
    <w:p>
      <w:pPr>
        <w:pStyle w:val="BookText"/>
        <w:rPr/>
      </w:pPr>
      <w:r>
        <w:rPr>
          <w:rFonts w:ascii="IRNazanin" w:hAnsi="IRNazanin" w:eastAsia="IRNazanin"/>
          <w:color w:val="111111"/>
          <w:sz w:val="28"/>
          <w:sz w:val="28"/>
          <w:szCs w:val="28"/>
          <w:rtl w:val="true"/>
          <w:lang w:bidi="fa-IR"/>
        </w:rPr>
        <w:t>آیین وهابیّت، آیین نفاق افکن و تفرقه آفرینی است که از روز نخست چنین پیامدی را بدنبال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الوهّاب در خطبه‌های نماز جمعه می‌گفت هرکس به پیامبر متوسل شو د، کافر شده است، و عجیب این که برادرش سلیمان سخت با او مبارزه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اسلام چند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 بپا داشتن نماز، و پرداخت زکات، فریضه حج، روزه رمضان</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رکنی را نیز بر آن افزوده‌ای، و آن اینکه هرکس از تو سروی نکند مسلمان نیست و این نیز رکن ششم است</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أحمد زینی دحلان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السنیة، ص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برادر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هر شب از شبهای ماه رمضان چند نفر را از آتش دوزخ آزاد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صد هزار نفر، و در شب آخر ماه رمضان به اندازۀ همه کسانیکه در آن ماه آزاد کرده، یکجا آزاد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تو به یک‌دهم این مقدار نیز نرسیده است، پس این مسلمانانی که خدا آنها را آزاد می‌کند، کجا هستند؟ تو که مسلمانان را در خود و اتباع خود محصور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پاسخ برادر ماند و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نزاع میان دو برادر به جایی رسید که سلیمان بر جان خود ترسید و درعیه را به قصد مدینه ترک گفت و در آنجا رساله‌ای بر رد برادر نوشت و برایش فرستاد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رساله مؤثر واقع نشد، بلکه کتابهای دیگری نیز که علمای حنبلی و دیگران نوشتند، در او مؤثر نیفتاد</w:t>
      </w:r>
      <w:r>
        <w:rPr>
          <w:rFonts w:eastAsia="IRNazanin" w:cs="IRNazanin"/>
          <w:color w:val="111111"/>
          <w:sz w:val="28"/>
          <w:szCs w:val="28"/>
          <w:rtl w:val="true"/>
          <w:lang w:bidi="fa-IR"/>
        </w:rPr>
        <w:t>.</w:t>
      </w:r>
      <w:bookmarkStart w:id="160" w:name="pg17024_207180"/>
    </w:p>
    <w:p>
      <w:pPr>
        <w:pStyle w:val="Heading3"/>
        <w:numPr>
          <w:ilvl w:val="2"/>
          <w:numId w:val="1"/>
        </w:numPr>
        <w:rPr/>
      </w:pPr>
      <w:bookmarkStart w:id="161" w:name="__RefHeading___Toc5030010_3381743652"/>
      <w:bookmarkStart w:id="162" w:name="_Toc61"/>
      <w:bookmarkEnd w:id="160"/>
      <w:bookmarkEnd w:id="161"/>
      <w:r>
        <w:rPr/>
        <w:t>5</w:t>
      </w:r>
      <w:bookmarkEnd w:id="162"/>
    </w:p>
    <w:p>
      <w:pPr>
        <w:pStyle w:val="Heading4"/>
        <w:numPr>
          <w:ilvl w:val="3"/>
          <w:numId w:val="1"/>
        </w:numPr>
        <w:rPr/>
      </w:pPr>
      <w:bookmarkStart w:id="163" w:name="__RefHeading___Toc5030012_3381743652"/>
      <w:bookmarkStart w:id="164" w:name="_Toc62"/>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شعار وهابیّان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تکفیر مسلمانان جهان</w:t>
      </w:r>
    </w:p>
    <w:p>
      <w:pPr>
        <w:pStyle w:val="BookText"/>
        <w:rPr/>
      </w:pPr>
      <w:r>
        <w:rPr>
          <w:rFonts w:ascii="IRNazanin" w:hAnsi="IRNazanin" w:eastAsia="IRNazanin"/>
          <w:color w:val="111111"/>
          <w:sz w:val="28"/>
          <w:sz w:val="28"/>
          <w:szCs w:val="28"/>
          <w:rtl w:val="true"/>
          <w:lang w:bidi="fa-IR"/>
        </w:rPr>
        <w:t>کفر چو منی گزاف و آسان نبود محکم تر از ایمان من، ایمان نبود</w:t>
      </w:r>
    </w:p>
    <w:p>
      <w:pPr>
        <w:pStyle w:val="BookText"/>
        <w:rPr/>
      </w:pPr>
      <w:r>
        <w:rPr>
          <w:rFonts w:ascii="IRNazanin" w:hAnsi="IRNazanin" w:eastAsia="IRNazanin"/>
          <w:color w:val="111111"/>
          <w:sz w:val="28"/>
          <w:sz w:val="28"/>
          <w:szCs w:val="28"/>
          <w:rtl w:val="true"/>
          <w:lang w:bidi="fa-IR"/>
        </w:rPr>
        <w:t>درد هریکی چو من، و آنهم کافر پس در همه دهر، یک مسلمان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احمد بن تیمیه مکتب خود را پی‌ریزی کرد، تلویحا و تصریحا خود و اتباع خود را موحد و مسلمان دانسته و دیگر طوائف را کافر و مشرک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اعمال مسلمانان از قبیل توسل به پیامبر و سفر برای زیارت قبر وی و جشن گرفتن در موالید را شرک و بدعت توصیف می‌کرد و مفاد آن این بود که مرتکبین این اعمال، مشرک بوده و طبعا کافر نیز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او محمد بن عبد الوهاب همین شعار را تکرار کرد و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چهارم می‌گوید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زمان ما بدتر از مشرکان گذشته‌اند، زیرا مشرکان گذشته، در حال رفاه، شرک می‌ورزیدند، اما در حال سختی به خدای یگانه پناه می‌بردند و خالصانه، تنها او را می‌خواندند، اما اینان در هردو حال به پیامبر متوسل شده و</w:t>
      </w:r>
    </w:p>
    <w:p>
      <w:pPr>
        <w:pStyle w:val="BookText"/>
        <w:rPr/>
      </w:pPr>
      <w:r>
        <w:rPr>
          <w:rFonts w:ascii="IRNazanin" w:hAnsi="IRNazanin" w:eastAsia="IRNazanin"/>
          <w:color w:val="111111"/>
          <w:sz w:val="28"/>
          <w:sz w:val="28"/>
          <w:szCs w:val="28"/>
          <w:rtl w:val="true"/>
          <w:lang w:bidi="fa-IR"/>
        </w:rPr>
        <w:t>می‌ورزند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قواعد،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رسالۀ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 که مشرکان زمان ما آن را انکار کرده اند، توحید در عبادت است</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تحلیل عقاید وهابیت توحید و شرک را به صورت منطقی تعریف کرده و حد و مرز آنرا بیان خواهیم کرد و روشن خواهیم ساخت که اگر معیاری را که این دو نفر برای توحید و شرک ترسیم می‌کنند، صحیح باشد، هرگز در روی زمین نمیتوان موحدی یافت و اساس اشتباه هردو نفر این است که برای عبادت حدّ صحیحی قائل نشده و هر نوع توسل به اسباب را پرستش سبب خوانده‌اند، و میان تعلق به سبب، و عبادت سبب فرقی قائل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وهّابیان در تکفیر مسلمانان به قدری افراطی و شوراست که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خان هم 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یکی از طرفداران آنان مانند آلوسی صاحب تاریخ نجد، بر آنان خرده گرفته و می‌گوید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 بن عبدالعزیز به اطراف لشکرکشی کرد و بزرگان عرب در برابر او سر فرود آوردند ولی متأسفانه او مردم را از زیارت خانۀ خدا باز داشت و بر خلیفۀ عثمانی خروج کرد و مخالفان خود را تکفیر نمود و در قسمتی از احکام شدت عمل به خرج داد و دربارۀ برخی از اعمال مسلمین با دیدی ظاهربینانه قضاوت کرد و آنان را متهم به شرک ساخت، در حالی که اسلام، آیین سهل و آسان است، نه آیین سخت، آنچنان که علمای نجد اندیشیده اند و پیوسته بر مسلمانان منطقه یورش</w:t>
      </w:r>
      <w:bookmarkStart w:id="165" w:name="pg17024_207182"/>
    </w:p>
    <w:p>
      <w:pPr>
        <w:pStyle w:val="BookText"/>
        <w:rPr/>
      </w:pPr>
      <w:bookmarkEnd w:id="165"/>
      <w:r>
        <w:rPr>
          <w:rFonts w:ascii="IRNazanin" w:hAnsi="IRNazanin" w:eastAsia="IRNazanin"/>
          <w:color w:val="111111"/>
          <w:sz w:val="28"/>
          <w:sz w:val="28"/>
          <w:szCs w:val="28"/>
          <w:rtl w:val="true"/>
          <w:lang w:bidi="fa-IR"/>
        </w:rPr>
        <w:t>برده و اموال آنان را به عنوان جهاد فی سبیل الله غارت می‌کنند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محسن امین، کشف الارتیاب،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تاریخ نجد</w:t>
      </w:r>
      <w:r>
        <w:rPr>
          <w:rFonts w:eastAsia="IRNazanin" w:cs="IRNazanin"/>
          <w:color w:val="111111"/>
          <w:sz w:val="28"/>
          <w:szCs w:val="28"/>
          <w:rtl w:val="true"/>
          <w:lang w:bidi="fa-IR"/>
        </w:rPr>
        <w:t>..</w:t>
      </w:r>
    </w:p>
    <w:p>
      <w:pPr>
        <w:pStyle w:val="Heading4"/>
        <w:numPr>
          <w:ilvl w:val="3"/>
          <w:numId w:val="1"/>
        </w:numPr>
        <w:rPr/>
      </w:pPr>
      <w:bookmarkStart w:id="166" w:name="__RefHeading___Toc5030014_3381743652"/>
      <w:bookmarkStart w:id="167" w:name="_Toc63"/>
      <w:bookmarkEnd w:id="166"/>
      <w:r>
        <w:rPr>
          <w:rtl w:val="true"/>
        </w:rPr>
        <w:t>دگرگونی در موضع وهابیان</w:t>
      </w:r>
      <w:bookmarkEnd w:id="16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همانطورکه گفته شد اساس وهابیت را ایجاد تفرقه و دو دستگی میان مسلمانان تشکیل می‌دهد و این ایده تا آغاز زمامداری عبدالعزیز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بود، ولی پس از اشغال حجاز به دست او و تماس وهابیان با ملل مختلف اسلامی، موضع آنان به تدریج دگرگون گردید، زیرا وهّابیان پیش از اشغال حرمین در صحراها و بادیه‌ها زندگی می‌کردند، وبا گروه‌های معدود تماس داشتند، واقعا فکر می‌کردند که اسلام واقعی همان است که فرزند عبد الوهاب به آنان آموخته است و جز آنان در جهان مسلمانی نیست، و پس از تسلّط بر حرمین شریفین و گسترش تماسها، فکر خشونت به تدریج کاهش یافت خصوصا پس از مرگ عبدالعزیز و روی کارآمدن فرزندان او مانند سعود، و فیصل، که مدتها در اروپا و آمریکا زندگی کرده بودند، فکر خشونت و تکفیر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فراموشی سپرده شد و تصمیم گرفتند که دامنۀ تبلیغات را گسترده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موضع آنان نسبت به شیعه تغییر نکرد، بلکه پس از پیروزی انقلاب اسلامی ایران، موضع آنان سخت‌تر شده است، زیرا پیوسته از آن می‌ترسند که موج انقلاب به سرزمین آنان برسد و تودۀ مستضعف بر آنان بشورند و ارکان سلطنت را متزلزل سازند و لذا ماه و یا هفته‌ای نمی‌گذرد که جزوه‌ای، رساله‌ای، نشریه‌ای و یا کتابی بر ضد شیعه ننویسند و پیوسته همان دروغهای شاخداری را که در ده قرن گذشته پشت سر شیعه گفته‌شده ، تکرار می‌کنند</w:t>
      </w:r>
      <w:r>
        <w:rPr>
          <w:rFonts w:eastAsia="IRNazanin" w:cs="IRNazanin"/>
          <w:color w:val="111111"/>
          <w:sz w:val="28"/>
          <w:szCs w:val="28"/>
          <w:rtl w:val="true"/>
          <w:lang w:bidi="fa-IR"/>
        </w:rPr>
        <w:t>.</w:t>
      </w:r>
      <w:bookmarkStart w:id="168" w:name="pg17024_207183"/>
    </w:p>
    <w:p>
      <w:pPr>
        <w:pStyle w:val="Heading4"/>
        <w:numPr>
          <w:ilvl w:val="3"/>
          <w:numId w:val="1"/>
        </w:numPr>
        <w:rPr/>
      </w:pPr>
      <w:bookmarkStart w:id="169" w:name="__RefHeading___Toc5030016_3381743652"/>
      <w:bookmarkStart w:id="170" w:name="_Toc64"/>
      <w:bookmarkEnd w:id="168"/>
      <w:bookmarkEnd w:id="169"/>
      <w:r>
        <w:rPr>
          <w:rtl w:val="true"/>
        </w:rPr>
        <w:t>پاسخ به یک پرسش</w:t>
      </w:r>
      <w:bookmarkEnd w:id="170"/>
    </w:p>
    <w:p>
      <w:pPr>
        <w:pStyle w:val="BookText"/>
        <w:rPr/>
      </w:pPr>
      <w:r>
        <w:rPr>
          <w:rFonts w:ascii="IRNazanin" w:hAnsi="IRNazanin" w:eastAsia="IRNazanin"/>
          <w:color w:val="111111"/>
          <w:sz w:val="28"/>
          <w:sz w:val="28"/>
          <w:szCs w:val="28"/>
          <w:rtl w:val="true"/>
          <w:lang w:bidi="fa-IR"/>
        </w:rPr>
        <w:t>در اینجا پرسشی است و آن اینکه پایه‌گذار مکتب یعنی احمد بن تیمیه در دعوت خود، پیروز نشد بلکه گروه معدودی از او پیروی کرد و چندان موجی در جهان اسلام پدید نیاورد، حتی آنان‌که به او مهر می‌ورزیدند، یک مشت عوامی بودند که از عقائد او آگاه نبودند، به گواه اینکه مریدان او، هنگام خروج جنازه وی از زندان، با تابوت او تبرک می‌جستند</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lang w:bidi="fa-IR"/>
        </w:rPr>
        <w:t>141/13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تبرکی که در نظر او کفر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افکار او به صورت بذری در دل کتابها مدفون گردید و شکوفا نشد، درحالی‌که محمّد بن عبدالوهاب در عصر خود دعوت را گسترش داد و پس از وی آل سعود، به کمک شاگردانش در نشر مکتب وی کوشیدند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سئوال میشود که چرا استاد در دعوت خود پیرو ز نگشت اما شاگردش پیروزی نسبی پیدا کرد؟ پاسخ این سئوال با توجه به محیط دعوت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بذر خود را در محیطی افشاند که مملو از دانشمندان اسلامی بود که هریک به تنهائی میتوانست تبلیغ او را خنثی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شام و مصر در آن زمان، بزرگترین مراکز اسلامی بود که در آنها محدثان و محققان و متکلمان بزرگی می‌زیستند و به آسانی توانستند دعوت او را بی‌اثر سازند، و ابن تیمیه را رسوا و ضلالت و گمراهی را در نطفه خفه کنند، ولی محمد بن عبد الوهاب در نجد و در میان اعراب بیابانگردی می‌زیست که از هر علم و دانشی به دور بودند، و کوچکترین اطلاعی دربارۀ شرک و توحید نداشتند و دربست در پرتو قدرت آل سعود در اختیار شیخ بودند و نا گفته پیدا است که دعوتهای گمراه‌کننده در میان افراد نا آگاه فورا رشد کرده و پر وبال باز</w:t>
      </w:r>
      <w:bookmarkStart w:id="171" w:name="pg17024_207184"/>
    </w:p>
    <w:p>
      <w:pPr>
        <w:pStyle w:val="BookText"/>
        <w:rPr/>
      </w:pPr>
      <w:bookmarkEnd w:id="171"/>
      <w:r>
        <w:rPr>
          <w:rFonts w:ascii="IRNazanin" w:hAnsi="IRNazanin" w:eastAsia="IRNazanin"/>
          <w:color w:val="111111"/>
          <w:sz w:val="28"/>
          <w:sz w:val="28"/>
          <w:szCs w:val="28"/>
          <w:rtl w:val="true"/>
          <w:lang w:bidi="fa-IR"/>
        </w:rPr>
        <w:t>می‌کند و پیوسته دجالان زمان در میان دور افتادگان از فرهنگ، به تبلیغ دست زده و ساده‌لوحان را فریب می‌دهند ولی در سرزمینهای عالم خیز و دانشمندپرور که پیوسته مردم زیر پوشش ارشاد دانشمندان واقع‌بین قرار دارند، این نغمه‌ها جائی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بدان معنی نیست که هیچ عالم و دانشمندی را نمی‌توان فریب داد و به عناوین گوناگون دین او را خرید، بلکه مقصود تبیین یک اصل غالب است و آن اینکه دعوت‌های گمراه کنند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محیطی رشد می‌کند که مردم آنجا آگاهی صحیح از دین نداشته باشند و محیط فرزند عبد الوهاب کاملا حائز این شرط بود، درحالی‌که محیط ابن تیمیه، فاقد این قابلیت بود</w:t>
      </w:r>
      <w:r>
        <w:rPr>
          <w:rFonts w:eastAsia="IRNazanin" w:cs="IRNazanin"/>
          <w:color w:val="111111"/>
          <w:sz w:val="28"/>
          <w:szCs w:val="28"/>
          <w:rtl w:val="true"/>
          <w:lang w:bidi="fa-IR"/>
        </w:rPr>
        <w:t>.</w:t>
      </w:r>
    </w:p>
    <w:p>
      <w:pPr>
        <w:pStyle w:val="Heading4"/>
        <w:numPr>
          <w:ilvl w:val="3"/>
          <w:numId w:val="1"/>
        </w:numPr>
        <w:rPr/>
      </w:pPr>
      <w:bookmarkStart w:id="172" w:name="__RefHeading___Toc5030018_3381743652"/>
      <w:bookmarkStart w:id="173" w:name="_Toc65"/>
      <w:bookmarkEnd w:id="172"/>
      <w:r>
        <w:rPr>
          <w:rtl w:val="true"/>
        </w:rPr>
        <w:t>لزوم برگزاری یک کنفرانس جهانی پیرامون</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فرق اسلامی در یک اصل، وحدت کلمه دارند و آن اینکه باید خدا را پرستش کرد و از پرستش غیر او دوری جست و همگان در نمازهای واجب روزی ده بار میگویند إِیّاکَ نَعْبُدُ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را 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مراتب توحید، توحید در عبادت و پرستش است و اینکه عبادت از آن خداست نه از آن مخلوق و اصولا نمیتوان برای فردی شناسنامه اسلامی صادر کرد و یا نام او را در دفتر مسلمانان ثبت نمود مگر آنکه این اصل را بپذیرد و آن توحید در عبادت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اصل مورد اتفاق است، ولی جزئیات و مصادیقی مطرح است که ابن تیمیه و شاگرد مکتب او محمد بن عبد الوهاب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کارها عبادت مخلوق است، درحالی‌که تمام فرق اسلامی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اگر کسی پس از درگذشت</w:t>
      </w:r>
    </w:p>
    <w:p>
      <w:pPr>
        <w:pStyle w:val="BookText"/>
        <w:rPr/>
      </w:pPr>
      <w:r>
        <w:rPr>
          <w:rFonts w:ascii="IRNazanin" w:hAnsi="IRNazanin" w:eastAsia="IRNazanin"/>
          <w:color w:val="111111"/>
          <w:sz w:val="28"/>
          <w:sz w:val="28"/>
          <w:szCs w:val="28"/>
          <w:rtl w:val="true"/>
          <w:lang w:bidi="fa-IR"/>
        </w:rPr>
        <w:t>رسول خدا به او متوسل شود و از او استمداد جوید و درخواست کند که دربارۀ او شفاعت کند، یا حاجت او را از خدا بخواهد، مثلا از خدا بخواهد که خداوند بزرگ اختلاف کلمه را به وحدت تعبیر کند، خشکسالی حاکم بر منطقه را برطرف کند، فورا وهابیها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حاجت و حتی درخواست دعا از میت، پرستش میت است، و پرستش، مخصوص خداست و تو با این درخواست، غیر خدا را عبادت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اصل مسلم اسلامی إِیّاکَ نَعْبُدُ بیرون رفته‌ای، و در مقابل، متوسلان به روح مقدس پیامبر گرامی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توسلی است که در دوران حیات پیامبر، همه صحابه انجام می‌دادند و قرآن هم در مواردی فرمان داده است که مردم به سوی پیامبر بروند و از او درخواست دعا کنند، آنجا که فرمود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أَنَّهُمْ إِذْ ظَلَمُوا أَنْفُسَهُمْ جاؤُکَ فَاسْتَغْفَرُوا اللّهَ وَ اسْتَغْفَرَ لَهُمُ الرَّسُولُ لَوَجَدُوا اللّهَ تَوّاباً رَحِیماً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که بر خویشتن ستم کرده‌اند، پیش تو می‌آمدند و از تو درخواست می‌کردند که برای آنان از خدا طلب آمرزش کنی، خدا را بخشاینده و رحیم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خواست حاجت در حال حیات، عین توحید است چگونه می‌شود همین درخواست پس از رحلت پیامبر، شرک و کفر گردد؟ موت و حیات نمیتواند ملاک شرک و توحید باشد و اگر ماهیت عملی، با اصول توحید موافق باشد قهرا در حال ممات نیز مخالف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موت می‌تواند ایجاد کند، این است که درخواست، به خاطر انقطاع ارتباط، مؤثر واقع نشود، نه اینکه متوسل مشرک 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نمونه‌ای است از مواردی که وهابیان آن را پرستش مخلوق و دیگران آن را تعلق به سبب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چه باید کرد؟ هر دو گروه اصل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w:t>
      </w:r>
    </w:p>
    <w:p>
      <w:pPr>
        <w:pStyle w:val="BookText"/>
        <w:rPr/>
      </w:pPr>
      <w:r>
        <w:rPr>
          <w:rFonts w:ascii="IRNazanin" w:hAnsi="IRNazanin" w:eastAsia="IRNazanin"/>
          <w:color w:val="111111"/>
          <w:sz w:val="28"/>
          <w:sz w:val="28"/>
          <w:szCs w:val="28"/>
          <w:rtl w:val="true"/>
          <w:lang w:bidi="fa-IR"/>
        </w:rPr>
        <w:t>عبادت،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آنان در جزئیات و مصادیق است، و راه حل آن اینست که دریک مجمع علمی و فکری که اندیشمندان اسلامی از تمام فرق و مذاهب که همگی در ظل لوای قرآن و سنت پیامبر گرامی زندگی می‌کنند و هر دو را محترم می‌شمارند، پیرامون ضابطۀ کلی شرک و توحید به بحث و بررسی بپردازند و همگی به خاطر حفظ وحدت و ریشه کن کردن نفاق و تفرقه، موضع واحدی را اتخاذ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تکلیف این جزئیات و مصادیق از نظر علمای اسلام روشن شده و مشایخ وهابی که خود را تابع قرآن و سنت می‌دانند، باید از رأی کنفرانس، که در آن اکثریت قاطع، نظری را انتخاب می‌کنند،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مشمول این آیۀ کریمه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یَتَّبِعْ غَیْرَ سَبِیلِ الْمُؤْمِنِینَ نُوَلِّهِ ما تَوَلّی وَ نُصْلِهِ جَهَنَّمَ وَ ساءَتْ مَصِیراً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راه دیگری جز راه مؤمنان برگزید او را از پی آنکه پیرو او بوده می‌فرستیم واو را به دوزخ می‌بریم و چه سرنوشت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حاضران در این جلسه باید به دور از مسائل سیاسی، مسأله را مطرح کرده و هیچ گونه فشاری از قدرتها و دولتها بر آن سایه نیفکند و جلسات کنفرانس، زیر نظر یک هیئت رئیسه، از بزرگان مذاهب تشکیل شود و بدون عجله و دستپاچگی با گوش دادن به گفتارهای منطقی همه سخنرانان و صاحب نظران، رأیی را اتخاذ نموده و حقیقت را به مسلمانان جهان اعلام کنند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ما شاهد کنفرانسهای جهانی در غرب برای وحدت میان شرایع توحیدی هستیم، و متفکران می‌کوشند مجموع شرایع آسمانی را که همگی پیرو آیین توحیدند، به هم نزدیک کنند و فاصله‌ها را کمتر سازند و به جنگ و ستیز دو هزار سالۀ یهودیان و مسیحیان پایان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این گروهها دست به چنین رفرمهای</w:t>
      </w:r>
      <w:bookmarkStart w:id="174" w:name="pg17024_207187"/>
    </w:p>
    <w:p>
      <w:pPr>
        <w:pStyle w:val="BookText"/>
        <w:rPr/>
      </w:pPr>
      <w:bookmarkEnd w:id="174"/>
      <w:r>
        <w:rPr>
          <w:rFonts w:ascii="IRNazanin" w:hAnsi="IRNazanin" w:eastAsia="IRNazanin"/>
          <w:color w:val="111111"/>
          <w:sz w:val="28"/>
          <w:sz w:val="28"/>
          <w:szCs w:val="28"/>
          <w:rtl w:val="true"/>
          <w:lang w:bidi="fa-IR"/>
        </w:rPr>
        <w:t xml:space="preserve">سازنده‌ای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این رفرمها، انگیزه‌های سیاسی نیز دخالت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متفکران اسلامی که تعداد آنان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 دور هم جمع نمی‌شوند تا لا اقل از میان صدها عامل اختلاف افکن، این پدیدۀ نو ظهور را مورد بررسی بیشتری قرار دهند؟</w:t>
      </w:r>
    </w:p>
    <w:p>
      <w:pPr>
        <w:pStyle w:val="BookText"/>
        <w:rPr/>
      </w:pPr>
      <w:r>
        <w:rPr>
          <w:rFonts w:ascii="IRNazanin" w:hAnsi="IRNazanin" w:eastAsia="IRNazanin"/>
          <w:color w:val="111111"/>
          <w:sz w:val="28"/>
          <w:sz w:val="28"/>
          <w:szCs w:val="28"/>
          <w:rtl w:val="true"/>
          <w:lang w:bidi="fa-IR"/>
        </w:rPr>
        <w:t>نگارنده شک ندارد که اگر چنین کنفرانسی با شرایط صحیح برگزار شود، بخش بزرگی از مسائل مورد اختلاف در زمینۀ وهابیت، برای همگان، حتی بزرگان وهابیّت نیز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کنفرانس را چه کسانی باید برگزار کنند؟ و در کجا بر پا شود؟ و چگونه برای آن برنامه‌ریزی شود؟ این خود به یک کنفرانس مقدماتی نیاز دارد که علمای واقع‌بین، بدون تکیه بر دولتها و سازمانها، آن را برگزار کنند و همین کار، نقطۀ آغاز برای برگزاری یک کنفرانس جهانی گردد</w:t>
      </w:r>
      <w:r>
        <w:rPr>
          <w:rFonts w:eastAsia="IRNazanin" w:cs="IRNazanin"/>
          <w:color w:val="111111"/>
          <w:sz w:val="28"/>
          <w:szCs w:val="28"/>
          <w:rtl w:val="true"/>
          <w:lang w:bidi="fa-IR"/>
        </w:rPr>
        <w:t>.</w:t>
      </w:r>
    </w:p>
    <w:p>
      <w:pPr>
        <w:pStyle w:val="Heading4"/>
        <w:numPr>
          <w:ilvl w:val="3"/>
          <w:numId w:val="1"/>
        </w:numPr>
        <w:rPr/>
      </w:pPr>
      <w:bookmarkStart w:id="175" w:name="__RefHeading___Toc5030020_3381743652"/>
      <w:bookmarkStart w:id="176" w:name="_Toc66"/>
      <w:bookmarkEnd w:id="175"/>
      <w:r>
        <w:rPr>
          <w:rtl w:val="true"/>
        </w:rPr>
        <w:t>هدر رفتن نیروها</w:t>
      </w:r>
      <w:bookmarkEnd w:id="17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اسلام، امروز با انبوهی از مشکلات اجتماعی و سیاسی روبروست و باید برای حل مستمر آنها برنامه‌ریزی کند، و نیروهای معنوی و مادی خود را در این راه بسیج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امروز قسمت مهمی از نیروها، برسر نزاعهای فرقه‌ای به هدر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اکنون نمونۀ کوچکی را در این مورد یادآور میشویم تا ببینید که چگونه پدیده وهابیگری در مدت دو قرن و نیم، نیروهای متفکران ما را در سرزمینهای اسلامی، سرگرم نقد و رد بر اندیشه‌های محمد بن عبد الوهاب نموده و مجموع ردیه‌هایی که بر استاد و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و ابن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علمای اسلام از حنفی و شافعی و مالکی و حنبلی و شیعۀ امامی و زیدی به زبانهای فارسی، عربی، اردو، بنگالی و غیره نوشته‌شده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فزونتر است، و برای اینکه خوانندگان گرامی از چنین گرفتاری فکری که مدتهاست دامنگیر جامعه اسلامی شده است،</w:t>
      </w:r>
      <w:bookmarkStart w:id="177" w:name="pg17024_207188"/>
    </w:p>
    <w:p>
      <w:pPr>
        <w:pStyle w:val="BookText"/>
        <w:rPr/>
      </w:pPr>
      <w:bookmarkEnd w:id="177"/>
      <w:r>
        <w:rPr>
          <w:rFonts w:ascii="IRNazanin" w:hAnsi="IRNazanin" w:eastAsia="IRNazanin"/>
          <w:color w:val="111111"/>
          <w:sz w:val="28"/>
          <w:sz w:val="28"/>
          <w:szCs w:val="28"/>
          <w:rtl w:val="true"/>
          <w:lang w:bidi="fa-IR"/>
        </w:rPr>
        <w:t>آگاه شوند، اسامی چند اثر از علمای اهل سنت در این زمینه را می‌آوریم</w:t>
      </w:r>
      <w:r>
        <w:rPr>
          <w:rFonts w:eastAsia="IRNazanin" w:cs="IRNazanin"/>
          <w:color w:val="111111"/>
          <w:sz w:val="28"/>
          <w:szCs w:val="28"/>
          <w:rtl w:val="true"/>
          <w:lang w:bidi="fa-IR"/>
        </w:rPr>
        <w:t>:</w:t>
      </w:r>
    </w:p>
    <w:p>
      <w:pPr>
        <w:pStyle w:val="Heading4"/>
        <w:numPr>
          <w:ilvl w:val="3"/>
          <w:numId w:val="1"/>
        </w:numPr>
        <w:rPr/>
      </w:pPr>
      <w:bookmarkStart w:id="178" w:name="__RefHeading___Toc5030022_3381743652"/>
      <w:bookmarkStart w:id="179" w:name="_Toc67"/>
      <w:bookmarkEnd w:id="178"/>
      <w:r>
        <w:rPr>
          <w:rtl w:val="true"/>
        </w:rPr>
        <w:t>پاسخهای علمای اهل سنت به شبهات محمد بن عبد الوهاب</w:t>
      </w:r>
      <w:bookmarkEnd w:id="1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مقدمۀ شیخ محمد بن سلیمان کرد بر رسالۀ برادر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عبد الوهاب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تجرید سیف الجهاد لمدعی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استاد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اللطیف 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و الرعود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عفیف الدین عبدالله بن داود حنبلی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الصارم الهندی فی عنق النجدی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عطاء مکی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السیف الباتر لعنق المنکر علی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سید علوی بن احمد حداد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تحریض الأغبیاء علی الإستغاثة بالأنبیاء و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عبد اللّه بن ابراهیم میر غنی، از علمای طائف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الإنتصار للأولیاء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طاهر سنبل حنفی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الأنام و جلاء الظلام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سید علوی بن احمد حداد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 شیخ، به نام سلیمان بن عبد الوهاب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سعادة الدارین فی الرد علی الفریقین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الوهابیّة و الظاهریة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ابراهیم سمنودی منصوری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الدرر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زینی دخلان، مفتی 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الحق فی التوسل بسید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یوسف نبهانی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الفجر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جمیل صدقی زهاوی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إظهار العقوق ممّن منع التوسل بالنبی و الولی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مشرفی مالکی جزائری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جواز 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مهدی وازنانی مفتی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غوث العباد فی بیان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مصطفی حمامی مصری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 الحق فی کشف أحوال شرار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ابراهیم حلبی قادری اهل اسکندریه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البراهین الساطعة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سلامه عزّامی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النقول الشرعیة فی الرد علی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حسن شطی حنبلی 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المقالات الوفیة فی الرد علی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حسن قزبک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بخواهند از کتابهایی که دربارۀ نقد اندیشه‌های ابن تیمیه و محمد بن عبد الوهاب نوشته‌شده، آگاه شوند به کتابهای یاد شده در زیر مراجعه بفرمایند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علماء المسلمین و الوهّابیون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حسین حلمی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اسلامبول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الوهابیة فی نظر علماء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اللطیف بکری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مجلة تراثنا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چهارم، شماره </w:t>
      </w:r>
      <w:r>
        <w:rPr>
          <w:rFonts w:eastAsia="IRNazanin" w:cs="IRNazanin"/>
          <w:color w:val="111111"/>
          <w:sz w:val="28"/>
          <w:szCs w:val="28"/>
          <w:lang w:bidi="fa-IR"/>
        </w:rPr>
        <w:t>3</w:t>
      </w:r>
      <w:r>
        <w:rPr>
          <w:rFonts w:eastAsia="IRNazanin" w:cs="IRNazanin"/>
          <w:color w:val="111111"/>
          <w:sz w:val="28"/>
          <w:szCs w:val="28"/>
          <w:rtl w:val="true"/>
          <w:lang w:bidi="fa-IR"/>
        </w:rPr>
        <w:t>.</w:t>
      </w:r>
      <w:bookmarkStart w:id="180" w:name="pg17024_207190"/>
    </w:p>
    <w:p>
      <w:pPr>
        <w:pStyle w:val="Heading3"/>
        <w:numPr>
          <w:ilvl w:val="2"/>
          <w:numId w:val="1"/>
        </w:numPr>
        <w:rPr/>
      </w:pPr>
      <w:bookmarkStart w:id="181" w:name="__RefHeading___Toc5030024_3381743652"/>
      <w:bookmarkStart w:id="182" w:name="_Toc68"/>
      <w:bookmarkEnd w:id="180"/>
      <w:bookmarkEnd w:id="181"/>
      <w:r>
        <w:rPr/>
        <w:t>6</w:t>
      </w:r>
      <w:bookmarkEnd w:id="182"/>
    </w:p>
    <w:p>
      <w:pPr>
        <w:pStyle w:val="Heading4"/>
        <w:numPr>
          <w:ilvl w:val="3"/>
          <w:numId w:val="1"/>
        </w:numPr>
        <w:rPr/>
      </w:pPr>
      <w:bookmarkStart w:id="183" w:name="__RefHeading___Toc5030026_3381743652"/>
      <w:bookmarkStart w:id="184" w:name="_Toc69"/>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توحید و شرک در عبادت</w:t>
      </w:r>
    </w:p>
    <w:p>
      <w:pPr>
        <w:pStyle w:val="BookText"/>
        <w:rPr/>
      </w:pPr>
      <w:r>
        <w:rPr>
          <w:rFonts w:ascii="IRNazanin" w:hAnsi="IRNazanin" w:eastAsia="IRNazanin"/>
          <w:color w:val="111111"/>
          <w:sz w:val="28"/>
          <w:sz w:val="28"/>
          <w:szCs w:val="28"/>
          <w:rtl w:val="true"/>
          <w:lang w:bidi="fa-IR"/>
        </w:rPr>
        <w:t>با یک تعریف منطقی برای عبادت میتوان بر بسیاری از اختلافات وهابیان پایان بخشید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اساسی‌ترین مسائل قرآنی و کلامی، مسألۀ توحید و شرک است و علماء و دانشمندانی که دربارۀ توحید و شرک سخن گفته‌اند، به اقسام گوناگون آن دو اشاره کرده‌اند، توحید همانند شرک، برای خود انواع و اقسامی دارد که در کتابهای عقیدتی و احیانا تفسیری پیرامون آنها بحث و گفتگو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خوانندگان گرامی از مجموع اقسام آن به صورت فشرده آگاه باشند، فهرست آن را در اینجا می‌آوریم، سپس درباره یک قسم که همان توحید و شرک در عبادت است، به طور گسترده سخن می‌گوییم، زیرا محور بحث ابن تیمیه و پیرو او محمد بن عبد الوهاب، همین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مسلمانان را به شرک در عبادت، متهم می‌کنند و در دیگر اقسام، همه را با خود هماهنگ می‌دانند، و آنچه که بیش از همه در کتابهای آنها به چشم می‌خورد، مسأله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نازلترین بدگوئی آنان دربارۀ یک نفر، متهم کردن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آنجاکه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 غالبا در تشخیص مصادیق آن دچار اشتباه شده و چیزهائی‌که ارتباطی به عبادت و پرستش ندارد، از مصادیق آن می‌انگارند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کلید مناظرۀ با وهابیان و حل عقده‌ها و گرههائی که از جمود آنان مایه می‌گیرد تفسیر صحیح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نتیجه، موارد آن روشن شود، و انسان عبادت و پرستش را از احترام و ارج گذاری و دیگر مفاهیم جدا سازد، و تا این گره گشوده نشود و عبادت و پرستش به شکل دقیق، تفسیر نگردد، هر نوع بحث و مذاکره با این گروه سودی نداشته و طرفین به نتیجه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پیروان محمد ین عبد الوهاب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پیامبران و صالحان، استغاثه به آنان و استمداد از اولیاء عبادت آنهاست، و از آنجا که عبادت، مخصوص خداست، طبعا چنین اعمالی پرستش غیر خدا به شمار می‌رود و پرستشگر غیر او مشرک و محکوم به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گروه‌های دیگر می‌گویند توسل به صالحان، از مقولۀ توسل به اسباب است استغاثه و استمداد از ارواح صالحان، پرستش آنها نیست بلکه توسل به وسائل غیبی است که در شرائطی مؤثر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صریحا این مسأله را اعلام میکنیم که نقطۀ مرکزی اختلاف وهابیان با دیگر مسلمانان، مسأله تحدید معنای عبادت و پرستش و در نتیجه جدا سازی مصادیق آن، از مصادیق دیگر مفاهیم، مانند احترام و بزرگداشت یا توسل به اسباب و وسائل، است و به کلیه مناظران و نویسندگان با هدف توصیه می‌کنیم که پیش از هر چیز، این مشکل را حل کنند و مناظر را وادار سازند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تعریف جامع و مانع ارائه دهد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مایۀ تأسف اینکه در این سه قرن که کتابهای وهابیان، در اکثر مناطق منتشر</w:t>
      </w:r>
      <w:bookmarkStart w:id="185" w:name="pg17024_207192"/>
    </w:p>
    <w:p>
      <w:pPr>
        <w:pStyle w:val="BookText"/>
        <w:rPr/>
      </w:pPr>
      <w:bookmarkEnd w:id="185"/>
      <w:r>
        <w:rPr>
          <w:rFonts w:ascii="IRNazanin" w:hAnsi="IRNazanin" w:eastAsia="IRNazanin"/>
          <w:color w:val="111111"/>
          <w:sz w:val="28"/>
          <w:sz w:val="28"/>
          <w:szCs w:val="28"/>
          <w:rtl w:val="true"/>
          <w:lang w:bidi="fa-IR"/>
        </w:rPr>
        <w:t>شده و همۀ مسلمانان را به جز گروه خود متهم به شرک می‌کنند، فصلی و یا بابی برای تعریف عبادت، اختصاص نداده‌اند، و غیر از کلی‌گویی کار دیگری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بحث جنبۀ کلیدی دار د، اگر اندکی سخن به درازا کشد و از حالت فشرده بیرون آید؛ از خوانندۀ گرامی پوزش می‌خواهیم و برای اینکه این راه را به صورت روشن و ساده بپیماییم، یک‌رشته مسائل اساسی را تحت عناوینی جداگانه می‌آوریم</w:t>
      </w:r>
      <w:r>
        <w:rPr>
          <w:rFonts w:eastAsia="IRNazanin" w:cs="IRNazanin"/>
          <w:color w:val="111111"/>
          <w:sz w:val="28"/>
          <w:szCs w:val="28"/>
          <w:rtl w:val="true"/>
          <w:lang w:bidi="fa-IR"/>
        </w:rPr>
        <w:t>.</w:t>
      </w:r>
    </w:p>
    <w:p>
      <w:pPr>
        <w:pStyle w:val="Heading4"/>
        <w:numPr>
          <w:ilvl w:val="3"/>
          <w:numId w:val="1"/>
        </w:numPr>
        <w:rPr/>
      </w:pPr>
      <w:bookmarkStart w:id="186" w:name="__RefHeading___Toc5030028_3381743652"/>
      <w:bookmarkStart w:id="187" w:name="_Toc70"/>
      <w:bookmarkEnd w:id="186"/>
      <w:r>
        <w:rPr/>
        <w:t>1</w:t>
      </w:r>
      <w:r>
        <w:rPr>
          <w:rtl w:val="true"/>
        </w:rPr>
        <w:t xml:space="preserve"> - </w:t>
      </w:r>
      <w:r>
        <w:rPr>
          <w:rtl w:val="true"/>
        </w:rPr>
        <w:t>اقسام توحید</w:t>
      </w:r>
      <w:bookmarkEnd w:id="187"/>
    </w:p>
    <w:p>
      <w:pPr>
        <w:pStyle w:val="BookText"/>
        <w:rPr/>
      </w:pPr>
      <w:r>
        <w:rPr>
          <w:rFonts w:ascii="IRNazanin" w:hAnsi="IRNazanin" w:eastAsia="IRNazanin"/>
          <w:color w:val="111111"/>
          <w:sz w:val="28"/>
          <w:sz w:val="28"/>
          <w:szCs w:val="28"/>
          <w:rtl w:val="true"/>
          <w:lang w:bidi="fa-IR"/>
        </w:rPr>
        <w:t>همانطورکه یاد آور شدیم توحید برای خود وقهرا شرک نیز در برابر آن اقسامی دارد که فقط عناوین آنها را با یک تفسیر اجمالی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واجب الوجود، یگانه است و برای او نظیر و مانندی نیست، و نیز او بسیط است و ذات او از ترکیب پیراسته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صفاتی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ثبوتی خدا همگی عین ذات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این معنا که خدا فقط ذاتی دارد و از صفاتی مانند علم و قدرت در وجود او خبری نیست</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حدیث مانند أحمد بن حنبل و پیرو راه او أبو الحسن أشعری اتحاد صفات را با ذات به صورت یاد شده تفسیر نموده و نتیجه گرفتند که این گروه منکر صفات خدا هستند و چون نمی‌توانند آشکارا بگویند خدا فاقد علم و قدرت و حیات است، ناچارند در لفافه سخن بگویند، و آن اینکه صفات او عین ذات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چنین داوری دربارۀ قائلان به توحید در صفات، از بی‌اطلاعی عمیق سرچشمه می‌گیرد، تفصیل این مطالب در جلد دوم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عقائد و مذاهب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ذات از نظر کمال به پایه‌ای رسیده است که علم، جدا از ذات و قدرت جدا از واقعیت او نیست، و واقعیت وجود او این کمالات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از توحید از آن عدلیه است که معتزله و امامیه در پوشش آن قرار گرفته اند</w:t>
      </w:r>
    </w:p>
    <w:p>
      <w:pPr>
        <w:pStyle w:val="BookText"/>
        <w:rPr/>
      </w:pPr>
      <w:r>
        <w:rPr>
          <w:rFonts w:ascii="IRNazanin" w:hAnsi="IRNazanin" w:eastAsia="IRNazanin"/>
          <w:color w:val="111111"/>
          <w:sz w:val="28"/>
          <w:sz w:val="28"/>
          <w:szCs w:val="28"/>
          <w:rtl w:val="true"/>
          <w:lang w:bidi="fa-IR"/>
        </w:rPr>
        <w:t>ولی اهل حدیث، با این اصل مخالفت نموده و صفات او را زائد بر ذات او می‌انگارند و اشاعره، نیز در این مسأله پیرو احمد بن حنبل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خالقیت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آفرینش، خالق واقعی و حقیقی و مستقلی جز خدا نیست و تأثیر دیگر موجودات، از فرشته و انسان و علل طبیعی، همه و همه، جنبه ظلی و تبعی دارند و به اذن و مشیت او کار،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معنای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بحثهای دقیق علمی و قرآنی، ما را به آن رهبری نموده است، در حالی که اشاعره و اهل حدیث توحید در خالقیت را به گونۀ ناروایی تفسیر کرده اند که امروز دستاویز ملحدان و منکران مذهب، واقع‌شده است، و آن اینکه در جهان، یک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اصلی و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نیست، و خدای جهان مستقیما بدون تأثیرگذاری علل و اسباب، پدیدآرندۀ اشیاء و آثار است، و در حقیقت، خدا در حال تقارن علل و اسباب طبیعی و امکانی، مستقیما اثر بخش است، و موقعیت علل، جز موقعیت مقارنت و نمایش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تفسیر نارسا از توحید در خالقیت، سبب شده است که مارکسیستها، خداشناسان را متهم به نفی قانون علیت و معلولیت نموده و بگویند آنان معتقدند خدای جهان، جانشین تمام علل و اسباب است، و این خداست که مستقیما تب مالاریا را در وجود انسان پدید می‌آورد و میکرب، نقشی در آن بیماری ندارد آنگاه به صورت صحیح و نا صحیح بر مذاهب بتازند و آنانرا ضد علم و دانش معرفی کنند، درحالی‌که نمی‌دانند، گفتار مورد نظر آنان، مربوط گروه خاصی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فلاسفه و محققان اسلامی از این نظریه کاملا بیزارند و گروه عدلیه و پیروان اهل‌بیت، در تفسیر توحید در خالقیت، تفسیر دوم را ناروا دانسته، و همگی به تفسیر نخست معتقدند، و آیۀ هَلْ مِنْ خالِقٍ غَیْرُ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شکل یاد شده در بالا تفسیر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ربوبیت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ربوبیت،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صاحب است، عرب هر موقع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البیت، رب الدابة، رب الضیعة، مقصود صاحبان خانه و اسب و مزرعه است، ولی از آنجاکه تدبیر و کارگردانی هر چیزی بر عهدۀ صاحب آن است، طبعا مقصود از توحید در ربوبیت، همان توحید در تدبیر و کارگردانی است یعنی خدا جهان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تدبیر و کارگردانی آن نیز بر عهده اوست آنچنان نیست که اصل خلقت از آن خدا باشد و کارگردانی آن را بر عهدۀ فرشتگان، پریان و انبیاء و اولیاء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هم خالق است و هم مدبّر و جهان یک خالق و یک مدبر اصیل بیش ندارد البته اعتراف بوجود یک مدبّر اصیل و مستقل، مانع از آن نیست که جهان آفرینش تو ده ای از علل و اسباب باشد که روی یکدیگر اثر نهاده و جهان آفرینش به صورت زنجیره‌ای از علل و معلولات پیش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همانطورکه در توحید در خالقیت یاد آور شدیم، اعتقاد به چنین توحیدی به معنی نفی دیگر علل چه از نظر آفرینندگی و چه از نظر تأثیر در یکدیگر، نیست، بلکه مقصود این است که خالق اصیل و مدبر مستقل خداست، و خالقیت و آفرینندگی موجودات امکانی، همه و همه به اذن و مشیت و سرپرستی اوست، همچنین توحید در تدبیر، مانع از اعتراف به مدبران ظلی و تبعی نیست که تحت فرمان او، انجام وظیفه می‌کنند،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فَالْمُدَبِّراتِ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نازعات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کارگردانان امر آفرینش</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حاکمیت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چنین توحید این است که بر بندگان خدا فقط خدا حق حکومت دارد، و هیچ انسانی بر هیچ انسانی حق حکومت ندارد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إِلاّ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نیز سخن یاد شده در توحید در خالقیت و ربوبیت،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حصر حق حاکمیت به خدا مانع از آن نیست که گروهی به فرمان او حکومت کنند و تحت</w:t>
      </w:r>
    </w:p>
    <w:p>
      <w:pPr>
        <w:pStyle w:val="BookText"/>
        <w:rPr/>
      </w:pPr>
      <w:r>
        <w:rPr>
          <w:rFonts w:ascii="IRNazanin" w:hAnsi="IRNazanin" w:eastAsia="IRNazanin"/>
          <w:color w:val="111111"/>
          <w:sz w:val="28"/>
          <w:sz w:val="28"/>
          <w:szCs w:val="28"/>
          <w:rtl w:val="true"/>
          <w:lang w:bidi="fa-IR"/>
        </w:rPr>
        <w:t>برنامۀ دقیق الهی به ادارۀ اجتماع انسانی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توحید در اطاعت و فرمانبرداری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اطاعت از شؤون حکومت است و چون حاکمیت اصیل از آن خداست طبعا حق اطاعت از آن اوست و هیچ فردی نسبت به فردی واجد چنین حقی نیست، ولی انحصار چنین حقی به خدا، مانع از آن نیست که گروهی به صورت نمایندگی از جانب خدا لازم الطاعة باشند و طاعت آنان در حقیقت اطاعت خدا باشد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یُطِعِ الرَّسُولَ فَقَدْ أَطاعَ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پیامبر فرمان برد، در حقیقت از خدا فرمان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تشریع و قانونگذاری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این است که قانونگذاری، حق خاص خداست و هیچ فردی نمیتواند برای کسی جعل قانون کند و خداست که با فرستادن پیامبران و کتابهای آسمانی، بشر را به قوانین سعادت‌بخش ، آشنا می‌سازد، البته قانونگذاری از آن خداست، ولی برنامه‌ریزی مربوط به خود جامعه است که در پرتو آن قوانین کلی، برای ادارۀ کشور برنامه‌ریزی می‌کند و اما کار مجتهدان، همان شناسایی قوانین الهی و معرفی آنهاست که کارشناسان این قسمت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 مخصوص خداست و جز او نباید کسی را به هیچ عنوانی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برخی از مراتب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توحید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اختلاف است، در این مسأله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از آن خداست و جز او نباید کسی را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وجود ندارد اصولا نمیتوان فردی را موحد یا مسلمان خواند مگر آنکه اصل إِیّاکَ نَعْبُدُ وَ إِیّاکَ نَسْتَعِینُ را بپذیرد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را می‌پرستیم و تنها از تو یاری می‌جوییم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اساسی از اعزام پیامبران، گسترش این اصل است، زیرا مردم به مرور</w:t>
      </w:r>
    </w:p>
    <w:p>
      <w:pPr>
        <w:pStyle w:val="BookText"/>
        <w:rPr/>
      </w:pPr>
      <w:r>
        <w:rPr>
          <w:rFonts w:ascii="IRNazanin" w:hAnsi="IRNazanin" w:eastAsia="IRNazanin"/>
          <w:color w:val="111111"/>
          <w:sz w:val="28"/>
          <w:sz w:val="28"/>
          <w:szCs w:val="28"/>
          <w:rtl w:val="true"/>
          <w:lang w:bidi="fa-IR"/>
        </w:rPr>
        <w:t>زمان از توحید فطری منحرف شده و به جای خدای واقعی، خدا نماها را پرسش میکردند خدا پیامبران را فرستاد تا مردم را به همان توحید فطری بازگردانند 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النّاسُ أُمَّةً واحِدَةً فَبَعَثَ اللّهُ النَّبِیِّینَ مُبَشِّرِینَ وَ مُنْذِرِینَ وَ أَنْزَلَ مَعَهُمُ الْکِتابَ بِالْحَقِّ لِیَحْکُمَ بَیْنَ النّاسِ فِیمَا اخْتَلَفُوا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همه یک امت بودند، تا اینکه خدا پیامبران نوید بخش و بیم دهنده را بر انگیخت و به همراه آنها کتاب را به حق فرو فرستاد تا دربارۀ آنچه مردم بر سر آن اختلاف کرده بودند داوری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صریح در این است که توحید در پرستش، اصل مشترک در میان تمام پیامبران می‌باشد، چنانکه می‌فرماید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بَعَثْنا فِی کُلِّ أُمَّةٍ رَسُولاً أَنِ اعْبُدُوا اللّهَ وَ اجْتَنِبُوا الطّاغُوتَ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هر امتی پیامبری فرستادیم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و از پرستش بتها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کلی مورد اختلاف نیست و همه میگویند که عبادت از آن خداست و هر نوع شرک و دوگانه پرستی و انحراف از خط توحید محکوم است و باید از آن دوری جست، و اگر اختلافی در کار اسمت، فقط و فقط در تشخیص جزئیات است که آیا مثلا توسل به انسان پاکدامن، مصداق پرستش اوست، یا از جزئیات توسل به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لازم است عبادت به صورت منطقی تحدید شود، تا با در دست داشتن مقیاس و ضابطۀ صحیح، دربارۀ موضوعات مورد نزاع به داوری بپردازیم</w:t>
      </w:r>
      <w:r>
        <w:rPr>
          <w:rFonts w:eastAsia="IRNazanin" w:cs="IRNazanin"/>
          <w:color w:val="111111"/>
          <w:sz w:val="28"/>
          <w:szCs w:val="28"/>
          <w:rtl w:val="true"/>
          <w:lang w:bidi="fa-IR"/>
        </w:rPr>
        <w:t>.</w:t>
      </w:r>
      <w:bookmarkStart w:id="188" w:name="pg17024_207197"/>
    </w:p>
    <w:p>
      <w:pPr>
        <w:pStyle w:val="Heading4"/>
        <w:numPr>
          <w:ilvl w:val="3"/>
          <w:numId w:val="1"/>
        </w:numPr>
        <w:rPr/>
      </w:pPr>
      <w:bookmarkStart w:id="189" w:name="__RefHeading___Toc5030030_3381743652"/>
      <w:bookmarkStart w:id="190" w:name="_Toc71"/>
      <w:bookmarkEnd w:id="188"/>
      <w:bookmarkEnd w:id="189"/>
      <w:r>
        <w:rPr/>
        <w:t>2</w:t>
      </w:r>
      <w:r>
        <w:rPr>
          <w:rtl w:val="true"/>
        </w:rPr>
        <w:t xml:space="preserve"> - </w:t>
      </w:r>
      <w:r>
        <w:rPr>
          <w:rtl w:val="true"/>
        </w:rPr>
        <w:t>فرق توحید ربوبی و الوهی</w:t>
      </w:r>
      <w:r>
        <w:rPr>
          <w:rtl w:val="true"/>
        </w:rPr>
        <w:t>:</w:t>
      </w:r>
      <w:bookmarkEnd w:id="190"/>
    </w:p>
    <w:p>
      <w:pPr>
        <w:pStyle w:val="BookText"/>
        <w:rPr/>
      </w:pPr>
      <w:r>
        <w:rPr>
          <w:rFonts w:ascii="IRNazanin" w:hAnsi="IRNazanin" w:eastAsia="IRNazanin"/>
          <w:color w:val="111111"/>
          <w:sz w:val="28"/>
          <w:sz w:val="28"/>
          <w:szCs w:val="28"/>
          <w:rtl w:val="true"/>
          <w:lang w:bidi="fa-IR"/>
        </w:rPr>
        <w:t>در کتابهای وهابیان به پیروی از بنیانگذار این مکتب، از دو نوع توحید نام می‌برند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نخست را به توحید در خالقیت و توحید دوم را به توحید در عبادت و پرستش تفسیر میکنند، و یادآور می‌شوند که همۀ فرق اسلامی، توحید در خالقیت را پذیرفته، و خالقی جز خدا قائل نیستند ولی آنان در الوهیت گرفتار شرک شده‌اند، زیرا کارهای آنان مانند توسل به پیامبران و صالحان، و یا استغاثه و استمداد از آنان و یا طلب شفاعت از پیامبران، همه و همه پرستش انبیاء و پیامبران است و از این جهت با مشرکان عصر رسالت، یکسان و همگام هستند، و اگر توحید، در ربوبیت، برای نجات از عذاب کافی بو د، همۀ مشرکان عصر رسالت، اهل نجات بودند</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المجید تألیف عبد الرحمان بن حسن بن محمّد بن عبد الوهاب م</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 را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ربوبیّت به خالقیّت، و الوهیّت به پرستش از اشتباهات رائج وهابیان است که هرگز در آن تجدید نظر نکرده‌اند و خلف از سلف این اصطلاح را گرفته و پیوسته می‌تازند، زیرا همانطور که یادآور شدیم، ربوبیت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صاحب گرفته‌شده است، و صاحب و مالک بودن یک جاندار و یا یک مزرعه تناسب با خالقیت و آفرینندگی ندارد، بلکه مناسب با مقام کارگردانی و تدبیر آنهاست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یک اسب، به خاطر بهره‌گیری از آن، سرپرستی زندگی او را بر عهده می‌گیرد وبا دادن آب و علوفه، وسیلۀ ادامۀ حیات او را فراهم می‌سازد، چنانکه صاحب یک مزرعه برای پرورش گیاهان و درختان برنامه‌ریزی کرده و کارگردانی آنجا را بعهده</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و شایسته است که به جای توحید در ربوبیّت همان اصطلاح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اصطلاح خو د قرآن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چنین اشتباهی در کلمه الوهیت رخ داده است، ولی تحقیق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اگر هم احیانا در آن به کار رو د، اصطلاح جدیدی است که هرگز قرآن بر آن اصطلاح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لفظ الله و اله یک معنا بیش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هست،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خاص است و دومی کلی و اسم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هر دو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ولی در زبان عربی بر خلاف زبان فارسی، خدا دو نوع 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و عام، خاص، تنها بر خدای واجب الوجود اطلاق می‌شود و بس، در حالی که عام، هم او را شامل است و هم دیگر خدایان پنداری را که بت‌پرستان آنها را خدا می‌انگارند، هر چند از خدایی جز اسم، نصیب دیگری ندارند و به تعبیر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تَعْبُدُونَ مِنْ دُونِهِ إِلاّ أَسْماءً سَمَّیْتُمُوها أَنْتُمْ وَ آباؤُکُمْ ما أَنْزَلَ اللّهُ بِها مِنْ 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جز خدا، تنها بتهایی را می‌پرستید که خودتان و پدرانتان، نام خدا بر آن نهاده‌اید هرگز خدا بر خدایی آنان، دلیل و برهانی نفرستاده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انگلیسی عین همین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زبان انگلیسی که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را به صورت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اسم عام را به صورت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می‌نویسند و از این طریق اسم خاص را از عام جدا می‌کنند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دقت در آیات قرآنی میتوان این معنی را استفاده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معنی خداست، البته به صورت معنای عام، نه به معنی معبود، زیرا در غیر این صورت، تفسیر قسمتی از آیات دچار اشکال می‌شود، اینک در آیات یاد شده در زیر دقت بفرمائید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فِیهِما آلِهَةٌ إِلاَّ اللّهُ لَفَسَدَتا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 آسمانها و زمین خدایان دیگری جز اللّه وجود داشتند، نظام آفرینش دچار فساد و تباهی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آیه و برهانی که آیه یاد آور می‌شود در صورتی صحیح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خدا بگیریم نه به معنی معبود و در غیر این صورت، استدلال ناتمام خواهد بو د، و مقصود این است اگر در جهان خدایانی، همانند، واجب الوجود بود، دستگاه آفرینش دچار فساد و تباهی می‌شد، زیرا خدایان دیگر، بسان خدای واقعی دارای علم و قدرت، خلقت و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و تدبیر در آسمانها و زمین هستند، و تعدد مدبر، جز تباهی کار نتیجه‌ای ندارد، ولی اگر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اگر معبودهایی جز خدا بودند، جهان دچار تباهی می‌شد، طبعا استدلال نارسا خواهد بود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معبودانی به حق و یا باطل جز خدا هستند ولی نظام بر 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وقتی گروهی که اله را به معنی معبود می‌گیرند، با چنین اشکالی روبرو می‌شوند، ناچار می‌شوند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آیه مقدر کنند و بگویند قل لو کان فیهما آلهة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معبودان بحقی جز خدا بودند، دستگاه آفرینش دچار تباهی می‌شد، طبعا معبودان به حق باید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خلقت و تصرف باشند دراین‌صورت، تالی فاسدی را که آیه متذکر شده به دنبال خواهد داشت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چنین تصرفی در کلام فصیح و بلیغ بسیار نارواست و تا دلیلی در کار نباشد، تقدیر، باطل خواهد بود، عین همین گفتار در آیۀ دیگر نیز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استدلال در صورتی صحیح است که اله در آن به معنی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به معنی معبود، وگرنه استدلال ناتمام بوده و برای تکمیل آن ناچاریم کلمۀ بر حق را تقدیر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کانَ مَعَهُ مِنْ إِلهٍ إِذاً لَذَهَبَ کُلُّ إِلهٍ بِما خَلَقَ وَ لَعَلا بَعْضُهُمْ عَلی بَعْضٍ سُبْحانَ اللّهِ عَمّا یَصِفُونَ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اگر با او خدای دیگری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معبود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هرخدایی به سوی تدبیر مخلوق خود می‌رفت، و برخی بر برخی برتری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می‌تواند این برهان را روشن سازد این است که در کنار خدا، خدای دیگری باشد که به گونه ای در جهان متصرف باشد، نه معبود دیگر، وگرنه اعتقاد به معبودهای ناتوان و بیچاره که از تصرف و تدبیر دور باشند چین تالی فاسدی را به دنبال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لَوْ کانَ مَعَهُ آلِهَةٌ کَما یَقُولُونَ إِذاً لاَبْتَغَوْا إِلی ذِی الْعَرْشِ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او خدایانی بود، هر یک از آنان سعی میکرد که به سوی خدای صاحب عرش راهی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آیه این است که 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اینست که آن اله پنداری، به خدای واقعی راه پیدا کند و این در صورتی است که مقصود ازاله همان خدا با شد که خلقت و تصرف در آفرینش از شؤون اوست، وگرنه تعدد معبود منهای این دو صفت، ملازم باهم رتبه بودن با خدا نیست، تا به سوی او راه پیدا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إِنَّکُمْ وَ ما تَعْبُدُونَ مِنْ دُونِ اللّهِ حَصَبُ جَهَنَّمَ أَنْتُمْ لَها وارِدُونَ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هؤُلاءِ آلِهَةً ما وَرَدُوها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 آنچه را که جز او می‌پرستید هیزم جهنم خواهید بود و همگی بر آن وارد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می‌پرستید، خدا بودند، قطعا وارد دوزخ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که این آیه اقامه می‌کند در صورتی نتیجه می‌بخشد که آلهه به معنی خدایان</w:t>
      </w:r>
      <w:bookmarkStart w:id="191" w:name="pg17024_207201"/>
    </w:p>
    <w:p>
      <w:pPr>
        <w:pStyle w:val="BookText"/>
        <w:rPr/>
      </w:pPr>
      <w:bookmarkEnd w:id="191"/>
      <w:r>
        <w:rPr>
          <w:rFonts w:ascii="IRNazanin" w:hAnsi="IRNazanin" w:eastAsia="IRNazanin"/>
          <w:color w:val="111111"/>
          <w:sz w:val="28"/>
          <w:sz w:val="28"/>
          <w:szCs w:val="28"/>
          <w:rtl w:val="true"/>
          <w:lang w:bidi="fa-IR"/>
        </w:rPr>
        <w:t>باشد، زیرا خدایی خداست که مانع از و رود او به دوزخ می‌شود نه معبود بودن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در این آیات چهارگانه که قرآن براهین عقلی دقیق بر یکتایی خدا، اقامه می‌کند، ناچاریم که إله و آلهه را به همان معنای خدا به معنای عام بگیریم نه به معنی معبود و در غیر این صورت براهین مورد نظر، بی‌نتیجه خواهند بود، زیرا تعدد خداست که مایۀ فساد دستگاه آفرینش می‌شود نه تعدد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دو آیه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دوگانگی خداست که سبب می‌شود هرخدایی به خدای واقعی راه پیدا کند نه دوگانگی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بودن است که مانع از آن می‌شود که هیزم دوزخ گردد نه مجرد معبود بودن ولی اگر لفظ اله در این آیات به معنی معبود گرفته شود، ناچاریم برای تصحیح معنی آیات،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مقدر بگیریم</w:t>
      </w:r>
      <w:r>
        <w:rPr>
          <w:rFonts w:eastAsia="IRNazanin" w:cs="IRNazanin"/>
          <w:color w:val="111111"/>
          <w:sz w:val="28"/>
          <w:szCs w:val="28"/>
          <w:rtl w:val="true"/>
          <w:lang w:bidi="fa-IR"/>
        </w:rPr>
        <w:t>.</w:t>
      </w:r>
    </w:p>
    <w:p>
      <w:pPr>
        <w:pStyle w:val="Heading4"/>
        <w:numPr>
          <w:ilvl w:val="3"/>
          <w:numId w:val="1"/>
        </w:numPr>
        <w:rPr/>
      </w:pPr>
      <w:bookmarkStart w:id="192" w:name="__RefHeading___Toc5030032_3381743652"/>
      <w:bookmarkStart w:id="193" w:name="_Toc72"/>
      <w:bookmarkEnd w:id="192"/>
      <w:r>
        <w:rPr/>
        <w:t>3</w:t>
      </w:r>
      <w:r>
        <w:rPr>
          <w:rtl w:val="true"/>
        </w:rPr>
        <w:t xml:space="preserve"> - </w:t>
      </w:r>
      <w:r>
        <w:rPr>
          <w:rtl w:val="true"/>
        </w:rPr>
        <w:t>لفظ جلاله به معنی عامّ</w:t>
      </w:r>
      <w:bookmarkEnd w:id="193"/>
    </w:p>
    <w:p>
      <w:pPr>
        <w:pStyle w:val="BookText"/>
        <w:rPr/>
      </w:pPr>
      <w:r>
        <w:rPr>
          <w:rFonts w:ascii="IRNazanin" w:hAnsi="IRNazanin" w:eastAsia="IRNazanin"/>
          <w:color w:val="111111"/>
          <w:sz w:val="28"/>
          <w:sz w:val="28"/>
          <w:szCs w:val="28"/>
          <w:rtl w:val="true"/>
          <w:lang w:bidi="fa-IR"/>
        </w:rPr>
        <w:t xml:space="preserve">گاهی لفظ جلاله معنی علمیت و جزئیت را از دست می‌دهد و حالت کلی به خود می‌گیرد یعنی از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إله اراده می‌گردد، و در دو آیۀ یاد شده در زیر جریان ازاین‌قبیل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اللّهُ الَّذِی لا إِلهَ إِلاّ هُوَ الْمَلِکُ الْقُدُّوسُ السَّلامُ الْمُؤْمِنُ الْمُهَیْمِنُ الْعَزِیزُ الْجَبّارُ الْمُتَکَبِّرُ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عَمّا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الْخالِقُ الْبارِئُ الْمُصَوِّرُ لَهُ الْأَسْماءُ الْحُسْنی یُسَبِّحُ لَهُ ما فِی السَّماواتِ وَ الْأَرْضِ وَ هُوَ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دو آیه، لفظ جلاله حالت علمی و جزئی بودن را از دست داده و به جای اله به کار رفته است، تو گویی در آیه نخست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چنین اوصافی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است، منزه از نقایص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دوم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آن خدایی است آفریننده و صورتگر، برای او نامهای زیباست این تنها دو آیه یاد شده نیست که لفظ جلاله در آنها معنی کلی پیدا کرده وبا اوصاف بعدی از کلیت آن کاسته شده است، بلکه در بعضی آیات دیگر نیز جریان چنین است چنانکه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اللّهُ فِی السَّماواتِ وَ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سِرَّکُمْ وَ جَهْرَکُمْ وَ یَعْلَمُ ما تَکْسِبُونَ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خدا در آسمانها و زمین، پنهان و آشکار شما را می‌داند و از کردار شما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بسان آیۀ یاد شده در زیر است که در آن به جای لفظ جلاله، لفظ إله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الَّذِی فِی السَّماءِ إِلهٌ وَ فِی الْأَرْضِ إِلهٌ وَ هُوَ الْحَکِیمُ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خدا در آسمانها و اوست خدا در زمین واو حکیم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بحث را با ذکر آیه ای دیگر به پایان می‌رسانیم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تَقُولُوا ثَلاثَةٌ انْتَهُوا خَیْراً لَکُمْ إِنَّمَا اللّهُ إِلهٌ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أَنْ یَکُونَ لَهُ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 خدا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گفتار باز ایستید که برای شما نیک است، جز این نیست که خدا، خدای یگانه است، پیراسته است از این‌که فرزندی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روشنی می‌رساند که الله و إله مفهوم واحدی دارند، جز اینکه یکی از سعه و گستردگی برخوردار است، و لذا یکی بر دیگری حمل می‌شود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مفاد این آیه، و آیات پیشین ما را به یک اصل کلی رهبری می‌کند،</w:t>
      </w:r>
      <w:bookmarkStart w:id="194" w:name="pg17024_207203"/>
    </w:p>
    <w:p>
      <w:pPr>
        <w:pStyle w:val="BookText"/>
        <w:rPr/>
      </w:pPr>
      <w:bookmarkEnd w:id="194"/>
      <w:r>
        <w:rPr>
          <w:rFonts w:ascii="IRNazanin" w:hAnsi="IRNazanin" w:eastAsia="IRNazanin"/>
          <w:color w:val="111111"/>
          <w:sz w:val="28"/>
          <w:sz w:val="28"/>
          <w:szCs w:val="28"/>
          <w:rtl w:val="true"/>
          <w:lang w:bidi="fa-IR"/>
        </w:rPr>
        <w:t>و آن اینکه اله و الوهیت، به معنی خدایی و خداوندگاری است نه معنی معبودیت و عبادت، و این اصطلاح معروف در کتابهای وهابیّان، که از توحید در عبادت به توحید در الوهیت تعبیر می‌آورند، کاملا بی‌پایه است، و از اینکه ما در اینجا به صورت گسترده سخن گفتیم، پوزش می‌طلبیم</w:t>
      </w:r>
      <w:r>
        <w:rPr>
          <w:rFonts w:eastAsia="IRNazanin" w:cs="IRNazanin"/>
          <w:color w:val="111111"/>
          <w:sz w:val="28"/>
          <w:szCs w:val="28"/>
          <w:rtl w:val="true"/>
          <w:lang w:bidi="fa-IR"/>
        </w:rPr>
        <w:t>.</w:t>
      </w:r>
    </w:p>
    <w:p>
      <w:pPr>
        <w:pStyle w:val="Heading4"/>
        <w:numPr>
          <w:ilvl w:val="3"/>
          <w:numId w:val="1"/>
        </w:numPr>
        <w:rPr/>
      </w:pPr>
      <w:bookmarkStart w:id="195" w:name="__RefHeading___Toc5030034_3381743652"/>
      <w:bookmarkStart w:id="196" w:name="_Toc73"/>
      <w:bookmarkEnd w:id="195"/>
      <w:r>
        <w:rPr/>
        <w:t>4</w:t>
      </w:r>
      <w:r>
        <w:rPr>
          <w:rtl w:val="true"/>
        </w:rPr>
        <w:t xml:space="preserve"> - </w:t>
      </w:r>
      <w:r>
        <w:rPr>
          <w:rtl w:val="true"/>
        </w:rPr>
        <w:t>شرک عرب جاهلی، شرک ربوبی نیز بود</w:t>
      </w:r>
      <w:bookmarkEnd w:id="196"/>
    </w:p>
    <w:p>
      <w:pPr>
        <w:pStyle w:val="BookText"/>
        <w:rPr/>
      </w:pPr>
      <w:r>
        <w:rPr>
          <w:rFonts w:ascii="IRNazanin" w:hAnsi="IRNazanin" w:eastAsia="IRNazanin"/>
          <w:color w:val="111111"/>
          <w:sz w:val="28"/>
          <w:sz w:val="28"/>
          <w:szCs w:val="28"/>
          <w:rtl w:val="true"/>
          <w:lang w:bidi="fa-IR"/>
        </w:rPr>
        <w:t>در بسیاری از کتابهای وهابیان و احیانا دیگران، دیده می‌شود که شرک عرب جاهلی را منحصر به شرک در عبادت نموده و اینکه آنان، بتها را شفیعان درگاه الهی می‌دانستند و می‌پرستیدند و پیوسته می‌گفتند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نَعْبُدُهُمْ إِلاّ لِیُقَرِّبُونا إِلَی اللّهِ زُلْفی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نمی‌پرستیم مگر برای اینکه ما را به خدا نزدیک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یَعْبُدُونَ مِنْ دُونِ اللّهِ ما لا یَضُرُّهُمْ وَ لا یَنْفَعُهُمْ وَ یَقُولُونَ هؤُلاءِ شُفَعاؤُنا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 چیزهایی را می‌پرستند که نه به آنها ضرر می‌رساند نه سود و می‌گویند اینها نزد خدا شفیعان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دو آیه یادآور می‌شوند که شرک عرب جاهلی تنها شرک در عبادت بود، در حالی که این دو آیه، ناظر به گروهی از اعراب جاهلی است، درحالی‌که گروههای دیگر از بت‌پرستان، در مسألۀ تدبیر و کارگردانی جهان، نیز مشرک بودند، و در میان آنها گروهی فرشتگان و پریان و یا آفتاب و ستارگان را می‌پرستیدند، قرآن دربارۀ مردم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می‌شود که هدهد سفیر سلیمان به او گزارش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وَجَدْتُها وَ قَوْمَها یَسْجُدُونَ لِلشَّمْسِ مِنْ دُونِ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ملکه و قوم او را دیدم که آفتاب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و رود بت‌پرستی به مکه از طریق شرک در ربوبیت بود، یعنی خدایانی را کردگار جهان شمرده و اوضاع جوی را از نظر نزول باران و غیره مربوط به آنان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تاریخ‌نگاران یاد آوری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مکه در سفر خود به بلقاء شام گروهی را دید که بتهایی را می‌پرستیدند،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اینها را می‌پرستید؟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اینها را می‌پرستیم و از آنها باران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باران می‌فرستند، کمک می‌جوییم ما را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مکه، تحت تأثیر تبلیغات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بتی به نام هبل را همراه خود آورد و بر سطح کعبه نهاد و مردم را به پرستش آن دعوت کرد</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صلح حدیبیه اندیشه چنین شرکی در مغز برخی از صحابه وجود داشت، و پیامبر، آن را عقیده‌ای شرک آمیز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نگویید باران، به وسیله طلوع و غروب ستارگان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این معنا که طلوع و غروب ستاره‌ای را در شرق و غرب نشانه نزول باران یا حکومت خشکی میاندیشیدند، بلکه آنها را مؤثر مستقل در ریزش باران یا قبض آن می‌دانستند</w:t>
      </w:r>
      <w:r>
        <w:rPr>
          <w:rStyle w:val="FootnoteAnchor"/>
          <w:rtl w:val="true"/>
        </w:rPr>
        <w:footnoteReference w:id="68"/>
      </w:r>
      <w:r>
        <w:rPr>
          <w:rFonts w:ascii="IRNazanin" w:hAnsi="IRNazanin" w:eastAsia="IRNazanin"/>
          <w:color w:val="111111"/>
          <w:sz w:val="28"/>
          <w:sz w:val="28"/>
          <w:szCs w:val="28"/>
          <w:rtl w:val="true"/>
          <w:lang w:bidi="fa-IR"/>
        </w:rPr>
        <w:t>البته، در اینکه قاطبۀ عرب جاهلی در مسألۀ خالقیت، موحد بودند، جای تردید نیست و آیاتی بر این</w:t>
      </w:r>
      <w:bookmarkStart w:id="197" w:name="pg17024_207205"/>
    </w:p>
    <w:p>
      <w:pPr>
        <w:pStyle w:val="BookText"/>
        <w:rPr/>
      </w:pPr>
      <w:bookmarkEnd w:id="197"/>
      <w:r>
        <w:rPr>
          <w:rFonts w:ascii="IRNazanin" w:hAnsi="IRNazanin" w:eastAsia="IRNazanin"/>
          <w:color w:val="111111"/>
          <w:sz w:val="28"/>
          <w:sz w:val="28"/>
          <w:szCs w:val="28"/>
          <w:rtl w:val="true"/>
          <w:lang w:bidi="fa-IR"/>
        </w:rPr>
        <w:t>مسأله گواهی می‌دهد،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لَیَقُولُنَّ خَلَقَهُنَّ الْعَزِیزُ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همین مضمون است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آنان بپرسید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را چه کسی آفریده است؟ می‌گویند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شرک جهان مسیحیت و یا شرک یونانیان و رومیان برای خود سرگذشت دیگری دارد که فعلا وارد آن نمی‌شویم و در شرک آنان مسأله توحید در خالقیت دچار آسیب شده بود</w:t>
      </w:r>
      <w:r>
        <w:rPr>
          <w:rFonts w:eastAsia="IRNazanin" w:cs="IRNazanin"/>
          <w:color w:val="111111"/>
          <w:sz w:val="28"/>
          <w:szCs w:val="28"/>
          <w:rtl w:val="true"/>
          <w:lang w:bidi="fa-IR"/>
        </w:rPr>
        <w:t>.</w:t>
      </w:r>
    </w:p>
    <w:p>
      <w:pPr>
        <w:pStyle w:val="Heading4"/>
        <w:numPr>
          <w:ilvl w:val="3"/>
          <w:numId w:val="1"/>
        </w:numPr>
        <w:rPr/>
      </w:pPr>
      <w:bookmarkStart w:id="198" w:name="__RefHeading___Toc5030036_3381743652"/>
      <w:bookmarkStart w:id="199" w:name="_Toc74"/>
      <w:bookmarkEnd w:id="198"/>
      <w:r>
        <w:rPr/>
        <w:t>5</w:t>
      </w:r>
      <w:r>
        <w:rPr>
          <w:rtl w:val="true"/>
        </w:rPr>
        <w:t xml:space="preserve"> - </w:t>
      </w:r>
      <w:r>
        <w:rPr>
          <w:rtl w:val="true"/>
        </w:rPr>
        <w:t>تحدید عبادت</w:t>
      </w:r>
      <w:bookmarkEnd w:id="199"/>
    </w:p>
    <w:p>
      <w:pPr>
        <w:pStyle w:val="Heading5"/>
        <w:numPr>
          <w:ilvl w:val="4"/>
          <w:numId w:val="1"/>
        </w:numPr>
        <w:rPr/>
      </w:pPr>
      <w:bookmarkStart w:id="200" w:name="__RefHeading___Toc5030038_3381743652"/>
      <w:bookmarkStart w:id="201" w:name="_Toc75"/>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مسأله مهم در اینجا که این فصل، برای تبیین آن گشوده شده، تحدید منطقی عبادت است کلمۀ عبادت، بسان بسیاری از کلمات مانند زمین، آسمان، ستاره و غیره است که همگی مفهوم بسیط آن را به‌روشنی درک میکنیم، اما چه‌بسا قادر بر تحدید دقیق و منطقی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بدانیم لفظ عبادت مرادف با خضوع، خشوع، تکریم، احترام، تعظیم، اظهار ذلت یا هر کلمه دیگری که معادل آنها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مفهوم عبادت، با نهایت خضوع مساوق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برای روشن شدن مطلب، در دو مورد، سخن می‌گوییم</w:t>
      </w:r>
      <w:r>
        <w:rPr>
          <w:rFonts w:eastAsia="IRNazanin" w:cs="IRNazanin"/>
          <w:color w:val="111111"/>
          <w:sz w:val="28"/>
          <w:szCs w:val="28"/>
          <w:rtl w:val="true"/>
          <w:lang w:bidi="fa-IR"/>
        </w:rPr>
        <w:t>.</w:t>
      </w:r>
    </w:p>
    <w:p>
      <w:pPr>
        <w:pStyle w:val="Heading5"/>
        <w:numPr>
          <w:ilvl w:val="4"/>
          <w:numId w:val="1"/>
        </w:numPr>
        <w:rPr/>
      </w:pPr>
      <w:bookmarkStart w:id="202" w:name="__RefHeading___Toc5030040_3381743652"/>
      <w:bookmarkStart w:id="203" w:name="_Toc76"/>
      <w:bookmarkEnd w:id="202"/>
      <w:r>
        <w:rPr>
          <w:rtl w:val="true"/>
        </w:rPr>
        <w:t xml:space="preserve">الف </w:t>
      </w:r>
      <w:r>
        <w:rPr>
          <w:rtl w:val="true"/>
        </w:rPr>
        <w:t xml:space="preserve">- </w:t>
      </w:r>
      <w:r>
        <w:rPr>
          <w:rtl w:val="true"/>
        </w:rPr>
        <w:t>عبادت به معنای خضوع و تذلل نیست</w:t>
      </w:r>
      <w:bookmarkEnd w:id="203"/>
    </w:p>
    <w:p>
      <w:pPr>
        <w:pStyle w:val="Heading6"/>
        <w:numPr>
          <w:ilvl w:val="5"/>
          <w:numId w:val="1"/>
        </w:numPr>
        <w:rPr/>
      </w:pPr>
      <w:bookmarkStart w:id="204" w:name="__RefHeading___Toc5030042_3381743652"/>
      <w:bookmarkStart w:id="205" w:name="_Toc77"/>
      <w:bookmarkEnd w:id="204"/>
      <w:r>
        <w:rPr>
          <w:rtl w:val="true"/>
        </w:rPr>
        <w:t>اشاره</w:t>
      </w:r>
      <w:bookmarkEnd w:id="20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لغت عبادت به خضوع و تذلل تفسیر می‌شود، ولی این یک تفسیر</w:t>
      </w:r>
    </w:p>
    <w:p>
      <w:pPr>
        <w:pStyle w:val="BookText"/>
        <w:rPr/>
      </w:pPr>
      <w:r>
        <w:rPr>
          <w:rFonts w:ascii="IRNazanin" w:hAnsi="IRNazanin" w:eastAsia="IRNazanin"/>
          <w:color w:val="111111"/>
          <w:sz w:val="28"/>
          <w:sz w:val="28"/>
          <w:szCs w:val="28"/>
          <w:rtl w:val="true"/>
          <w:lang w:bidi="fa-IR"/>
        </w:rPr>
        <w:t>به معنی اعم و تفسیر به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همگی می‌دانیم که خضوع فرزندان، در برابر و الدین، فروتنی دانشجو در برابر استاد، هر چند به بالاترین حدّ خود برسد، عبادت پدر و مادر یا استاد نیست، قرآن به مسلمانان دستور می‌دهد که در برابر والدین، آخرین حدّ خضوع و کوچکی را ابراز دارند، 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اخْفِضْ لَهُما جَناحَ الذُّلِّ مِنَ الرَّحْمَةِ وَ قُلْ رَبِّ ارْحَمْهُما کَما رَبَّیانِی صَغِیراً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روی مهربانی، پر وبال فروتنی برای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آن دو را مشمول رحمتت قرار بده چنانکه مرا در کودکی پرورش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نوع تذلل و فروتنی و کوچکی به تنهایی نمی‌تواند نام عبادت به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چه‌بسا عاشقان در برابر معشوقه‌ها، بیش از حد اظهار خضوع می‌کنند، و بر دست و پای او بوسه می‌زنند ولی هرگز نمیتوان کار آنها را عبادت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عبادت را به ذلت و تواضع تفسیر میکنند، وقتی با چنین اشکالی روبرو می‌شوند برای ترمیم تحدید یادآور می‌شوند که عبادت، خضوع مطلق نیست، بلکه آخرین مرحله خضوع در برابر کسی است که عظمت و کمال او مورد اذعان است</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نهایة الخضوع بین یدی من تدرک عظمته و کماله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تعریف، بسان تعریف پیشین، خالی از اشکال نیست، زیرا سجده فرشتگان بر آدم، آخرین مرحلۀ خضوع یک موجود امکانی است، آنهم با درک عظمت و مقام شامخ مسجود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چنین کاری، عبادت آدم نبود، بلکه</w:t>
      </w:r>
    </w:p>
    <w:p>
      <w:pPr>
        <w:pStyle w:val="BookText"/>
        <w:rPr/>
      </w:pPr>
      <w:r>
        <w:rPr>
          <w:rFonts w:ascii="IRNazanin" w:hAnsi="IRNazanin" w:eastAsia="IRNazanin"/>
          <w:color w:val="111111"/>
          <w:sz w:val="28"/>
          <w:sz w:val="28"/>
          <w:szCs w:val="28"/>
          <w:rtl w:val="true"/>
          <w:lang w:bidi="fa-IR"/>
        </w:rPr>
        <w:t>تکریم آدم بود</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آگاهی از مجموع تعریفهای نارسا به المنار،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القرآن الکریم، نوشته شیخ شلتوت،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العبودیة،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ابن تیمیه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قُلْنا لِلْمَلائِکَةِ اسْجُدُوا لِآدَمَ فَسَجَدُوا إِلاّ إِبْلِیسَ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بیاد آر آنگاه که به فرشتگان گفتیم 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سجده کردند، جز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سجدۀ فرشتگان از نظر ظاهر، با سجده آنان برای خدا یکسان بود، به گواه اینکه در هر دو مورد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مورد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اُسْجُدُوا لِآدَمَ در جای دیگر فرموده است وَ لِلّهِ یَسْجُدُ مَنْ فِی 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در هر دو مورد یکسان است در حالی که سجدۀ فرشتگان بر آدم که به صورت نهایت خضوع انجام گرفت، عبادت نبود، ولی دومی عبادت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مطلب دربارۀ سجود پدر و مادر و برادران یوسف در برابر او حاکم است، چنانکه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خَرُّوا لَهُ سُجَّداً وَ قالَ یا أَبَتِ هذا تَأْوِیلُ رُءْیایَ مِنْ قَبْلُ قَدْ جَعَلَها رَبِّی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همگان برای یوسف سجده کردند و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سجده، حقیقت خوابی است که من قبلا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خواب دیده بود که یازده ستاره به ضمیمۀ ماه و خورشید برای او سجده می‌کنند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 روشن می‌شود که هرگز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 بلکه باید برای تحدید</w:t>
      </w:r>
      <w:bookmarkStart w:id="206" w:name="pg17024_207208"/>
    </w:p>
    <w:p>
      <w:pPr>
        <w:pStyle w:val="BookText"/>
        <w:rPr/>
      </w:pPr>
      <w:bookmarkEnd w:id="206"/>
      <w:r>
        <w:rPr>
          <w:rFonts w:ascii="IRNazanin" w:hAnsi="IRNazanin" w:eastAsia="IRNazanin"/>
          <w:color w:val="111111"/>
          <w:sz w:val="28"/>
          <w:sz w:val="28"/>
          <w:szCs w:val="28"/>
          <w:rtl w:val="true"/>
          <w:lang w:bidi="fa-IR"/>
        </w:rPr>
        <w:t>عبادت و جدا سازی آن، از این مفاهیم، تلاش دیگری کرد و از خود آیات قرآنی کمک گرفت</w:t>
      </w:r>
      <w:r>
        <w:rPr>
          <w:rFonts w:eastAsia="IRNazanin" w:cs="IRNazanin"/>
          <w:color w:val="111111"/>
          <w:sz w:val="28"/>
          <w:szCs w:val="28"/>
          <w:rtl w:val="true"/>
          <w:lang w:bidi="fa-IR"/>
        </w:rPr>
        <w:t>.</w:t>
      </w:r>
    </w:p>
    <w:p>
      <w:pPr>
        <w:pStyle w:val="Heading6"/>
        <w:numPr>
          <w:ilvl w:val="5"/>
          <w:numId w:val="1"/>
        </w:numPr>
        <w:rPr/>
      </w:pPr>
      <w:bookmarkStart w:id="207" w:name="__RefHeading___Toc5030044_3381743652"/>
      <w:bookmarkStart w:id="208" w:name="_Toc78"/>
      <w:bookmarkEnd w:id="207"/>
      <w:r>
        <w:rPr>
          <w:rtl w:val="true"/>
        </w:rPr>
        <w:t>پاسخ شگفت‌آور</w:t>
      </w:r>
      <w:bookmarkEnd w:id="208"/>
    </w:p>
    <w:p>
      <w:pPr>
        <w:pStyle w:val="BookText"/>
        <w:rPr/>
      </w:pPr>
      <w:r>
        <w:rPr>
          <w:rFonts w:ascii="IRNazanin" w:hAnsi="IRNazanin" w:eastAsia="IRNazanin"/>
          <w:color w:val="111111"/>
          <w:sz w:val="28"/>
          <w:sz w:val="28"/>
          <w:szCs w:val="28"/>
          <w:rtl w:val="true"/>
          <w:lang w:bidi="fa-IR"/>
        </w:rPr>
        <w:t>اخیرا گویندگان و نویسندگان وهایی که عبادت را یک نوع تعظیم و تکریم تلقی می‌کنند، در برابر این آیات انگشت حیرت به دندان گرفته و سرانجام خواسته‌اند، دست به توجیه بزنند بگویند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سجدۀ فرشتگان بر آدم، در صورتی عبادت و پرستش او تلقی می‌شد که خدا به آن فرمان نداده بود ولی از آنجاکه سجدۀ آنان به فرمان خدا انجام گرفت، قطعا کار آنان عبادت خدا بود، نه پرستش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پاسخ که امام مسجد نبوی شیخ عبدالعزیز آن را مطرح می‌کرد، کاملا شگفت‌آور است، زیرا اگر ماهیت یک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فرشتگان بر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عبادت بود، هرگز فرمان خدا واقعیت آن را دگرگون نمی‌ساخت و نتیجه این می‌شد که فرشتگان به فرمان خدا آدم را پرستش کردند، و این سخنی است که خرد هیچ انسانی آن را نمی‌پذیرد که بگوید خدا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 مخلوق دیگر را بپرستد، در حالی که شرک و پرستش بشر یک نوع ظلم و فحشاست و خدا هرگز به کار زشت فرمان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إِنَّ اللّهَ لا یَأْمُرُ بِالْفَحْشاءِ أَ تَقُولُونَ عَلَی اللّهِ ما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خدا به کار زشت فرمان نمی‌دهد آیا چیزی را که نمی‌دانید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برای خدا سجده کردند و آدم قبلۀ آنان بود، ولی این پاسخ با ظاهر آن سازگار نیست، زیرا در آیات قرآن، سجده بر آدم، با کلمۀ لام وارد شده است، یعنی همان لامی که در مورد سجده برای خدا به کار می‌رود مانند اُسْجُدُوا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اُسْجُدُوا لِلّهِ</w:t>
      </w:r>
      <w:r>
        <w:rPr>
          <w:rFonts w:eastAsia="IRNazanin" w:cs="IRNazanin"/>
          <w:color w:val="111111"/>
          <w:sz w:val="28"/>
          <w:szCs w:val="28"/>
          <w:rtl w:val="true"/>
          <w:lang w:bidi="fa-IR"/>
        </w:rPr>
        <w:t>... .</w:t>
      </w:r>
      <w:bookmarkStart w:id="209" w:name="pg17024_207209"/>
    </w:p>
    <w:p>
      <w:pPr>
        <w:pStyle w:val="BookText"/>
        <w:rPr/>
      </w:pPr>
      <w:bookmarkEnd w:id="209"/>
      <w:r>
        <w:rPr>
          <w:rFonts w:ascii="IRNazanin" w:hAnsi="IRNazanin" w:eastAsia="IRNazanin"/>
          <w:color w:val="111111"/>
          <w:sz w:val="28"/>
          <w:sz w:val="28"/>
          <w:szCs w:val="28"/>
          <w:rtl w:val="true"/>
          <w:lang w:bidi="fa-IR"/>
        </w:rPr>
        <w:t>گذشته از این، هدف از سجده کردن فرشتگان برای آدم، یک نوع خضوع در برابر او بو د یعنی خضوع افراد نا آگاه در برابر فرد آگاه، و قبله بودن آدم برای او شرف و کرامتی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این پاسخ با سجده یعقوب و فرزندانش ساز 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واقعا پدر و مادر یوسف، همراه فرزندان برای یوسف سجده کردند، و خواب یوسف را که قرآن نقل کرده است، تجسم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یوسف از نظر قرآن، سجده خورشید و ماه و ستارگان برای یوسف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رَأَیْتُ أَحَدَ عَشَرَ کَوْکَباً وَ الشَّمْسَ وَ الْقَمَرَ رَأَیْتُهُمْ لِی 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یازده ستاره و ماه و خورشید را دیدم که برای من سجده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دست و پا زدنها، حاکی از آن است که وهابیّان، هنوز نتوانسته‌اند به یک تعریف منطقی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ما با مطرح کردن تعریف درستی از عبادت، به این نزاع خاتمه می‌دهیم</w:t>
      </w:r>
      <w:r>
        <w:rPr>
          <w:rFonts w:eastAsia="IRNazanin" w:cs="IRNazanin"/>
          <w:color w:val="111111"/>
          <w:sz w:val="28"/>
          <w:szCs w:val="28"/>
          <w:rtl w:val="true"/>
          <w:lang w:bidi="fa-IR"/>
        </w:rPr>
        <w:t>.</w:t>
      </w:r>
    </w:p>
    <w:p>
      <w:pPr>
        <w:pStyle w:val="Heading5"/>
        <w:numPr>
          <w:ilvl w:val="4"/>
          <w:numId w:val="1"/>
        </w:numPr>
        <w:rPr/>
      </w:pPr>
      <w:bookmarkStart w:id="210" w:name="__RefHeading___Toc5030046_3381743652"/>
      <w:bookmarkStart w:id="211" w:name="_Toc79"/>
      <w:bookmarkEnd w:id="210"/>
      <w:r>
        <w:rPr>
          <w:rtl w:val="true"/>
        </w:rPr>
        <w:t xml:space="preserve">ب </w:t>
      </w:r>
      <w:r>
        <w:rPr>
          <w:rtl w:val="true"/>
        </w:rPr>
        <w:t xml:space="preserve">- </w:t>
      </w:r>
      <w:r>
        <w:rPr>
          <w:rtl w:val="true"/>
        </w:rPr>
        <w:t>اعتقاد به الوهیت و ربوبیت، عنصر مقوم عبادت است</w:t>
      </w:r>
      <w:bookmarkEnd w:id="21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عبادت یک نوع اظهار خضوع گفتاری و کرداری در برابر دیگری است، اما خضوع، بخشی از واقعیت عبادت را تشکیل می‌دهد، ولی در کنار این، عنصر دیگری نیز لازم است که از مقولۀ عقیده است و قلب و روان انسان تجلیگاه آن می‌باشد، و آن اینکه فرد خاضع دربارۀ آن شخص اعتقاد خاصی داشته باشد، و خضوع وی از چنین اعتقادی سرچشمه بگیرد و تا این عنصر بر قلب و دل حاکم نباشد، بالاترین خضوعها و فروتنیها و تواضعها و ستایشها، رنگ عبادت به</w:t>
      </w:r>
    </w:p>
    <w:p>
      <w:pPr>
        <w:pStyle w:val="BookText"/>
        <w:rPr/>
      </w:pPr>
      <w:r>
        <w:rPr>
          <w:rFonts w:ascii="IRNazanin" w:hAnsi="IRNazanin" w:eastAsia="IRNazanin"/>
          <w:color w:val="111111"/>
          <w:sz w:val="28"/>
          <w:sz w:val="28"/>
          <w:szCs w:val="28"/>
          <w:rtl w:val="true"/>
          <w:lang w:bidi="fa-IR"/>
        </w:rPr>
        <w:t>خود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این عنصر چیست و آن مقومی که حتما در صدق عبادت لازم است،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دستیابی بر این مقوم و عنصر لازم، بررسی عقیدۀ موحدان و مشرکان به هنگام خضوع در برابر خدا و بتهاست، چیزی که هست، یکی عبادت حق است و دیگری عبادت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وضع اعتقادی موحدان، همگی بر این نکته اذعان داریم که یک موحد، پیش از قیام به عبادت، طرف را خدا می‌داند، و او را ربّ العالمین می‌اندیشد، و سر نوشت خود را در دست وی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باتوجه‌به این امور، و توصیف طرف به الوهیت و ربوبیت، و اینکه سرنوشت من در دست اوست، به خضوع در برابر او و ستایش ری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تحلیل به دست می‌آید که در کنار خضوع، مقوم دیگری وجود دارد و آن اینکه خاضع و ستایشگر، طرف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 و مدبر جهان و سر رشته دار زندگی خویش می‌داند و از این جهت، در برابر او خضوع می‌کند و به ستایش لسانی او می‌پردازد، و در حد یکسان شدن با خاک، در پیشگاه او فروتنی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اعتقادی را از موحد بگیریم، کارهای زبانی و عملی او رنگ پرسش به خود نمی‌گیرد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مشرکان عین همین نظر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بتها خضوع می‌کردند، ولی بتها را موجودی ساده نمی‌پنداشتند، بلکه معتقد بودند که آنها بهره‌ای از خدائی دارند، و به اصطلاح آنها را خدای کوچک می‌نامیدند و سرانجام همگی آنها را رب و کارگردان بخشی از امور جهان می‌انگاشتند و لاأقل می‌گفتند که خشکسالی و فراوانی باران در دست آنهاست، و به گونه‌ای سر نوشت خود را و لو در یک محدودۀ کوچک از نظر مغفرت و شفاعت و سعادت اخروی در دست</w:t>
      </w:r>
    </w:p>
    <w:p>
      <w:pPr>
        <w:pStyle w:val="BookText"/>
        <w:rPr/>
      </w:pPr>
      <w:r>
        <w:rPr>
          <w:rFonts w:ascii="IRNazanin" w:hAnsi="IRNazanin" w:eastAsia="IRNazanin"/>
          <w:color w:val="111111"/>
          <w:sz w:val="28"/>
          <w:sz w:val="28"/>
          <w:szCs w:val="28"/>
          <w:rtl w:val="true"/>
          <w:lang w:bidi="fa-IR"/>
        </w:rPr>
        <w:t>آنها می‌انگاشتند، و به دیگر سخن در پرتو عقیدۀ به الوهیت و ربوبیت پنداری و اینکه سعادت و شقاوت زندگی آنها در دست آنهاست، به خضوع و فروتنی در برابر آنها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الوهیتی که دربارۀ بتان قائل بودند و یا ربوبیتی که به آنان نسبت می‌دادند با الوهیت واجب الوجود و ربوبیتی که برای او قائل بودند فرق روشنی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واجب الوجود در نظر آنها رب الارباب و إله الإلهه بو د و به اصطلاح خدای بزرگ و رب کل بو د، در حالی که اصنام و بتان، خدایان کوچک و ارباب نازلی بودند که خداوند بزرگ، بخشی از کارهای خود را به آنان واگذار کرده و از نظر آنان همگی متصرف در جهان یا بخشی از آن بودند، و اگر هم در میان برخی از طوایف از ربوبیت و تصرف اصنام و بتها سخنی در میان نبود، لا أقل بت‌پرستان، سرنوشت خود را در دست آنان می‌دیدند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بخشایشگر گناهان و شفیعان تام الإختیار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در کار خود به اذن و اجازۀ خدا نیازی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عقیدۀ آنان را دربارۀ بتها، در آیات متعددی حکایت میکند که صریح‌ترین آنها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النّاسِ مَنْ یَتَّخِذُ مِنْ دُونِ اللّهِ أَنْداداً یُحِبُّونَهُمْ کَحُبِّ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مردم هستند که برای خدا مثل و مانندی قائل می‌شوند، آنگاه آنها را مانند خدا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ای دیگر می‌فرماید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تَاللّهِ إِنْ کُنّا لَفِی ضَلالٍ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نُسَوِّیکُمْ بِرَبِّ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 در گمراهی آشکاری بودیم که شما خدایان دروغین را با خدا یکسان قرار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تسویه و برابر شمردن که در روز قیامت بدان اعتراف میکنند و از آن نادم می‌گردند، چیست؟</w:t>
      </w:r>
    </w:p>
    <w:p>
      <w:pPr>
        <w:pStyle w:val="BookText"/>
        <w:rPr/>
      </w:pPr>
      <w:r>
        <w:rPr>
          <w:rFonts w:ascii="IRNazanin" w:hAnsi="IRNazanin" w:eastAsia="IRNazanin"/>
          <w:color w:val="111111"/>
          <w:sz w:val="28"/>
          <w:sz w:val="28"/>
          <w:szCs w:val="28"/>
          <w:rtl w:val="true"/>
          <w:lang w:bidi="fa-IR"/>
        </w:rPr>
        <w:t>جز این نیست که خدا یکتا و بی‌نظیر و بی مثیل است و آنان برای خدا نظیر و مثیلی انگاشته و وحدانیت او را خدشه‌دار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آنان از نظر پرستش و عبادت نیز آنها را با خدا یکسان می‌شمردند، ولی یکسان شمردن در پرستش، معلول عقیدۀ آنان بو دکه این بتان، به‌نوعی مانند خدا هستند و در حقیقت إله و رب می‌باشند، و در بخشی از امور با او شریکند، و همین اعتقاد به یکسانی بود که آنها را به عبادت و پرستش بت می‌کشانید و اگر یک نوع مماثلت و همسانی میان آلهه و اله واقعی نمی‌اندیشیدند، هرگز پیشانی در برابر آنها به خاک نمی‌سائیدند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نیست که همسانی از هر نظر حکم‌فرما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قاطبۀ عرب و یا اکثریت آنان، معبود های خود را آفریدگار جهان نمی‌اندیشیدند و آفریدگاری را از آن خدای واقعی می‌دانستند، ولی از نظر تدبیر و کارگردانی گروه کثیری مشرک بودند و تفویض تدبیر جهان و یا گوشه‌ای از آن، در میان آنان رائج بود، و در گذشته یاد آور شدیم که شرک برای نخستین با ر، به صورت شرک در ربوبیت وارد مکه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نظر وارد مکه کردند که به نظر آنها می‌توانست خشکسالی را برطرف کند و باران رحمت بفرستد، و اگر هم مسأله شرک در ربوبیت و کارگردانی جهان مطرح نبود، مسلّما بتها را موجوادتی سرنوشت‌ساز که قسمتی از کارهای خدا را انجام می‌دهد، می‌پنداشتند،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شفاعت و سعادت وشقاء از نظر آنان در دست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 مشرکان صدر رسالت، برای آنان در انجام اموری مانند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مغفرت، و شفاعت، نوعی استقلال قائل بودند که می‌توانند پرستندگان خود را به</w:t>
      </w:r>
    </w:p>
    <w:p>
      <w:pPr>
        <w:pStyle w:val="BookText"/>
        <w:rPr/>
      </w:pPr>
      <w:r>
        <w:rPr>
          <w:rFonts w:ascii="IRNazanin" w:hAnsi="IRNazanin" w:eastAsia="IRNazanin"/>
          <w:color w:val="111111"/>
          <w:sz w:val="28"/>
          <w:sz w:val="28"/>
          <w:szCs w:val="28"/>
          <w:rtl w:val="true"/>
          <w:lang w:bidi="fa-IR"/>
        </w:rPr>
        <w:t>گونه‌ای کمک کنند و یا ذلت بخشند، و لذا قرآن در نقد این اندیشه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أَیْنَ ما کُنْتُمْ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هَلْ یَنْصُرُونَکُمْ أَوْ یَنْتَصِرُونَ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هستند آنها که به جای خدا می‌پرستیدید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کمک می‌کنند یا خود بر دشمنانشان پیروز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لَهُمْ آلِهَةٌ تَمْنَعُهُمْ مِنْ دُونِنا لا یَسْتَطِیعُونَ نَصْرَ أَنْفُسِهِمْ وَ لا هُمْ مِنّا یُصْحَبُونَ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آنان خدایانی هست که آنان را بدون اذن ما از عذاب باز دارند، آنها نمی‌توانند خود را کمک کنند و نه از عذاب ما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آیات و آنچه که یادآور نشدیم، بالأخص آیاتی که دربارۀ سود و زیان رساندن بتها و عجز و ناتوانی آنها در کمک کردن به افراد و فریادرسی نازل‌شده است، همگی حاکی از آن است که مشرکان دربارۀ معبودها و ارباب و آلهۀ خود اعتقاد خاصی داشتند یعنی همان عقیده‌ای که دربارۀ خدا و رب العالمین داشتند دربارۀ بتها نیز اظهار می‌کردند چیزی که فکر می‌کردند این بود که دایرۀ فیض رسانی و قدرت خدای واقعی وسیع، و دایرۀ آن در آلهۀ پنداری و ارباب دروغین تنگتر است ولی همه معتقدند که سرنوشت آنها در دست بتهاست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 نتیجه می‌گیریم که تعریف منطقی عبادت این است 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خضوع و اظهار فروتنی به وسیلۀ گفتار و کردار، در برابر شخصی که از اعتقاد به الوهیت و یا ربوبیت و یا در دست داشتن سر رشته زندگی انسان، سر چشمه بگیرد،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خضوعی و لو به صورت کم‌رنگ و کم سو، عبادت می‌باشد، ولی خضوع و فروتنی هر چند به عالیترین حد برسد اگر از چنین عقیده‌ای سرچشمه نگیرد، تعظیم و تکریم است، نه عبادت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این بیان را در یک قالب عربی تعریف کنیم، ناچاریم چنین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خضوغ أمام من نعتبره إلها أو ربّا أو مصدرا للأعمال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فروتنی در برابر کسی است که او 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واقعی و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پروردگار و کار گردان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 یا بخشی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عهده‌دار کارهای خدایی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کارهای الهی به صورت صحیح روشن شود، و آن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الهی، کاری است که از او سر 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واو در انجام کار از هیچ مقامی استمداد نمی‌کند، و اگر هم برای انجام کاری اسبابی بر می‌انگیزد، در آن استقلال دارد، مسأله استقلال، به معنی پیراستگی از برانگیختن اسباب و وسائل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این است که فاعل در 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شکلی صورت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نیازی به هیچ موجودی ندارد، خواه کار را بدون اسباب در جهان ایجاد کند، مثلا عصا را ناگهان به اژدها تبدیل کند و یا کارها را با برانگیختن اسباب طبیعی صورت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مثالی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احیا و اماته را فعل خدا 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الَّذِی یُحْیِی وَ 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ست که زندگی می‌بخشد و می‌میراند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حضرت مسیح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فرشتگان نیز نسبت داده است، چنانکه دربارۀ مسیح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أُحْیِ الْمَوْتی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مردگان را به اذن خدا زنده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فرشتگان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جاءَ أَحَدَکُمُ الْمَوْتُ تَوَفَّتْهُ رُسُلُنا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چون مرگ آنان رسد، فرستادگان ما آنان را می‌میرانند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نا وارد، در میان این دو دسته از آیات، به گونه‌ای تناقض می‌بینند، ولی سرچشمۀ این پندار آن است که تصور می‌کنند که احیاء و اماته، بدون قید و شرط، فعل خداست، در حالی که این دو و غیر این دو، در صورتی فعل خدا به شمار می‌روند که فاعل، بدون شرط و بدون استمداد و کمک خواهی، به فعل خود جامۀ عمل بپوشانند، ولی فاعلانی که همین دو فعل و یا غیر این دو را به اذن و مشیّت الهی انجام می‌دهند، کار خدا را صورت نمی‌دهند، بلکه به کار ویژۀ خود، جامه عمل می‌پوشانند و هرچند به‌نوعی میتوان آنرا نیز کار تسبیبی خدا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اساس، باید دید که عقیدۀ مشرکان دربارۀ برخی از کارهای الهی چه بود؟ آنان در مسأله باران رسانی و کارگردانی بخشی از جهان آفرینش، و یا لا اقل در مسائل مربوط به مغفرت، و گناه بخشی و شفاعت و سعادت آفرینی، دربارۀ بتها، نوعی استقلال قائل بودند و اندیشۀ تفویض بر آنها حاکم بود از این جهت، در اکثر آیات قرآن که پیرامون شفاعت وارد شده، مسألۀ اذن الهی مطرح گردیده وبا تأکید می‌فرماید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کیست که نزد او بدون اذن وی شفاعت کند</w:t>
      </w:r>
      <w:r>
        <w:rPr>
          <w:rFonts w:eastAsia="Amiri" w:cs="Amiri" w:ascii="Amiri" w:hAnsi="Amiri"/>
          <w:color w:val="111111"/>
          <w:sz w:val="28"/>
          <w:szCs w:val="28"/>
          <w:rtl w:val="true"/>
          <w:lang w:bidi="ar-SA"/>
        </w:rPr>
        <w:t>.»</w:t>
      </w:r>
      <w:bookmarkStart w:id="212" w:name="pg17024_207216"/>
    </w:p>
    <w:p>
      <w:pPr>
        <w:pStyle w:val="BookText"/>
        <w:rPr/>
      </w:pPr>
      <w:bookmarkEnd w:id="212"/>
      <w:r>
        <w:rPr>
          <w:rFonts w:ascii="IRNazanin" w:hAnsi="IRNazanin" w:eastAsia="IRNazanin"/>
          <w:color w:val="111111"/>
          <w:sz w:val="28"/>
          <w:sz w:val="28"/>
          <w:szCs w:val="28"/>
          <w:rtl w:val="true"/>
          <w:lang w:bidi="fa-IR"/>
        </w:rPr>
        <w:t>و در آیات گذشته، لفظ مِنْ دُونِنا یا مِنْ دُونِ اللّهِ را به کار می‌برد و یاد 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بدون استمداد از خدا، کسی را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عنصر مقوم و لازم در عبادت، وجود چنین اعتقادی در پرستشگر است و وجود این عنصر به عمل، رنگ عبادت می‌بخشد و منهای آن، نام عبادت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گاهی افراد از باب مبالغه به افرادی که نسبت به کاری و یا به شخصی و یا مقامی علاقه اکیدی دارند، کلمه پرستش به کار می‌برند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پرست، پول پرست، شهوت‌پرست، دنیا پرست، و این اصطلاح نوعی استعاره است که مجوز آن این است که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موضوعات برای آنان سعادت‌بخش بوده و سرنوشت زندگی و سعادت آنها در گروه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با توجه به این تعریف واصل میتوانید بر بسیاری از مسائل مورد اختلاف میان وهابیان و مسلمانان خاتمه بخشید و داوری کنید که آیا قسمتی از اعمال و کارهای موحدان که از نظر وهابیان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پرستش مرده است، واقعا عبادت است یا نام دیگری دارد، و برای اینکه از این بحث گسترده، نتایج درخشان و روشنی بگیریم، این ضابطه را بر موارد اختلاف تطبیق و میان آنها داوری می‌کنیم</w:t>
      </w:r>
      <w:r>
        <w:rPr>
          <w:rFonts w:eastAsia="IRNazanin" w:cs="IRNazanin"/>
          <w:color w:val="111111"/>
          <w:sz w:val="28"/>
          <w:szCs w:val="28"/>
          <w:rtl w:val="true"/>
          <w:lang w:bidi="fa-IR"/>
        </w:rPr>
        <w:t>.</w:t>
      </w:r>
    </w:p>
    <w:p>
      <w:pPr>
        <w:pStyle w:val="Heading4"/>
        <w:numPr>
          <w:ilvl w:val="3"/>
          <w:numId w:val="1"/>
        </w:numPr>
        <w:rPr/>
      </w:pPr>
      <w:bookmarkStart w:id="213" w:name="__RefHeading___Toc5030048_3381743652"/>
      <w:bookmarkStart w:id="214" w:name="_Toc80"/>
      <w:bookmarkEnd w:id="213"/>
      <w:r>
        <w:rPr>
          <w:rtl w:val="true"/>
        </w:rPr>
        <w:t>در پرتو ضابطۀ قرآنی در موارد اختلاف داوری کنیم</w:t>
      </w:r>
      <w:bookmarkEnd w:id="21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عقیده موحدان به هنگام پرستش خدای واقعی و عقیدۀ مشرکان به هنگام پرستش خدایان پنداری، این مطلب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کرد که، گروه مشرک بسان موحد به هنگام عبادت، دربارۀ معبودهای خود، اعتقاد خاصی داشتند و آنها را خدای جهان و یا کارگردان عالم آفرینش و یا لا اقل، سر رشته دار سرنوشت انسانها</w:t>
      </w:r>
    </w:p>
    <w:p>
      <w:pPr>
        <w:pStyle w:val="BookText"/>
        <w:rPr/>
      </w:pPr>
      <w:r>
        <w:rPr>
          <w:rFonts w:ascii="IRNazanin" w:hAnsi="IRNazanin" w:eastAsia="IRNazanin"/>
          <w:color w:val="111111"/>
          <w:sz w:val="28"/>
          <w:sz w:val="28"/>
          <w:szCs w:val="28"/>
          <w:rtl w:val="true"/>
          <w:lang w:bidi="fa-IR"/>
        </w:rPr>
        <w:t>می‌دانستند و با چنین اعتقادی در برابر آنها خضوع می‌کردند و به ستایش زبانی و عملی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ثابت میکند که در تحقق مفهوم عبادت وجود چنین عنصری در پرستشگر لازم است، و در غیر این صورت، لفظ عبادت بر آن، صدق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رسیده که با در دست داشتن چنین ضابطۀ کلی به داوری در موارد مشکوک و مبهم بپردازیم، مواردی‌که وهابیان آنها را از جزئیات عبادت، و دیگر طوائف اسلامی همه را از مقولۀ دیگر می‌دانند، ولی پیش از آنکه به تبیین این بخش برسیم، در تأیید ضابطۀ 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نه‌تنها بررسی حالات موحدان و مشرکان، بر لزوم وجود چنین عنصری گواهی می‌دهد، بلکه از آیات قرآن نیز میتوان بر وجود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هنگام فرمان پرستش خدا و نفی پرستش غیر او، روی این تکیه می‌کند که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نیست، 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قَوْمِ اعْبُدُوا اللّهَ ما لَکُمْ مِنْ إِلهٍ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قبیلۀ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کنید، برای شما جز او خدایی نیست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مضمون این آیه در موارد زیادی، در قرآن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معنی این آیه حاکی است که آن کس مستحق و شایسته عبادت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به اصطلاح بتوان او را خدا نامید و این بتها و معبودهای آنان، سهمی از آن ندارند، و به دیگر سخن، این آیه می‌رساند که عبادت از شؤون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کس که دارای الوهیت است شایستۀ چنین مقامی هست و چون چنین مقامی در خور شأن غیر خدای آفریدگار نیست، غیر او شایستۀ پرستش نمی‌باشد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برخی از آیات دیگر گواهی می‌دهند که عبادت و پرستشی، از</w:t>
      </w:r>
    </w:p>
    <w:p>
      <w:pPr>
        <w:pStyle w:val="BookText"/>
        <w:rPr/>
      </w:pPr>
      <w:r>
        <w:rPr>
          <w:rFonts w:ascii="IRNazanin" w:hAnsi="IRNazanin" w:eastAsia="IRNazanin"/>
          <w:color w:val="111111"/>
          <w:sz w:val="28"/>
          <w:sz w:val="28"/>
          <w:szCs w:val="28"/>
          <w:rtl w:val="true"/>
          <w:lang w:bidi="fa-IR"/>
        </w:rPr>
        <w:t>شؤون ربوبیت است و تا فردی دارای چنین شأن و مقامی نباشد، شایستۀ عبادت نیست، چنانکه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اعْبُدُوا رَبَّکُمُ الَّذِی خَلَقَکُمْ وَ الَّذِینَ مِنْ قَبْلِکُمْ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پروردگار خود را که شما و پیشینیان شما را آفریده،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بخواهیم شیوۀ استدلال با این دو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یکی، عبادت را از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از ویژگیهای ربوبیت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اصطلاح علمی بریزیم، باید بگوییم که این دو آیه از مصادیق قاعدۀ معروف است که می‌گوید اگر عنوانی موضوع حکم قرا ر گرفت، این گواه بر علیت و دخالت آن عنوان در ثبوت حکم است</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اصطلاح علمی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تعلیق الحکم بالوصف، مشعر بالعلیّة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الوهیت و ربوبیت است که انسانها را به پرستش دعوت می‌کند و چون بتها فاقد این عنوانند، طبعا فاقد چنین شایستگی می‌باشند و کسانی‌که به‌نوعی دربارۀ آنان به الوهیت و ربوبیت و لو به صورت محدود، معتقدند، سخت در اشتباهند، زیرا الهی و ربی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که عبادت از شؤون ربوبیت است، در آیات زیادی آمده است که برخی را یاد آور می‌شویم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الْمَسِیحُ یا بَنِی إِسْرائِیلَ اعْبُدُوا اللّهَ رَبِّی وَ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 خدا را که پرودگار من و پرودگار شماست،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أُمَّتُکُمْ أُمَّةً واحِدَةً وَ أَنَا رَبُّکُمْ فَاعْبُدُونِ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امت شماست که امت یکپارچه‌ای است و ما پروردگار شما هستیم، پس مرا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رَبِّی وَ رَبُّکُمْ فَاعْبُدُوهُ هذا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پروردگار من و پروردگار شماست و این راه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فرد مفسر، با دقتی بیشتر در این نوع از آیات بگرد؛ ضابطه‌ای را که یادآور شدیم به‌روشنی استخراج می‌کند و آن اینکه در میان تمام ملل، عبادت، از اعتقاد انسانها به الوهیت و ربوبیت افراد سرچشمه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بت‌پرستان از روی جهل و نادانی، معبودهای خود را الهه و ارباب می‌خواندند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قسمتی از آیات، اصرار بر این است که شفاعت و مغفرت از آن خداست و هیچ کس بدون اذن او بهره‌ای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لِلّهِ الشَّفاعَةُ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شفاعت، همگی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یَغْفِرُ الذُّنُوبَ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جز خدا که گناهان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این اصرار آنست که مشرکان فکر می‌کردند که شفاعت و بخشایشگری که از افعال خداست دربست در اختیار معبودهای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آنها را سررشته دار سرنوشت خود می‌دانستند و چنین عقیده‌ای آنها را به خضوع و تعظیم و امی داشت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سه فراز از سخن، می‌توان به اصالت آن ضابطه، که از بررسی حالات موحدان و مشرکان به دست آمد، از نظر قرآن نیز به آن پی ببریم، از این بیان نتیجه می‌گیریم که خضوع و تواضع و فروتنی به صورت لفظی و عملی بر دو قسم است</w:t>
      </w:r>
      <w:r>
        <w:rPr>
          <w:rFonts w:eastAsia="IRNazanin" w:cs="IRNazanin"/>
          <w:color w:val="111111"/>
          <w:sz w:val="28"/>
          <w:szCs w:val="28"/>
          <w:rtl w:val="true"/>
          <w:lang w:bidi="fa-IR"/>
        </w:rPr>
        <w:t>:</w:t>
      </w:r>
      <w:bookmarkStart w:id="215" w:name="pg17024_207220"/>
    </w:p>
    <w:p>
      <w:pPr>
        <w:pStyle w:val="BookText"/>
        <w:rPr/>
      </w:pPr>
      <w:bookmarkEnd w:id="215"/>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تعظیمی که از اعتقاد ستایشگر به الوهیت و ربوبیت و سرنوشت ساز بودن او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تواضع و فروتنی که برای خود، مبادی و محرکهای دیگری دارد که مربوط به این عناوین سه‌گانه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مهر پدری و مادری و معلّمی و یا داشتن موقعیت اجتماعی و عناوین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نخست را عبادت و پرستش و قسم دیگر را تکریم و احترام و تواضع و فروتنی می‌نامند</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علمی نباید گفت که اعقاد به الوهیت یا ربوبیت یا سر رشته دار بودن معبود، جزء معنی عبادت است به گونه‌ای دلالت لفظ عبادت، بر این قیود، از قبیل دلالت تضمنی باشد، بلکه مقصود این است که تعظیم در چنین شرایطی نام عبادت به خود می‌گیرد، و این نوع تعریفها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الحدّ علی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آن در لغت عرب نظائر فراوانی وجود دارد مثلا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اسب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زقزقة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گنجشک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اسب و گنجشک بودن جزء معنی دو لفظ یاد شده نیست، اما برای تبیین خصوصیت صوت، ناچاریم از چنین الفاظی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مطلب در عبادت نیز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تبیین این قسم از تواضع ناچاریم وجود یکی از عناوین سه‌گانه را مطرح کنیم تا این قسم از تواضع را از قسم دیگر جدا سازیم مثلا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الدائرة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همگی می‌دانیم که در قوس نصف دایره بودن، شرط نیست، ممکن است قوسی بدون دایره محقق شود ولی برای تبیین معنای توس چاره‌ای جز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4"/>
        <w:numPr>
          <w:ilvl w:val="3"/>
          <w:numId w:val="1"/>
        </w:numPr>
        <w:rPr/>
      </w:pPr>
      <w:bookmarkStart w:id="216" w:name="__RefHeading___Toc5030050_3381743652"/>
      <w:bookmarkStart w:id="217" w:name="_Toc81"/>
      <w:bookmarkEnd w:id="216"/>
      <w:r>
        <w:rPr>
          <w:rtl w:val="true"/>
        </w:rPr>
        <w:t>تحدید منطقی، و داوری در موارد مبهم</w:t>
      </w:r>
      <w:bookmarkEnd w:id="217"/>
    </w:p>
    <w:p>
      <w:pPr>
        <w:pStyle w:val="Heading5"/>
        <w:numPr>
          <w:ilvl w:val="4"/>
          <w:numId w:val="1"/>
        </w:numPr>
        <w:rPr/>
      </w:pPr>
      <w:bookmarkStart w:id="218" w:name="__RefHeading___Toc5030052_3381743652"/>
      <w:bookmarkStart w:id="219" w:name="_Toc82"/>
      <w:bookmarkEnd w:id="218"/>
      <w:r>
        <w:rPr>
          <w:rtl w:val="true"/>
        </w:rPr>
        <w:t>اشاره</w:t>
      </w:r>
      <w:bookmarkEnd w:id="21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ضابطه، اکنون وقت آن رسیده است که در پرتو آن، موارد اختلاف را از نظر شرک در عبادت یا تکریم و احترام، روشن سازیم، اینک مواردی را یادآور می‌شویم</w:t>
      </w:r>
      <w:r>
        <w:rPr>
          <w:rFonts w:eastAsia="IRNazanin" w:cs="IRNazanin"/>
          <w:color w:val="111111"/>
          <w:sz w:val="28"/>
          <w:szCs w:val="28"/>
          <w:rtl w:val="true"/>
          <w:lang w:bidi="fa-IR"/>
        </w:rPr>
        <w:t>:</w:t>
      </w:r>
      <w:bookmarkStart w:id="220" w:name="pg17024_207221"/>
    </w:p>
    <w:p>
      <w:pPr>
        <w:pStyle w:val="Heading5"/>
        <w:numPr>
          <w:ilvl w:val="4"/>
          <w:numId w:val="1"/>
        </w:numPr>
        <w:rPr/>
      </w:pPr>
      <w:bookmarkStart w:id="221" w:name="__RefHeading___Toc5030054_3381743652"/>
      <w:bookmarkStart w:id="222" w:name="_Toc83"/>
      <w:bookmarkEnd w:id="220"/>
      <w:bookmarkEnd w:id="221"/>
      <w:r>
        <w:rPr/>
        <w:t>1</w:t>
      </w:r>
      <w:r>
        <w:rPr>
          <w:rtl w:val="true"/>
        </w:rPr>
        <w:t xml:space="preserve"> - </w:t>
      </w:r>
      <w:r>
        <w:rPr>
          <w:rtl w:val="true"/>
        </w:rPr>
        <w:t>توسل به پیامبران و صالحان</w:t>
      </w:r>
      <w:bookmarkEnd w:id="222"/>
    </w:p>
    <w:p>
      <w:pPr>
        <w:pStyle w:val="BookText"/>
        <w:rPr/>
      </w:pPr>
      <w:r>
        <w:rPr>
          <w:rFonts w:ascii="IRNazanin" w:hAnsi="IRNazanin" w:eastAsia="IRNazanin"/>
          <w:color w:val="111111"/>
          <w:sz w:val="28"/>
          <w:sz w:val="28"/>
          <w:szCs w:val="28"/>
          <w:rtl w:val="true"/>
          <w:lang w:bidi="fa-IR"/>
        </w:rPr>
        <w:t>توسل به پیامبران و صالحان، به صورتهای مختلف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از آنها درخواست دعا می‌نماید همچنانکه در حال حیات، در خواست دعا میکرد، و گاهی از آنها در خواست انجام عملی می‌کند و می‌گوید بچۀ مرا شفاده و گمشده مرا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قسم میتواند به دو صورت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متوسل به آنان، معتقد به الوهیت و ربوبیت و یا لا اقل سررشته دار بودن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نمی‌کنم در میان مسلمانان چنین فردی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عمل آنها عبادت پیامبران بوده و جزء مشرکان خواهند بود، ولی آنچه که در میان همۀ متوسلان، مشهود و چشمگیر است اینست که همگی، آنان را بندگان برگزیده و انسانهای وارسته‌ای می‌دانند که دعای آنها رد نمی‌شود و با این اعتقاد به آنها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نمی‌توان، عمل آنان را جز توسل به اسباب چیزی نامید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ممکن است گفته شود که شفا دادن بیمار و باز گرداندن گمشده، فعل خداست و در خواست فعل خدا از غیر از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 به گفتاری که در تعریف عبادت یادآور شدیم، باید توجه کرد، زیرا جدا سازی فعل خدا از فعل بشر این نیست که کارهایی که سبب عادی دارند فعل بشر و کارهائی که علل غیبی دارند فعل خدا باشد، بلکه مقیاس، این است که فاعلی در انجام فعل، مستقل باشد یا وابسته، 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گرامی با قدرت وابستۀ خود، این دو کار را انجام ده، گام در دایره شرک ننهاده، بلکه متوسل به اسباب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پیامبر در جهان برزخ، دارای چنین قدرت وابسته‌ای هست یا نه؟ این مسألۀ دیگری است و ارتباط به شرک و توحید ندارد</w:t>
      </w:r>
      <w:r>
        <w:rPr>
          <w:rFonts w:eastAsia="IRNazanin" w:cs="IRNazanin"/>
          <w:color w:val="111111"/>
          <w:sz w:val="28"/>
          <w:szCs w:val="28"/>
          <w:rtl w:val="true"/>
          <w:lang w:bidi="fa-IR"/>
        </w:rPr>
        <w:t>.</w:t>
      </w:r>
      <w:bookmarkStart w:id="223" w:name="pg17024_207222"/>
    </w:p>
    <w:p>
      <w:pPr>
        <w:pStyle w:val="BookText"/>
        <w:rPr/>
      </w:pPr>
      <w:bookmarkEnd w:id="223"/>
      <w:r>
        <w:rPr>
          <w:rFonts w:ascii="IRNazanin" w:hAnsi="IRNazanin" w:eastAsia="IRNazanin"/>
          <w:color w:val="111111"/>
          <w:sz w:val="28"/>
          <w:sz w:val="28"/>
          <w:szCs w:val="28"/>
          <w:rtl w:val="true"/>
          <w:lang w:bidi="fa-IR"/>
        </w:rPr>
        <w:t xml:space="preserve">اگر او در این حالت، دارای چنین قدرتی باشد، قطعا درخواست ما صحیح بوده و در غیر این صورت، در خواست نا درستی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تبیین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 از این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غالب اذهان افراد عادی این است که احیاء و اماته فعل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می‌گوییم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قسم؟ کدام صورت؟ آن قسم و آن صورتی که فاعل در انجام کار وابسته نباشد والا غیر خدا اگر وابسته به او باشد و با کمک او، کار احیاء و اماته را انجام می‌دهد، همچنانکه در باره مسیح و فرشتگان مأمور قبض ارواح، در گذشته یاد آور شدیم؛ این کار بشری است نه إلهی، هرچند از نظر دیگر که همۀ افعال به خدا منتهی می‌شود فعل تسبیبی خدا نیز به شمار میرود</w:t>
      </w:r>
      <w:r>
        <w:rPr>
          <w:rFonts w:eastAsia="IRNazanin" w:cs="IRNazanin"/>
          <w:color w:val="111111"/>
          <w:sz w:val="28"/>
          <w:szCs w:val="28"/>
          <w:rtl w:val="true"/>
          <w:lang w:bidi="fa-IR"/>
        </w:rPr>
        <w:t>.</w:t>
      </w:r>
    </w:p>
    <w:p>
      <w:pPr>
        <w:pStyle w:val="Heading5"/>
        <w:numPr>
          <w:ilvl w:val="4"/>
          <w:numId w:val="1"/>
        </w:numPr>
        <w:rPr/>
      </w:pPr>
      <w:bookmarkStart w:id="224" w:name="__RefHeading___Toc5030056_3381743652"/>
      <w:bookmarkStart w:id="225" w:name="_Toc84"/>
      <w:bookmarkEnd w:id="224"/>
      <w:r>
        <w:rPr/>
        <w:t>2</w:t>
      </w:r>
      <w:r>
        <w:rPr>
          <w:rtl w:val="true"/>
        </w:rPr>
        <w:t xml:space="preserve"> - </w:t>
      </w:r>
      <w:r>
        <w:rPr>
          <w:rtl w:val="true"/>
        </w:rPr>
        <w:t>استمداد از پیامبران و صالحان و استغاثه به آنان</w:t>
      </w:r>
      <w:bookmarkEnd w:id="225"/>
    </w:p>
    <w:p>
      <w:pPr>
        <w:pStyle w:val="BookText"/>
        <w:rPr/>
      </w:pPr>
      <w:r>
        <w:rPr>
          <w:rFonts w:ascii="IRNazanin" w:hAnsi="IRNazanin" w:eastAsia="IRNazanin"/>
          <w:color w:val="111111"/>
          <w:sz w:val="28"/>
          <w:sz w:val="28"/>
          <w:szCs w:val="28"/>
          <w:rtl w:val="true"/>
          <w:lang w:bidi="fa-IR"/>
        </w:rPr>
        <w:t xml:space="preserve">استمداد از پیامبران و صالحان و درخواست کمک و نجات در حال حیات آنها و چه پس از رحلت ایشان از این جهان، بسان توسل به آنان به دو صورت میتواند انجام گیرد، کسانیکه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أغثنا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إشفع لنا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آنجاکه او را بنده برگزیده و وارسته می‌دانند، نداها و دعوتها، رنگ عبادت به خود نمی‌گیرد، زیرا عنصر عبادت اعتقاد به ربوبیت و الوهیت و لو به صورت پنداری و در دائرۀ محدود و یا اختیار دار بودن سرنوشت استمداد کنندگان است، حالا آنها در حیات برزخی نیز میتوانند مدد برسانند و انسان را نجات دهند یا نه؟ یک بحث صغروی است که ارتباطی به مسأله شرک و توحید ندارد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آیاتی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تَدْعُوا مَعَ اللّهِ أَحَداً </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خدا کسی را مخوانید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جن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دَعْوَةُ الْحَقِّ وَ الَّذِینَ یَدْعُونَ مِنْ دُونِهِ لا یَسْتَجِیبُونَ لَهُمْ بِشَیْءٍ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آیات و نظائر آنها، مربوط به دعوت و خواندن مشرکان است که در مقام معبودهای خود، عناصر یاد شده را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خدا، در خواست آنان را ممنوع شمرده است، نه هر در خواستی را به گواه اینکه در حال حیات، درخواست حاجت، کوچکترین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بر اینکه آنها معبودهای خود را مالکان سرنوشت خود می‌دانستند، انتقادی است که قرآن از عقیدۀ آنها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الَّذِینَ تَدْعُونَ مِنْ دُونِهِ ما یَمْلِکُونَ مِنْ قِطْمِیرٍ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جز او می‌خوانید به‌اندازه رشتۀ باریک میان هسته خرما نیز در قدرت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دعوتهای ممنوع در این آیات و آیات مشابه، کنایه از عبادت غیر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نمی‌توان هر دعوتی را ممنوع و شرک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روشن بر اینکه بت‌پرستان، خدایان خود را مالکان شؤون الهی می‌دانستند، همان شعاری بو دکه به هنگام طواف سر می‌دادند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لا شریک لک، لبیک، إلا شریک لک، تملکه و ما ملک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یادآور می‌شویم از مجموع نوشته‌های وهابیان استفاده می‌شود که</w:t>
      </w:r>
    </w:p>
    <w:p>
      <w:pPr>
        <w:pStyle w:val="BookText"/>
        <w:rPr/>
      </w:pPr>
      <w:r>
        <w:rPr>
          <w:rFonts w:ascii="IRNazanin" w:hAnsi="IRNazanin" w:eastAsia="IRNazanin"/>
          <w:color w:val="111111"/>
          <w:sz w:val="28"/>
          <w:sz w:val="28"/>
          <w:szCs w:val="28"/>
          <w:rtl w:val="true"/>
          <w:lang w:bidi="fa-IR"/>
        </w:rPr>
        <w:t>مرز شرک و توحید امور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حیات و ممات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و عجز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خواست اموری‌که سبب عادی دارند و درخواست امور خارق 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چنین مقیاسهایی، چیزی جز نوعی پیش‌داوری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در خواست دعا از پیامبر که به نص قرآن، امر مطلوب و محبوبی است</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 حیات، عین توحید و در حال ممات شرک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حیات پیامبر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توحید است ولی اگر در حال حیات برزخی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شرک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داوری و مرز بندی کاملا برخلاف عقل و کتاب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 و حیات می‌تواند مرز عقلائی و غیر عقلائی بودن کار باشد، و همچنین قدرت و عجز می‌تواند به کار، رنگ عقلایی یا رنگ خلاف آن بدهد، نه رنگ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مقیاس سوم یادآور می‌شویم که اگر درخواست کارهای خارج از قلمرو قوانین عادی، رنگ شرک به خود بگیرد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نبی را در شمار غیر موحّدان به شمار آورد، زیرا او از اطرافیان خود خواست که تخت بلقیس را از یمن به فلسطین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أَیُّهَا الْمَلَؤُا أَیُّکُمْ یَأْتِینِی بِعَرْشِها قَبْلَ أَنْ یَأْتُونِی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ای گروه حاضر کدامیک می‌توانید تخت بلقیس را پیش از آنکه از در تسلیم پیش من آیند، برای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اینکه دو نفر اعلام آمادگی کردند،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مجلس تو به پایان برسد من حاضر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 دریک چشم به هم زدن، و دومی برنده شد و انجام داد</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نمل،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چنین آیاتی که نظائر آن در قرآن فراوان است، می‌توان گفت که هیچیک از این ضوابط که وهابیان روی آن تکیه می‌کنند، مقیاس شرک و توحید د ر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را مقیاس بدانیم، اینها مقیاس مفید و غیر مفید بودن، عقلائی و غیر عقلائی بودن و نظائر اینهاست، نه مقیاس شرک و توحید، و متوسلان به پیامبران و صالحان، آنها را حی و زنده و به فرمان خدا قادر و توانا بسان حیات دنیوی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آنها متوسل می‌شوند و اگر در این عقیده، خطاکار باشند، توسل آنان سودی نخواهد داشت، نه اینکه مشرک باشند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توجه به این ضابطه، می‌توانید در بسیاری از موارد که وهابیان تاخت‌وتاز می‌کنند و اصیل ترین موحدان را در پرتو جمود و کم عمقی به شرک متهم می‌سازند، به صورت روشن داوری کنید و از خدا بخواهید که خدا به این گروه، بینایی و روشنی، درک و آگاهی، پیراستگی از تعصب و تقلید، آزادگی در فکر و اندیشه و وارستگی از علاقه به مناصب و مقامات عطا فرماید</w:t>
      </w:r>
      <w:r>
        <w:rPr>
          <w:rFonts w:eastAsia="IRNazanin" w:cs="IRNazanin"/>
          <w:color w:val="111111"/>
          <w:sz w:val="28"/>
          <w:szCs w:val="28"/>
          <w:rtl w:val="true"/>
          <w:lang w:bidi="fa-IR"/>
        </w:rPr>
        <w:t>.</w:t>
      </w:r>
      <w:bookmarkStart w:id="226" w:name="pg17024_207226"/>
    </w:p>
    <w:p>
      <w:pPr>
        <w:pStyle w:val="Heading3"/>
        <w:numPr>
          <w:ilvl w:val="2"/>
          <w:numId w:val="1"/>
        </w:numPr>
        <w:rPr/>
      </w:pPr>
      <w:bookmarkStart w:id="227" w:name="__RefHeading___Toc5030058_3381743652"/>
      <w:bookmarkStart w:id="228" w:name="_Toc85"/>
      <w:bookmarkEnd w:id="226"/>
      <w:bookmarkEnd w:id="227"/>
      <w:r>
        <w:rPr/>
        <w:t>7</w:t>
      </w:r>
      <w:bookmarkEnd w:id="228"/>
    </w:p>
    <w:p>
      <w:pPr>
        <w:pStyle w:val="Heading4"/>
        <w:numPr>
          <w:ilvl w:val="3"/>
          <w:numId w:val="1"/>
        </w:numPr>
        <w:rPr/>
      </w:pPr>
      <w:bookmarkStart w:id="229" w:name="__RefHeading___Toc5030060_3381743652"/>
      <w:bookmarkStart w:id="230" w:name="_Toc86"/>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بدعت چیست؟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تحدید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می‌شود که بسیاری از اموری که وهابیان بدعت می‌خوانند بدعت نیست پس از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رایج‌ترین کلمه در میان وهابیان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انسان،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آمران به معروف و ناهیان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پیوسته این دو کلمه را می‌شنود، تو گوئی در فرهنگ آنان، جز این دو کلمه، واژه دیگری موجود نیست و اگر گفتار آنان، صحیح و استوار باشد، تمام مسلمانان جهان، جز گروه اندکی، مشرک و بدعت گزار بوده، و از این دو شیوه زشت پیراسته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هرگاه بخواهد در کنار قبور اولیاء نماز بگزارد و یا آثار آنان را ببوسد فورا می‌گویند این کار شرک است و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مسلمانان به هنگام شنیدن نام پیامبر، از گلدسته‌های مساجد، صلوات می‌فرستند، فورا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آن، اینکه مسلمانان هرگاه در میلاد پیامبر جشن و سروری بر پا می‌کنند، فورا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می‌زنند و وسائل ارتباط جمعی در نکوهش این گروه که میلاد رهبر خود را</w:t>
      </w:r>
      <w:bookmarkStart w:id="231" w:name="pg17024_207227"/>
    </w:p>
    <w:p>
      <w:pPr>
        <w:pStyle w:val="BookText"/>
        <w:rPr/>
      </w:pPr>
      <w:bookmarkEnd w:id="231"/>
      <w:r>
        <w:rPr>
          <w:rFonts w:ascii="IRNazanin" w:hAnsi="IRNazanin" w:eastAsia="IRNazanin"/>
          <w:color w:val="111111"/>
          <w:sz w:val="28"/>
          <w:sz w:val="28"/>
          <w:szCs w:val="28"/>
          <w:rtl w:val="true"/>
          <w:lang w:bidi="fa-IR"/>
        </w:rPr>
        <w:t xml:space="preserve">گرامی می‌دارند، به کار افتاده، و آنان را مبدع و بدعت گزار می‌نامد، و احادیث مربوط به بدعت را که پیامبر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الامور محدثاتها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شایسته است پس از تحدید معنی شرک در عبادت، پیرامون بدعت سخن بگوییم، تا کاربرد این حربه که در دست وهابیان است،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تبیین این قسمت می‌پردازیم</w:t>
      </w:r>
      <w:r>
        <w:rPr>
          <w:rFonts w:eastAsia="IRNazanin" w:cs="IRNazanin"/>
          <w:color w:val="111111"/>
          <w:sz w:val="28"/>
          <w:szCs w:val="28"/>
          <w:rtl w:val="true"/>
          <w:lang w:bidi="fa-IR"/>
        </w:rPr>
        <w:t>.</w:t>
      </w:r>
    </w:p>
    <w:p>
      <w:pPr>
        <w:pStyle w:val="Heading4"/>
        <w:numPr>
          <w:ilvl w:val="3"/>
          <w:numId w:val="1"/>
        </w:numPr>
        <w:rPr/>
      </w:pPr>
      <w:bookmarkStart w:id="232" w:name="__RefHeading___Toc5030062_3381743652"/>
      <w:bookmarkStart w:id="233" w:name="_Toc87"/>
      <w:bookmarkEnd w:id="232"/>
      <w:r>
        <w:rPr/>
        <w:t>1</w:t>
      </w:r>
      <w:r>
        <w:rPr>
          <w:rtl w:val="true"/>
        </w:rPr>
        <w:t xml:space="preserve"> - </w:t>
      </w:r>
      <w:r>
        <w:rPr>
          <w:rtl w:val="true"/>
        </w:rPr>
        <w:t>بدعت از نظر لغت</w:t>
      </w:r>
      <w:bookmarkEnd w:id="233"/>
    </w:p>
    <w:p>
      <w:pPr>
        <w:pStyle w:val="BookText"/>
        <w:rPr/>
      </w:pPr>
      <w:r>
        <w:rPr>
          <w:rFonts w:ascii="IRNazanin" w:hAnsi="IRNazanin" w:eastAsia="IRNazanin"/>
          <w:color w:val="111111"/>
          <w:sz w:val="28"/>
          <w:sz w:val="28"/>
          <w:szCs w:val="28"/>
          <w:rtl w:val="true"/>
          <w:lang w:bidi="fa-IR"/>
        </w:rPr>
        <w:t>بدعت در لغت عرب، به معنی کار بی‌سابقه است که نمونه قبلی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خدا را چنین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آفریننده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را بدون الگو و نمونه پیشین، آفریده است، و به عبارت دیگر، هر چیز جدید و بی سابقه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نو ظهور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مفردات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الإبداع إنشاء صنعة بلا إحتذاء و إقتداء و منه قیل رکیّة بدیع أی جدیدة الحفر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ابداع، پدید آوردن چیزی است که نمونه و سابقه‌ای نداشته باشد و چاهی را که تازه حفر کرده باشند، بدیع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پیامبر را چنین توصیف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ما کُنْتُ بِدْعاً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در میان پیامبران پدیدۀ نو ظهوری نیستم، بلکه پیش از من نیز پیامبرانی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به معنی لغوی، یعنی کارهای نو ظهور نمی‌تواند بدون قید و شرط حرام</w:t>
      </w:r>
      <w:bookmarkStart w:id="234" w:name="pg17024_207228"/>
    </w:p>
    <w:p>
      <w:pPr>
        <w:pStyle w:val="BookText"/>
        <w:rPr/>
      </w:pPr>
      <w:bookmarkEnd w:id="234"/>
      <w:r>
        <w:rPr>
          <w:rFonts w:ascii="IRNazanin" w:hAnsi="IRNazanin" w:eastAsia="IRNazanin"/>
          <w:color w:val="111111"/>
          <w:sz w:val="28"/>
          <w:sz w:val="28"/>
          <w:szCs w:val="28"/>
          <w:rtl w:val="true"/>
          <w:lang w:bidi="fa-IR"/>
        </w:rPr>
        <w:t>باشد، زیرا جهان زندگی پیوسته در دست تغییر و دگرگونی است و همان طور که طبیعت به‌طور مستمر در حرکت و تغییر و نوآوری است، زندگی انسان نیز از نظر پوشاک و خوراک و مسکن و صنایع، پیوسته در حال دگرگونی و نو شدن است و هیچ عاملی نمی‌توانند حرکت عظیم زندگی انسان را متوقف سازد، بلکه او باید طبق سنت الهی گام به پیش نهد و زندگی را هر روز رنگین‌تر ساخته و چهرۀ زندگی را هر روز تازه‌تر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دم از این باغ بری می‌رسد تازه‌تر از تازه‌تری می‌رسد</w:t>
      </w:r>
    </w:p>
    <w:p>
      <w:pPr>
        <w:pStyle w:val="BookText"/>
        <w:rPr/>
      </w:pPr>
      <w:r>
        <w:rPr>
          <w:rFonts w:ascii="IRNazanin" w:hAnsi="IRNazanin" w:eastAsia="IRNazanin"/>
          <w:color w:val="111111"/>
          <w:sz w:val="28"/>
          <w:sz w:val="28"/>
          <w:szCs w:val="28"/>
          <w:rtl w:val="true"/>
          <w:lang w:bidi="fa-IR"/>
        </w:rPr>
        <w:t>اکنون که با معنای لغوی بدعت آشنا شدیم، شایسته است با مفهوم شرعی آن‌که فقهاء آن را تحریم می‌کنند آشنا شویم</w:t>
      </w:r>
      <w:r>
        <w:rPr>
          <w:rFonts w:eastAsia="IRNazanin" w:cs="IRNazanin"/>
          <w:color w:val="111111"/>
          <w:sz w:val="28"/>
          <w:szCs w:val="28"/>
          <w:rtl w:val="true"/>
          <w:lang w:bidi="fa-IR"/>
        </w:rPr>
        <w:t>.</w:t>
      </w:r>
    </w:p>
    <w:p>
      <w:pPr>
        <w:pStyle w:val="Heading4"/>
        <w:numPr>
          <w:ilvl w:val="3"/>
          <w:numId w:val="1"/>
        </w:numPr>
        <w:rPr/>
      </w:pPr>
      <w:bookmarkStart w:id="235" w:name="__RefHeading___Toc5030064_3381743652"/>
      <w:bookmarkStart w:id="236" w:name="_Toc88"/>
      <w:bookmarkEnd w:id="235"/>
      <w:r>
        <w:rPr/>
        <w:t>2</w:t>
      </w:r>
      <w:r>
        <w:rPr>
          <w:rtl w:val="true"/>
        </w:rPr>
        <w:t xml:space="preserve"> - </w:t>
      </w:r>
      <w:r>
        <w:rPr>
          <w:rtl w:val="true"/>
        </w:rPr>
        <w:t>بدعت از نظر فقهاء</w:t>
      </w:r>
      <w:bookmarkEnd w:id="236"/>
    </w:p>
    <w:p>
      <w:pPr>
        <w:pStyle w:val="BookText"/>
        <w:rPr/>
      </w:pPr>
      <w:r>
        <w:rPr>
          <w:rFonts w:ascii="IRNazanin" w:hAnsi="IRNazanin" w:eastAsia="IRNazanin"/>
          <w:color w:val="111111"/>
          <w:sz w:val="28"/>
          <w:sz w:val="28"/>
          <w:szCs w:val="28"/>
          <w:rtl w:val="true"/>
          <w:lang w:bidi="fa-IR"/>
        </w:rPr>
        <w:t xml:space="preserve">بدعت از نظر فقها عبارت از دین سازی وا فزودن چیزی بر مذهب که به آن فرمان نداده است و به تعبیر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إدخال ما لیس من الدّین فی الدّین</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قاموس 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فی الدّین بعد الإکمال، أو ما استحدث نی الدّین بعد النّبی من الأهواء و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 افزونی بر دین پس از تکمیل آن یا گرایشها و اعمال نوظهور در دین است که پس از پیامبر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راغب در مفردات نیز نزدیک به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کردن چیزی در دین که در آن نیست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تعریف و از آنچه که در پاورقی از قاموس و راغب نقل کردیم، روشن می‌شود که هر نو ظهوری بدعت نیست بلکه آن گونه اعمال و عقایدی که به دست انسانها ساخته‌شده و به دین نسبت داده می‌شود، بدعت است و به دیگر سخن بدعت در صورتی انجام می‌گیرد که انسان کاری را انجام دهد و آن را به‌حساب دین</w:t>
      </w:r>
    </w:p>
    <w:p>
      <w:pPr>
        <w:pStyle w:val="BookText"/>
        <w:rPr/>
      </w:pPr>
      <w:r>
        <w:rPr>
          <w:rFonts w:ascii="IRNazanin" w:hAnsi="IRNazanin" w:eastAsia="IRNazanin"/>
          <w:color w:val="111111"/>
          <w:sz w:val="28"/>
          <w:sz w:val="28"/>
          <w:szCs w:val="28"/>
          <w:rtl w:val="true"/>
          <w:lang w:bidi="fa-IR"/>
        </w:rPr>
        <w:t>بگذارد و به دروغ بگوید که قرآن یا سنت چنین دستوری داده است، ولی هرگاه عملی را انجام دهد که از نظر قوانین اسلام با لذات حلال باشد ولی هرگز آن را جزء دین نداند و به حساب آن نگذارد، طبعا چنین چیزی بدعت لغوی خواهد بود، اما از نظر شرع بدعت به شمار نمی‌رود، زیرا همانطورکه در تعریف بدعت یادآور شدیم، بدعت نوعی بازی با شریعت و دین است، ولی هرگاه عمل انسان رنگ دینی به خود نگیرد، حلال و حرام بودن آن در گرو این است که قوانین اسلام آن را تحریم نموده باشد یا نه؟</w:t>
      </w:r>
    </w:p>
    <w:p>
      <w:pPr>
        <w:pStyle w:val="BookText"/>
        <w:rPr/>
      </w:pPr>
      <w:r>
        <w:rPr>
          <w:rFonts w:ascii="IRNazanin" w:hAnsi="IRNazanin" w:eastAsia="IRNazanin"/>
          <w:color w:val="111111"/>
          <w:sz w:val="28"/>
          <w:sz w:val="28"/>
          <w:szCs w:val="28"/>
          <w:rtl w:val="true"/>
          <w:lang w:bidi="fa-IR"/>
        </w:rPr>
        <w:t>و به دیگر سخن، دلیل حرمت بدعت این است که بدعتگزاری، نوعی افتراء بر خداست و افتراء بر او از گناهان کبیره است، چنانکه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آللّهُ أَذِنَ لَکُمْ أَمْ عَلَی اللّهِ تَفْتَرُونَ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اجازۀ چنین کاری را داده است یا بر او افترا می‌بندید؟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أَظْلَمُ مِمَّنِ افْتَری عَلَی اللّهِ کَذِباً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ستمکارتر از آنکه بر خدا دروغ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کاری با لذات حلال باشد و انسان در انجام آن و یا دعوت مردم به آن پای دین را به میان نکشد هرگز چنین کاری بدعت در دین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عمل، کار نوظهوری است، اما کار نو ظهور در دین به شمار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می‌شود که اگر پیامبر گرامی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 الامور محدثاتها و کل محدثة بدعة و کل بدعة ضلالة و کلّ ضلالة فی النار</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کارها، آنها است که ساختگی باشد و هر چیز ساختگی بدعت است و هر بدعتی مایه گمراهی و سرانجام گمراهی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ساختگیهائی</w:t>
      </w:r>
    </w:p>
    <w:p>
      <w:pPr>
        <w:pStyle w:val="BookText"/>
        <w:rPr/>
      </w:pPr>
      <w:r>
        <w:rPr>
          <w:rFonts w:ascii="IRNazanin" w:hAnsi="IRNazanin" w:eastAsia="IRNazanin"/>
          <w:color w:val="111111"/>
          <w:sz w:val="28"/>
          <w:sz w:val="28"/>
          <w:szCs w:val="28"/>
          <w:rtl w:val="true"/>
          <w:lang w:bidi="fa-IR"/>
        </w:rPr>
        <w:t>است که به دین نسبت داده شود و به عنوان اینکه جزء دین و شریعت است و خدا و رسول فرمان داده است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وقتی ابن حجر عسقلانی به تفسیر حدیث یاد شده میرسد،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کار تازه‌ای است که به دین نسبت داده می‌شود، با آنکه در دین مدرکی برای آن نیست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یک حقیقت روشن می‌شود و آن اینکه تمام دگرگونیهایی که در زندگی بشر از جهات گوناگون پدید می‌آید، هرگاه رنگ دینی به خود نگیرد، بدعت نخواهد بود، و حلال و حرام بودن آن تنها در گرو این است که با دیگر اصول اسلام مخالف نباشد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ملی چه دارای سوابقی باشد و چه نباشد، جزء بدعت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گروهی از مردم، هر سال در نقطه ای دور هم گرد می‌آیند و یا به دیدار یکدیگر می‌پردازند و در روزی ابراز شادی کرده و به کمک یکدیگر می‌شتابند، و آن روز را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چنین کاری که صد در صد جنبۀ ملّی دارد، از ماهیت بدعت شرعی بیرون است و هرگز سخن رسول الله ناظر به این نوآوریها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ملّت ستمدیدۀ الجزایر پس از نزدیک به دو قرن استعمار، روز استقلال خود را جشن می‌گیرند، و تلگرامهای شادباش برای یکدیگر مخابره می‌کنند چنین کاری جنبۀ ملی و عرفی داشته و سخن رسول خدا ناظر به آن نیست، زیرا چنین کاری دروغ بستن به خدا و دین او نیست، بلکه نوآوری در زندگی است که مصالح ملتی در گرو چنین تصمیمی است، روی این اصل باید کلیه آداب و سنن ملی و به اصطلاح امروز</w:t>
      </w:r>
      <w:bookmarkStart w:id="237" w:name="pg17024_207231"/>
    </w:p>
    <w:p>
      <w:pPr>
        <w:pStyle w:val="BookText"/>
        <w:rPr/>
      </w:pPr>
      <w:bookmarkEnd w:id="2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فولکلور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بدعت اصطلاحی بیرون شمرد و باید گفت در صورتی که با اصول کلی اسلام مخالف نباشد، اسلام، دست مردم را در این امور باز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شناخت فرهنگ مردمی، برای خود رشتۀ خاصی به شمار می‌رود و کلاس و استاد و کتابخانه و موزه های مخصوص دارد و احیای این نوع سنن و یا ادامۀ آنها، خواه در زمان پیامبر، نمونه‌ای از آن بوده و یا نبوده باشد، در صورتی که مخالف قوانین کلی نباشد؛ بی‌اشکال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همه ملتها بازیهای فوتبال، والیبال، بسکتبال و دیگر ورزشها و سرگرمیها را از ملل غربی اقتباس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این ورزشها را به عنوان بدعت تحریم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حکم به تحریم، خود بدعتی است که اسلام از آن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احیای رقصهای سنتی مبتذل به گونه‌ای که زنان و مردان نامحرم در آن در هم بپیچند،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هم نه بخاطر بدعت بلکه حرمت آنها ذاتی است و مقدم بر حرمت پنداری آن از نظر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ابن تیمیه که بیش از همه کلمۀ بدعت را تکرار می‌کند، دربارۀ عادات محلی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قاعدۀ کلی این است که آنها را حلال بدانیم، مگر اینکه خدا آنها را تحریم کند</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المجموع من فتاوی ابن تیمیه،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4"/>
        <w:numPr>
          <w:ilvl w:val="3"/>
          <w:numId w:val="1"/>
        </w:numPr>
        <w:rPr/>
      </w:pPr>
      <w:bookmarkStart w:id="238" w:name="__RefHeading___Toc5030066_3381743652"/>
      <w:bookmarkStart w:id="239" w:name="_Toc89"/>
      <w:bookmarkEnd w:id="238"/>
      <w:r>
        <w:rPr/>
        <w:t>3</w:t>
      </w:r>
      <w:r>
        <w:rPr>
          <w:rtl w:val="true"/>
        </w:rPr>
        <w:t xml:space="preserve"> - </w:t>
      </w:r>
      <w:r>
        <w:rPr>
          <w:rtl w:val="true"/>
        </w:rPr>
        <w:t>نوآوری که در دین اصل و ریشه ای نداشته باشد</w:t>
      </w:r>
      <w:bookmarkEnd w:id="239"/>
    </w:p>
    <w:p>
      <w:pPr>
        <w:pStyle w:val="Heading5"/>
        <w:numPr>
          <w:ilvl w:val="4"/>
          <w:numId w:val="1"/>
        </w:numPr>
        <w:rPr/>
      </w:pPr>
      <w:bookmarkStart w:id="240" w:name="__RefHeading___Toc5030068_3381743652"/>
      <w:bookmarkStart w:id="241" w:name="_Toc90"/>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کارهایی که به عنوان دین صورت می‌گیرد، بر سه نوع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اسلام همۀ خصوصیات آن را از اصل و فرع، از ماده و صورت از واقعیت و شکل بیان کرده و دربست در انحصار خود قرار داده است، مانند نماز و</w:t>
      </w:r>
    </w:p>
    <w:p>
      <w:pPr>
        <w:pStyle w:val="BookText"/>
        <w:rPr/>
      </w:pPr>
      <w:r>
        <w:rPr>
          <w:rFonts w:ascii="IRNazanin" w:hAnsi="IRNazanin" w:eastAsia="IRNazanin"/>
          <w:color w:val="111111"/>
          <w:sz w:val="28"/>
          <w:sz w:val="28"/>
          <w:szCs w:val="28"/>
          <w:rtl w:val="true"/>
          <w:lang w:bidi="fa-IR"/>
        </w:rPr>
        <w:t>روزه و اعمال حج که آنچه که مربوط به واقعیت این عبادات است، با تمام خصوصیات بیان‌شده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چنین عباداتی به عنوان دین، اطاعت خدا محسوب می‌شود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اسلام، اصل و حقیقت و مادّه آن را بیان کرده ولی شکل و صورت و لباس آن را به مقتضیات زمان واگذار نموده است و اینکه مسلمانان در هر عصری به مقتضای زمان و امکانات خود وبا در نظر گرفتن دیگر اصول اسلام به فرمان الهی جامۀ عمل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تحقق بخشیدن به فرمان خدا به هر صورت و به هر کیفیت که با دیگر اصول مخالف نباشد، حرام و بدعت نخواهد بود، زیرا فرض اینست که اساس آن در کتاب و سنت بیان‌شده و شکل و کیفیت آن، در اختیار امت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این قسمت در فقه اسلام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را یاد آور می‌شویم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به آموزش فرزندان، فرمان داده و با دیو جهل و بی‌سوادی مبارزه می‌کند، آیات و روایات در این زمینه به‌اندازه‌ای است که حتی با نقل نمونه‌های آنها سخن به درازا می‌کشد، ولی چگونگی این آموزش در اسلام معین نشده بلکه آن را به مقتضیات زمان موکول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بشر از طریق نوشتن بر لوحه‌های سنگی، و پوست حیوانات و پوستۀ درخت خرما، آموزش می‌دید، ولی با گذشت روزگار، چگونگی آموزش، دچار دگرگونی شده و از نگارش با قلم نی گرفته تا به امروز که از دیسکتهای کامپیوتری استفاده می‌کنند همه و همه به آرمان اسلامی تحقق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هیچ فقیهی شایسته نیست که بر این وسائل آموزشی ایراد بگیرد و آنها را بدعت بشمارد و بگوید در زمان پیامبر این شکلها و آموزشها نبود، زیرا یک چنین ایراد کننده فقیه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 بود؛ چنین</w:t>
      </w:r>
    </w:p>
    <w:p>
      <w:pPr>
        <w:pStyle w:val="BookText"/>
        <w:rPr/>
      </w:pPr>
      <w:r>
        <w:rPr>
          <w:rFonts w:ascii="IRNazanin" w:hAnsi="IRNazanin" w:eastAsia="IRNazanin"/>
          <w:color w:val="111111"/>
          <w:sz w:val="28"/>
          <w:sz w:val="28"/>
          <w:szCs w:val="28"/>
          <w:rtl w:val="true"/>
          <w:lang w:bidi="fa-IR"/>
        </w:rPr>
        <w:t>خرده‌ای نمی‌گرفت، و اصولا آیین خاتم اگر بخواهد، خاتمیت آن محفوظ بماند باید دست بشر را در شکل دادن به احکام کلی اسلام باز بگذارد، مشروط بر آنکه با دیگر اصول آن مخالفت نکند، و در غیر این صورت، اسلام قابل پیاده شدن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اسلام و نوامیس مسلمین یک فریضة الهی است مسلمانان باید پیوسته بر توان رزمی خود بیفزایند تا قدرتمندان جهان از آنان حساب ببرند و قرآن این حقیقت را در ضمن آیۀ کوتاهی بیان کرده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کافران، تا میتوانید نیرو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گفتگو نیست که شکل اجرای این اصل، در هر زمان فرق می‌کند و هرگز اسلام، کیفیت آن را مشخص نفرموده و اگر مشخص می‌نمود، نمی‌توانست آیین خاتم باشد، زیرا شکل اجرای یک حکم نمی‌تواند در برابر تحولات عمیق جامعۀ بشری مقاومت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رهبر مسلمانان باید در هر عصری ارتش اسلام را با پیشرفته‌ترین سلاحها مجهز کند، تا آنجا که برتری آنان محفوظ بماند بنابراین خدمت زیر پرچم آنگاه که شرائط زمان، عمومی بودن آن را ایجاب کند نوعی تحقق بخشیدن به این اصل قرآنی است، هرچند این مطلب به صورت جزئی در لسان رسول خدا نیامده است، تا چه رسد آموزش دادن جوانان مسلمان با تجهیزات نظامی امروز از قبیل پرواز در اعماق آسمانها و سیر در زیر دریا و پرتاب موشکهای بالستیک و</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حفظ اموال یتیمان را توصیه فرموده و حیف و میل آن را تحریم کرده است، ولی این اصل کلی در هر زمان برای خود شکل و خصوصیتی دارد، و تجارت با</w:t>
      </w:r>
    </w:p>
    <w:p>
      <w:pPr>
        <w:pStyle w:val="BookText"/>
        <w:rPr/>
      </w:pPr>
      <w:r>
        <w:rPr>
          <w:rFonts w:ascii="IRNazanin" w:hAnsi="IRNazanin" w:eastAsia="IRNazanin"/>
          <w:color w:val="111111"/>
          <w:sz w:val="28"/>
          <w:sz w:val="28"/>
          <w:szCs w:val="28"/>
          <w:rtl w:val="true"/>
          <w:lang w:bidi="fa-IR"/>
        </w:rPr>
        <w:t>مال یتیم و یا سپردن آن به بانک و یا سرمایه‌گذاری در کارهای سودآور و غیر اینها، اشکال مختلف آن است که ولی یتیم باید غبطۀ او را در نظر بگیرد، آنگاه دست به کار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قرآن و گسترش آموزش آن و تعلیم سنت و ترویج آن، از فرائض دینی است، ولی در هر زمان، این فریضه برای خود شکل خاصی می‌طلبد که نمی‌توان اشکال آن را بدعت شمرد، و لذا مسلمانان پس از درگذشت پیامبر، علی‌رغم مخالفت برخی، پس از اندی به گردآوری سنت پیامبر به صورتهای مختلف پرداختند و هم‌اکنون به زیباترین صورت طبع و نشر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عملی که بر اثر پیشرفت تمدن موجب صیانت و حفظ قرآن و گسترش سنت محسوب شود، حتی اعراب گذاری و نقطه‌گذاری و جمع و فهرس و معجم نگاری همه و همه صورتهای مختلف صیانت قرآن و آموزش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چیزی که اصلی در اسلام دارد، ولی برای آن شکل خاصی معین نشده، تحقق بخشیدن به آن اصل، مطابق مقتضیات زمان، بدعت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 از آن که از این بیان، نتیجه بگیریم، به بیان قسم سوم می‌پردازیم آنگاه از مجموع نتیجه می‌گیریم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به عنوان امر دینی انجام گیرد، و به هیچ نحوی در دین، اصل و سابقه نداشته باشد مثلا پیامبر گرامی فرائض یومیه را هفده رکعت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تعداد رکعات را افزایش دهد، این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ازدواج با محارم را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برخی از آنها را حلال اعلام کند، این کار بدعت بشمار می‌رود، سنت پیامبر اجزاء اذان و اقامه را مشخص کرده اگر شخصی بر اجزاء آن بیافزاید این هم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قلمرو امور دینی و به عنوان</w:t>
      </w:r>
    </w:p>
    <w:p>
      <w:pPr>
        <w:pStyle w:val="BookText"/>
        <w:rPr/>
      </w:pPr>
      <w:r>
        <w:rPr>
          <w:rFonts w:ascii="IRNazanin" w:hAnsi="IRNazanin" w:eastAsia="IRNazanin"/>
          <w:color w:val="111111"/>
          <w:sz w:val="28"/>
          <w:sz w:val="28"/>
          <w:szCs w:val="28"/>
          <w:rtl w:val="true"/>
          <w:lang w:bidi="fa-IR"/>
        </w:rPr>
        <w:t>دین، در کیفیت واجب تصرف کند و یا واجبی را حرام و یا حرامی را حلال معرفی کند به گونه‌ای که نتوان برای آن دستوری و اصلی در اسلام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هر کار دینی که ماده و صورت آن در آیین اسلام وارد نشده است، بدعت بوده و انجام دهندۀ آن، بدعت‌گذار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شیعه معتقد است که یکی از فصول اذان،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فصول اذان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اذانی را به غیر این صورت بگوید طبعا بدعت خواهد بود، و روشن‌ترین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الأمور محدثاتها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باتوجه‌به این تقسیم اکنون وقت آن رسیده است که به نتیجه‌گیری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قسم نخست و قسم سوم سخنی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مصداق روشن اطاعت و سومی مصداق واضح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سخن دربارۀ قسم دوّم است که باید به‌نوعی تشریح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اسلام، اصل و ریشه‌ای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صورت آن را بدعت خواند وبا توجه به مثالهایی که یادآور شدیم؛ مسأله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مانیستیم که آن را بدعت نمی‌خوانیم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سخنی است که جملگی بر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 الامور محدثاتها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بها ما أحدث و لیس له أصل فی الشرع و یسمی فی عرف الشرع بدعة و ما کان له أصل یدل علیه الشرع فلیس ببدعة</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فی شرح صحیح البخاری،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نو پردازی است که در شرع، اصلی و حکمی نداشته باشد و در اصطلاح شرع به آن بدعت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در اسلام حکم و ریشه ای داشته</w:t>
      </w:r>
      <w:bookmarkStart w:id="242" w:name="pg17024_207236"/>
    </w:p>
    <w:p>
      <w:pPr>
        <w:pStyle w:val="BookText"/>
        <w:rPr/>
      </w:pPr>
      <w:bookmarkEnd w:id="242"/>
      <w:r>
        <w:rPr>
          <w:rFonts w:ascii="IRNazanin" w:hAnsi="IRNazanin" w:eastAsia="IRNazanin"/>
          <w:color w:val="111111"/>
          <w:sz w:val="28"/>
          <w:sz w:val="28"/>
          <w:szCs w:val="28"/>
          <w:rtl w:val="true"/>
          <w:lang w:bidi="fa-IR"/>
        </w:rPr>
        <w:t>باشد؛ بدعت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بخواهیم گفتار ابن حجر را در قالب علمی بریزیم و با توضیح فزونتری بیان کنیم، باید بگوییم مقصود اینست کارهایی که انسان به عنوان شرع انجام می‌دهد، اگر شارع مقدس اصل و فرع ماده و صورت و حقیقت و شکل آن را بیان کرده و به کسی اجازه نداده باشد که در آن از هیچ نظر، تصرف کند، تصرف در آن امر، به هر نحوی، بدعت است، و لذا اذان دوم پس از اذان اول، و اقامۀ دوم پس از اقامه اول، بدعت است، و کسی حق ندارد بگوید چون اصل اذان و اقامه در شرع وارد شده، پس دومی و سومی نیز بی‌مانع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شارع، اساس حکمی را بیان کرده، ولی شکل و لباس آن را محدود نکرده باشد، طبعا هر نوع دگرگونی در شکل و صورت و کیفیت اجزاء، امر مطلوبی بوده و بدعت نخواهد بود</w:t>
      </w:r>
      <w:r>
        <w:rPr>
          <w:rFonts w:eastAsia="IRNazanin" w:cs="IRNazanin"/>
          <w:color w:val="111111"/>
          <w:sz w:val="28"/>
          <w:szCs w:val="28"/>
          <w:rtl w:val="true"/>
          <w:lang w:bidi="fa-IR"/>
        </w:rPr>
        <w:t>.</w:t>
      </w:r>
    </w:p>
    <w:p>
      <w:pPr>
        <w:pStyle w:val="Heading5"/>
        <w:numPr>
          <w:ilvl w:val="4"/>
          <w:numId w:val="1"/>
        </w:numPr>
        <w:rPr/>
      </w:pPr>
      <w:bookmarkStart w:id="243" w:name="__RefHeading___Toc5030070_3381743652"/>
      <w:bookmarkStart w:id="244" w:name="_Toc91"/>
      <w:bookmarkEnd w:id="243"/>
      <w:r>
        <w:rPr>
          <w:rtl w:val="true"/>
        </w:rPr>
        <w:t>اصل اسلامی و صورتهای مختلف اجرای آن</w:t>
      </w:r>
      <w:bookmarkEnd w:id="244"/>
    </w:p>
    <w:p>
      <w:pPr>
        <w:pStyle w:val="BookText"/>
        <w:rPr/>
      </w:pPr>
      <w:r>
        <w:rPr>
          <w:rFonts w:ascii="IRNazanin" w:hAnsi="IRNazanin" w:eastAsia="IRNazanin"/>
          <w:color w:val="111111"/>
          <w:sz w:val="28"/>
          <w:sz w:val="28"/>
          <w:szCs w:val="28"/>
          <w:rtl w:val="true"/>
          <w:lang w:bidi="fa-IR"/>
        </w:rPr>
        <w:t>اتفاقا مسأله گرامی‌داشت پیامبر به صورتهای مختلف از روشنترین مصادیق این قسم است، زیرا آیات و روایات، فرمان داده است که مسلمانان به پیامبر خود مهر ورزند واو 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اصل اسلامی برای خود، در هر زمان اشکال و صورتهای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مطلب را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آیات و روایاتی که مسلمانان را به دوستی و تکریم پیامبر دعوت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و صورتهای مختلف دوست داشتن او که در هر زمان برای خود شکل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امر نخست کافی است که به آیات یاد شده در زیر توجه فرمایید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یَتَوَلَّ اللّهَ وَ رَسُولَهُ وَ الَّذِینَ آمَنُوا فَإِنَّ حِزْبَ اللّهِ هُمُ</w:t>
      </w:r>
    </w:p>
    <w:p>
      <w:pPr>
        <w:pStyle w:val="BookText"/>
        <w:rPr/>
      </w:pPr>
      <w:r>
        <w:rPr>
          <w:rFonts w:ascii="IRNazanin" w:hAnsi="IRNazanin" w:eastAsia="IRNazanin"/>
          <w:color w:val="111111"/>
          <w:sz w:val="28"/>
          <w:sz w:val="28"/>
          <w:szCs w:val="28"/>
          <w:rtl w:val="true"/>
          <w:lang w:bidi="fa-IR"/>
        </w:rPr>
        <w:t xml:space="preserve">الْغالِبُونَ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خدا و پیامبر و مؤمنان را دوست بدارد، پس حزب خدا پیروز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فَالَّذِینَ آمَنُوا بِهِ وَ عَزَّرُوهُ وَ نَصَرُوهُ وَ اتَّبَعُوا النُّورَ الَّذِی أُنْزِلَ مَعَهُ أُولئِکَ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آنانکه به او ایمان آوردند و او را گرامی داشتند و یاری کردند و از نوری که بر او نازل‌شده پیروی نمودند،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گفتار، کلمۀ عَزَّرُوهُ است که به معنی تکریم و گرامیداشت پیامبر است نه کمک کردن به او، زیرا مسأله کمک کردن در جملۀ وَ نَصَرُوهُ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آیات یادآور می‌شود که باید علاقه به خدا و پیامبر و جهاد در راه خدا، بیش از علاقۀ انسان به پدران و فرزندان و برادران و همسران و ثروتهای انباشته و تجارتی که از کساد آن می‌ترسد و خانه‌هایی که به آن علاقه دارد، باشد</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کلمات پیامبر گرامی، مسألۀ حب نبی و دوست داشتن او فزون از حد واردشده که ما به نقل اندکی از بسیار، اکتفاء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یؤمن أحدکم حتّی أکون احب إلیه من ولده و و الده و الناس أجمعین</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شما نمی‌تواند ادعای ایمان کند، مگر اینکه من در نظر او محبوبتر از فرزند و پدر و همۀ مردم باشم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 من کن فیه ذاق طعم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لاشیء أحب إلیه من الله و رسوله</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در این سه جلد، روایات فراوانی دربارۀ لزوم مودت پیامبر و فرزندان او وارد شده است، و به خاطر فراوانی روایات از نقل آنها خواری ورزیدیم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هرکس دارای آن باشد، مزۀ ایمان را 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چیزی برای او از خدا و پیامبر او محبوبتر و گرامی 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همگی دستور می‌دهند که انسان باید پیامبر گرامی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شکل این اصل، برای خود در هر زمان خصوصیتی را ایجاب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که عمل به دستورهای پیامبر، در قلمرو واجبات و محرمات خود نشانۀ حبّ و 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گرامیداشت زاد روز و یا روز بعثت او و تشکیل مجلس برای بازگویی زحمات و کوششهای او و سرودن اشعار ملیح و نمکین در فضایل راستین و مناقب حقیقی او که در کتاب و سنت آمده است، یکی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سنت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به مهر ورزیدن نسبت به پیامبر دستور داده، مودّت خویشاوندان و بستگان پیامبر را نیز به‌نوعی لازم دانسته است آنجا که می‌فرماید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پاداشی جز مهر ورزی به بستگان و نزدیکان خود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محبت، پدیده‌ای روانی است که برای خود تجلیاتی دارد و هرگز مقصود، این نیست که مودّت و مهر آل رسول، در دلها و قلوب، محبوس و مکتوم بماند، بلکه باید چنین مهری در اعضاء و اعمال و در زندگی ما خود را نشان</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جشنهای زاد روز امامان معصوم و برگزاری مجالس سوگواری در روزهای وفات و شهادت، از جلوه‌های این مهر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هرگز مدعی آن نیستیم که برگزاری مراسم جشن و سوگواری، تجلیگاه منحصر این فریضۀ قرآنی و حدیثی است بلکه مدعی آن هستیم که یکی از تجلیگاهها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کاری که مسلمانان قریب به ده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تاریخ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داده‌اند و پیوسته این ایام و لیالی را گرامی می‌دارند، کاری جز تجسم و تحقق بخشیدن به این 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 مکروه و ناپسند نزد وهّابیان، فرستادن صلوات بر پیامبر گرامی، قبل از اذان و یا پس از آن و یا به هنگام شنیدن نام مقدس آن حضرت از مؤذن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محمّد بن عبد الوهاب، مؤذنی را به جرم اینکه بدعت‌گذار است و بر بدعت خود اصرار می‌ورزد؛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مؤذن تنها جرمش این بود که پس از آوردن نام پیامبر صلوات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شهادت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می‌خواست به این آیه جامۀ عمل بپوشد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بر او صلوات و درود 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این آیه قیدی برای فرستادن صلوات، از نظر زمان و مکان، بیان نشده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روشن می‌شود که بنای بر قبور و تنظیف مشاهد واهدای پاکترین اموال به مراقد انبیاء و اولیاء کاری جز تحقق بخشیدن به حب، و انگیزه ای جز اظهار</w:t>
      </w:r>
    </w:p>
    <w:p>
      <w:pPr>
        <w:pStyle w:val="BookText"/>
        <w:rPr/>
      </w:pPr>
      <w:r>
        <w:rPr>
          <w:rFonts w:ascii="IRNazanin" w:hAnsi="IRNazanin" w:eastAsia="IRNazanin"/>
          <w:color w:val="111111"/>
          <w:sz w:val="28"/>
          <w:sz w:val="28"/>
          <w:szCs w:val="28"/>
          <w:rtl w:val="true"/>
          <w:lang w:bidi="fa-IR"/>
        </w:rPr>
        <w:t>ارادت به ساحت اولیای الهی نیست، و اگر با اصول روانکاوی از آنان سئوال شود، روشن می‌شود که ریشۀ همه، یک نوع مهرورزی به ساحت ربوبی است و مهر ورزیدن به رجال الهی پرتوی از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زائری به هنگام زیارت، در و دیوار مشاهد را میبوسد، انگیزه‌ای جز اظهار محبت ندارد، چون دستش به دامن خود پیامبر نمی‌رسد، طبعا آثار او را می‌بوسد و مجنون وار در و دیوار خانۀ محبوب را بوسه باران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به هنگام بوسه زدن بر در و دیوار خانۀ لیلی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دیوار را دویست ندارم بلکه مهر ساکن این خانه را در دل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پیوسته ملل عالم به گرامیداشت موالید و وفیات و مراقد بزرگان خود، به صورتهای مختلف می‌پردازند، حتی ملل پیش از اسلام، قبور پیامبران خود را گرامی داشته و بناهای با شکوهی بر روی قبور آنها ساخته‌اند که هم‌اکنون به همان کیفیت باقی است، و مسلمانان نیز پس از فتح شام، همان مشاهد را به همان کیفیت، باقی گذاردند و هرگز ویران نکردند، بلکه برای حفاظت آنها خدمتگزارانی را معرفی کردند و یا خدمتگزاران پیشین را در مقام خود تثبیت کردند</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الاسلامیة،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مادة تمیم داری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شعرای متعهد به هدفی، با سرودن اشعار روح‌بخش و حماسه ساز، مقامات و مجاهدات و فداکاریهای پیشوایان دین را در پیشبرد اسلام، زنده کرده و مسلمانان را به پیمودن راه آنان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این قریحه‌ها و تحریم سرودن شعر دربارۀ عظمت فداکاریهای‌آنان، خواسته دشمنان اسلام است که از حلقوم این گروه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گرامی، شعرای عرب، قصائدی را در مدح او میسرودند و در محضرش می‌خواندند و هریک فرا خور حال خود، مورد مهر پیامبر،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می‌گوید کعب بن زهیر در قصیدۀ لامیۀ خود</w:t>
      </w:r>
      <w:r>
        <w:rPr>
          <w:rFonts w:eastAsia="IRNazanin" w:cs="IRNazanin"/>
          <w:color w:val="111111"/>
          <w:sz w:val="28"/>
          <w:szCs w:val="28"/>
          <w:rtl w:val="true"/>
          <w:lang w:bidi="fa-IR"/>
        </w:rPr>
        <w:t>:</w:t>
      </w:r>
      <w:bookmarkStart w:id="245" w:name="pg17024_207241"/>
    </w:p>
    <w:p>
      <w:pPr>
        <w:pStyle w:val="BookText"/>
        <w:rPr/>
      </w:pPr>
      <w:bookmarkEnd w:id="245"/>
      <w:r>
        <w:rPr>
          <w:rFonts w:ascii="IRNazanin" w:hAnsi="IRNazanin" w:eastAsia="IRNazanin"/>
          <w:color w:val="111111"/>
          <w:sz w:val="28"/>
          <w:sz w:val="28"/>
          <w:szCs w:val="28"/>
          <w:rtl w:val="true"/>
          <w:lang w:bidi="fa-IR"/>
        </w:rPr>
        <w:t>إنّ الرسول لنور یستضاء به مهنّد من سیوف اللّه مسلول</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روشنایی است که همه از او پرتو میگیرند واو شمشیر آبدار و از نیام برکشیده خداست</w:t>
      </w:r>
      <w:r>
        <w:rPr>
          <w:rFonts w:eastAsia="IRNazanin" w:cs="IRNazanin"/>
          <w:color w:val="111111"/>
          <w:sz w:val="28"/>
          <w:szCs w:val="28"/>
          <w:rtl w:val="true"/>
          <w:lang w:bidi="fa-IR"/>
        </w:rPr>
        <w:t>».</w:t>
      </w:r>
    </w:p>
    <w:p>
      <w:pPr>
        <w:pStyle w:val="Heading5"/>
        <w:numPr>
          <w:ilvl w:val="4"/>
          <w:numId w:val="1"/>
        </w:numPr>
        <w:rPr/>
      </w:pPr>
      <w:bookmarkStart w:id="246" w:name="__RefHeading___Toc5030072_3381743652"/>
      <w:bookmarkStart w:id="247" w:name="_Toc92"/>
      <w:bookmarkEnd w:id="246"/>
      <w:r>
        <w:rPr>
          <w:rtl w:val="true"/>
        </w:rPr>
        <w:t>باز هم سخنی پیرامون جشنهای میلاد</w:t>
      </w:r>
      <w:bookmarkEnd w:id="247"/>
    </w:p>
    <w:p>
      <w:pPr>
        <w:pStyle w:val="BookText"/>
        <w:rPr/>
      </w:pPr>
      <w:r>
        <w:rPr>
          <w:rFonts w:ascii="IRNazanin" w:hAnsi="IRNazanin" w:eastAsia="IRNazanin"/>
          <w:color w:val="111111"/>
          <w:sz w:val="28"/>
          <w:sz w:val="28"/>
          <w:szCs w:val="28"/>
          <w:rtl w:val="true"/>
          <w:lang w:bidi="fa-IR"/>
        </w:rPr>
        <w:t>گرامی‌داشت زاد روز بزرگان و مصلحان جهان، از شیوه های پسندیده جامعه‌های مترقی و پیشرو است، بزرگداشت چنین روزی، نه‌تنها احترام به شخص اوست، بلکه احترام به اهداف بزرگی است که به او شخصیت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جهان نه‌تنها زاد روز بزرگان را گرامی می‌دارند، بلکه به مناسبتهائی روز درگذشت آنانرا را نیز گرامی می‌شمارند، و از این طریق حق نمک را اداء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شخصیتی در جهان، در قلوب مردم جای باز نمی‌کند، مگر اینکه به‌نوعی از خود، کار و خدمتی نشان داده و گامی در سعادت و خوشبختی جامعه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شخصیتهای بزرگ شایسته آنند که از آنها به‌نوعی تقدیر و احترام به عمل آید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گفتار معروف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معصوم باشد، طبعا بزرگداشت انبیاء و اولیاء علماء و دانشمندان به عناوین گوناگون شکر مخلوق است که به آن دعوت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گاهی بر ای زیارت جسد مومیایی بزرگان تاریخ، صفهای طولانی تشکیل می‌شود، و به خاطر کسی خطور نمی‌کند که چنین کاری مرده پرستی و پرستش مردگان است، بلکه همگان بر این اتفاق دارند که این نوع گرامیداشت شخص و شخصیت، در حقیقت بزرگداشت</w:t>
      </w:r>
    </w:p>
    <w:p>
      <w:pPr>
        <w:pStyle w:val="BookText"/>
        <w:rPr/>
      </w:pPr>
      <w:r>
        <w:rPr>
          <w:rFonts w:ascii="IRNazanin" w:hAnsi="IRNazanin" w:eastAsia="IRNazanin"/>
          <w:color w:val="111111"/>
          <w:sz w:val="28"/>
          <w:sz w:val="28"/>
          <w:szCs w:val="28"/>
          <w:rtl w:val="true"/>
          <w:lang w:bidi="fa-IR"/>
        </w:rPr>
        <w:t>اهداف مقدس و کار ساز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مسلمانان، در اینکه گرامیداشت زاد روز و یادبود پیامبر گرامی و دیگر اولیای الهی کاری پسندیده و صد درصد مشروع است، سخنی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ابن تیمیه و پیروان منهج او که پیوسته خواهان پایین آوردن مقامات پیامبران هستند، با این مطلب مخالفت می‌کنند و در عین حال اقرار دارند که جشنهای زاد روز پیامبر گرامی عالمگیر بوده و قرنهاست مسلمانان روز تولد و یا روز بعثت او را جشن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با اینکه پیوسته اجماع علمای یک قرن را بسان کتاب و سنت حجت می‌دانند، اجماع در این مسأله چه پیش از ابن تیمیه و چه پس از آن، نادیده گرفته و کوچکترین ارزشی برای آن قائل نیستند و پیوسته این جشنها و کنفرانسها را بدعت و نوآوری در دین می‌شمارند، و گفتار پیامبر گرامی را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 الامور ر محدثاتها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تطبیق می‌کنند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تحدید منطقی که از بدعت به عمل آمد، روشن گردید که هرگز بزرگداشت میلاد پیامبر بلکه بر پائی هر نوع مجالس سرور و شادی به مناسبتهای مختلف، درباره پیامبران و صالحان، بدعت نیست، زیرا بدعت آن است که اصلی در کتاب و سنت نداشته باشد، و ما به‌روشنی ثابت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مسلمی است در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حب پیامبر، بلکه دوست داشتن اهل‌بیت او و صحابه باوفایش، از اصول مسلم اسلام است، و در حقیقت برپائی این مجالس، جز مجسم کردن این اصل،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یک چنین مجالس را بر افراد عادی عرضه کنید، افرادی که ذهن آنان، از این قیل و قالها فارغ و پیراسته است و از آنان بپرسید که آیا برپائی این مجالس، اظهار محبت و مودت است یا اظهار عداوت و دشمنی؟ همگی به اتفاق کلمه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و تجسم</w:t>
      </w:r>
      <w:bookmarkStart w:id="248" w:name="pg17024_207243"/>
    </w:p>
    <w:p>
      <w:pPr>
        <w:pStyle w:val="BookText"/>
        <w:rPr/>
      </w:pPr>
      <w:bookmarkEnd w:id="248"/>
      <w:r>
        <w:rPr>
          <w:rFonts w:ascii="IRNazanin" w:hAnsi="IRNazanin" w:eastAsia="IRNazanin"/>
          <w:color w:val="111111"/>
          <w:sz w:val="28"/>
          <w:sz w:val="28"/>
          <w:szCs w:val="28"/>
          <w:rtl w:val="true"/>
          <w:lang w:bidi="fa-IR"/>
        </w:rPr>
        <w:t>بخشیدن به اصل حب و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وجود چنین اصل و ریشه، در کتاب و سنت، نمی‌توان تبلورهای آن را شرک و بدعت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دامن سخن را کوتاه میکنیم و امید داریم که اگر مدعیان توحید واقعی و برائت جویان از بدعتها به این مطلب از دیده دقت بنگرند، حقیقت را از مجاز به خوبی تشخیص می‌دهند</w:t>
      </w:r>
      <w:r>
        <w:rPr>
          <w:rFonts w:eastAsia="IRNazanin" w:cs="IRNazanin"/>
          <w:color w:val="111111"/>
          <w:sz w:val="28"/>
          <w:szCs w:val="28"/>
          <w:rtl w:val="true"/>
          <w:lang w:bidi="fa-IR"/>
        </w:rPr>
        <w:t>.</w:t>
      </w:r>
    </w:p>
    <w:p>
      <w:pPr>
        <w:pStyle w:val="Heading5"/>
        <w:numPr>
          <w:ilvl w:val="4"/>
          <w:numId w:val="1"/>
        </w:numPr>
        <w:rPr/>
      </w:pPr>
      <w:bookmarkStart w:id="249" w:name="__RefHeading___Toc5030074_3381743652"/>
      <w:bookmarkStart w:id="250" w:name="_Toc93"/>
      <w:bookmarkEnd w:id="249"/>
      <w:r>
        <w:rPr>
          <w:rtl w:val="true"/>
        </w:rPr>
        <w:t>تقسیم بدعت به نیک و بد</w:t>
      </w:r>
      <w:bookmarkEnd w:id="250"/>
    </w:p>
    <w:p>
      <w:pPr>
        <w:pStyle w:val="BookText"/>
        <w:rPr/>
      </w:pPr>
      <w:r>
        <w:rPr>
          <w:rFonts w:ascii="IRNazanin" w:hAnsi="IRNazanin" w:eastAsia="IRNazanin"/>
          <w:color w:val="111111"/>
          <w:sz w:val="28"/>
          <w:sz w:val="28"/>
          <w:szCs w:val="28"/>
          <w:rtl w:val="true"/>
          <w:lang w:bidi="fa-IR"/>
        </w:rPr>
        <w:t xml:space="preserve">یکی از تقسیمات رائج در نوشته‌های اهل سنت، تقسیم بدعت به حسنه و سیئه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می‌گویند زیرا نماز تراویح در زمان پیامبر، به صورت فرادی خوانده می‌شد ولی در خلافت خلیفۀ دوم به امامت ابی بن کعب به صورت جماعت برگزار گردید، وقتی خلیفۀ دوم این عمل را مشاهده کرد، آن را بدعت حسنه خواند، زیرا برگزاری نماز شبهای ماه رمضان به صورت فرادی در گوشه‌های مسجد، جلب توجه نمی‌کرد و در افراد ایجاد شوق و رغبت نمی‌نمود، وقتی به صورت جماعت خوانده شد، برای خود عظمت پیدا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فعلا پیرامون صلاة تراویح که زمان پیامبر چگونه برگزار میشد و بعدا چه حالتی به خود گرفت، سخن نمی‌گوییم، زیرا این یک موضوع فقهی است که نیاز به تتبع در ادلّه دارد، ولی همین قدر می‌دانیم که در خلافت امیر مؤمنان در کوفه وقتی نماز تروایح به صورت جماعت برگزار شد،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آیا این تقسیم می‌تواند مفهوم صحیحی داشته باشد؟</w:t>
      </w:r>
    </w:p>
    <w:p>
      <w:pPr>
        <w:pStyle w:val="BookText"/>
        <w:rPr/>
      </w:pPr>
      <w:r>
        <w:rPr>
          <w:rFonts w:ascii="IRNazanin" w:hAnsi="IRNazanin" w:eastAsia="IRNazanin"/>
          <w:color w:val="111111"/>
          <w:sz w:val="28"/>
          <w:sz w:val="28"/>
          <w:szCs w:val="28"/>
          <w:rtl w:val="true"/>
          <w:lang w:bidi="fa-IR"/>
        </w:rPr>
        <w:t>در اینجا یادآور میشویم اگر محور تقسیم به حسنه و سیئه، آداب و تقالید و رسوم ملی باشد که ارتباطی به دین و شریعت ندارند، چنین تقسیمی صحیح خواهد بود، زیرا مراسم ملی که بعدها به صورت سنت در می‌آید، گاهی به نفع ملت و موافق با اصول شریعت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پایه‌گذاری چنین رسم نویی، بدعت حسنه خواهد بود، ولی آنگاه که سنتهای نوبه ضرر جامعه و یا مخالف اصول شریعت مقدسه باشند، قهرا بدعت بد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میان مردم رسم است که سالروز و تولد خود را جشن می‌گیرند، و دوستان خود را دعوت می‌کنند، مسلما چنین رسمی، اگر از معاصی پیراسته باشد رسم نیک است همچنانکه در جوامع باصطلاح متمدن در مهمانیهای رسمی، استفاده از شراب و رقص دسته‌جمعی مردان و زنان، سنتی است که به آن انس گرفته‌اند، ولی از نظر ما، سنت بد و امر محرمی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محور تقسیم، نوآوریهایی باشد که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تنگاتنگ با دین دارند و به نام دین انجام می‌گیرند، چنین بدعتی فقط می‌تواند یک قسم داشته باشد و آن بدعت بدو حرام است، زیرا بدعت در این مورد، تصرف در شؤون تشریع و وارد کردن چیزی که جزء دین نیست در دین است، چنین کاری صد درصد حرام بوده و نمی‌تواند حسن و زیبا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مسألۀ نماز تراویح با جماعت، اگر در عصر رسالت هیچگاه به جماعت برگزار نشده باشد، تبدیل نماز فرادی به جماعت، بدون دلیل، بدعت سیئی بوده و هیچگاه نام حسن و نیک به خود نخواهد گرفت، مگر آنکه فرض کنیم در عصر رسالت، گاه و بیگاه به صورت جماعت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غالبا به صورت فرادی می‌خواندند، دراین‌صورت باید یک جنین بدعت را بدعت نیک خواند و نام گذاری آن به بدعت از آن روست که یک کار جائز از نظر شرع که مورد توجه نبوده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 شده است، البته از اینکه امیر مؤمنان از اقامۀ چنین نمازی به صورت جماعت نهی کرد، می‌توان حدس زد که در عصر رسالت حتی یکبار هم این نماز به جماعت خوانده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توجیه گران اعمال سلف مدعی هستند که به صورت نادر و شاذ در عصر رسالت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در این مسأله فرعی موکول به فقه است که فعلا از قلمرو بحث ما بیرون می‌باشد</w:t>
      </w:r>
      <w:r>
        <w:rPr>
          <w:rFonts w:eastAsia="IRNazanin" w:cs="IRNazanin"/>
          <w:color w:val="111111"/>
          <w:sz w:val="28"/>
          <w:szCs w:val="28"/>
          <w:rtl w:val="true"/>
          <w:lang w:bidi="fa-IR"/>
        </w:rPr>
        <w:t>.</w:t>
      </w:r>
      <w:bookmarkStart w:id="251" w:name="pg17024_207246"/>
    </w:p>
    <w:p>
      <w:pPr>
        <w:pStyle w:val="Heading2"/>
        <w:numPr>
          <w:ilvl w:val="1"/>
          <w:numId w:val="1"/>
        </w:numPr>
        <w:rPr/>
      </w:pPr>
      <w:bookmarkStart w:id="252" w:name="__RefHeading___Toc5030076_3381743652"/>
      <w:bookmarkStart w:id="253" w:name="_Toc94"/>
      <w:bookmarkEnd w:id="251"/>
      <w:bookmarkEnd w:id="252"/>
      <w:r>
        <w:rPr>
          <w:rtl w:val="true"/>
        </w:rPr>
        <w:t>بخش دوّم</w:t>
      </w:r>
      <w:bookmarkEnd w:id="253"/>
    </w:p>
    <w:p>
      <w:pPr>
        <w:pStyle w:val="Heading3"/>
        <w:numPr>
          <w:ilvl w:val="2"/>
          <w:numId w:val="1"/>
        </w:numPr>
        <w:rPr/>
      </w:pPr>
      <w:bookmarkStart w:id="254" w:name="__RefHeading___Toc5030078_3381743652"/>
      <w:bookmarkStart w:id="255" w:name="_Toc95"/>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عقائد و اندیشه های وهّابیان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برای زیارت پیامبر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قبر پیامبر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تعمیر قبور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سازی در کنار مشاهد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گزاردن در مشاهد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به پیامبران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مقدّسات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دادن خدا به حقّ اولیاء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تبرک به آثار رسالت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نذر برای صالحان</w:t>
      </w:r>
      <w:bookmarkStart w:id="256" w:name="pg17024_207248"/>
    </w:p>
    <w:p>
      <w:pPr>
        <w:pStyle w:val="Heading3"/>
        <w:numPr>
          <w:ilvl w:val="2"/>
          <w:numId w:val="1"/>
        </w:numPr>
        <w:rPr/>
      </w:pPr>
      <w:bookmarkStart w:id="257" w:name="__RefHeading___Toc5030080_3381743652"/>
      <w:bookmarkStart w:id="258" w:name="_Toc96"/>
      <w:bookmarkEnd w:id="256"/>
      <w:bookmarkEnd w:id="257"/>
      <w:r>
        <w:rPr>
          <w:rtl w:val="true"/>
        </w:rPr>
        <w:t>عقائد وهابیان</w:t>
      </w:r>
      <w:bookmarkEnd w:id="258"/>
    </w:p>
    <w:p>
      <w:pPr>
        <w:pStyle w:val="Heading4"/>
        <w:numPr>
          <w:ilvl w:val="3"/>
          <w:numId w:val="1"/>
        </w:numPr>
        <w:rPr/>
      </w:pPr>
      <w:bookmarkStart w:id="259" w:name="__RefHeading___Toc5030082_3381743652"/>
      <w:bookmarkStart w:id="260" w:name="_Toc97"/>
      <w:bookmarkEnd w:id="259"/>
      <w:r>
        <w:rPr>
          <w:rtl w:val="true"/>
        </w:rPr>
        <w:t>اشاره</w:t>
      </w:r>
      <w:bookmarkEnd w:id="260"/>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سفر برای زیارت پیامبر</w:t>
      </w:r>
    </w:p>
    <w:p>
      <w:pPr>
        <w:pStyle w:val="BookText"/>
        <w:rPr/>
      </w:pPr>
      <w:r>
        <w:rPr>
          <w:rFonts w:ascii="IRNazanin" w:hAnsi="IRNazanin" w:eastAsia="IRNazanin"/>
          <w:color w:val="111111"/>
          <w:sz w:val="28"/>
          <w:sz w:val="28"/>
          <w:szCs w:val="28"/>
          <w:rtl w:val="true"/>
          <w:lang w:bidi="fa-IR"/>
        </w:rPr>
        <w:t>از روزگار بس دیرینه ملل عالم، برای زیارت قبور شخصیتها و رهبران بزرگ بار سفر بسته و پس از پشت سر نهادن پستیها و بلندیها، در آرامگاه آنها حضور یافته، و از آنها تجلیل خاصی به عمل می‌آوردند، این شخصیتها به حکم اینکه، در احیاء اجتماع، جانبازی و فداکاری کرده‌اند، شایسته آن شدند که ملل جهان به عنوان حق‌شناسی از دور و نزدیک، رنج سفر را برخود هموار سازند، و در حال حیات، از خود آنان، و در حال ممات از آرامگاه آنان دیدن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عارفان عاشق، و دلدادگان معنویت، وقتی در خود مقدمات مسافرت فراهم نمی‌دیدند، از طریق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رازدار عاشقان است، پیام می‌فرستادند که وقتی از آن سرزمین می‌گذرد، بر آنجا بوسه زند و از جانب او سلام گوید و هدف از این تمثیلها و تشبیه های عارفانه و گفتگو با باد صبا، جز اظهار علاقه نسبت به مراد و معشوق چیز دیگری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صبا گر بگذری بر ساحل رود ارس بوسه زن بر خاک آن وادی و مشکین کن نفس</w:t>
      </w:r>
    </w:p>
    <w:p>
      <w:pPr>
        <w:pStyle w:val="BookText"/>
        <w:rPr/>
      </w:pPr>
      <w:r>
        <w:rPr>
          <w:rFonts w:ascii="IRNazanin" w:hAnsi="IRNazanin" w:eastAsia="IRNazanin"/>
          <w:color w:val="111111"/>
          <w:sz w:val="28"/>
          <w:sz w:val="28"/>
          <w:szCs w:val="28"/>
          <w:rtl w:val="true"/>
          <w:lang w:bidi="fa-IR"/>
        </w:rPr>
        <w:t>باز می‌گوید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هدهد صبا به سبا می‌فرستمت بنگر که از کجا به کجامی فرستمت</w:t>
      </w:r>
      <w:bookmarkStart w:id="261" w:name="pg17024_207249"/>
    </w:p>
    <w:p>
      <w:pPr>
        <w:pStyle w:val="BookText"/>
        <w:rPr/>
      </w:pPr>
      <w:bookmarkEnd w:id="261"/>
      <w:r>
        <w:rPr>
          <w:rFonts w:ascii="IRNazanin" w:hAnsi="IRNazanin" w:eastAsia="IRNazanin"/>
          <w:color w:val="111111"/>
          <w:sz w:val="28"/>
          <w:sz w:val="28"/>
          <w:szCs w:val="28"/>
          <w:rtl w:val="true"/>
          <w:lang w:bidi="fa-IR"/>
        </w:rPr>
        <w:t xml:space="preserve">این سنت در میان تمام ملل جهان بوده و هست و پیوسته ملل جهان با عقاید و فرهنگهای مختلف، با تشکیل تورهای مسافرتی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عمل پوشانیده، و در فکر هیچ انسانی، این مطلب خطور نکرد که رفتن به زیارت قبور شخصیتها، یک نوع بشرپرستی و اعراض از خط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پیامبر اکرم صلّی الله علیه و آله و سلم و خاک سپاری او در خانه خودش، پیوسته مسلمانان از دور و نزدیک به زیارت قبر پیامبر آمده، و قریب هفتصد سال و اندی، زائران خانه خدا، پس از فراغت از اعمال حج، برای زیارت قبر پیامبر، به مدینه می‌آمدند و حتی کسانی‌که برای زیارت خانه خدا دو مسیر داشتند، میکوشیدند از طریق مدینه رهسپار مکه شوند، تا قبر پیامبر را دوبار زیارت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متأسفانه در اوائل قرن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 ر، اصل زیارت قبر پیامبر را پذیرفت، اما سفر زیارت را تحریم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سفری معصیت است و نمی‌توان نماز را در آن شکسته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هر نوع اشتباه، یاد آور می‌شویم که در این جا دو مسأله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از دور و نزدیک برای زیارت قبر پیامبر و اولیاء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قبور پیامبر و اولیاء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در بخش نخست گفتگو می‌کنیم و سخن در بخش دوم را به بعد موکول می‌نمائیم اینک دلائل فقهای بزرگ مذاهب چهارگانه اهل سنت را منعکس می‌کنیم</w:t>
      </w:r>
      <w:r>
        <w:rPr>
          <w:rFonts w:eastAsia="IRNazanin" w:cs="IRNazanin"/>
          <w:color w:val="111111"/>
          <w:sz w:val="28"/>
          <w:szCs w:val="28"/>
          <w:rtl w:val="true"/>
          <w:lang w:bidi="fa-IR"/>
        </w:rPr>
        <w:t>:</w:t>
      </w:r>
    </w:p>
    <w:p>
      <w:pPr>
        <w:pStyle w:val="Heading4"/>
        <w:numPr>
          <w:ilvl w:val="3"/>
          <w:numId w:val="1"/>
        </w:numPr>
        <w:rPr/>
      </w:pPr>
      <w:bookmarkStart w:id="262" w:name="__RefHeading___Toc5030084_3381743652"/>
      <w:bookmarkStart w:id="263" w:name="_Toc98"/>
      <w:bookmarkEnd w:id="262"/>
      <w:r>
        <w:rPr/>
        <w:t>1</w:t>
      </w:r>
      <w:r>
        <w:rPr>
          <w:rtl w:val="true"/>
        </w:rPr>
        <w:t xml:space="preserve"> - </w:t>
      </w:r>
      <w:r>
        <w:rPr>
          <w:rtl w:val="true"/>
        </w:rPr>
        <w:t xml:space="preserve">رفتار مسلمانان در طول </w:t>
      </w:r>
      <w:r>
        <w:rPr/>
        <w:t>14</w:t>
      </w:r>
      <w:r>
        <w:rPr>
          <w:rtl w:val="true"/>
        </w:rPr>
        <w:t xml:space="preserve"> </w:t>
      </w:r>
      <w:r>
        <w:rPr>
          <w:rtl w:val="true"/>
        </w:rPr>
        <w:t>قرن</w:t>
      </w:r>
      <w:bookmarkEnd w:id="26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دلائل فراوانی که می‌توان برای روا بودن سفر برای زیارت قبر پیامبر</w:t>
      </w:r>
    </w:p>
    <w:p>
      <w:pPr>
        <w:pStyle w:val="BookText"/>
        <w:rPr/>
      </w:pPr>
      <w:r>
        <w:rPr>
          <w:rFonts w:ascii="IRNazanin" w:hAnsi="IRNazanin" w:eastAsia="IRNazanin"/>
          <w:color w:val="111111"/>
          <w:sz w:val="28"/>
          <w:sz w:val="28"/>
          <w:szCs w:val="28"/>
          <w:rtl w:val="true"/>
          <w:lang w:bidi="fa-IR"/>
        </w:rPr>
        <w:t>مطرح کرد، همان سیره عموم مسلمانان جهان است که پیوسته پس از رحلت تا به امروز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نمی‌تواند، یک چنین سیره و روش را انکار کند و پیوسته در تمام ادوار اسلامی، حج و زیارت توأم بوده‌اند در این جا گفتاری را از یکی از اندیشمندان بزرگ اهل سنت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مسلمانان جهان را که عازم حج بوده‌اند، دیده‌ایم، و کسانی که قبل از ما می‌زیستند، آنان نیز دیده‌اند، و مطلب نیز سینه به سینه نقل‌شده که تمام مسلمانان جهان، با بذل جان و مال، پیوسته به زیارت قبر پیامبر شتافته، و در این راه مشتاقانه رنج سفر را تحمل می‌کردند و چنین اتفاقی نمی‌تواند خطا و نادرست باشد بلکه همگی این کار را برای خدا انجام می‌دادند، و هرکس که از کاروان عقب می‌ماند، از اینکه به زیارت قبر پیامبر تشرف نیافته، اندوهگین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و پیروان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توده‌های عظیم مسلمانان در هر سال، از مکه به مدینه و یا از وطن به مدینه، برای برگزاری نماز در مسجد النبی است، نه برای زیارت قبر پیامبر، ولی شکی نیست که این گفتار کاملا بی اساس است، به گواه اینکه مسلمانان کمتر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می‌کنند در حالی که فضیلت نماز در آن مسجد بسان برگزاری نماز در مسجد النبی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تحمل رنج سفر، در عزم به حج یا بازگشت از آن تنها نمازگزاری در مسجد النبی باشد، باید نمونه این هجوم را در سفر به بیت المقدس نیز مشاهده کنیم، و اگر کسی در این مطلب شک و تردید دارد، می‌تواند آنرا از مسافران و قاصدان سفر بپرسد</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 الدین سبکی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السقام فی زیارة خیر الانام، ص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بولاق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bookmarkStart w:id="264" w:name="pg17024_207251"/>
    </w:p>
    <w:p>
      <w:pPr>
        <w:pStyle w:val="Heading4"/>
        <w:numPr>
          <w:ilvl w:val="3"/>
          <w:numId w:val="1"/>
        </w:numPr>
        <w:rPr/>
      </w:pPr>
      <w:bookmarkStart w:id="265" w:name="__RefHeading___Toc5030086_3381743652"/>
      <w:bookmarkStart w:id="266" w:name="_Toc99"/>
      <w:bookmarkEnd w:id="264"/>
      <w:bookmarkEnd w:id="265"/>
      <w:r>
        <w:rPr/>
        <w:t>2</w:t>
      </w:r>
      <w:r>
        <w:rPr>
          <w:rtl w:val="true"/>
        </w:rPr>
        <w:t xml:space="preserve"> - </w:t>
      </w:r>
      <w:r>
        <w:rPr>
          <w:rtl w:val="true"/>
        </w:rPr>
        <w:t>صحابه و سفر برای زیارت قبر پیامبر</w:t>
      </w:r>
      <w:bookmarkEnd w:id="266"/>
    </w:p>
    <w:p>
      <w:pPr>
        <w:pStyle w:val="BookText"/>
        <w:rPr/>
      </w:pPr>
      <w:r>
        <w:rPr>
          <w:rFonts w:ascii="IRNazanin" w:hAnsi="IRNazanin" w:eastAsia="IRNazanin"/>
          <w:color w:val="111111"/>
          <w:sz w:val="28"/>
          <w:sz w:val="28"/>
          <w:szCs w:val="28"/>
          <w:rtl w:val="true"/>
          <w:lang w:bidi="fa-IR"/>
        </w:rPr>
        <w:t>در اینجا باید توجه نمود پس از زمان پیامبر، صحابه و یا تابعین، برای زیارت قبر پیامبر با ر سفر می‌بستند و آن را کاری عبادی و مایۀ نزدیکی به خدا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حبشی مؤذّن رسول خدا پس از درگذشت پیامبر، مدینه را به عزم انجام فریضۀ بزرگ مرزبانی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پیامبر را در خواب دید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نشده که ما را زیارت کنی؟ با اندوه فراوان از خواب بر خاست و رو به راه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سره به سوی قبر پیامبر آمد، و در کنار قبر به گریستن پرداخت چهره بر قبر می‌سود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نور دیدگان پیامبر حسن و حسین را دید و هر دور را به آغوش کشید و بوسید و هر دو از او درخواست کردند که اذان او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در همانجا ایستاد، که در زمان پیامبر برای اذان می‌ایستاد و ندای تکبیر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وقتی صدای تکبیر او را شنیدند، شهر به لرزه درآمد، و چون شهادت نخست را به پایان برد، غوغایی به پا خاست و وقتی به رسالت پیامبر شهادت داد، زن و مرد از خانه بیرون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پیامبر دوباره برانگیخته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می‌گریستند که هرگز مدینه آن حالت را به خود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افرادی را از شام به مدینه اعزام می‌کرد، تا سلام او را به پیامبر برسانند و برگردند</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الغنی مقدسی، الکمال فی ترجمة بلال به درایت شفاء 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زندگی نامه بلال را نوشته‌اند، به این رویداد، اشاره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بیت المقدس را فتح کرد، و کعب الأحبار در آن منطقه به او پیوست و تظاهر به اسلام کرد، عمر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با من به مدینه بیایی و قبر پیامبر را زیارت کنی؟ و از زیارت او بهره ببری؟ 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حاضرم، وقتی خلیفه به مدینه رسید، نخستین کاری که کرد، این بود که به مسجد رفت</w:t>
      </w:r>
    </w:p>
    <w:p>
      <w:pPr>
        <w:pStyle w:val="BookText"/>
        <w:rPr/>
      </w:pPr>
      <w:r>
        <w:rPr>
          <w:rFonts w:ascii="IRNazanin" w:hAnsi="IRNazanin" w:eastAsia="IRNazanin"/>
          <w:color w:val="111111"/>
          <w:sz w:val="28"/>
          <w:sz w:val="28"/>
          <w:szCs w:val="28"/>
          <w:rtl w:val="true"/>
          <w:lang w:bidi="fa-IR"/>
        </w:rPr>
        <w:t>و بر پیامبر سلام کرد</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 الدین سبکی، شفاء السقام،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فتوح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در تاریخ خود، و ابن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حرب هلالی آورده‌اند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رفتم، به مسجد پا نهادم و قبر پیامبر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 عرب بیابانی به مسجد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کتاب صادقی را برتو فرستاده و در آن گفته است که اگر افراد بر خویشتن ستم کنند و به سوی تو آیند و از خدا آمرزش خواهند و تو در باره آنان استغفار کنی خدا را بخشاینده و رحیم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مغفرت می‌طلبم و تو را شفیع خود قرا 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گریست و دو بیت شعر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خیر من دفنت بالقاع أعظمه فطاب من طیبهن القاع و الأکم</w:t>
      </w:r>
    </w:p>
    <w:p>
      <w:pPr>
        <w:pStyle w:val="BookText"/>
        <w:rPr/>
      </w:pPr>
      <w:r>
        <w:rPr>
          <w:rFonts w:ascii="IRNazanin" w:hAnsi="IRNazanin" w:eastAsia="IRNazanin"/>
          <w:color w:val="111111"/>
          <w:sz w:val="28"/>
          <w:sz w:val="28"/>
          <w:szCs w:val="28"/>
          <w:rtl w:val="true"/>
          <w:lang w:bidi="fa-IR"/>
        </w:rPr>
        <w:t>نفسی الفداء لقبر أنت ساکنه فیه العفاف و فیه الجود و الکرم</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بهترین کسی‌که استخوانهای او به خاک سپرده شده، و در پرتو بوی خوش او، دشت و صحرا خوشبو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قبری که تو در آن جای داری که در آن پاکدامنی و بخشش و بزرگواری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ابن تیمیه و محمد بن عبد الوهاب، زیارت پیامبر اکرم را تجویز می‌کنند و به‌ظاهر، منکر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زیارت، کار خوبی است، چرا سفر که راه رسیدن به آن است، کار حرام و نادرستی شمرده شود؟ در حالی که وسیله از نظر حکم تابع مقصد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سیره عموم مسلمانان جهان و عمل صحابه و تابعین، نباید در باره مباح بودن سفر برای زیارت شک و تردید کرد، ولی در اینجا در مطلب دیگر را یاد آور</w:t>
      </w:r>
      <w:bookmarkStart w:id="267" w:name="pg17024_207253"/>
    </w:p>
    <w:p>
      <w:pPr>
        <w:pStyle w:val="BookText"/>
        <w:rPr/>
      </w:pPr>
      <w:bookmarkEnd w:id="267"/>
      <w:r>
        <w:rPr>
          <w:rFonts w:ascii="IRNazanin" w:hAnsi="IRNazanin" w:eastAsia="IRNazanin"/>
          <w:color w:val="111111"/>
          <w:sz w:val="28"/>
          <w:sz w:val="28"/>
          <w:szCs w:val="28"/>
          <w:rtl w:val="true"/>
          <w:lang w:bidi="fa-IR"/>
        </w:rPr>
        <w:t>میشویم که می‌تواند تکمیل‌کننده دلائل پیشین باشد</w:t>
      </w:r>
      <w:r>
        <w:rPr>
          <w:rFonts w:eastAsia="IRNazanin" w:cs="IRNazanin"/>
          <w:color w:val="111111"/>
          <w:sz w:val="28"/>
          <w:szCs w:val="28"/>
          <w:rtl w:val="true"/>
          <w:lang w:bidi="fa-IR"/>
        </w:rPr>
        <w:t>:</w:t>
      </w:r>
    </w:p>
    <w:p>
      <w:pPr>
        <w:pStyle w:val="Heading4"/>
        <w:numPr>
          <w:ilvl w:val="3"/>
          <w:numId w:val="1"/>
        </w:numPr>
        <w:rPr/>
      </w:pPr>
      <w:bookmarkStart w:id="268" w:name="__RefHeading___Toc5030088_3381743652"/>
      <w:bookmarkStart w:id="269" w:name="_Toc100"/>
      <w:bookmarkEnd w:id="268"/>
      <w:r>
        <w:rPr>
          <w:rtl w:val="true"/>
        </w:rPr>
        <w:t>روایاتی از پیامبر دربارۀ زیارت قبر خودش</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مشایخ حدیث، همگی از ابن عمر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جائنی زائرا لا تحمله إلا زیارتی کان حقا علیّ أن أکون له شفیعا یوم القیامة</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مدرک این دو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زیارت پیامبر،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برای زیارت من آید و انگیزه ای جز زیارت من نداشته باشد، شایسته است، من روز رستاخیز شفیع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 فزار قبری بعد وفاتی کان کمن زارنی فی حیاتی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قبر مرا پس از رحلتم زیارت کند، بسان این است که در دوران زندگیم، به دیدار من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خود پیامبر، برای زیارت قبور شهداء، از مدینه، بیرون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از مدینه بیرون آمدیم و عازم زیارت قبور شهداء شدیم، وقتی به سر تربت آنان 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قبور برادران ما هستند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روایات که برخی نیز در صحاح اهل سنت آمده، هیچ انسان منصفی نمی‌تواند در درستی آنها تردید کند، به ویژه که انبوهی از علمای اهل سنت، سفر برای زیارت قبر پیامبر را مستحب شمرده‌اند و همگی در کتابهای مناسک حج آن را یادآور شده‌اند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اندکی از بسیار از سخنان علمای اهل سنت دراین‌باره، اکتفاء</w:t>
      </w:r>
    </w:p>
    <w:p>
      <w:pPr>
        <w:pStyle w:val="BookText"/>
        <w:rPr/>
      </w:pPr>
      <w:r>
        <w:rPr>
          <w:rFonts w:ascii="IRNazanin" w:hAnsi="IRNazanin" w:eastAsia="IRNazanin"/>
          <w:color w:val="111111"/>
          <w:sz w:val="28"/>
          <w:sz w:val="28"/>
          <w:szCs w:val="28"/>
          <w:rtl w:val="true"/>
          <w:lang w:bidi="fa-IR"/>
        </w:rPr>
        <w:t>می‌ورزیم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الحسن احمد بن محمّد المحاملی شافعی، در گذشته در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زائر خانۀ خدا مستحب است که چون از کار مکه پرداخت، قبر پیامبر را زیارت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الحسن ماوردی در گذشته در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امیر حاجیان، از کار حج فارغ شد آنان را برای زیارت قبر پیامبر، به مدینه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محفوظ بن احمد فقیه بغدادی حنبلی، در گذشته در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کار حج را به پایان برد، مستحب است که به زیارت قبر پیامبر و دویارش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عیاض مالکی، در گذشته در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ابراهیم فقیه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کارهای حاجیان، زیارت مدینه و نماز در مسجد پیامبر و بهره بردن از برکات روضه و منبر و قبر و جایگاه نشستن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محمد عبدالکریم بن عطار مالکی، در گذشته در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در مناسک خود می‌گوید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حج و عمرۀ تو به صورتی که در شرع آمده، انجام یافت، دیگر کاری نمانده جز آنکه به مسجد پیامبر بروی و بر او سلام کنی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الدین ابن حمدان حنبلی، در گذشته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رعایة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کسی‌که کار مناسک حج را به پایان برده مستحب است که به زیارت قبر پیامبر و دو یار او برود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حسین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حج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مدینه بیاید و قبر پیامبر را زیارت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ابن الحاج محمد بن عبدری قیروانی مالکی، در گذشته در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زیارت قبور،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زیارت حضرات پیامبران رفت و زائر، از راه دور می‌تواند به زیارت آنها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تقی الدین سبکی شافعی، در گذشته در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 فی زیارة خیر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کسانی‌که از راه دور به زیارت پیامبر رفته‌اند، بلال بن أبی رباح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الإسلام ابو یحیی زکریای انصاری شافعی، در گذشته در </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زیارت قبر پیامبر می‌رود و در مدینه بر او و دو یارش سلام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خطیب شربینی، در گذشته در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زیارت پیامبر را در هر حال مستحب می‌داند و میگوید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برخی از علماء، زیارت آن حضرت را تنها پس از حج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استحباب بیشتر آن است و به این معناست که بر زائر بیت خدا بیش از دیگران لازم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زین العابدین عبد الرؤوف مناوی، در گذشته در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 در شرح جامع الصغیر،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قبر شریف آن حضرت، مایۀ کمال حج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حسن بن عمار شرنبلائی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مراقی الفلاح بامداد الفتاح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زیارت پیامبر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پیامبر، یکی از بهترین راه‌های نزدیکی به خداست، زیرا خود آن حضرت مردم را بر این کار تشویق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بتواند مرا زیارت کند و این کار را انجام ندهد، بر من جفا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شهاب الدین خفاجی حنفی مصری، در گذشته در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 در شرح شق،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روایت الا تشدّ الرحال إلاّ إلی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و همفکرانش چون ابن قیم را واداشته تا سخنی بگویند که دیگران آن را کفر بدانند، و سبکی کتابی جداگانه بر رد او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از زیارت قبر پیامبر و سفر برای زیارت، جلوگیری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الحسن سندی، محمد بن عبد الهادی حنفی، در گذشته در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 xml:space="preserve">، در شرح سنن ابن ماجه،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پیامبر یکی از بهترین طاعات و عبادات و وسائل نزدیکی به خداست، زیرا آن حضرت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دیدار من آید و جز دیدار من انگیزه‌ای نداشته باشد، بر من لازم است که روز قیامت شفیع او باشم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ابراهیم با جوری شافعی در حاشیه خود بر شرح ابن غزّی بر متن شیخ أبی شجاع در فقه شافعی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bookmarkStart w:id="270" w:name="pg17024_207257"/>
    </w:p>
    <w:p>
      <w:pPr>
        <w:pStyle w:val="BookText"/>
        <w:rPr/>
      </w:pPr>
      <w:bookmarkEnd w:id="270"/>
      <w:r>
        <w:rPr>
          <w:rFonts w:ascii="IRNazanin" w:hAnsi="IRNazanin" w:eastAsia="IRNazanin"/>
          <w:color w:val="111111"/>
          <w:sz w:val="28"/>
          <w:sz w:val="28"/>
          <w:szCs w:val="28"/>
          <w:rtl w:val="true"/>
          <w:lang w:bidi="fa-IR"/>
        </w:rPr>
        <w:t>زیارت قبر آن حضرت، حتی برای کسانی که در حج و عمره نباشند هم مستحب است، و نیز مستحب است کسی‌که برای زیارت آن حضرت به مدینه میرود بسیار بر آن حضرت صلوات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 المعطی سقا در ارشادات سنیه،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زائر خانۀ خدا و عمره گزار بخواهد از مکه بازگردد، خوب است به مدینه منوّره برود تا به ثواب زیارت آن حضرت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زاهد کوثری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السیف الصقیل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از خدا نترسید و سفر برای زیارت پیامبر را سفر معصیت نامید که نماز تمام است و آن را به امام ابن الوفاء حنفی نسبت داد، در حالی‌که دامان او از این تهمت پاک است و در کتاب تذکره اش بسیار بر زیارت پیامبر و توسل به او ارج نهاده است</w:t>
      </w:r>
      <w:r>
        <w:rPr>
          <w:rFonts w:eastAsia="IRNazanin" w:cs="IRNazanin"/>
          <w:color w:val="111111"/>
          <w:sz w:val="28"/>
          <w:szCs w:val="28"/>
          <w:rtl w:val="true"/>
          <w:lang w:bidi="fa-IR"/>
        </w:rPr>
        <w:t>.</w:t>
      </w:r>
    </w:p>
    <w:p>
      <w:pPr>
        <w:pStyle w:val="Heading4"/>
        <w:numPr>
          <w:ilvl w:val="3"/>
          <w:numId w:val="1"/>
        </w:numPr>
        <w:rPr/>
      </w:pPr>
      <w:bookmarkStart w:id="271" w:name="__RefHeading___Toc5030090_3381743652"/>
      <w:bookmarkStart w:id="272" w:name="_Toc101"/>
      <w:bookmarkEnd w:id="271"/>
      <w:r>
        <w:rPr>
          <w:rtl w:val="true"/>
        </w:rPr>
        <w:t>سفرهای زیارتی و دستاویز وهابیان</w:t>
      </w:r>
      <w:bookmarkEnd w:id="272"/>
    </w:p>
    <w:p>
      <w:pPr>
        <w:pStyle w:val="BookText"/>
        <w:rPr/>
      </w:pPr>
      <w:r>
        <w:rPr>
          <w:rFonts w:ascii="IRNazanin" w:hAnsi="IRNazanin" w:eastAsia="IRNazanin"/>
          <w:color w:val="111111"/>
          <w:sz w:val="28"/>
          <w:sz w:val="28"/>
          <w:szCs w:val="28"/>
          <w:rtl w:val="true"/>
          <w:lang w:bidi="fa-IR"/>
        </w:rPr>
        <w:t>قرآن و سخنان پیامبر گرامی، دو اصل استوار و مهم برای استنباط احکام شرعی است و هیچ مجتهدی در اسلام، نمی‌تواند بدون در نظر گرفتن آیات احکام و سنت پیامبر، به استنباط حکمی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مجتهدان عالیقدر اسلام، کتاب و سنت را دو مرجع بزرگ و پس از این دو، اتفاق مسلمانان و داوریهای عقل و خرد را در قلمرو خاصی، حجت الهی می‌دانند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علامۀ امینی در کتاب شریف الغدیر،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نصوص را در ضمن نصوص دیگری که مربوط به اصل زیارت است،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صفحات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با هر حدیث و خبری می‌توان حکم الهی را استنباط کرد؟ یا باید حدیث، از نظر سند، صحیح و استوار بوده و از نظر دلالت، واضح و روشن باشد؟</w:t>
      </w:r>
    </w:p>
    <w:p>
      <w:pPr>
        <w:pStyle w:val="BookText"/>
        <w:rPr/>
      </w:pPr>
      <w:r>
        <w:rPr>
          <w:rFonts w:ascii="IRNazanin" w:hAnsi="IRNazanin" w:eastAsia="IRNazanin"/>
          <w:color w:val="111111"/>
          <w:sz w:val="28"/>
          <w:sz w:val="28"/>
          <w:szCs w:val="28"/>
          <w:rtl w:val="true"/>
          <w:lang w:bidi="fa-IR"/>
        </w:rPr>
        <w:t>پس از درگذشت پیامبر گرامی، سطحی گرائی و ظاهر بینی در میان گروهی از مسلمانان رواج یافت و به حفظ روایت بیش از تدبر و اندیشه در مفهوم و مضمون آن، همت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این ظاهر بینان و سطحی نگران بر واقعیت اسلام کمتر از خطر دشمنان خارجی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در خطبۀ معروف خود در مسجد خیف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اللّه إمرءا سمع مقالتی فوعاها ثم أذاها إلی من لم یسمعها فربّ حامل فقه لا فقه له و ربّ حامل فقه إلی من هو أفقه منه</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مسند،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خرم گرداند کسی را که سخن مرا بشنود و آن را فراگیرد و سپس به آنکه نشینده برساند، چه‌بسا کسانی دانشی را به دیگران می‌رسانند بی آنکه خود از آن چیزی بفهمند و چه کسانی دانشی را به نزد دانشمندتر از خو 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خود را از سطحی‌نگری، باز داشته و پیوسته علاقمند بود که مسلمانان، بسان ائمه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ژرف‌نگر بوده و از ظاهر بینی دور باشند و در توصیف آنان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عقلوا الدّین عقل وعایة و رعایّة، لا عقل سماع و روایة</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دین اندیشید ه اند، و اندیشه شان آنها را به واقعیت دین رسانیده و به شنیدن و باز گو کردن آن، اکتفا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وهابیت از ابن تیمیه گرفته تا به امروز، همان آفت سطحی نگری و دوری از دقت در سند و مضمون روایت است و اگر ابن تیمیه در قرن هشتم به حدیثی استدلال کرده آنان معتقدند حتما استدلال او خطا ناپذیر بوده و پیوسته همان را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خود اجازه نمی‌دهند که درباره آن تجدید نظر کنند، یا به انتقاد محققان گوش فرا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اینجا نمونه‌ای بارز، از سطحی‌نگری ابن تیمیه و محمد بن عبد الوهاب را در باره تحریم سفر برای زیارت قبر پیامبر اکرم صلّی الله علیه و آله و سلم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برای نخستین بار، در آغاز قرن هشتم، ابن تیمیه در رساله‌ای که پیرامون زیارت بیت المقدس نوشت، سفرهای زیارتی را ممنوع و تحریم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نقل‌شده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بستن جایز نیست مگر برای سه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الحرام، مسجد اقصی، و مسجدم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از این حدیث نتیجه گرفت که اگر کسی نذر کند به زیارت قبر خلیل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نذر او به اتفاق پیشوایان مذاهب چهارگانه منعقد نمی‌شود، زیرا سفر به این مراکز به قصد زیارت، حرام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مجموعه رسائل الکبری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سوم دربارۀ زیارت بیت المقدس</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ابن تیمیه مورد پذیرش شیخ وهابیان قرارگرفته و او نیز همان حدیث و همان استدلال را بدون کم و کاست تکرار میکند و وهابیان امروز به گمان اینکه به دلیل استواری دست یا فته اند و از این طریق می‌توانند مسلمانان را از سفر برای زیارت قبر پیامبر باز دارند، این حدیث را به صورت تابلوهای تبلیغاتی در مسیر زائران مکه</w:t>
      </w:r>
      <w:bookmarkStart w:id="273" w:name="pg17024_207260"/>
    </w:p>
    <w:p>
      <w:pPr>
        <w:pStyle w:val="BookText"/>
        <w:rPr/>
      </w:pPr>
      <w:bookmarkEnd w:id="273"/>
      <w:r>
        <w:rPr>
          <w:rFonts w:ascii="IRNazanin" w:hAnsi="IRNazanin" w:eastAsia="IRNazanin"/>
          <w:color w:val="111111"/>
          <w:sz w:val="28"/>
          <w:sz w:val="28"/>
          <w:szCs w:val="28"/>
          <w:rtl w:val="true"/>
          <w:lang w:bidi="fa-IR"/>
        </w:rPr>
        <w:t>و مدینه نصب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گفتاری که از ابن تیمیه در این مورد نقل کردیم، گواه بر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مرد، بدون تتبّع و بدون دقت مطالب را به دیگران نسبت می‌دهد و از زبان پیشوایان مذاهب چهارگانه نقل می‌کند که آنان سفرهای زیارتی را تحریم کرده‌اند، درحالی‌که ما، در گذشته، نصوص فقهای بزرگ چهار مذهب را منعکس کردیم که همگی سفر زیارتی را جایز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شما می‌توانید به پایۀ تقوای ابن تیمیه در نقل مطالب پی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همانطورکه بی‌پرده مطالبی را به دیگران نسبت می‌دهد، با کمال بی‌پروایی، احادیث مربوط به مناقب اهل‌بیت را مجعول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اما دلیلی بر این ادعا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دلیلش این است که این احادیث در مذاق ابن تیمیه تلخ است</w:t>
      </w:r>
      <w:r>
        <w:rPr>
          <w:rFonts w:eastAsia="IRNazanin" w:cs="IRNazanin"/>
          <w:color w:val="111111"/>
          <w:sz w:val="28"/>
          <w:szCs w:val="28"/>
          <w:rtl w:val="true"/>
          <w:lang w:bidi="fa-IR"/>
        </w:rPr>
        <w:t>.</w:t>
      </w:r>
    </w:p>
    <w:p>
      <w:pPr>
        <w:pStyle w:val="Heading4"/>
        <w:numPr>
          <w:ilvl w:val="3"/>
          <w:numId w:val="1"/>
        </w:numPr>
        <w:rPr/>
      </w:pPr>
      <w:bookmarkStart w:id="274" w:name="__RefHeading___Toc5030092_3381743652"/>
      <w:bookmarkStart w:id="275" w:name="_Toc102"/>
      <w:bookmarkEnd w:id="274"/>
      <w:r>
        <w:rPr>
          <w:rtl w:val="true"/>
        </w:rPr>
        <w:t xml:space="preserve">تفسیر حدیث </w:t>
      </w:r>
      <w:r>
        <w:rPr>
          <w:rtl w:val="true"/>
        </w:rPr>
        <w:t>«</w:t>
      </w:r>
      <w:r>
        <w:rPr>
          <w:rtl w:val="true"/>
        </w:rPr>
        <w:t>لا تشدّ الرحال إلا إلی ثلاثة</w:t>
      </w:r>
      <w:r>
        <w:rPr>
          <w:rtl w:val="true"/>
        </w:rPr>
        <w:t>»</w:t>
      </w:r>
      <w:bookmarkEnd w:id="275"/>
    </w:p>
    <w:p>
      <w:pPr>
        <w:pStyle w:val="BookText"/>
        <w:rPr/>
      </w:pPr>
      <w:r>
        <w:rPr>
          <w:rFonts w:ascii="IRNazanin" w:hAnsi="IRNazanin" w:eastAsia="IRNazanin"/>
          <w:color w:val="111111"/>
          <w:sz w:val="28"/>
          <w:sz w:val="28"/>
          <w:szCs w:val="28"/>
          <w:rtl w:val="true"/>
          <w:lang w:bidi="fa-IR"/>
        </w:rPr>
        <w:t>از این نسبت ناروا و بی پایه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روشن‌ترین دلیل بر سطحی‌نگری ار استدلال با حدیثی است که ابو هریره آن را از پیامبر نقل کرده که هم‌اکنون متون آن را با چشم‌پوشی از سند آن می‌آوریم، تا روشن شود که چگونه با حدیثی که پیوندی با مدعای او ندارد، استدلال می‌کند و چگونه با به هم دوختن آسمان و ریسمان، به دلیل سازی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متن حدیث که به سه صورت مختلف، نقل‌شده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تشدّ الرّحال إلی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و المسجد الاقصی و مسجدی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یسافر إلی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الکعبة و مسجدی و مسجد إیلیاء</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تشدّ الرحال إلّا إلی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هذا، و المسجد الحرام و</w:t>
      </w:r>
    </w:p>
    <w:p>
      <w:pPr>
        <w:pStyle w:val="BookText"/>
        <w:rPr/>
      </w:pPr>
      <w:r>
        <w:rPr>
          <w:rFonts w:ascii="IRNazanin" w:hAnsi="IRNazanin" w:eastAsia="IRNazanin"/>
          <w:color w:val="111111"/>
          <w:sz w:val="28"/>
          <w:sz w:val="28"/>
          <w:szCs w:val="28"/>
          <w:rtl w:val="true"/>
          <w:lang w:bidi="fa-IR"/>
        </w:rPr>
        <w:t>المسجد الاقصی</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کتاب حج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أبی داود کتاب حج </w:t>
      </w:r>
      <w:r>
        <w:rPr>
          <w:rFonts w:eastAsia="IRNazanin" w:cs="IRNazanin"/>
          <w:color w:val="111111"/>
          <w:sz w:val="28"/>
          <w:szCs w:val="28"/>
          <w:lang w:bidi="fa-IR"/>
        </w:rPr>
        <w:t>369/8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نسائی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به صورتهای دیگری نیز نقل‌شده که سبکی آنها را در کتاب شفاء السقام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ما بخاطر پرهیز از اطاله سخن از نقل آنها خودداری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روشن‌ترین گواه بر کمی دقت او و یا مسامحۀ وی در استنباط حکمی از سنت پیامبر، استدلال با این حدیث بر تحریم سفرهای زیارتی است، زیرا استدلالا با حدیث، در صورتی صحیح است که تمام صور منقول آن دلالت بر مدعای او کند، نه یک صورت، از صورتهای مختلف آن، در حالی که دو صورت نخست، از موضوع بحث او کاملا به دور است و صورت سوم که به‌ظاهر بر مقصد او دلالت دارد، پس از دقت، خلاف آن ثابت می‌شود، و اگر ابن تیمیه به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احیاء العلوم دربارۀ توضیح حدیث مراجعه می‌کرد، در صورتی که بی‌غرض بود، لب فرو می‌بست، و اگر وهابیان به کتابهائی که پس از ابن تیمیه در نقد استدلال او با این حدیث نوشته‌شده؛ مراجعه می‌نمودند، هرگز سفر زیارتی را تحریم نمی‌کردند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 اینجا می‌نگاریم، چکیدۀ گفتار غزالی در احیاء العلوم و محقق سبکی در شفاء السقام است، چیزی که هست آنها مطالب را به زبان علمی‌تر نوشته‌اند و ما به ساده‌نویسی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بیان این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زیارت سه مسجد، می‌توان بار سفر ابن تیمیه می‌خواهد از این عبارت، دو حکم را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سفر به سایر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سفر برای دیگر اماکن، که جنبة مسجدی ندارند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استنباط حکم نخست کاملا بیجاست، زیرا اگر گفته شود که سفر برای آن سه</w:t>
      </w:r>
    </w:p>
    <w:p>
      <w:pPr>
        <w:pStyle w:val="BookText"/>
        <w:rPr/>
      </w:pPr>
      <w:r>
        <w:rPr>
          <w:rFonts w:ascii="IRNazanin" w:hAnsi="IRNazanin" w:eastAsia="IRNazanin"/>
          <w:color w:val="111111"/>
          <w:sz w:val="28"/>
          <w:sz w:val="28"/>
          <w:szCs w:val="28"/>
          <w:rtl w:val="true"/>
          <w:lang w:bidi="fa-IR"/>
        </w:rPr>
        <w:t xml:space="preserve">مسجد جایز است هرگز دلیل بر آن نمی‌شود که سفر برای زیارت دیگر مساجد، جایز نیست و به اصطلاح علمای علم اصول، این جمله‌ها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 نمی‌شود که پیامبر خاتم، پیامبر نیست و اگر گفته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سفر برای زیارت تمام مساجد و یا برای اقامه نماز در آنها جایز است، چرا پیامبر از این سه مسجد نام‌برده است؟</w:t>
      </w:r>
    </w:p>
    <w:p>
      <w:pPr>
        <w:pStyle w:val="BookText"/>
        <w:rPr/>
      </w:pPr>
      <w:r>
        <w:rPr>
          <w:rFonts w:ascii="IRNazanin" w:hAnsi="IRNazanin" w:eastAsia="IRNazanin"/>
          <w:color w:val="111111"/>
          <w:sz w:val="28"/>
          <w:sz w:val="28"/>
          <w:szCs w:val="28"/>
          <w:rtl w:val="true"/>
          <w:lang w:bidi="fa-IR"/>
        </w:rPr>
        <w:t>پاسخ آن اینست که چون این سه مسجد از فضیلت بیشتری برخوردارند، از این جهت آن سه مسجد را بالخصوص نام‌برده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استنباط حکم دوم، بسیار ناروا و باطل است، زیرا حدیث، دربارۀ مساجد سخن می‌گوید، و بر فرض دلالت باید سفر برای سایر مساجد را تحریم کند نه سفر برای سایر اماکن، این چه سطحی‌نگری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سفر برای سه مسجد رواست و اگر دلالت این حدیث کافی باشد، فقط میتواند نسبت به سایر مساجد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برساند که سفر برای غیر این مساجد روا نیست و به اصطلاح، حکم نخست را ثابت می‌کند، نه حکم دوم را یعنی سفر برای زیارت قبور اولیای خدا را، زیرا آنچه محور بحث نفیا و اثباتا است همان مساجد است، نه قبور صالحان و زائران و اگر سفر برای زیارت و یا اقامۀ نماز، برای برخی از مساجد، ناروا شد، دلیل بر ناروایی دیگر مسافرتها نیست که اصلا در موضوع بحث داخل نیستند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غزالی سخنی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 حتی تحریم سفر به سوی سایر مساجد را با این حدیث ثابت کرد، زیرا لسان حدیث، لسان ارشاد و راهنمایی است، و آن اینکه چون غیر از این سه مسجد، تمام مساجد، از نظر فضیلت یکسان و یکنواخت هستند، دیگر صحیح نیست مسلمانی وقت خود را تلف کند و رنج سفر بر خود هموار سازد و به زیارت دیگر مساجد و یا اقامۀ نماز در</w:t>
      </w:r>
    </w:p>
    <w:p>
      <w:pPr>
        <w:pStyle w:val="BookText"/>
        <w:rPr/>
      </w:pPr>
      <w:r>
        <w:rPr>
          <w:rFonts w:ascii="IRNazanin" w:hAnsi="IRNazanin" w:eastAsia="IRNazanin"/>
          <w:color w:val="111111"/>
          <w:sz w:val="28"/>
          <w:sz w:val="28"/>
          <w:szCs w:val="28"/>
          <w:rtl w:val="true"/>
          <w:lang w:bidi="fa-IR"/>
        </w:rPr>
        <w:t>آنها برود، زیرا آنچه را که از ثواب نمازگزاردن در مساجد دور دست، می‌طلبد، در مساجد نزدیک هم موجود است</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إحیاء العلوم، </w:t>
      </w:r>
      <w:r>
        <w:rPr>
          <w:rFonts w:eastAsia="IRNazanin" w:cs="IRNazanin"/>
          <w:color w:val="111111"/>
          <w:sz w:val="28"/>
          <w:szCs w:val="28"/>
          <w:lang w:bidi="fa-IR"/>
        </w:rPr>
        <w:t>247/2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آداب السفر، مثلا ثواب نماز در مسجد جامع تهران، با ثواب نماز در مسجد جامع شیراز یکی است، جهت ندارد که مسلمانی خود را به زحمت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صورت سوم از حدیث است که هم‌اکنون دستاویز وهابیان شده و از آن، چنین برداشت می‌کنند که هر نوع سفر برای زیارت هر نقطه ای، جز به سوی آن سه مسجد، حرام است، و ما برای تحلیل حدیث ناچاریم دوباره متن آن را بازگو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تشدّ الرّحال إلّا إلی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این حدیث تا چه حد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می‌شویم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إلی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است و طبعا مستثنی منه آن در تقدیر است، و باید آن را مشخص کرد، تا مضمون حدیث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اینکه مستثنی‌منه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مستثنی‌منه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فرض اول، مدلول حدیث، با مدلول صورت دوم حدیث یکسان خواهد بود و نتیجه این می‌شوکه به جز این سه مسجد، به مساجد دیگر بار سفر بسته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دراین‌صورت، دو گفتار قبلی را همین جا تکرار می‌کنیم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 این حدیث، دربارۀ سفر به مساجد نفیا و اثباتا بحث می‌کند، چه ارتباطی دارد به سفر به اماکنی که مسجد نیست؟</w:t>
      </w:r>
    </w:p>
    <w:p>
      <w:pPr>
        <w:pStyle w:val="BookText"/>
        <w:rPr/>
      </w:pPr>
      <w:r>
        <w:rPr>
          <w:rFonts w:ascii="IRNazanin" w:hAnsi="IRNazanin" w:eastAsia="IRNazanin"/>
          <w:color w:val="111111"/>
          <w:sz w:val="28"/>
          <w:sz w:val="28"/>
          <w:szCs w:val="28"/>
          <w:rtl w:val="true"/>
          <w:lang w:bidi="fa-IR"/>
        </w:rPr>
        <w:t>دیگری اینکه ناروا بودن سفر به دیگر مساجد به معنی تحریم آن نیست، بلکه به معنی یی فایده بودن آن است، و بنا بر فرض دوم که مستثنی‌منه، مکان است، معنی حدیث این می‌شوکه به هیچ مکانی جز این سه مسجد نمی‌توان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باید گفت که این حدیث با اصول مسلم اسلام مخالف بوده و نمی‌تواند حجت باشد، زیرا چگونه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مکانی جز این سه مسجد سفر روا نیست، درحالی‌که تمام مردم به ویژه عقلا و مسلمانان جهان سفرهای بی‌شماری به نقاط مختلف جهان داشته و دارند که برخی از آنها واجب و برخی مستحب است؟</w:t>
      </w:r>
    </w:p>
    <w:p>
      <w:pPr>
        <w:pStyle w:val="BookText"/>
        <w:rPr/>
      </w:pPr>
      <w:r>
        <w:rPr>
          <w:rFonts w:ascii="IRNazanin" w:hAnsi="IRNazanin" w:eastAsia="IRNazanin"/>
          <w:color w:val="111111"/>
          <w:sz w:val="28"/>
          <w:sz w:val="28"/>
          <w:szCs w:val="28"/>
          <w:rtl w:val="true"/>
          <w:lang w:bidi="fa-IR"/>
        </w:rPr>
        <w:t>سفر واجب مانند سفر به عرفات، مشعر، منی و مکه سفر مستحب مانند سفر به بلاد مختلف برای کسب علم و دانش، زیارت ارحام یا سفر برای آموزشهای نظامی و علمی و برای عبرت آموختن از سرانجام کار ستمگران که فرمودۀ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سِیرُوا فِی الْأَرْضِ ثُمَّ انْظُرُوا کَیْفَ کانَ عاقِبَةُ الْمُکَذِّبِینَ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پیامبر یک چنین حکم عام و گسترده‌ای را بیان کند، سپس این همه تخصیص و تضییق بر آن وارد سازد؟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اگر این حدیث، ناظر به زیارت پیامبران و صالحان باشد، طبعا در برابر سیرۀ مسلمین، حدیث منسوخ، و یا حدیث مؤّولی خواهد بود، زیرا پیش از تولد ابن تیمیه، همه مسلمانان جهان، به زیارت قبر پیامبر می‌شتافتند، و این سیرۀ عملیه، بزرگترین حجت بر جواز و استحباب قصد سفر برای زیارت است، همانطورکه گفته شد فقهای اهل سنت، اجماع علمای یک عصر را حجت شرعی می‌دانند، تا چه رسد به اجماع علمای چهار ده قرن</w:t>
      </w:r>
      <w:r>
        <w:rPr>
          <w:rFonts w:eastAsia="IRNazanin" w:cs="IRNazanin"/>
          <w:color w:val="111111"/>
          <w:sz w:val="28"/>
          <w:szCs w:val="28"/>
          <w:rtl w:val="true"/>
          <w:lang w:bidi="fa-IR"/>
        </w:rPr>
        <w:t>.</w:t>
      </w:r>
      <w:bookmarkStart w:id="276" w:name="pg17024_207265"/>
    </w:p>
    <w:p>
      <w:pPr>
        <w:pStyle w:val="Heading4"/>
        <w:numPr>
          <w:ilvl w:val="3"/>
          <w:numId w:val="1"/>
        </w:numPr>
        <w:rPr/>
      </w:pPr>
      <w:bookmarkStart w:id="277" w:name="__RefHeading___Toc5030094_3381743652"/>
      <w:bookmarkStart w:id="278" w:name="_Toc103"/>
      <w:bookmarkEnd w:id="276"/>
      <w:bookmarkEnd w:id="277"/>
      <w:r>
        <w:rPr>
          <w:rtl w:val="true"/>
        </w:rPr>
        <w:t>پاسخگویی به دیگر دستاویزها</w:t>
      </w:r>
      <w:bookmarkEnd w:id="278"/>
    </w:p>
    <w:p>
      <w:pPr>
        <w:pStyle w:val="BookText"/>
        <w:rPr/>
      </w:pPr>
      <w:r>
        <w:rPr>
          <w:rFonts w:ascii="IRNazanin" w:hAnsi="IRNazanin" w:eastAsia="IRNazanin"/>
          <w:color w:val="111111"/>
          <w:sz w:val="28"/>
          <w:sz w:val="28"/>
          <w:szCs w:val="28"/>
          <w:rtl w:val="true"/>
          <w:lang w:bidi="fa-IR"/>
        </w:rPr>
        <w:t>در پایان یادآور می‌شویم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شود که این حدیث، از دلالت گسترده‌ای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سفر به دیگر مساجد را تحریم می‌کند، بلکه سفر به دیگر اماکن را نیز حرام می‌شمارد، ولی باید توجه نمود که در صورت تسلیم دلالت آن، مقصود، تحریم سفرهایی است که بر آقا تعظیم مکان خاصی، انجام می‌گیرد، اما اگر هدف از سفر، تعظیم انسانی باشد که خدا او را بزرگ شمرده و ما را به تکریم و محبت او دعوت نموده، چنین سفری به هیچ وجه داخل در مدلول روایت نیست</w:t>
      </w:r>
      <w:r>
        <w:rPr>
          <w:rFonts w:eastAsia="IRNazanin" w:cs="IRNazanin"/>
          <w:color w:val="111111"/>
          <w:sz w:val="28"/>
          <w:szCs w:val="28"/>
          <w:rtl w:val="true"/>
          <w:lang w:bidi="fa-IR"/>
        </w:rPr>
        <w:t>.</w:t>
      </w:r>
      <w:bookmarkStart w:id="279" w:name="pg17024_207266"/>
    </w:p>
    <w:p>
      <w:pPr>
        <w:pStyle w:val="Heading3"/>
        <w:numPr>
          <w:ilvl w:val="2"/>
          <w:numId w:val="1"/>
        </w:numPr>
        <w:rPr/>
      </w:pPr>
      <w:bookmarkStart w:id="280" w:name="__RefHeading___Toc5030096_3381743652"/>
      <w:bookmarkStart w:id="281" w:name="_Toc104"/>
      <w:bookmarkEnd w:id="279"/>
      <w:bookmarkEnd w:id="280"/>
      <w:r>
        <w:rPr>
          <w:rtl w:val="true"/>
        </w:rPr>
        <w:t>عقائد وهابیان</w:t>
      </w:r>
      <w:bookmarkEnd w:id="281"/>
    </w:p>
    <w:p>
      <w:pPr>
        <w:pStyle w:val="Heading4"/>
        <w:numPr>
          <w:ilvl w:val="3"/>
          <w:numId w:val="1"/>
        </w:numPr>
        <w:rPr/>
      </w:pPr>
      <w:bookmarkStart w:id="282" w:name="__RefHeading___Toc5030098_3381743652"/>
      <w:bookmarkStart w:id="283" w:name="_Toc105"/>
      <w:bookmarkEnd w:id="282"/>
      <w:r>
        <w:rPr>
          <w:rtl w:val="true"/>
        </w:rPr>
        <w:t>اشاره</w:t>
      </w:r>
      <w:bookmarkEnd w:id="283"/>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زیارت وادی خاموشان</w:t>
      </w:r>
    </w:p>
    <w:p>
      <w:pPr>
        <w:pStyle w:val="BookText"/>
        <w:rPr/>
      </w:pPr>
      <w:r>
        <w:rPr>
          <w:rFonts w:ascii="IRNazanin" w:hAnsi="IRNazanin" w:eastAsia="IRNazanin"/>
          <w:color w:val="111111"/>
          <w:sz w:val="28"/>
          <w:sz w:val="28"/>
          <w:szCs w:val="28"/>
          <w:rtl w:val="true"/>
          <w:lang w:bidi="fa-IR"/>
        </w:rPr>
        <w:t>و آثار تربیتی و اجتماعی آن</w:t>
      </w:r>
    </w:p>
    <w:p>
      <w:pPr>
        <w:pStyle w:val="Heading4"/>
        <w:numPr>
          <w:ilvl w:val="3"/>
          <w:numId w:val="1"/>
        </w:numPr>
        <w:rPr/>
      </w:pPr>
      <w:bookmarkStart w:id="284" w:name="__RefHeading___Toc5030100_3381743652"/>
      <w:bookmarkStart w:id="285" w:name="_Toc106"/>
      <w:bookmarkEnd w:id="284"/>
      <w:r>
        <w:rPr>
          <w:rtl w:val="true"/>
        </w:rPr>
        <w:t>زیارت قبر پیامبر صلّی الله علیه و آله و سلم</w:t>
      </w:r>
      <w:bookmarkEnd w:id="285"/>
    </w:p>
    <w:p>
      <w:pPr>
        <w:pStyle w:val="BookText"/>
        <w:rPr/>
      </w:pPr>
      <w:r>
        <w:rPr>
          <w:rFonts w:ascii="IRNazanin" w:hAnsi="IRNazanin" w:eastAsia="IRNazanin"/>
          <w:color w:val="111111"/>
          <w:sz w:val="28"/>
          <w:sz w:val="28"/>
          <w:szCs w:val="28"/>
          <w:rtl w:val="true"/>
          <w:lang w:bidi="fa-IR"/>
        </w:rPr>
        <w:t>زیارت وادی خاموشان، و مشامدۀ سرزمین به خاک سپردگان، آثار اخلاقی و تربیتی و اجتماعی فراوانی دارد، از نظر تربیتی همین بس که انسان با دیدگان خود مشاهده میکند که چراغ زندگی همه افراد از غنی و فقیر، نیرومند و ناتوان، به خاموشی گراییده و شاه و گدا با سه قطعه پارچه سفید زیر خاک آرمیده‌اند، آنچه را که در جهان به آن می‌بالیدند و افتخار می‌ورزیدند و قدرت می‌شمردند، همه و همه نقش‌برآب شده و چیزی از آن باقی نمانده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مشاهدۀ این منظره می‌تواند، کبر و گردن‌فرازی را از سر انسان بیرون کند و از آز و طمع انسان بکاهد و انسان، از این رهگذر درسهای عبرت بگیرد وبا خود بیندیشد و بگوید زندگی دنیا که پایان آن پنهان شدن زیر خروارها خاک و سرانجام آن پوسیدگی و محو و نابودی است، ارزش ندارد که انسان بر سر آن موری را بیازارد و دلی را بشکند و برخودی و بیگانه ستم روا دارد</w:t>
      </w:r>
      <w:r>
        <w:rPr>
          <w:rFonts w:eastAsia="IRNazanin" w:cs="IRNazanin"/>
          <w:color w:val="111111"/>
          <w:sz w:val="28"/>
          <w:szCs w:val="28"/>
          <w:rtl w:val="true"/>
          <w:lang w:bidi="fa-IR"/>
        </w:rPr>
        <w:t>.</w:t>
      </w:r>
      <w:bookmarkStart w:id="286" w:name="pg17024_207267"/>
    </w:p>
    <w:p>
      <w:pPr>
        <w:pStyle w:val="BookText"/>
        <w:rPr/>
      </w:pPr>
      <w:bookmarkEnd w:id="286"/>
      <w:r>
        <w:rPr>
          <w:rFonts w:ascii="IRNazanin" w:hAnsi="IRNazanin" w:eastAsia="IRNazanin"/>
          <w:color w:val="111111"/>
          <w:sz w:val="28"/>
          <w:sz w:val="28"/>
          <w:szCs w:val="28"/>
          <w:rtl w:val="true"/>
          <w:lang w:bidi="fa-IR"/>
        </w:rPr>
        <w:t>نظاره‌ای کوتاه بر این آخرین آرامگاه بشر، سخت‌ترین دلها را نرم می‌سازد و به گوشهای سنگین شنوایی می‌بخشد و به کم سوترین چشمها فروغ می‌دهد و سرانجام، سبب می‌شود که انسان در برنامۀ زندگی خود، تا حدّی تجدید نظر کند و در مسئولیتهای اجتماعی خویش در برابر خدا و مردم خوب بیندیشد و از خودکامی بکاهد وبا خود چنین زمزمه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منزل ما وادی خاموشان است حالیا غلغله بر گنبد افلاک انداز</w:t>
      </w:r>
    </w:p>
    <w:p>
      <w:pPr>
        <w:pStyle w:val="BookText"/>
        <w:rPr/>
      </w:pPr>
      <w:r>
        <w:rPr>
          <w:rFonts w:ascii="IRNazanin" w:hAnsi="IRNazanin" w:eastAsia="IRNazanin"/>
          <w:color w:val="111111"/>
          <w:sz w:val="28"/>
          <w:sz w:val="28"/>
          <w:szCs w:val="28"/>
          <w:rtl w:val="true"/>
          <w:lang w:bidi="fa-IR"/>
        </w:rPr>
        <w:t>انسان هر چه باشد و در هر پایه از قدرت و نیرو قرار گیرد، و هر پایه و هر اندازه از صحت و سلامت برخوردار باشد، سرانجام باید جان به جان آفرین تسلیم کند و به عمق خاک فرو رود که جز تاریکی و تنگی چیزی در آنجا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زندگی برای آنها افسانه‌ای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علامۀ 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افسون و افسانه نبود جهان که بستند چشم خشایارها</w:t>
      </w:r>
    </w:p>
    <w:p>
      <w:pPr>
        <w:pStyle w:val="BookText"/>
        <w:rPr/>
      </w:pPr>
      <w:r>
        <w:rPr>
          <w:rFonts w:ascii="IRNazanin" w:hAnsi="IRNazanin" w:eastAsia="IRNazanin"/>
          <w:color w:val="111111"/>
          <w:sz w:val="28"/>
          <w:sz w:val="28"/>
          <w:szCs w:val="28"/>
          <w:rtl w:val="true"/>
          <w:lang w:bidi="fa-IR"/>
        </w:rPr>
        <w:t>به اندوه آینده خود را مباز که آینده، خوابی است چون پارها</w:t>
      </w:r>
    </w:p>
    <w:p>
      <w:pPr>
        <w:pStyle w:val="BookText"/>
        <w:rPr/>
      </w:pPr>
      <w:r>
        <w:rPr>
          <w:rFonts w:ascii="IRNazanin" w:hAnsi="IRNazanin" w:eastAsia="IRNazanin"/>
          <w:color w:val="111111"/>
          <w:sz w:val="28"/>
          <w:sz w:val="28"/>
          <w:szCs w:val="28"/>
          <w:rtl w:val="true"/>
          <w:lang w:bidi="fa-IR"/>
        </w:rPr>
        <w:t>فریب جهان را مخور زینهار که در پای این گل بود خارها</w:t>
      </w:r>
    </w:p>
    <w:p>
      <w:pPr>
        <w:pStyle w:val="Heading4"/>
        <w:numPr>
          <w:ilvl w:val="3"/>
          <w:numId w:val="1"/>
        </w:numPr>
        <w:rPr/>
      </w:pPr>
      <w:bookmarkStart w:id="287" w:name="__RefHeading___Toc5030102_3381743652"/>
      <w:bookmarkStart w:id="288" w:name="_Toc107"/>
      <w:bookmarkEnd w:id="287"/>
      <w:r>
        <w:rPr>
          <w:rtl w:val="true"/>
        </w:rPr>
        <w:t>پیامبر و زیارت قبر مؤمن</w:t>
      </w:r>
      <w:bookmarkEnd w:id="288"/>
    </w:p>
    <w:p>
      <w:pPr>
        <w:pStyle w:val="BookText"/>
        <w:rPr/>
      </w:pPr>
      <w:r>
        <w:rPr>
          <w:rFonts w:ascii="IRNazanin" w:hAnsi="IRNazanin" w:eastAsia="IRNazanin"/>
          <w:color w:val="111111"/>
          <w:sz w:val="28"/>
          <w:sz w:val="28"/>
          <w:szCs w:val="28"/>
          <w:rtl w:val="true"/>
          <w:lang w:bidi="fa-IR"/>
        </w:rPr>
        <w:t>پیامبر گرامی، جامعۀ اسلامی را به زیارت قبور مؤمنان دعوت کرده و آثار سازندۀ آن، یعنی عبرت گیری و پند آموزی را یادآور میشود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زوروا القبور فإنّها تذکّرکم الآخرة</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ماجه، صحیح، </w:t>
      </w:r>
      <w:r>
        <w:rPr>
          <w:rFonts w:eastAsia="IRNazanin" w:cs="IRNazanin"/>
          <w:color w:val="111111"/>
          <w:sz w:val="28"/>
          <w:szCs w:val="28"/>
          <w:lang w:bidi="fa-IR"/>
        </w:rPr>
        <w:t>113/1</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باب ما جاء فی زیارة القبور و ترمذی، </w:t>
      </w:r>
      <w:r>
        <w:rPr>
          <w:rFonts w:eastAsia="IRNazanin" w:cs="IRNazanin"/>
          <w:color w:val="111111"/>
          <w:sz w:val="28"/>
          <w:szCs w:val="28"/>
          <w:lang w:bidi="fa-IR"/>
        </w:rPr>
        <w:t>273/3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ابواب الجنائز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شرح ابن عربی 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زیارت قبرها بروید که شما را به یاد، جهان دیگر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بعثت، و مقداری از هجرت، پیامبر گرامی، جنین دستوری نمی‌داد، زیرا بیشتر اموات مسلمانان در آن روزها، مشرک و غیر مسلمان بودند، ولی پس از اندی دستور داد که از قبور گذشتگان زیارتی به عمل آورند که آثار اخلاقی و تربیتی دارد،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نهیتکم عن زیارة القبور، فزوروها فإنّها تزهد فی الدّنیا و تذکّر الآخرة</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ماجه، صحیح، </w:t>
      </w:r>
      <w:r>
        <w:rPr>
          <w:rFonts w:eastAsia="IRNazanin" w:cs="IRNazanin"/>
          <w:color w:val="111111"/>
          <w:sz w:val="28"/>
          <w:szCs w:val="28"/>
          <w:lang w:bidi="fa-IR"/>
        </w:rPr>
        <w:t>113/1</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باب ما جاء فی زیارة القبور و ترمذی، </w:t>
      </w:r>
      <w:r>
        <w:rPr>
          <w:rFonts w:eastAsia="IRNazanin" w:cs="IRNazanin"/>
          <w:color w:val="111111"/>
          <w:sz w:val="28"/>
          <w:szCs w:val="28"/>
          <w:lang w:bidi="fa-IR"/>
        </w:rPr>
        <w:t>274/3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ابواب الجنائز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شرح ابن عربی 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لبنان،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دانش به آن عمل می‌کنند و این مورد فتوای شافعی و احمد و ابن مبارک و اسحاق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زیارت قبور نهی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بعد آنها را زیارت کنید، زیرا زیارت آنها، شما را به دنیا بی‌رغبت ساخته و به یاد آخرت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سوم، پیامبر، پس از زیارت قبر مادر خود و گریه در کنار قبر وی، و گریاندن یاران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فزوروا القبور فإنّها تذکّرکم الموت</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قبرها را زیارت کنید که شما را به یاد مرگ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دیگر از علل نهی از زیارت قبور این بود که در آغاز هجرت مسلمانان کاملا با آداب اسلامی آشنا نبرده و در زیارت قبور عزیزان خود، سخنان خارج از ادب اسلامی بر زبان می‌راندند ولی پس از گسترش دین اسلام و پا بر جانی</w:t>
      </w:r>
      <w:bookmarkStart w:id="289" w:name="pg17024_207269"/>
    </w:p>
    <w:p>
      <w:pPr>
        <w:pStyle w:val="BookText"/>
        <w:rPr/>
      </w:pPr>
      <w:bookmarkEnd w:id="289"/>
      <w:r>
        <w:rPr>
          <w:rFonts w:ascii="IRNazanin" w:hAnsi="IRNazanin" w:eastAsia="IRNazanin"/>
          <w:color w:val="111111"/>
          <w:sz w:val="28"/>
          <w:sz w:val="28"/>
          <w:szCs w:val="28"/>
          <w:rtl w:val="true"/>
          <w:lang w:bidi="fa-IR"/>
        </w:rPr>
        <w:t>آن در دل افراد، ممنوعیت شکست و به خاطر منافع تربیتی و اخلاقی، دستور زیارت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گاهی با همسر خود، عایشه به زیارت قبرستان بقیع می‌رفت و مسلمانان خفته در خاک را زیارت می‌کرد و کیفیت زیارت را به همسرش نیز می‌آموخت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أهل الدّیار من المؤمنین و المسلمین رحم الله المستقدمین منّا و المستأخرین و إنّا إن شاء اللّه بکم لاحقون</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سنن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صحیح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کیفیت زیارت قبور، از پیامبر گرامی، نصوص مختلفی نقل‌شده که همگی گواهی می‌دهند پیامبر، کرارا به زیارت قبور می‌رفته و آنها را به جملات و بیانات مختلف، زیارت می‌کرده است و کسانی که علاقمند باشند از نصوص وارده دربارۀ چگونگی زیارت مردگان آگاه شوند به کتابهای صحاح و مسانید اهل سنت مراجعه کنند، و ما برای پرهیز از اطالۀ کلام، از نقل این نصوص، صرف‌نظر می‌کنیم</w:t>
      </w:r>
      <w:r>
        <w:rPr>
          <w:rFonts w:eastAsia="IRNazanin" w:cs="IRNazanin"/>
          <w:color w:val="111111"/>
          <w:sz w:val="28"/>
          <w:szCs w:val="28"/>
          <w:rtl w:val="true"/>
          <w:lang w:bidi="fa-IR"/>
        </w:rPr>
        <w:t>.</w:t>
      </w:r>
    </w:p>
    <w:p>
      <w:pPr>
        <w:pStyle w:val="Heading4"/>
        <w:numPr>
          <w:ilvl w:val="3"/>
          <w:numId w:val="1"/>
        </w:numPr>
        <w:rPr/>
      </w:pPr>
      <w:bookmarkStart w:id="290" w:name="__RefHeading___Toc5030104_3381743652"/>
      <w:bookmarkStart w:id="291" w:name="_Toc108"/>
      <w:bookmarkEnd w:id="290"/>
      <w:r>
        <w:rPr>
          <w:rtl w:val="true"/>
        </w:rPr>
        <w:t>قرآن و زیارت قبر مؤمن</w:t>
      </w:r>
      <w:bookmarkEnd w:id="291"/>
    </w:p>
    <w:p>
      <w:pPr>
        <w:pStyle w:val="BookText"/>
        <w:rPr/>
      </w:pPr>
      <w:r>
        <w:rPr>
          <w:rFonts w:ascii="IRNazanin" w:hAnsi="IRNazanin" w:eastAsia="IRNazanin"/>
          <w:color w:val="111111"/>
          <w:sz w:val="28"/>
          <w:sz w:val="28"/>
          <w:szCs w:val="28"/>
          <w:rtl w:val="true"/>
          <w:lang w:bidi="fa-IR"/>
        </w:rPr>
        <w:t>این نه‌تنها سنت پیامبر است که صریحا به زیارت قبور مسلمانان، دستور می‌دهد، بلکه اگر در آیات قرآن امعان نظر کنیم، می‌توان حکم زیارت قبور را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به‌روشنی، پیامبر را از دو چیز نهی می‌کند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هیچ‌گاه نباید در حق منافقی دعا کند وَ لا تُصَلِّ عَلی أَحَدٍ مِنْهُمْ ماتَ أَبَداً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هیچ‌گاه نباید بر سر قبر منافقی برود وَ لا تَقُمْ عَلی قَبْرِهِ مقصود از جمله وَ لا تُصَلِّ خصوص نماز میت نیست، زیرا نماز میت در بارۀ هرکس، یک بار انجام می‌گیرد، در حالی که قرآن، کلمه أَبَداً به کار برده که معنای استغراق زمانی را می‌رساند و مفاد آن اینست که هیچ‌گاه دربارۀ هیچ منافقی دعا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باید از کلمۀ دعا در وَ لا تُصَلِّ معنی گسترده‌تری را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دعا در حال دفن و خواه دعا بعدا ز 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حکم اینکه جمله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تَقُمْ عَلی قَبْرِهِ عطف بر جملۀ پیشین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نیز مقدر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گویی چنین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تقم علی قبر أحد منهم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لفظ ابدا برای استغراق در زمان است، طبعا نهی از توقف مطلق در کنار قبر منافق خواهد بود و مفاد آن اینست که هیچ‌گاه در کنار قبر هیچ منافقی توقف نکند، خواه به هنگام دفن و خواه پس از دفن، به عنوان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مفسران محقق، چنین برداشت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تقم علی قبره للدّفن أو للزیارة</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بیضا وی، </w:t>
      </w:r>
      <w:r>
        <w:rPr>
          <w:rFonts w:eastAsia="IRNazanin" w:cs="IRNazanin"/>
          <w:color w:val="111111"/>
          <w:sz w:val="28"/>
          <w:szCs w:val="28"/>
          <w:lang w:bidi="fa-IR"/>
        </w:rPr>
        <w:t>77/3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آیه، دربارۀ منافق وارد شده است و پیامبر را از دو چیز دربارۀ منافق نهی می‌کند، ناچار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کار، در حق مسلمان، مباح بلکه مستحب است و پیامبر می‌تواند در حق مؤمن دو کار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هر وقت که بخواهد می‌تواند در حق مؤمن دعا کند، خواه اقامه به‌به هنگام اقامه نماز میت و خواه مدتها پس از آن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می‌تواند هرگاه بخواهد بر سر قبر مؤمن بیاید و توقف کند، خواه هنگام دفن و خواه مدتی پس از آن و اینجاست که حکم مؤمن از منافق متمایز</w:t>
      </w:r>
      <w:bookmarkStart w:id="292" w:name="pg17024_207271"/>
    </w:p>
    <w:p>
      <w:pPr>
        <w:pStyle w:val="BookText"/>
        <w:rPr/>
      </w:pPr>
      <w:bookmarkEnd w:id="292"/>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چیز ممنوع درباره او مباح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زیارت قبور به صورت مطلق، ریشه قرآنی دارد و سنت پیامبر نیز در بارۀ آن مستفیض و متواتر است و هیچ‌کس نمی‌تواند جواز بلکه استحباب آن را انکار کند</w:t>
      </w:r>
      <w:r>
        <w:rPr>
          <w:rFonts w:eastAsia="IRNazanin" w:cs="IRNazanin"/>
          <w:color w:val="111111"/>
          <w:sz w:val="28"/>
          <w:szCs w:val="28"/>
          <w:rtl w:val="true"/>
          <w:lang w:bidi="fa-IR"/>
        </w:rPr>
        <w:t>.</w:t>
      </w:r>
    </w:p>
    <w:p>
      <w:pPr>
        <w:pStyle w:val="Heading4"/>
        <w:numPr>
          <w:ilvl w:val="3"/>
          <w:numId w:val="1"/>
        </w:numPr>
        <w:rPr/>
      </w:pPr>
      <w:bookmarkStart w:id="293" w:name="__RefHeading___Toc5030106_3381743652"/>
      <w:bookmarkStart w:id="294" w:name="_Toc109"/>
      <w:bookmarkEnd w:id="293"/>
      <w:r>
        <w:rPr>
          <w:rtl w:val="true"/>
        </w:rPr>
        <w:t>زیارت قبور شخصیتهای بزرگ و آثار اجتماعی آن</w:t>
      </w:r>
      <w:bookmarkEnd w:id="294"/>
    </w:p>
    <w:p>
      <w:pPr>
        <w:pStyle w:val="BookText"/>
        <w:rPr/>
      </w:pPr>
      <w:r>
        <w:rPr>
          <w:rFonts w:ascii="IRNazanin" w:hAnsi="IRNazanin" w:eastAsia="IRNazanin"/>
          <w:color w:val="111111"/>
          <w:sz w:val="28"/>
          <w:sz w:val="28"/>
          <w:szCs w:val="28"/>
          <w:rtl w:val="true"/>
          <w:lang w:bidi="fa-IR"/>
        </w:rPr>
        <w:t>تا اینجا با آثار تربیتی و اخلاقی زیارت قبور مؤمنان آشنا شدیم و خود پیامبر گرامی بر فلسفۀ این زیارت، تصریح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یاد آوری آخرت است، و یکی از ویژگیهای مؤمن اینست که می‌توان قبر او را زیارت کرد ولی هرگز قبر کافر قابل زیارت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 دیگری است و آن اینکه هرگاه، قبر، مزار یک شخصیت بزرگ اسلامی باشد، چون مزار پیامبر و یا مزار شهداء و یا مزار اولیای الهی، در این صورت، زیارت این قبور علاوه بر آثار تربیتی و اخلاقی، اثر اجتماعی خاصی دارد و آن اینکه زیارت قبور این بزرگان دین، نوعی سپاسگزاری از خدمات و فدا کاریهای آنان است و این خود در انسان حس تقدیر و شکرگزاری را بیدار می‌کند و انسان را به مقام والایی از فهم و درک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قبور شخصیتهای بزرگ، نوعی آموزش به فرزندان اجتماع است تا از این طریق به ارزشهای والای اسلامی پی ببرند وبا دیدگان نافذ خود مشاهده کنند که افراد جان‌نثار و خدمتگزار، پیوسته مورد توجه مؤمنان و علاقه‌مندان هستند و حتی پس از قرنها، مردم برای ادای احترام، رنج سفر را برخود هموار ساخته و در مزار آنان حضور می‌یابند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امروز، ملتهای زنده و آگاه برای زیارت مزار شخصیتهای بزرگ ابراز</w:t>
      </w:r>
    </w:p>
    <w:p>
      <w:pPr>
        <w:pStyle w:val="BookText"/>
        <w:rPr/>
      </w:pPr>
      <w:r>
        <w:rPr>
          <w:rFonts w:ascii="IRNazanin" w:hAnsi="IRNazanin" w:eastAsia="IRNazanin"/>
          <w:color w:val="111111"/>
          <w:sz w:val="28"/>
          <w:sz w:val="28"/>
          <w:szCs w:val="28"/>
          <w:rtl w:val="true"/>
          <w:lang w:bidi="fa-IR"/>
        </w:rPr>
        <w:t>علاقه می‌کنند و پیوسته مزار آنان پر است از انبوه زائران که با دسته گلها به حضور آنان می‌شتابند، و این همان انعکاس حکم فطرت است که باید از بزرگان و شخصیتهایی که خود را وقف جامعه کرده‌اند، تقدیر و تشکر گردد و در حقیقت، مسألۀ تشکر و سپاس در لباس حضور در مزار و القای کلمه پیرامون خدمات آنان،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قبور پیامبران و صالحان، تقدیر از خدمات آنان و ارج گذاری بر مکتب آنان است و هدف اینست که بفهمانند مکتب و راه آنان در میان جامعه زنده است، تا آنجا که عواطف و احساسات مردم را بر انگیخته که کار و زندگی خود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کنار مدفن ایشان بایستند و اشگ شوق بریزند و راه آنان را زنده و مکتبشان را جاودان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پیامبر گرامی در احادیث متعددی، مسلمانان را به زیارت قبر خود تشویق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زار قبری وجبت له شفاعتی</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این حدیث را مرحوم علامۀ امینی 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حدیث بعدی را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نقل کرده است علاقه‌مندان به الغدیر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فرمایند و در آینده، اجمالا به منابع این دو حدیث، اشاره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قبر مرا زیارت کند سزاوار شفاعت من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جاءنی زائرا لا تحملها الاّ زیارتی کان حقّا علی أن اکون له شفیعا یوم القیامة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دیدار من آید و انگیزه ای جز دیدن من نداشته باشد سزاوار است که من روز قیامت شفیع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نکته‌ای قابل‌توجهی است و آن اینکه این دو حدیث، میان زیارت قبر</w:t>
      </w:r>
      <w:bookmarkStart w:id="295" w:name="pg17024_207273"/>
    </w:p>
    <w:p>
      <w:pPr>
        <w:pStyle w:val="BookText"/>
        <w:rPr/>
      </w:pPr>
      <w:bookmarkEnd w:id="295"/>
      <w:r>
        <w:rPr>
          <w:rFonts w:ascii="IRNazanin" w:hAnsi="IRNazanin" w:eastAsia="IRNazanin"/>
          <w:color w:val="111111"/>
          <w:sz w:val="28"/>
          <w:sz w:val="28"/>
          <w:szCs w:val="28"/>
          <w:rtl w:val="true"/>
          <w:lang w:bidi="fa-IR"/>
        </w:rPr>
        <w:t>پیامبر و شفاعت، نوعی رابطه قائل می‌شود و شاید نکتۀ آن اینست که شفاعت پیامبر، از آن موحدان است نه مشرکان و مؤمنان، نه منافقان و زیارت قبر پیامبر نشانۀ ایمان به مکتب توحید است، چنانکه زیارت قبر او نشانۀ ایمان قلبی به اوست که حتی پس از رحلت او نیز با طیب خاطر بر سر تربت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مزار، نشستن در کنار قبر، همه و همه نشانۀ ایمان زائر به مکتب پیامبر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چنین زیارتی، رابطۀ تنگاتنگی با توحید و انزجار از شرک دارد که پیامبر گرامی منادی و مبشر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اینجاست که یک انسان، بدون توجه به مسائل علمی، زیارت قبر پیامبر را نشانۀ شرک بداند، در حالی که رابطۀ مستقیمی با ایمان به مکتب او یعنی توحید دارد، و ما در این قسمت در آینده بحث خواهیم کرد</w:t>
      </w:r>
      <w:r>
        <w:rPr>
          <w:rFonts w:eastAsia="IRNazanin" w:cs="IRNazanin"/>
          <w:color w:val="111111"/>
          <w:sz w:val="28"/>
          <w:szCs w:val="28"/>
          <w:rtl w:val="true"/>
          <w:lang w:bidi="fa-IR"/>
        </w:rPr>
        <w:t>.</w:t>
      </w:r>
    </w:p>
    <w:p>
      <w:pPr>
        <w:pStyle w:val="Heading4"/>
        <w:numPr>
          <w:ilvl w:val="3"/>
          <w:numId w:val="1"/>
        </w:numPr>
        <w:rPr/>
      </w:pPr>
      <w:bookmarkStart w:id="296" w:name="__RefHeading___Toc5030108_3381743652"/>
      <w:bookmarkStart w:id="297" w:name="_Toc110"/>
      <w:bookmarkEnd w:id="296"/>
      <w:r>
        <w:rPr>
          <w:rtl w:val="true"/>
        </w:rPr>
        <w:t>دلیل تراشی به جای واقع‌بینی</w:t>
      </w:r>
      <w:bookmarkEnd w:id="297"/>
    </w:p>
    <w:p>
      <w:pPr>
        <w:pStyle w:val="BookText"/>
        <w:rPr/>
      </w:pPr>
      <w:r>
        <w:rPr>
          <w:rFonts w:ascii="IRNazanin" w:hAnsi="IRNazanin" w:eastAsia="IRNazanin"/>
          <w:color w:val="111111"/>
          <w:sz w:val="28"/>
          <w:sz w:val="28"/>
          <w:szCs w:val="28"/>
          <w:rtl w:val="true"/>
          <w:lang w:bidi="fa-IR"/>
        </w:rPr>
        <w:t>از آثار سازندۀ زیارت قبور به‌طور عموم، به خصوص، آثار اجتماعی و سیاسی آن، در مورد زیارت انبیاء و اولیاء و شهداء و صالحان، آگاه شدیم، با وجود هدایت قرآنی و تنصیص رسول خدا، در هردو مورد، دیگر به نقل سخنان ائمۀ مذاهب اربعه، نیازی نیست، ولی د ر عین حال، در طول تاریخ، علمای اسلام بدون استثناء زیارت قبور را به هر دو صورت جایز و شایسته شمرده‌اند، و نقل کلمات آنان مایۀ گسترش دامنۀ سخن می‌گردد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برخی از علمای اهل سنت کتابهای مستقلی در این مورد نوشته‌اند، که یکی از آنها را یا دمی کنیم و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 فی زیارة خیر الأنام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نگارش تقی الدین سبکی متوفای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دانشمند معروف، سمهودی متوفای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کتاب خود را که دربارۀ مدینه نوشته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p>
    <w:p>
      <w:pPr>
        <w:pStyle w:val="BookText"/>
        <w:rPr/>
      </w:pPr>
      <w:r>
        <w:rPr>
          <w:rFonts w:ascii="IRNazanin" w:hAnsi="IRNazanin" w:eastAsia="IRNazanin"/>
          <w:color w:val="111111"/>
          <w:sz w:val="28"/>
          <w:sz w:val="28"/>
          <w:szCs w:val="28"/>
          <w:rtl w:val="true"/>
          <w:lang w:bidi="fa-IR"/>
        </w:rPr>
        <w:t>بأحوال دار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به این مسأله اختصاص داده است</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وفاء الوفاء، </w:t>
      </w:r>
      <w:r>
        <w:rPr>
          <w:rFonts w:eastAsia="IRNazanin" w:cs="IRNazanin"/>
          <w:color w:val="111111"/>
          <w:sz w:val="28"/>
          <w:szCs w:val="28"/>
          <w:lang w:bidi="fa-IR"/>
        </w:rPr>
        <w:t>1336/3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اکنون،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منعکس کنندۀ فتاوای چهار پیشوای فقهی اهل سنت است، آشکارا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پیامبر یکی از بهترین کارهای قربی است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 وجود چنین دلایل محکم و استوار، به شبهه تراشی امثال ابن تیمیه نباید گوش فرا داد و به قدری شبهۀ او در این مورد بی‌پایه است که شاگرد مکتبش محمّد بن عبد الوهاب در این مورد از او کمی فاصله گرفته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 زیارة النبی إلاّ أنّه لا تشدّ الرّحال إلّا لزیارة المسجد و الّصلاة فیه</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پیامبر مستحب است، ولی سفر باید به نیت زیارت مسجد و نماز گزاردن در آن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هرگز الزامی نمی‌بینیم که تک‌تک فتاوای اهل سنت را دربارۀ استحباب زیارت قبر پیامبر، یادآور شویم و کسانی‌که بخواهند بر این متون و نصوص دست یابند به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تتبع شایان تقدیر گرد آورده است، مراجعه کنند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که در این بحث باید مطرح شود، دو شبهه است که ابن تیمیه آن را مطرح کرده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قبر پیامبر، به صورت فعلی بدعت است و ریشه ای در قرآن و سنت</w:t>
      </w:r>
      <w:bookmarkStart w:id="298" w:name="pg17024_207275"/>
    </w:p>
    <w:p>
      <w:pPr>
        <w:pStyle w:val="BookText"/>
        <w:rPr/>
      </w:pPr>
      <w:bookmarkEnd w:id="298"/>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قبور، تعظیم غیر خداست و چه‌بسا ممکن است انسان را به شرک بکشاند</w:t>
      </w:r>
      <w:r>
        <w:rPr>
          <w:rFonts w:eastAsia="IRNazanin" w:cs="IRNazanin"/>
          <w:color w:val="111111"/>
          <w:sz w:val="28"/>
          <w:szCs w:val="28"/>
          <w:rtl w:val="true"/>
          <w:lang w:bidi="fa-IR"/>
        </w:rPr>
        <w:t>.</w:t>
      </w:r>
    </w:p>
    <w:p>
      <w:pPr>
        <w:pStyle w:val="Heading4"/>
        <w:numPr>
          <w:ilvl w:val="3"/>
          <w:numId w:val="1"/>
        </w:numPr>
        <w:rPr/>
      </w:pPr>
      <w:bookmarkStart w:id="299" w:name="__RefHeading___Toc5030110_3381743652"/>
      <w:bookmarkStart w:id="300" w:name="_Toc111"/>
      <w:bookmarkEnd w:id="299"/>
      <w:r>
        <w:rPr>
          <w:rtl w:val="true"/>
        </w:rPr>
        <w:t>تحلیل شبهات محمد بن عبد الوهاب پیرامون زیارت</w:t>
      </w:r>
      <w:bookmarkEnd w:id="300"/>
    </w:p>
    <w:p>
      <w:pPr>
        <w:pStyle w:val="Heading5"/>
        <w:numPr>
          <w:ilvl w:val="4"/>
          <w:numId w:val="1"/>
        </w:numPr>
        <w:rPr/>
      </w:pPr>
      <w:bookmarkStart w:id="301" w:name="__RefHeading___Toc5030112_3381743652"/>
      <w:bookmarkStart w:id="302" w:name="_Toc112"/>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اینک تحلیل هر دو شبهه</w:t>
      </w:r>
      <w:r>
        <w:rPr>
          <w:rFonts w:eastAsia="IRNazanin" w:cs="IRNazanin"/>
          <w:color w:val="111111"/>
          <w:sz w:val="28"/>
          <w:szCs w:val="28"/>
          <w:rtl w:val="true"/>
          <w:lang w:bidi="fa-IR"/>
        </w:rPr>
        <w:t>:</w:t>
      </w:r>
    </w:p>
    <w:p>
      <w:pPr>
        <w:pStyle w:val="Heading5"/>
        <w:numPr>
          <w:ilvl w:val="4"/>
          <w:numId w:val="1"/>
        </w:numPr>
        <w:rPr/>
      </w:pPr>
      <w:bookmarkStart w:id="303" w:name="__RefHeading___Toc5030114_3381743652"/>
      <w:bookmarkStart w:id="304" w:name="_Toc113"/>
      <w:bookmarkEnd w:id="303"/>
      <w:r>
        <w:rPr>
          <w:rtl w:val="true"/>
        </w:rPr>
        <w:t>آیا زیارت قبر پیامبر بدعت است؟</w:t>
      </w:r>
      <w:bookmarkEnd w:id="304"/>
    </w:p>
    <w:p>
      <w:pPr>
        <w:pStyle w:val="BookText"/>
        <w:rPr/>
      </w:pPr>
      <w:r>
        <w:rPr>
          <w:rFonts w:ascii="IRNazanin" w:hAnsi="IRNazanin" w:eastAsia="IRNazanin"/>
          <w:color w:val="111111"/>
          <w:sz w:val="28"/>
          <w:sz w:val="28"/>
          <w:szCs w:val="28"/>
          <w:rtl w:val="true"/>
          <w:lang w:bidi="fa-IR"/>
        </w:rPr>
        <w:t>بدعت، یعنی چیزی را که در دین نیست، از دین بدانیم، و به اصطلاح، عملی را به عنوان اینکه جزء شریعت اسلام است انجام بدهیم، در حالی‌که در شریعت اسلام وارد نشده است، روی این اصل چگونه می‌توان زیارت قبور به‌طور مطلق و زیارت قبر پیامبر گرامی را به‌طور خصوص که ریشه ایی در قرآن و سنت دارند بدعت و چیز نو ظهوری شمرد که در اسلام وارد نشده است؟</w:t>
      </w:r>
    </w:p>
    <w:p>
      <w:pPr>
        <w:pStyle w:val="BookText"/>
        <w:rPr/>
      </w:pPr>
      <w:r>
        <w:rPr>
          <w:rFonts w:ascii="IRNazanin" w:hAnsi="IRNazanin" w:eastAsia="IRNazanin"/>
          <w:color w:val="111111"/>
          <w:sz w:val="28"/>
          <w:sz w:val="28"/>
          <w:szCs w:val="28"/>
          <w:rtl w:val="true"/>
          <w:lang w:bidi="fa-IR"/>
        </w:rPr>
        <w:t>ما در بحثهای گذشته با نصوص پیامبر گرامی دربارۀ زیارت قبور مؤمنان و نیز زیارت قبر خود آن حضرت آشنا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روایات که برخی از آنها را متجاوز از چهل محدث نقل کرده‌اند، چگونه زیارت قبر شریف او، بدعت و چیز نو ظهوری شمرد ه می‌شود؟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محدثان سنی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شخص پیامبر گرامی در مورد زیارت قبر او نقل کرده‌اند که ما برای اختصار به نقل اندکی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مربوط به احادیثی است که در آنها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اگر احادیثی را که در آنها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فرستادن بر پیامبر وارد شده، بر آنها بیفزائیم شماره آنها از حد تواتر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متون آن احادیث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قبری وجبت له شفاعتی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قبر مرا زیارت کند شایستۀ شفاعت من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بشر محمد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الأسماء</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الحسن 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السلطانیة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شفاء</w:t>
      </w:r>
      <w:r>
        <w:rPr>
          <w:rFonts w:eastAsia="IRNazanin" w:cs="IRNazanin"/>
          <w:color w:val="111111"/>
          <w:sz w:val="28"/>
          <w:szCs w:val="28"/>
          <w:rtl w:val="true"/>
          <w:lang w:bidi="fa-IR"/>
        </w:rPr>
        <w:t xml:space="preserve">: </w:t>
      </w:r>
      <w:r>
        <w:rPr>
          <w:rFonts w:eastAsia="IRNazanin" w:cs="IRNazanin"/>
          <w:color w:val="111111"/>
          <w:sz w:val="28"/>
          <w:szCs w:val="28"/>
          <w:lang w:bidi="fa-IR"/>
        </w:rPr>
        <w:t>567/2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عبدری مالکی معروف به ابن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الدین 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در این کتاب به تصحیح سند حدیث پرداخته و در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 تا موسی بن هلال صحیح است، و موسی نیز از مشایخ احمد است، و احمد مقید بود که فقط از ثقات نقل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شعیب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حریفیش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الفائق</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eastAsia="IRNazanin" w:cs="IRNazanin"/>
          <w:color w:val="111111"/>
          <w:sz w:val="28"/>
          <w:szCs w:val="28"/>
          <w:lang w:bidi="fa-IR"/>
        </w:rPr>
        <w:t>393/2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الجامع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شربینی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eastAsia="IRNazanin" w:cs="IRNazanin"/>
          <w:color w:val="111111"/>
          <w:sz w:val="28"/>
          <w:szCs w:val="28"/>
          <w:lang w:bidi="fa-IR"/>
        </w:rPr>
        <w:t>393/1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الدین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الحقائق</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این ده مصدر اکتفاء کرده و علاقمندان تفصیل، به کتابهایی که در آخر بحث نام خواهیم برد، مراجعه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جاءنی زائرا لا تحمله إلاّ زیارتی کان حقّا علیّ أن أکون له شفیعا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به دیدار من آید و انگیزه ای جز دیدار من نداشته باشد، بر من لازم است که روز رستاخیز، شفیع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حامد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246/1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الدین 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حدیث را از طرق گوناگون استخراج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نورالدین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eastAsia="IRNazanin" w:cs="IRNazanin"/>
          <w:color w:val="111111"/>
          <w:sz w:val="28"/>
          <w:szCs w:val="28"/>
          <w:lang w:bidi="fa-IR"/>
        </w:rPr>
        <w:t>396/2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خطیب شربینی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المحتاج</w:t>
      </w:r>
      <w:r>
        <w:rPr>
          <w:rFonts w:eastAsia="IRNazanin" w:cs="IRNazanin"/>
          <w:color w:val="111111"/>
          <w:sz w:val="28"/>
          <w:szCs w:val="28"/>
          <w:rtl w:val="true"/>
          <w:lang w:bidi="fa-IR"/>
        </w:rPr>
        <w:t xml:space="preserve">»: </w:t>
      </w:r>
      <w:r>
        <w:rPr>
          <w:rFonts w:eastAsia="IRNazanin" w:cs="IRNazanin"/>
          <w:color w:val="111111"/>
          <w:sz w:val="28"/>
          <w:szCs w:val="28"/>
          <w:lang w:bidi="fa-IR"/>
        </w:rPr>
        <w:t>393/1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 الرحمان شیخ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الأنهر</w:t>
      </w:r>
      <w:r>
        <w:rPr>
          <w:rFonts w:eastAsia="IRNazanin" w:cs="IRNazanin"/>
          <w:color w:val="111111"/>
          <w:sz w:val="28"/>
          <w:szCs w:val="28"/>
          <w:rtl w:val="true"/>
          <w:lang w:bidi="fa-IR"/>
        </w:rPr>
        <w:t xml:space="preserve">»: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فزار قبری بعد وفاتی کان کمن زارنی فی حیاتی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حج بگزارد و قبر مرا پس از درگذشتم زیارت کند، مانند آن است که مرا در زندگی زیارت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حدیث</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بکر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کبری</w:t>
      </w:r>
      <w:r>
        <w:rPr>
          <w:rFonts w:eastAsia="IRNazanin" w:cs="IRNazanin"/>
          <w:color w:val="111111"/>
          <w:sz w:val="28"/>
          <w:szCs w:val="28"/>
          <w:rtl w:val="true"/>
          <w:lang w:bidi="fa-IR"/>
        </w:rPr>
        <w:t xml:space="preserve">»: </w:t>
      </w:r>
      <w:r>
        <w:rPr>
          <w:rFonts w:eastAsia="IRNazanin" w:cs="IRNazanin"/>
          <w:color w:val="111111"/>
          <w:sz w:val="28"/>
          <w:szCs w:val="28"/>
          <w:lang w:bidi="fa-IR"/>
        </w:rPr>
        <w:t>236/5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الدین 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w:t>
      </w:r>
    </w:p>
    <w:p>
      <w:pPr>
        <w:pStyle w:val="BookText"/>
        <w:rPr/>
      </w:pPr>
      <w:r>
        <w:rPr>
          <w:rFonts w:ascii="IRNazanin" w:hAnsi="IRNazanin" w:eastAsia="IRNazanin"/>
          <w:color w:val="111111"/>
          <w:sz w:val="28"/>
          <w:sz w:val="28"/>
          <w:szCs w:val="28"/>
          <w:rtl w:val="true"/>
          <w:lang w:bidi="fa-IR"/>
        </w:rPr>
        <w:t>حدیث را از حافظان بزرگ حدیث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شعیب عبدالله مصری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حریفیش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الفائق</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نور الدین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eastAsia="IRNazanin" w:cs="IRNazanin"/>
          <w:color w:val="111111"/>
          <w:sz w:val="28"/>
          <w:szCs w:val="28"/>
          <w:lang w:bidi="fa-IR"/>
        </w:rPr>
        <w:t>397/2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الجامع الکبیر</w:t>
      </w:r>
      <w:r>
        <w:rPr>
          <w:rFonts w:eastAsia="IRNazanin" w:cs="IRNazanin"/>
          <w:color w:val="111111"/>
          <w:sz w:val="28"/>
          <w:szCs w:val="28"/>
          <w:rtl w:val="true"/>
          <w:lang w:bidi="fa-IR"/>
        </w:rPr>
        <w:t>»: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الدین خفاجی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شفای قاضی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567/3</w:t>
      </w:r>
      <w:r>
        <w:rPr>
          <w:rFonts w:ascii="IRNazanin" w:hAnsi="IRNazanin" w:eastAsia="IRNazanin"/>
          <w:color w:val="111111"/>
          <w:sz w:val="28"/>
          <w:sz w:val="28"/>
          <w:szCs w:val="28"/>
          <w:rtl w:val="true"/>
          <w:lang w:bidi="fa-IR"/>
        </w:rPr>
        <w:t>،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 الرحمان شیخ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الأنهر</w:t>
      </w:r>
      <w:r>
        <w:rPr>
          <w:rFonts w:eastAsia="IRNazanin" w:cs="IRNazanin"/>
          <w:color w:val="111111"/>
          <w:sz w:val="28"/>
          <w:szCs w:val="28"/>
          <w:rtl w:val="true"/>
          <w:lang w:bidi="fa-IR"/>
        </w:rPr>
        <w:t xml:space="preserve">»: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eastAsia="IRNazanin" w:cs="IRNazanin"/>
          <w:color w:val="111111"/>
          <w:sz w:val="28"/>
          <w:szCs w:val="28"/>
          <w:lang w:bidi="fa-IR"/>
        </w:rPr>
        <w:t>325/3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دمیاطی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الظلام</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البیت ولم یزرنی فقد جفانی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حج خانۀ خدا برود و مرا زیارت نکند، بر من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الدین 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شفاء السقام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وی این حدیث را از طرق مختلف نقل کرده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نورالدین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eastAsia="IRNazanin" w:cs="IRNazanin"/>
          <w:color w:val="111111"/>
          <w:sz w:val="28"/>
          <w:szCs w:val="28"/>
          <w:lang w:bidi="fa-IR"/>
        </w:rPr>
        <w:t>398/2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اسماعیل جراحی عجلونی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 xml:space="preserve">»: </w:t>
      </w:r>
      <w:r>
        <w:rPr>
          <w:rFonts w:eastAsia="IRNazanin" w:cs="IRNazanin"/>
          <w:color w:val="111111"/>
          <w:sz w:val="28"/>
          <w:szCs w:val="28"/>
          <w:lang w:bidi="fa-IR"/>
        </w:rPr>
        <w:t>278/2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مرتضی زبیدی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eastAsia="IRNazanin" w:cs="IRNazanin"/>
          <w:color w:val="111111"/>
          <w:sz w:val="28"/>
          <w:szCs w:val="28"/>
          <w:lang w:bidi="fa-IR"/>
        </w:rPr>
        <w:t>73/10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eastAsia="IRNazanin" w:cs="IRNazanin"/>
          <w:color w:val="111111"/>
          <w:sz w:val="28"/>
          <w:szCs w:val="28"/>
          <w:lang w:bidi="fa-IR"/>
        </w:rPr>
        <w:t>325/3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قبری کنت له شفیعا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قبر مرا زیارت کند؛ من شفیع یا گواه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داود 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بکر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کبری</w:t>
      </w:r>
      <w:r>
        <w:rPr>
          <w:rFonts w:eastAsia="IRNazanin" w:cs="IRNazanin"/>
          <w:color w:val="111111"/>
          <w:sz w:val="28"/>
          <w:szCs w:val="28"/>
          <w:rtl w:val="true"/>
          <w:lang w:bidi="fa-IR"/>
        </w:rPr>
        <w:t xml:space="preserve">»: </w:t>
      </w: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الدین 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الدین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eastAsia="IRNazanin" w:cs="IRNazanin"/>
          <w:color w:val="111111"/>
          <w:sz w:val="28"/>
          <w:szCs w:val="28"/>
          <w:lang w:bidi="fa-IR"/>
        </w:rPr>
        <w:t>399/2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الدین عبد الرؤف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الحقائق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اسماعیل عجلونی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 xml:space="preserve">» </w:t>
      </w:r>
      <w:r>
        <w:rPr>
          <w:rFonts w:eastAsia="IRNazanin" w:cs="IRNazanin"/>
          <w:color w:val="111111"/>
          <w:sz w:val="28"/>
          <w:szCs w:val="28"/>
          <w:lang w:bidi="fa-IR"/>
        </w:rPr>
        <w:t>278/2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دامن سخن را کوتاه می‌سازیم، ر فقط به نقل متون احادیث دیگر اکتفا می‌کنیم، و کسانی که مایل باشند می‌توانند با منابع حدیث از طریق کتابهایی که در آخر بحث نام می‌بریم آشنا شوند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بعد موتی فکأنّما زارنی فی حیاتی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پس از درگذشتم به زیارت من آید چنان است که گویا در حال زندگیم مرا دیدار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حجّة الإسلام و زار قبری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یسأله اللّه عزّوجلّ فیما افترض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حج واجب به جای آورد و به دیدار قبر من آید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از او دربارۀ واجباتش سؤال نخواهد کرد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بعد موتی فکانّما زارنی و أنا حیّ ومن زارنی کنت له شهیدا و شفیعا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پس از درگذشت من به دیدارم آید، گویا در حال زندگی مرا دیدار کرده و من روز قیامت گواه و شفیع او خواهم بود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بالمدینة محتسبا کان فی جواری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خدا، در مدینه به دیدار من آید، روز قیامت در همسایگی من خواهد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میّتا فکانّما زارنی حیّا و من زار قبری وجبت له شفاعتی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پس از مرگم مرا دیدار کند، گویا در حال زندگی به دیدار من آمده است و هرکس قبر مرا زیارت کند، شفاعت من در روز قیامت شامل حال او خواهد بود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فی مماتی کان کمن زارنی فی حیاتی ومن زارنی حتی ینتهی الی قبری کنت له یوم القیامة شهیدا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پس از مرگم به زیارت من آید، مانند آن است که در حیات من، مرا زیارت کرده است و هرکس به زیارت من آید تا آنجا که به سر قبر من آید، روز قیامت گواه او خواهم بود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المدینة زائرا وجبت له شفاعتی یوم القیامة و من مات فی أحد الحرمین بعث آمنا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در مدینه به زیارت من آید، روز قیامت سزاوار شفاعت من خواهد بود، و هرکس در یکی از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روز قیامت آسوده بر انگیخته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إلی مکّة ثمّ قصدنی فی مسجدی کتب له حجّتان مبرورتان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برای حج به مکه برود و سپس در مسجدم به دیدار من آید، برای او ثواب دو حج پذیرفته می‌نویسند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إلی المدینة کنت له شهیدا أو شفیعا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در مدینه به دیدار من آید من گواه یا شفیع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نمود که قسمت اعظم راویان این احادیث، علمای بزرگ و محدثان عالیقدری هستند که کتابهای آنان امروزه، منبع، فقه و حدیث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از زحمات دو دانشمند بزرگ که یکی از علمای اهل سنت و دیگری از علمای شیعه است، تقدیر گردد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نخست تقی الدین سبکی است که در کتاب شفاء السقام در دو باب، روایات مربوط به زیارت را گرد آوری کرده و در تصحیح اسناد آنها دقت کافی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باب، مربوط به روایاتی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وارد شده و دیگری مربوط به روایاتی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وارد ده است، علاقمندان می‌توانند به کتاب او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باب اول،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آورده، ولی احادیث باب دوم را شمارش نکرده است</w:t>
      </w:r>
      <w:r>
        <w:rPr>
          <w:rFonts w:eastAsia="IRNazanin" w:cs="IRNazanin"/>
          <w:color w:val="111111"/>
          <w:sz w:val="28"/>
          <w:szCs w:val="28"/>
          <w:rtl w:val="true"/>
          <w:lang w:bidi="fa-IR"/>
        </w:rPr>
        <w:t>.</w:t>
      </w:r>
      <w:bookmarkStart w:id="305" w:name="pg17024_207283"/>
    </w:p>
    <w:p>
      <w:pPr>
        <w:pStyle w:val="BookText"/>
        <w:rPr/>
      </w:pPr>
      <w:bookmarkEnd w:id="305"/>
      <w:r>
        <w:rPr>
          <w:rFonts w:ascii="IRNazanin" w:hAnsi="IRNazanin" w:eastAsia="IRNazanin"/>
          <w:color w:val="111111"/>
          <w:sz w:val="28"/>
          <w:sz w:val="28"/>
          <w:szCs w:val="28"/>
          <w:rtl w:val="true"/>
          <w:lang w:bidi="fa-IR"/>
        </w:rPr>
        <w:t>عالم دوم که باید از تتبع توانفرسای او تقدیر کرد، مرحوم علامه امینی است که اسناد و مصادر این روایات را در کتاب خود آورده است</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109/5</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بی‌پایگی شبهه نخست ابن تیمیّه که زیارت پیامبر را بدعت می‌شمرد، روشن شد و شگفت اینجاست که زیارت قبور تمام مؤمنان مشروع باشد ، ولی زیارت قبر پیامبر صلّی الله علیه و آله و سلم مشروع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اصل زیارت را مشروع بداند و در کیفیت آن خدشه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پندار نیز بی اساس است، زیرا در زیارت پیامبر، کیفیت خاصی لازم نیست، بنابراین، زیارت به هر کیفیتی که دو ر از افراط و تفریط انجام گیرد، مشمول روایات خواهد بود</w:t>
      </w:r>
      <w:r>
        <w:rPr>
          <w:rFonts w:eastAsia="IRNazanin" w:cs="IRNazanin"/>
          <w:color w:val="111111"/>
          <w:sz w:val="28"/>
          <w:szCs w:val="28"/>
          <w:rtl w:val="true"/>
          <w:lang w:bidi="fa-IR"/>
        </w:rPr>
        <w:t>.</w:t>
      </w:r>
    </w:p>
    <w:p>
      <w:pPr>
        <w:pStyle w:val="Heading5"/>
        <w:numPr>
          <w:ilvl w:val="4"/>
          <w:numId w:val="1"/>
        </w:numPr>
        <w:rPr/>
      </w:pPr>
      <w:bookmarkStart w:id="306" w:name="__RefHeading___Toc5030116_3381743652"/>
      <w:bookmarkStart w:id="307" w:name="_Toc114"/>
      <w:bookmarkEnd w:id="306"/>
      <w:r>
        <w:rPr>
          <w:rtl w:val="true"/>
        </w:rPr>
        <w:t>شبهۀ دوم</w:t>
      </w:r>
      <w:r>
        <w:rPr>
          <w:rtl w:val="true"/>
        </w:rPr>
        <w:t xml:space="preserve">: </w:t>
      </w:r>
      <w:r>
        <w:rPr>
          <w:rtl w:val="true"/>
        </w:rPr>
        <w:t>زیارت قبور، تعظیم غیر خداست و چه‌بسا ممکن است انسان را به شرک بکشاند</w:t>
      </w:r>
      <w:bookmarkEnd w:id="307"/>
    </w:p>
    <w:p>
      <w:pPr>
        <w:pStyle w:val="BookText"/>
        <w:rPr/>
      </w:pPr>
      <w:r>
        <w:rPr>
          <w:rFonts w:ascii="IRNazanin" w:hAnsi="IRNazanin" w:eastAsia="IRNazanin"/>
          <w:color w:val="111111"/>
          <w:sz w:val="28"/>
          <w:sz w:val="28"/>
          <w:szCs w:val="28"/>
          <w:rtl w:val="true"/>
          <w:lang w:bidi="fa-IR"/>
        </w:rPr>
        <w:t>وی در شبهۀ دوم از آن می‌ترسد که زیارت پیامبر که در بر گیرندۀ تعظیم آن حضرت است، منجر به شرک شود، ولی او از یک نکته غفلت کرده و یا خود را به تغافل زده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کسانی‌که به تعظیم پیامبر می‌روند جهتی جز این ندارد که او را منادی توحید و مبارز با شرک و بت پرستی می‌اندیشند، چگونه تعظیم او از این دیدگاه می‌تواند مایۀ شرک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خوف و ترسی، انگیزه‌ای جز کاستن منزلت و مقام نبوت ندارد، مسلمانان از رحلت پیامبر تا زمان ابن تیمیه و از آن زمان تا به حال، به زیارت قبر پیامبر شتافته‌اند و تاکنون کسی از این راه دچار شرک و عبادت پیامبر نشده است</w:t>
      </w:r>
    </w:p>
    <w:p>
      <w:pPr>
        <w:pStyle w:val="BookText"/>
        <w:rPr/>
      </w:pPr>
      <w:r>
        <w:rPr>
          <w:rFonts w:ascii="IRNazanin" w:hAnsi="IRNazanin" w:eastAsia="IRNazanin"/>
          <w:color w:val="111111"/>
          <w:sz w:val="28"/>
          <w:sz w:val="28"/>
          <w:szCs w:val="28"/>
          <w:rtl w:val="true"/>
          <w:lang w:bidi="fa-IR"/>
        </w:rPr>
        <w:t>، و اگر کسی هم در این راه بلغزد، باید او را هدایت کرد نه اینکه چنین سنت مؤکدی را تحریم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شیخ محمد زاهد کوثری مصری،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السیف الصقیل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ابن تیمیه از حقد و کینۀ درونی او نسبت به رسول خدا سر 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زیات قبر او می‌تواتند منجر به شرک شود در حالی‌که مسلمانان هر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 به بندگی و رسالت پیامبر گواهی می‌دهند 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صلّی الله علیه و آله و سلم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 پیوسته با بدعت مبارزه می‌کنند و عوام را در لغزشها هدایت می‌نمایند، ولی تاکنون دیده نشده است که فردی را به خاطر زیارت و یا توسل، متهم به شرک کنند و نخستین کسی‌که آن را وسیلۀ شرک دانست، ابن تیمیه بود، و پس از او تنها محمد بن عبد الوهاب به انگیزه مصادرۀ اموال مسلمانان و ریختن خون آنان، این اعمال را شرک و بدعت شمرد</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تکلمة السیف الصقل، ص </w:t>
      </w:r>
      <w:r>
        <w:rPr>
          <w:rFonts w:eastAsia="IRNazanin" w:cs="IRNazanin"/>
          <w:color w:val="111111"/>
          <w:sz w:val="28"/>
          <w:szCs w:val="28"/>
          <w:lang w:bidi="fa-IR"/>
        </w:rPr>
        <w:t>156</w:t>
      </w:r>
      <w:r>
        <w:rPr>
          <w:rFonts w:eastAsia="IRNazanin" w:cs="IRNazanin"/>
          <w:color w:val="111111"/>
          <w:sz w:val="28"/>
          <w:szCs w:val="28"/>
          <w:rtl w:val="true"/>
          <w:lang w:bidi="fa-IR"/>
        </w:rPr>
        <w:t>..</w:t>
      </w:r>
      <w:bookmarkStart w:id="308" w:name="pg17024_207285"/>
    </w:p>
    <w:p>
      <w:pPr>
        <w:pStyle w:val="Heading3"/>
        <w:numPr>
          <w:ilvl w:val="2"/>
          <w:numId w:val="1"/>
        </w:numPr>
        <w:rPr/>
      </w:pPr>
      <w:bookmarkStart w:id="309" w:name="__RefHeading___Toc5030118_3381743652"/>
      <w:bookmarkStart w:id="310" w:name="_Toc115"/>
      <w:bookmarkEnd w:id="308"/>
      <w:bookmarkEnd w:id="309"/>
      <w:r>
        <w:rPr>
          <w:rtl w:val="true"/>
        </w:rPr>
        <w:t>عقائد وهابیان</w:t>
      </w:r>
      <w:bookmarkEnd w:id="310"/>
    </w:p>
    <w:p>
      <w:pPr>
        <w:pStyle w:val="Heading4"/>
        <w:numPr>
          <w:ilvl w:val="3"/>
          <w:numId w:val="1"/>
        </w:numPr>
        <w:rPr/>
      </w:pPr>
      <w:bookmarkStart w:id="311" w:name="__RefHeading___Toc5030120_3381743652"/>
      <w:bookmarkStart w:id="312" w:name="_Toc116"/>
      <w:bookmarkEnd w:id="311"/>
      <w:r>
        <w:rPr>
          <w:rtl w:val="true"/>
        </w:rPr>
        <w:t>اشاره</w:t>
      </w:r>
      <w:bookmarkEnd w:id="312"/>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آثار عصر رسالت نشانه اصالتها است</w:t>
      </w:r>
    </w:p>
    <w:p>
      <w:pPr>
        <w:pStyle w:val="BookText"/>
        <w:rPr/>
      </w:pPr>
      <w:r>
        <w:rPr>
          <w:rFonts w:ascii="IRNazanin" w:hAnsi="IRNazanin" w:eastAsia="IRNazanin"/>
          <w:color w:val="111111"/>
          <w:sz w:val="28"/>
          <w:sz w:val="28"/>
          <w:szCs w:val="28"/>
          <w:rtl w:val="true"/>
          <w:lang w:bidi="fa-IR"/>
        </w:rPr>
        <w:t>ملل جهان، در حفظ آثار دیرینۀ خود، سعی بلیغ واکیدی دارند، و پیوسته از میراث گذشتگان، به عنوان آثار باستانی و یادگار نیاکان، پاسداری می‌کنند، زیرا وجود این آثار نشانه اصالت ملت‌ها، و تمدن دیرینۀ آنها است و تاریخ تمدن و پایه رشد و ترقی آنانرا در اعصار گذشته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یکی از وسایل کشف تاریخ ملل و پایه های تمدن آنها، آثار به جای مانده از آنها ست، گاهی برای کشف این آثار، مساحت عظیمی از محل زندگی اقوام گذشته را حفاری می‌کنند، تا از آثار بدست آمده، تاریخ و پایۀ تمدن آنها را به دست آورند، و سرانجام در پرتو آثار به دست آمده، اخلاف ملتها به خود می‌بالند که نیاکان آنها دارای چنین تمدن و عظمت و یا چنین شخصیتها و بزرگانی بودند که در صحنۀ علم و دانش و یا دین و معنویت ظهور کرده، و علم و تمدن را پایه‌ریزی نموده‌اند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مرمت آثار دیرینه، به قدری در جهان اهمیت دارد که برای حفظ یک پل و یا سر در، بلکه برای حفظ چند کاسه سفالین اداره‌ها و سازمانهایی پدید می‌آورند تا ریشه‌های تاریخ ملت خود را از دستبرد حوادث مصون دارند</w:t>
      </w:r>
      <w:r>
        <w:rPr>
          <w:rFonts w:eastAsia="IRNazanin" w:cs="IRNazanin"/>
          <w:color w:val="111111"/>
          <w:sz w:val="28"/>
          <w:szCs w:val="28"/>
          <w:rtl w:val="true"/>
          <w:lang w:bidi="fa-IR"/>
        </w:rPr>
        <w:t>.</w:t>
      </w:r>
      <w:bookmarkStart w:id="313" w:name="pg17024_207286"/>
    </w:p>
    <w:p>
      <w:pPr>
        <w:pStyle w:val="BookText"/>
        <w:rPr/>
      </w:pPr>
      <w:bookmarkEnd w:id="313"/>
      <w:r>
        <w:rPr>
          <w:rFonts w:ascii="IRNazanin" w:hAnsi="IRNazanin" w:eastAsia="IRNazanin"/>
          <w:color w:val="111111"/>
          <w:sz w:val="28"/>
          <w:sz w:val="28"/>
          <w:szCs w:val="28"/>
          <w:rtl w:val="true"/>
          <w:lang w:bidi="fa-IR"/>
        </w:rPr>
        <w:t>امروز ملت فرانسه به خاطر تبیین اصالت خود، دروازۀ کهنه و فرسوده ای که در ششصد سال قبل مردم پاریس از آن نقطه وارد شهر می‌شدند، حفظ کرده‌اند و اجازه نمی‌دهند خراشی بر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آثار نیاکان و نشانه های شخصیتها و بزرگان و تخریب و ویران کردن آنها، بسان بازی کودک نا آگاه با میراث پدر و کتابهای مدرسه‌ای خویش است که جسورانه همه را به آتش می‌کشد و خراب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ملل جهان متوجهند که وجود این آثار می‌تواند گواه بر اصالت و تمدن و پیشگامی آنان در عرصۀ علم و دانش باشد و اگر آثار نیاکان را به دست فراموشی بسپارند چه‌بسا ممکن است گذشتۀ آنان، حالت افسانه‌ای به خود بگیرد و کسی باور نکند این ملت دارای چنین تمدن طلایی و عظمت تاریخی بودند</w:t>
      </w:r>
      <w:r>
        <w:rPr>
          <w:rFonts w:eastAsia="IRNazanin" w:cs="IRNazanin"/>
          <w:color w:val="111111"/>
          <w:sz w:val="28"/>
          <w:szCs w:val="28"/>
          <w:rtl w:val="true"/>
          <w:lang w:bidi="fa-IR"/>
        </w:rPr>
        <w:t>.</w:t>
      </w:r>
    </w:p>
    <w:p>
      <w:pPr>
        <w:pStyle w:val="Heading4"/>
        <w:numPr>
          <w:ilvl w:val="3"/>
          <w:numId w:val="1"/>
        </w:numPr>
        <w:rPr/>
      </w:pPr>
      <w:bookmarkStart w:id="314" w:name="__RefHeading___Toc5030122_3381743652"/>
      <w:bookmarkStart w:id="315" w:name="_Toc117"/>
      <w:bookmarkEnd w:id="314"/>
      <w:r>
        <w:rPr>
          <w:rtl w:val="true"/>
        </w:rPr>
        <w:t>چرا مسیح در غرب حالت افسانه‌ای دارد؟</w:t>
      </w:r>
      <w:bookmarkEnd w:id="31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کلیۀ مظاهر تمدن غرب، غربی است، جز مذهب که شرقی است زیرا مسیح در فلسطین متولد شده و همه چیز او نیز شرقی بوده، آنان مسیح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و کتاب انجیل او را به عنوان کتاب دینی قبول کرده‌اند، ولی از آنجاکه از مسیح چیز ملموسی به جای نمانده، نه قبری دارد، که نشانۀ وجود او باشد، نه قبر مادرش مشخص است که نشانۀ اصالتش باشد، و نه از حواریون وی اثر وجودی به جای مانده جز اناجیل چهارگانه محرّف که شبیه ادبیات قرن دوم میلادی یا به بعد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جوانان روشنفکر غرب دربارۀ مسیح و شریعت او به شک و تردید افتاده واصل وجود مسیح و کتاب او، حالت افسانه‌ای به خود گرفته وبا خود می‌گویند از کجا معلوم که داستان مسیح و مادرش مریم و شاگردانش به نام حواریین، جزء افسانه‌های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که عواملی آنرا، ترویج</w:t>
      </w:r>
    </w:p>
    <w:p>
      <w:pPr>
        <w:pStyle w:val="BookText"/>
        <w:rPr/>
      </w:pPr>
      <w:r>
        <w:rPr>
          <w:rFonts w:ascii="IRNazanin" w:hAnsi="IRNazanin" w:eastAsia="IRNazanin"/>
          <w:color w:val="111111"/>
          <w:sz w:val="28"/>
          <w:sz w:val="28"/>
          <w:szCs w:val="28"/>
          <w:rtl w:val="true"/>
          <w:lang w:bidi="fa-IR"/>
        </w:rPr>
        <w:t>کرده و به عنوان آئین الهی بر ما تحمیل نموده و ما را به آن مؤمن ساخته‌اند و به راستی جا دارد جوان غربی در چنین شرایطی، مسیح خود را موجودی افسانه‌ای بپندارد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افتخار مسلمانان جهان این است که تمام آثار مربوط به پیامبر و شریعتش و صحابه و یارانش را با جان و دل حفاظت کرده، و از این طریق ثابت می‌نمایند که شریعت اسلام، با تمام خصوصیاتش یک واقعیت تاریخی است که هرگز رنگ شک و تردید به خود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صدای بلند جهانیان را مورد خطاب قرا ر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چهار صد سال و اندی پیش، پیامبری در مکه برای هدایت مردم مبعوث شد، و معجزه جاویدانی آورد، و از طریق تبلیغ و بیان و برداشتن موانع، شریعت خود را در جهان نشر داد، و قلوب میلیونها تن را به خود متوجه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 اینجا زادگاه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زادگاه پدر و مادر، و این نقطه مدفن جد و عمو و نیاکان و بستگان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مردم او در این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به هدایت‌شده و به این نقطه هجرت کرده و اینجاست قبور شهداء و جانبازان راه او و قبور همسرانش و اینجاست آثار به جای مانده از او که همه را تاریخ ضبط کرده و مسلمانان، دست به دست، آنها را از سلف به خلف تحویل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سرزمین مکه و مدینه چاه هایی که پیامبر گرامی از آنها آب نوشیده و مساجدی که در آنها نماز گزارده و نقاطی که در آنها به وعظ و خطابه پرداخته همه و همه به عنوان اثر اسلامی محفوظ مانده اگر کلنگ وهابیت از تخریب باز ایستد این قسمتها همچنان محفوظ می‌ماند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اسلام، آیین ابدی و جاودانی است و تا روز رستاخیز آیین دیگری نخواهد</w:t>
      </w:r>
    </w:p>
    <w:p>
      <w:pPr>
        <w:pStyle w:val="BookText"/>
        <w:rPr/>
      </w:pPr>
      <w:r>
        <w:rPr>
          <w:rFonts w:ascii="IRNazanin" w:hAnsi="IRNazanin" w:eastAsia="IRNazanin"/>
          <w:color w:val="111111"/>
          <w:sz w:val="28"/>
          <w:sz w:val="28"/>
          <w:szCs w:val="28"/>
          <w:rtl w:val="true"/>
          <w:lang w:bidi="fa-IR"/>
        </w:rPr>
        <w:t>آمد و هیچ کس از وقت قیامت و لحظه ظهور آن آگاه نیست و هیچ بعید نیست که دهها قرن دیگر به وقت قیامت باقی‌مانده باشد و این آیین باید به حالت دست‌نخورده و به صورت یقین آفرین و شک زدا، به دست آیندگان برسد، و حتی کسانی‌که پنجاه قرن بعد دیده به جهان خواهند گشود، این اسلام را به عنوان واقعیت قطعی و یقین‌آور، و آثار آن را به عنوان یک حقیقت تردید نا پذیر، بپذیرند و اگر مسلمانان جهان اجازه دهند، حکومت وهابی با پشت‌گرمی که از دول مسیحی و غیره دارد، با کلنگ ویرانگر خود، تمام این آثار را تحت عنوان بدعت و شرک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فرزندان پیامبر و صحابه و یاران او و همسران و خانه میزبان و کلیۀ آثار تاریخی او را، از میان بردارد و فقط از اسلام، یک قرآن محفوظ بماند و بس، چگونه این شریعت با تمام ابعادش برای آیندگان به صورت یک واقعیت تاریخی تجلی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صورتی نسلهای آینده، پس از فاصله‌های زیاد با خود نمی‌اندیشند که پیامبر گرامی و آنچه که مربوط به اوست، افسانه‌ای بیش نبوده و مثلثی به نام زر و زور و تزویر آن را بر ما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وجدان هر خوانندۀ دور از تعصب را در اینجا به داوری می‌طلبیم که آیا حفظ این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شکل که پس از چهارده قرن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آیندگان مفید و سودمند است یا ویران کردن وبا خاک یکسان کردن آن؟ گمان نمی‌کنیم یک انسان حرّ و آزاده که با دیدۀ واقع بین بر قضایا بنگرد، جز صورت نخست، مطلب دیگری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صدر اسلام تحقق پذیرفته باید حفظ شود و آنچه که حاکی از واقعیتهاست و می‌تواند اصالتها را نشان دهد، بی کم و فزون باید محفوظ بماند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چه باید کرد؟ از سالهای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تا به حال که حرمین شریفین در قلمرو حکومت آل سعود قرار گرفته، روز به روز آثار اسلامی و نشانه های</w:t>
      </w:r>
      <w:bookmarkStart w:id="316" w:name="pg17024_207289"/>
    </w:p>
    <w:p>
      <w:pPr>
        <w:pStyle w:val="BookText"/>
        <w:rPr/>
      </w:pPr>
      <w:bookmarkEnd w:id="316"/>
      <w:r>
        <w:rPr>
          <w:rFonts w:ascii="IRNazanin" w:hAnsi="IRNazanin" w:eastAsia="IRNazanin"/>
          <w:color w:val="111111"/>
          <w:sz w:val="28"/>
          <w:sz w:val="28"/>
          <w:szCs w:val="28"/>
          <w:rtl w:val="true"/>
          <w:lang w:bidi="fa-IR"/>
        </w:rPr>
        <w:t>عصر رسالت به عناوین مختلف، دستخوش نابودی می‌گردد، روزگاری به عنوان شرک و بدعت، و اخیرا به نام توسعۀ مسجد، قسمت مهمی از آثار اسلامی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توسعۀ مسجد می‌تواند با حفظ این آثار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معارف مسلمین در قسمت حدیث مرهون اهل‌بیت پیامبر و صحابۀ اوست و متأسفانه قبور صحابه نابود شده و اثری از آنها باقی نمانده و قبور خاندان رسالت به صورت ویرانه‌ای درآمده است که وضع ناهنجار آن، دلها را می‌فشرد و احساسات را بر ضد ویرانگران بر 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عقاید ابن تیمیه تحریم بنا و سایبان بر قبور است و اینکه باید هر نوع بنا بر قبر را ویران کرد و سایبان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جز یک مشت خاک، نباید اثری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نظریه را بر سیرۀ مسلمانان جهان، و قرآن کریم و سنت نبوی عرضه می‌کنیم تا روشن شود که این مدارک بر کدام یک از دو طرف قضیه گواهی می‌دهند، آیا خواهان تکریم و احترام انبیاء و اولیاء و صالحان هستند؟، و یا با مرگ آنان، حیات اجتماعی، آنان نیز مرده، و باید مزارهای آنان به صورت تلی از خاک درآیند، و احیانا در مسیر خیابانها قرار گیرند که دیگر نه از تاک، نشان بماند و نه از تاک نشان</w:t>
      </w:r>
      <w:r>
        <w:rPr>
          <w:rFonts w:eastAsia="IRNazanin" w:cs="IRNazanin"/>
          <w:color w:val="111111"/>
          <w:sz w:val="28"/>
          <w:szCs w:val="28"/>
          <w:rtl w:val="true"/>
          <w:lang w:bidi="fa-IR"/>
        </w:rPr>
        <w:t>»</w:t>
      </w:r>
    </w:p>
    <w:p>
      <w:pPr>
        <w:pStyle w:val="Heading4"/>
        <w:numPr>
          <w:ilvl w:val="3"/>
          <w:numId w:val="1"/>
        </w:numPr>
        <w:rPr/>
      </w:pPr>
      <w:bookmarkStart w:id="317" w:name="__RefHeading___Toc5030124_3381743652"/>
      <w:bookmarkStart w:id="318" w:name="_Toc118"/>
      <w:bookmarkEnd w:id="317"/>
      <w:r>
        <w:rPr>
          <w:rtl w:val="true"/>
        </w:rPr>
        <w:t>مزار انبیاء و سیرۀ مسلمانان</w:t>
      </w:r>
      <w:bookmarkEnd w:id="31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جهان، بلکه کلیۀ موحدان و پیروان شرایع پیشین، همگی نسبت به مقابر و مزارات انبیاء و اولیاء همت گماشته و پیوسته از طریق بنا بر مقابر، مراتب احترام خود را نسبت به آنان، ادا می‌کردند، انبیای بزرگوار که پیش از اسلام، آمده‌اند و رفته اند، قبور بخشی از آنان در ایران و عراق و فلسطین مصون و محفوظ است، و قبل از اسلام بر روی آن قبور، قبه و بارگاهی ساخته شده که هم‌اکنون به</w:t>
      </w:r>
    </w:p>
    <w:p>
      <w:pPr>
        <w:pStyle w:val="BookText"/>
        <w:rPr/>
      </w:pPr>
      <w:r>
        <w:rPr>
          <w:rFonts w:ascii="IRNazanin" w:hAnsi="IRNazanin" w:eastAsia="IRNazanin"/>
          <w:color w:val="111111"/>
          <w:sz w:val="28"/>
          <w:sz w:val="28"/>
          <w:szCs w:val="28"/>
          <w:rtl w:val="true"/>
          <w:lang w:bidi="fa-IR"/>
        </w:rPr>
        <w:t>همان حالت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مسلمانان، این مراکز را فتح کردند، هرگز حتی به فکر یک نفر قشری و سطحی هم خطور نکرد که بنای بر قبور حرام یا بدعت و شرک است، پس بیایید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کلنگ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بگیریم و این مظاهر شرک را با خاک یکسان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مدت این چهارده قرن، حفاظت و صیانت آنها را مسلمین بر عهده گرفته و خراشی بر آن وارد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پیامبر گرامی درگذشت، پیامبر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علتی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خودش به خاک سپردند، و هرگز احدی از یاران پیامبر این کار را تا صواب نشمرد، حتی شیخین وصیت کردند که آنها را در جوار پیامبر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جواری که دارای سقف و سایبان بود، هرچند به مرور زمان این سقف و سایبان، به وضع بهتری تبدیل شده و هم اکنون گنبد سبز آن در مدینۀ منوره باقی است، و وهابیان جرأت ندارند آن را ویران سازند تابش از پیش عداوت خود را با اسلام و آورنده آن ثابت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نه‌تنها قبور پیامبران و صالحان است، بلکه در تمام اقطار اسلامی پیوسته برای قبور علما و خطبا و شهدا و خدمتگزاران صدیق اسلام، قبه و بارگاهی بوده و ملت مسلمان چنین کاری را خدمت نا چیزی می‌اندیشید که باید به ساحت آنان تقدیم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اجماع و کدام اتفاق می‌تواند بالاتر از این اجماع و اتفاق باشد که از رضایت صاحب شرع حکایت کرده است؟</w:t>
      </w:r>
    </w:p>
    <w:p>
      <w:pPr>
        <w:pStyle w:val="BookText"/>
        <w:rPr/>
      </w:pPr>
      <w:r>
        <w:rPr>
          <w:rFonts w:ascii="IRNazanin" w:hAnsi="IRNazanin" w:eastAsia="IRNazanin"/>
          <w:color w:val="111111"/>
          <w:sz w:val="28"/>
          <w:sz w:val="28"/>
          <w:szCs w:val="28"/>
          <w:rtl w:val="true"/>
          <w:lang w:bidi="fa-IR"/>
        </w:rPr>
        <w:t>این مطلب به قدری روشن و واضح است که خود وهابیان به آن اقرار می‌کنند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یمنی که فریفتۀ مسلک وهابی بوده و کتابی و قصیده ای در باره آن سروده</w:t>
      </w:r>
    </w:p>
    <w:p>
      <w:pPr>
        <w:pStyle w:val="BookText"/>
        <w:rPr/>
      </w:pPr>
      <w:r>
        <w:rPr>
          <w:rFonts w:ascii="IRNazanin" w:hAnsi="IRNazanin" w:eastAsia="IRNazanin"/>
          <w:color w:val="111111"/>
          <w:sz w:val="28"/>
          <w:sz w:val="28"/>
          <w:szCs w:val="28"/>
          <w:rtl w:val="true"/>
          <w:lang w:bidi="fa-IR"/>
        </w:rPr>
        <w:t xml:space="preserve">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الإعتقاد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عموم بلاد مشرق و مغرب را فراگرفته است، و نقطه ای از بلاد اسلامی نیست که در آنجا قبر و مشهدی نباشد، حتی مساجد مسلمانان نیز خالی از آن نیست، و عقل باور نمی‌کند که چنین چیزی حرام باشد و علمای اسلام در برابر آن سکوت کنند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إسماعیل، تطهیر الاعتقاد عن أدران الإلحاد،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 به نقل کشف الارتیاب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 هفت قرن تمام، علمای اسلام، نه‌تنها در مقابل تکریم اولیا از این طریق لب فرو بسته‌اند، بلکه عملا نیز آن را تأیید کرده‌اند و تمام مشاهیر علما به زیارت قبور صالحان و پاکان که بر روی قبر آنان بنا و ساختمانی هست، می‌رفته‌اند وبا خواندن فاتحه و آیاتی از قرآن، روح آنها را شاد می‌کرده‌اند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در اینجا یک سئوال است و آن اینکه فرض کنیم همه علما، خائف و ترسو بودند و در مقابل عمل عوام لب فرو بسته‌اند، ولی دربارۀ خلیفه دوم، چه میتوان گفت؟ چرا هنگام فتح بیت المقدس، این ابنیۀ رفیع را ویران نکرد؟ چرا با مشرکان زمان خود سازش نمود؟ چرا خود وصیت کرد که او را در زیر بنا به خاک بسپارند؟ بنایی که پیوسته تجدید شده و آخرین بنا بر روی مزار پیامبر و شیخین، بنای سلطان عبد الحمید است که ساختمان آن از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 و پس از چهار سال به پایان رسید، و مورخ معروف، سمهودی در تاریخ مدینه، تاریخ بناهایی که بر روی قبر پیامبر گرامی انجام گرفته،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علاقمندان می‌توانند به آن کتاب و کتابهایی که پس از درگذشت او نوشته‌شده مراجعه کنند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bookmarkStart w:id="319" w:name="pg17024_207292"/>
    </w:p>
    <w:p>
      <w:pPr>
        <w:pStyle w:val="Heading4"/>
        <w:numPr>
          <w:ilvl w:val="3"/>
          <w:numId w:val="1"/>
        </w:numPr>
        <w:rPr/>
      </w:pPr>
      <w:bookmarkStart w:id="320" w:name="__RefHeading___Toc5030126_3381743652"/>
      <w:bookmarkStart w:id="321" w:name="_Toc119"/>
      <w:bookmarkEnd w:id="319"/>
      <w:bookmarkEnd w:id="320"/>
      <w:r>
        <w:rPr>
          <w:rtl w:val="true"/>
        </w:rPr>
        <w:t>تربت پاکان، میعادگاه عاشقان</w:t>
      </w:r>
      <w:bookmarkEnd w:id="321"/>
    </w:p>
    <w:p>
      <w:pPr>
        <w:pStyle w:val="Heading5"/>
        <w:numPr>
          <w:ilvl w:val="4"/>
          <w:numId w:val="1"/>
        </w:numPr>
        <w:rPr/>
      </w:pPr>
      <w:bookmarkStart w:id="322" w:name="__RefHeading___Toc5030128_3381743652"/>
      <w:bookmarkStart w:id="323" w:name="_Toc120"/>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کسانی که از مسلک و مذهبی پیروی می‌کنند و از صمیم دل به آن ایمان می‌آورند، طبعا نسبت به آورنده آن مسلک یا مذهب، علاقه قلبی داشته و او را دوست می‌دارند؛ و چه بسا در پرتو این محبت قلبی، جان و مال خود را فدای او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این اصل، یعنی مهر ورزی به آورندۀ مذهب، انکار یک اصل ضروری است</w:t>
      </w:r>
      <w:r>
        <w:rPr>
          <w:rFonts w:eastAsia="IRNazanin" w:cs="IRNazanin"/>
          <w:color w:val="111111"/>
          <w:sz w:val="28"/>
          <w:szCs w:val="28"/>
          <w:rtl w:val="true"/>
          <w:lang w:bidi="fa-IR"/>
        </w:rPr>
        <w:t>.</w:t>
      </w:r>
    </w:p>
    <w:p>
      <w:pPr>
        <w:pStyle w:val="Heading5"/>
        <w:numPr>
          <w:ilvl w:val="4"/>
          <w:numId w:val="1"/>
        </w:numPr>
        <w:rPr/>
      </w:pPr>
      <w:bookmarkStart w:id="324" w:name="__RefHeading___Toc5030130_3381743652"/>
      <w:bookmarkStart w:id="325" w:name="_Toc121"/>
      <w:bookmarkEnd w:id="324"/>
      <w:r>
        <w:rPr/>
        <w:t>1</w:t>
      </w:r>
      <w:r>
        <w:rPr>
          <w:rtl w:val="true"/>
        </w:rPr>
        <w:t xml:space="preserve"> - </w:t>
      </w:r>
      <w:r>
        <w:rPr>
          <w:rtl w:val="true"/>
        </w:rPr>
        <w:t>مهر ورزیدن به پیامبر</w:t>
      </w:r>
      <w:bookmarkEnd w:id="325"/>
    </w:p>
    <w:p>
      <w:pPr>
        <w:pStyle w:val="BookText"/>
        <w:rPr/>
      </w:pPr>
      <w:r>
        <w:rPr>
          <w:rFonts w:ascii="IRNazanin" w:hAnsi="IRNazanin" w:eastAsia="IRNazanin"/>
          <w:color w:val="111111"/>
          <w:sz w:val="28"/>
          <w:sz w:val="28"/>
          <w:szCs w:val="28"/>
          <w:rtl w:val="true"/>
          <w:lang w:bidi="fa-IR"/>
        </w:rPr>
        <w:t>اسلام برای تحکیم این رابطۀ فطری در قرآن، مردم را به دوست داشتن پیامبر دعوت کرده و آن را یکی از نشانه‌های ایمان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می‌توانید، ضمن بررسی آیات این موضوع، به آیه هانی که صریحا به این امر دعوت می‌کنند، دست یابید که ما نمونه‌هایی از آن را ذکر می‌کنیم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یَتَوَلَّ اللّهَ وَ رَسُولَهُ وَ الَّذِینَ آمَنُوا فَإِنَّ حِزْبَ اللّهِ هُمُ الْغالِبُونَ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خدا و رسول او و افراد با ایمان را دوست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حزب خدا پیروزند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 کانَ آباؤُکُمْ وَ أَبْناؤُکُمْ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إِلَیْکُمْ مِنَ اللّهِ وَ رَسُولِهِ وَ جِهادٍ فِی سَبِیلِهِ فَتَرَبَّصُوا حَتّی یَأْتِیَ اللّهُ بِأَمْرِهِ وَ اللّهُ لا یَهْدِی الْقَوْمَ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پدران و فرزندان خود 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او و جهاد در راه وی بیشتر دوست دارید، صبر کنید تا فرمان خدا برسد و خدا گروه فاسق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قرآن نیست که محبت پیامبر را به صورت یک اصل، بیان کرده بلکه متجاوز از هشتاد روایت در صحاح و مسانید دربارۀ محبت به پیامبر و عترت پاک او در صحیح بخاری و مسلم و نسائی و غیره وارد شده است که ما به ذکر نمونه‌هایی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یؤمن أحدکم حتّی أکون أحبّ إلیه من ولده و و الده ومن النّاس أجمعین</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جامع الاصول،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 از بخاری و مسلم و 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شما ایمان کامل ندارد مگر اینکه من نزد او از فرزند و پدرش و همۀ مردم، محبوب‌تر باشم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 نفسی بیده لا یؤمن أحدکم حتّی أکون أحبّ الناس إلیه من و الده و ولده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جان من در دست اوست، هیچ‌یک از شما مؤمن نمی‌شود مگر اینکه من از پدر و فرزندان او نزد او محبوبتر باشم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 من کن فیه ذاق طعم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أحبّ إلیه من اللّه و رسوله،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هرکه داشته باشد، مزۀ ایمان را 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 نزد او از خدا و پیامبر محبوبتر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میان هشتاد حدیث و روایت که در این مورد از صحاح و مسانید گرد آورده‌ایم، به همین سه حدیث بسنده می‌کنیم، و این برای کسانی‌که صحیح بخاری</w:t>
      </w:r>
    </w:p>
    <w:p>
      <w:pPr>
        <w:pStyle w:val="BookText"/>
        <w:rPr/>
      </w:pPr>
      <w:r>
        <w:rPr>
          <w:rFonts w:ascii="IRNazanin" w:hAnsi="IRNazanin" w:eastAsia="IRNazanin"/>
          <w:color w:val="111111"/>
          <w:sz w:val="28"/>
          <w:sz w:val="28"/>
          <w:szCs w:val="28"/>
          <w:rtl w:val="true"/>
          <w:lang w:bidi="fa-IR"/>
        </w:rPr>
        <w:t>را تالی تلو قرآن می‌دانند، در اثبات موضوع کافی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مهر و مودّت، یک خصلت قلبی است، ولی آثاری در اعضاء و اعمال انسان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آن در اعضا این است که دوستان پیامبر، راه او را بر می‌گزینند و هرگز در زندگی با او مخالفت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دوستی، با مخالفت در مقام عمل، با هم سازگار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پیامبر پیروان راه او هستند، نه پیروان راه 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تعصی الإله و أنت تظهر حبه هذا محال فی الفعال بدیع</w:t>
      </w:r>
    </w:p>
    <w:p>
      <w:pPr>
        <w:pStyle w:val="BookText"/>
        <w:rPr/>
      </w:pPr>
      <w:r>
        <w:rPr>
          <w:rFonts w:ascii="IRNazanin" w:hAnsi="IRNazanin" w:eastAsia="IRNazanin"/>
          <w:color w:val="111111"/>
          <w:sz w:val="28"/>
          <w:sz w:val="28"/>
          <w:szCs w:val="28"/>
          <w:rtl w:val="true"/>
          <w:lang w:bidi="fa-IR"/>
        </w:rPr>
        <w:t>لو کان حبّک صادقا لأطعته إنّ المحب لمن یحب مطیع</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مخالفت می‌کنی و می‌گویی او را دوست دارم؟، این کار، عجیب و محال است اگر به‌راستی او را دوست می‌داشتی، او را اطاعت می‌کردی زیرا علاقمند کسی، مطیع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مودت، یک خصیصه قلبی و پدیدۀ روانی است که برای خود، علاوه بر پیروی راه محبوب، جلوه‌های دیگری نیز به دنبال دارد، و یکی از جلوه های‌آن، علاقه به آثار باقی مانده از محبوب است که به صورتهای مختلف آن حفظ کرده و گه گاهی به آن مراجعه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پیکرهای پاک پیامبران، در دل خاک نهفته‌اند، و طبق روایات فراوان، هرگز زمین پیکر آنان را نمی‌خورد، و همواره کانون توجه ارادتها و مهر ورزیها و ابراز علاقه هستند و افراد با ایمان، پیوسته گم‌شده خود را در آنجا می‌یابند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تعمیر قبور و تنظیف اطراف آن و اجتماع بر گرد آن، برای بازگو کردن خدمات ارزنده و ایثار گریهای فراوان این راد مردان الهی، همه و همه جلوۀ حب و مهر است که قرآن و حدیث آن را فریضه شمرده‌اند</w:t>
      </w:r>
      <w:r>
        <w:rPr>
          <w:rFonts w:eastAsia="IRNazanin" w:cs="IRNazanin"/>
          <w:color w:val="111111"/>
          <w:sz w:val="28"/>
          <w:szCs w:val="28"/>
          <w:rtl w:val="true"/>
          <w:lang w:bidi="fa-IR"/>
        </w:rPr>
        <w:t>.</w:t>
      </w:r>
      <w:bookmarkStart w:id="326" w:name="pg17024_207295"/>
    </w:p>
    <w:p>
      <w:pPr>
        <w:pStyle w:val="BookText"/>
        <w:rPr/>
      </w:pPr>
      <w:bookmarkEnd w:id="326"/>
      <w:r>
        <w:rPr>
          <w:rFonts w:ascii="IRNazanin" w:hAnsi="IRNazanin" w:eastAsia="IRNazanin"/>
          <w:color w:val="111111"/>
          <w:sz w:val="28"/>
          <w:sz w:val="28"/>
          <w:szCs w:val="28"/>
          <w:rtl w:val="true"/>
          <w:lang w:bidi="fa-IR"/>
        </w:rPr>
        <w:t>اهانت به مزار و مرقد این مردان الهی، نشانۀ دشمنی باطنی با آنهاست که از این طریق خود را نشان می‌دهد بنابراین، تعمیر قبور و ساختن بنا و سایبان، جهتی جز عشق و علاقه به صاحب رسالت و اهل بیت پاک او ندارد، و اگر مهرورزی برای پیامبر حرام باشد، پس این اعمال نیز حرام خواهد بود، ولی مهر ورزیدن به ساحت پیامبر، نشانۀ اخلاص و ایمان است و دشمنی با او نشانۀ کفر و نفاق است، و هر دو برای خود جلوه‌ای لازم دارد، و هر کسی طبق سریرۀ خود، یکی از این جلوه‌ها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مرقد و مزار او پاسداری می‌کند و به تنظیف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کلنگ دشمنی به دست گرفته، همه آثار او را با خاک یکسان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تفاوت ره از کجاست تا به کجا؟</w:t>
      </w:r>
      <w:r>
        <w:rPr>
          <w:rFonts w:eastAsia="IRNazanin" w:cs="IRNazanin"/>
          <w:color w:val="111111"/>
          <w:sz w:val="28"/>
          <w:szCs w:val="28"/>
          <w:rtl w:val="true"/>
          <w:lang w:bidi="fa-IR"/>
        </w:rPr>
        <w:t>!»</w:t>
      </w:r>
    </w:p>
    <w:p>
      <w:pPr>
        <w:pStyle w:val="Heading5"/>
        <w:numPr>
          <w:ilvl w:val="4"/>
          <w:numId w:val="1"/>
        </w:numPr>
        <w:rPr/>
      </w:pPr>
      <w:bookmarkStart w:id="327" w:name="__RefHeading___Toc5030132_3381743652"/>
      <w:bookmarkStart w:id="328" w:name="_Toc122"/>
      <w:bookmarkEnd w:id="327"/>
      <w:r>
        <w:rPr/>
        <w:t>2</w:t>
      </w:r>
      <w:r>
        <w:rPr>
          <w:rtl w:val="true"/>
        </w:rPr>
        <w:t xml:space="preserve"> - </w:t>
      </w:r>
      <w:r>
        <w:rPr>
          <w:rtl w:val="true"/>
        </w:rPr>
        <w:t>مهر ورزیدن به نزدیکان پیامبر</w:t>
      </w:r>
      <w:bookmarkEnd w:id="328"/>
    </w:p>
    <w:p>
      <w:pPr>
        <w:pStyle w:val="BookText"/>
        <w:rPr/>
      </w:pPr>
      <w:r>
        <w:rPr>
          <w:rFonts w:ascii="IRNazanin" w:hAnsi="IRNazanin" w:eastAsia="IRNazanin"/>
          <w:color w:val="111111"/>
          <w:sz w:val="28"/>
          <w:sz w:val="28"/>
          <w:szCs w:val="28"/>
          <w:rtl w:val="true"/>
          <w:lang w:bidi="fa-IR"/>
        </w:rPr>
        <w:t>اگر مهر ورزیدن به پیامبر گرامی، یک فریضه دینی است، دوست داشتن نزدیکان پیامبر نیز یک فریضه اسلامی است،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مزد و پاداشی نمی‌خواهم، جز دوستی با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در آن بحث نمی‌کنیم که آیا این دوست داشتن نزدیکان پیامبر، پاداش واقعی پیامبر است یا پاداش واقعی او با خداست؟ 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أَجْرِیَ إِلاّ عَلی رَبِّ الْعالَمِینَ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هر حال، رسول گرامی آنرا، به فرمان خدا از مردم طلبیده است، چنانکه بحث در باره جزئیات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دیگر موکول می‌شود، ولی شکی</w:t>
      </w:r>
      <w:bookmarkStart w:id="329" w:name="pg17024_207296"/>
    </w:p>
    <w:p>
      <w:pPr>
        <w:pStyle w:val="BookText"/>
        <w:rPr/>
      </w:pPr>
      <w:bookmarkEnd w:id="329"/>
      <w:r>
        <w:rPr>
          <w:rFonts w:ascii="IRNazanin" w:hAnsi="IRNazanin" w:eastAsia="IRNazanin"/>
          <w:color w:val="111111"/>
          <w:sz w:val="28"/>
          <w:sz w:val="28"/>
          <w:szCs w:val="28"/>
          <w:rtl w:val="true"/>
          <w:lang w:bidi="fa-IR"/>
        </w:rPr>
        <w:t>نیست که فرزندان پیامبر، قطعا از بستگان پیامبر بوده و روشن‌ترین مصداق آیه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مهر ورزیدن به آنان در حال حیات، نیاز به توضیح ندارد ولی مهر ورزیدن به آنان پس از رحلت، برای خود جلوه‌هایی دارد که یکی نیز پاسداری از میراث آنهاست، و آنچه که در حقیقت به آنها منتسب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حفظ مراقد و مزارات آنان، از آلودگی و تنظیف و بنا و ساختمان در اطراف آن، یک نوع تکریم و احترام است و به قلب هیچ‌کس خطور نمی‌کند، که این عمل، پرستش آنهاست و تمام خردمندان جهان، برای آرامگاه شخصیتهای خود، احترام خاصی قائلند و اهانت به آن مراکز را جرمی نا بخشودنی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هنگامی‌که اجساد بی‌روح اصحاب کهف، کشف شد، گروهی بر آن شدند که روی قبر آنان، بنایی بسازند و یاد آنان را زنده نگه دارند، ولی گروهی دیگر گفتند بهتر است، بر روی قبور آنان مسجدی بسازیم</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فَقالُوا ابْنُوا عَلَیْهِمْ بُنْیاناً رَبُّهُمْ أَعْلَمُ بِهِمْ قالَ الَّذِینَ غَلَبُوا عَلی أَمْرِهِمْ لَنَتَّخِذَنَّ عَلَیْهِمْ مَسْجِداً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این آیه، در آینده نیز بحث خواهیم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هر نوع وسوسه در تکریم مراقد بزرگان، وسوسۀ شیطانی است و حاکی از فقدان اخلاص وارادت به ساحت آنهاست که به این صورت، خود را نشان می‌دهد</w:t>
      </w:r>
      <w:r>
        <w:rPr>
          <w:rFonts w:eastAsia="IRNazanin" w:cs="IRNazanin"/>
          <w:color w:val="111111"/>
          <w:sz w:val="28"/>
          <w:szCs w:val="28"/>
          <w:rtl w:val="true"/>
          <w:lang w:bidi="fa-IR"/>
        </w:rPr>
        <w:t>.</w:t>
      </w:r>
    </w:p>
    <w:p>
      <w:pPr>
        <w:pStyle w:val="Heading5"/>
        <w:numPr>
          <w:ilvl w:val="4"/>
          <w:numId w:val="1"/>
        </w:numPr>
        <w:rPr/>
      </w:pPr>
      <w:bookmarkStart w:id="330" w:name="__RefHeading___Toc5030134_3381743652"/>
      <w:bookmarkStart w:id="331" w:name="_Toc123"/>
      <w:bookmarkEnd w:id="330"/>
      <w:r>
        <w:rPr/>
        <w:t>3</w:t>
      </w:r>
      <w:r>
        <w:rPr>
          <w:rtl w:val="true"/>
        </w:rPr>
        <w:t xml:space="preserve"> - </w:t>
      </w:r>
      <w:r>
        <w:rPr>
          <w:rtl w:val="true"/>
        </w:rPr>
        <w:t>خانه‌های گرانقدر</w:t>
      </w:r>
      <w:bookmarkEnd w:id="331"/>
    </w:p>
    <w:p>
      <w:pPr>
        <w:pStyle w:val="Heading6"/>
        <w:numPr>
          <w:ilvl w:val="5"/>
          <w:numId w:val="1"/>
        </w:numPr>
        <w:rPr/>
      </w:pPr>
      <w:bookmarkStart w:id="332" w:name="__RefHeading___Toc5030136_3381743652"/>
      <w:bookmarkStart w:id="333" w:name="_Toc124"/>
      <w:bookmarkEnd w:id="332"/>
      <w:r>
        <w:rPr>
          <w:rtl w:val="true"/>
        </w:rPr>
        <w:t>اشاره</w:t>
      </w:r>
      <w:bookmarkEnd w:id="33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از بیوتی، سخن می‌گوید که با دیگر بیوت، فرق روشنی دارند، مقصود از این بیوت، خانه‌های پیامبران و اولیای الهی است که خدا فرمان داده است که گرامی شمرده شوند و نام خدا در آنجا برده شود و طبعا در چنین خانه‌ها،</w:t>
      </w:r>
      <w:bookmarkStart w:id="334" w:name="pg17024_207297"/>
    </w:p>
    <w:p>
      <w:pPr>
        <w:pStyle w:val="BookText"/>
        <w:rPr/>
      </w:pPr>
      <w:bookmarkEnd w:id="334"/>
      <w:r>
        <w:rPr>
          <w:rFonts w:ascii="IRNazanin" w:hAnsi="IRNazanin" w:eastAsia="IRNazanin"/>
          <w:color w:val="111111"/>
          <w:sz w:val="28"/>
          <w:sz w:val="28"/>
          <w:szCs w:val="28"/>
          <w:rtl w:val="true"/>
          <w:lang w:bidi="fa-IR"/>
        </w:rPr>
        <w:t>مردان الهی بامدادان و شامگاهان به ذکر خدا می‌پردازند و داد و ستد، آنان را از این کار خدایی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آیه‌ای که از این بیوت یاد می‌کند و برای او احکام یاد شده، را ثابت نماید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بُیُوتٍ أَذِنَ اللّهُ أَنْ تُرْفَعَ وَ یُذْکَرَ فِیهَا اسْمُهُ یُسَبِّحُ لَهُ فِیها بِالْغُدُوِّ وَ الْآصالِ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تُلْهِیهِمْ تِجارَةٌ وَ لا بَیْعٌ عَنْ ذِکْرِ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خانه‌هائی که خدا فرمان داده تا گرامی شمرده شوند، و نام او در آنها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خانه‌ها، بامداد و شامگاه، مردانی به تسبیح خدا مشغولند که دادوستد ، آنان را از یاد خدا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معنی آیه باید پیرامون دو مطلب سخن گفت</w:t>
      </w:r>
      <w:r>
        <w:rPr>
          <w:rFonts w:eastAsia="IRNazanin" w:cs="IRNazanin"/>
          <w:color w:val="111111"/>
          <w:sz w:val="28"/>
          <w:szCs w:val="28"/>
          <w:rtl w:val="true"/>
          <w:lang w:bidi="fa-IR"/>
        </w:rPr>
        <w:t>:</w:t>
      </w:r>
    </w:p>
    <w:p>
      <w:pPr>
        <w:pStyle w:val="Heading6"/>
        <w:numPr>
          <w:ilvl w:val="5"/>
          <w:numId w:val="1"/>
        </w:numPr>
        <w:rPr/>
      </w:pPr>
      <w:bookmarkStart w:id="335" w:name="__RefHeading___Toc5030138_3381743652"/>
      <w:bookmarkStart w:id="336" w:name="_Toc125"/>
      <w:bookmarkEnd w:id="335"/>
      <w:r>
        <w:rPr/>
        <w:t>1</w:t>
      </w:r>
      <w:r>
        <w:rPr>
          <w:rtl w:val="true"/>
        </w:rPr>
        <w:t xml:space="preserve"> - </w:t>
      </w:r>
      <w:r>
        <w:rPr>
          <w:rtl w:val="true"/>
        </w:rPr>
        <w:t xml:space="preserve">مقصود از </w:t>
      </w:r>
      <w:r>
        <w:rPr>
          <w:rtl w:val="true"/>
        </w:rPr>
        <w:t>«</w:t>
      </w:r>
      <w:r>
        <w:rPr>
          <w:rtl w:val="true"/>
        </w:rPr>
        <w:t>بیوت</w:t>
      </w:r>
      <w:r>
        <w:rPr>
          <w:rtl w:val="true"/>
        </w:rPr>
        <w:t xml:space="preserve">» </w:t>
      </w:r>
      <w:r>
        <w:rPr>
          <w:rtl w:val="true"/>
        </w:rPr>
        <w:t>چیست؟</w:t>
      </w:r>
      <w:r>
        <w:rPr>
          <w:rtl w:val="true"/>
        </w:rPr>
        <w:t>!</w:t>
      </w:r>
      <w:bookmarkEnd w:id="336"/>
    </w:p>
    <w:p>
      <w:pPr>
        <w:pStyle w:val="BookText"/>
        <w:rPr/>
      </w:pPr>
      <w:r>
        <w:rPr>
          <w:rFonts w:ascii="IRNazanin" w:hAnsi="IRNazanin" w:eastAsia="IRNazanin"/>
          <w:color w:val="111111"/>
          <w:sz w:val="28"/>
          <w:sz w:val="28"/>
          <w:szCs w:val="28"/>
          <w:rtl w:val="true"/>
          <w:lang w:bidi="fa-IR"/>
        </w:rPr>
        <w:t>مقصود از بیوت در آیه، مساجد نیست و در قرآن هر دو واژه وارد شده است اما مورد استعمال هریک، غیر از دیگری است، هیئت بیت، با هیئت مسجد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از چهار دیواری تشکیل می‌شود که حتما باید سقف داشته باشد، در حالی‌که در مسجد، چنین چیزی لازم نیست، بسیاری از مساجد در مناطق گرمسیر فاقد سقف هستند، و هم اکنون مسجد الحرام تنها چهار دیواری دارد و فاقد سقف است، و از این جهت، در اسلام مستحب است که مسجد در فضای باز قرار بگیرد ، در حالی که بیت بدون سقف مفهومی ندارد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اینکه هیئت مسجد با هیئت بیت فرق دارد، و این دو، در زبان عرب به دو هیئت مختلف وضع شد ه اند، آنستکه قرآن، بیت را با سقف همراه</w:t>
      </w:r>
      <w:bookmarkStart w:id="337" w:name="pg17024_207298"/>
    </w:p>
    <w:p>
      <w:pPr>
        <w:pStyle w:val="BookText"/>
        <w:rPr/>
      </w:pPr>
      <w:bookmarkEnd w:id="337"/>
      <w:r>
        <w:rPr>
          <w:rFonts w:ascii="IRNazanin" w:hAnsi="IRNazanin" w:eastAsia="IRNazanin"/>
          <w:color w:val="111111"/>
          <w:sz w:val="28"/>
          <w:sz w:val="28"/>
          <w:szCs w:val="28"/>
          <w:rtl w:val="true"/>
          <w:lang w:bidi="fa-IR"/>
        </w:rPr>
        <w:t>می‌داند،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لا أَنْ یَکُونَ النّاسُ أُمَّةً واحِدَةً لَجَعَلْنا لِمَنْ یَکْفُرُ بِالرَّحْمنِ لِبُیُوتِهِمْ سُقُفاً مِنْ فِضَّةٍ وَ مَعارِجَ عَلَیْها یَظْهَرُونَ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 که همه مردم، یکباره کافر می‌شدند، برای کسانی به خدای رحمان کفر می‌ورزند، سقف خانۀ شان را از نقره می‌ساختیم و به آنها نردبانهایی می‌دادیم تا از آن بالا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همانطورکه ملاحظه می‌فرمایید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سقف ملازم شمرد ه است، در حالی‌که در مسجد سقف مطرح نیست و به همین جهت، کعبه که دارای سقف است، بیت اللّه خوانده می‌شود، نه مسجد</w:t>
      </w:r>
      <w:r>
        <w:rPr>
          <w:rFonts w:eastAsia="IRNazanin" w:cs="IRNazanin"/>
          <w:color w:val="111111"/>
          <w:sz w:val="28"/>
          <w:szCs w:val="28"/>
          <w:rtl w:val="true"/>
          <w:lang w:bidi="fa-IR"/>
        </w:rPr>
        <w:t>.</w:t>
      </w:r>
    </w:p>
    <w:p>
      <w:pPr>
        <w:pStyle w:val="Heading6"/>
        <w:numPr>
          <w:ilvl w:val="5"/>
          <w:numId w:val="1"/>
        </w:numPr>
        <w:rPr/>
      </w:pPr>
      <w:bookmarkStart w:id="338" w:name="__RefHeading___Toc5030140_3381743652"/>
      <w:bookmarkStart w:id="339" w:name="_Toc126"/>
      <w:bookmarkEnd w:id="338"/>
      <w:r>
        <w:rPr/>
        <w:t>2</w:t>
      </w:r>
      <w:r>
        <w:rPr>
          <w:rtl w:val="true"/>
        </w:rPr>
        <w:t xml:space="preserve"> - </w:t>
      </w:r>
      <w:r>
        <w:rPr>
          <w:rtl w:val="true"/>
        </w:rPr>
        <w:t xml:space="preserve">مقصود از </w:t>
      </w:r>
      <w:r>
        <w:rPr>
          <w:rtl w:val="true"/>
        </w:rPr>
        <w:t>«</w:t>
      </w:r>
      <w:r>
        <w:rPr>
          <w:rtl w:val="true"/>
        </w:rPr>
        <w:t>ترفیع</w:t>
      </w:r>
      <w:r>
        <w:rPr>
          <w:rtl w:val="true"/>
        </w:rPr>
        <w:t xml:space="preserve">» </w:t>
      </w:r>
      <w:r>
        <w:rPr>
          <w:rtl w:val="true"/>
        </w:rPr>
        <w:t>چیست؟</w:t>
      </w:r>
      <w:bookmarkEnd w:id="339"/>
    </w:p>
    <w:p>
      <w:pPr>
        <w:pStyle w:val="BookText"/>
        <w:rPr/>
      </w:pPr>
      <w:r>
        <w:rPr>
          <w:rFonts w:ascii="IRNazanin" w:hAnsi="IRNazanin" w:eastAsia="IRNazanin"/>
          <w:color w:val="111111"/>
          <w:sz w:val="28"/>
          <w:sz w:val="28"/>
          <w:szCs w:val="28"/>
          <w:rtl w:val="true"/>
          <w:lang w:bidi="fa-IR"/>
        </w:rPr>
        <w:t xml:space="preserve">اکنون که با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آشنا شدیم، باید معنی رفع نیز روشن شود، مقصود از این رفع چیست؟ در اینجا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رفع، رفع حسی است، یعنی پایه‌های آنرا محکم کنند و دیوارها را بالا ببرند و در ظاهر به صورت خانۀ با شکوهی درآید، چنانکه رفع در آیه یاد شده در زیر، در همین معنا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یَرْفَعُ إِبْراهِیمُ الْقَواعِدَ مِنَ الْبَیْتِ وَ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ابراهیم و اسماعیل، دیوارهای کعبه را بالا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رفع، رفع معنوی است، چنانکه می‌فرماید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رَفَعْناهُ مَکاناً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جایگاه والایی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مقصود از رفع، همان رفع حسی باشد، بیوت وارد در آیه، باید</w:t>
      </w:r>
    </w:p>
    <w:p>
      <w:pPr>
        <w:pStyle w:val="BookText"/>
        <w:rPr/>
      </w:pPr>
      <w:r>
        <w:rPr>
          <w:rFonts w:ascii="IRNazanin" w:hAnsi="IRNazanin" w:eastAsia="IRNazanin"/>
          <w:color w:val="111111"/>
          <w:sz w:val="28"/>
          <w:sz w:val="28"/>
          <w:szCs w:val="28"/>
          <w:rtl w:val="true"/>
          <w:lang w:bidi="fa-IR"/>
        </w:rPr>
        <w:t>تعمیر شوند و هر نوع خرابی و مرمت آنها،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از آن، رفع معنوی باشد، هدف، دعوت به احترام گذاردن به این بیوت است و تعمیر آن جلوۀ این احترام و تکریم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دو مطلب استفاده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بیوت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های منتسب به او، از مصادیق روشن این آیه هستند و باید در ترفیع آنها، چه از نظر حسی و چه از نظر معنوی کوشید و ما حق نداریم این آثار را ویران کنیم، زیرا این خانه‌ها، همان خانه‌هایی هستند که در آن، رسول خدا، به ذکر خدا می‌پرداخت، خواه اجساد مطهر آنان، در این بیوت به خاک سپرده شده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کلیۀ بیوت منتسب به رسول خدا، که دارای چنین ویژگی بوده، باید از هر نوع تخریب مصون بماند و به تعمیر و عمران آن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ویران کردن آثار رسالت و خانه های رسول خدا و اهل بیت و یاران صالح وبا وفایش که در آن، بامداد و شام، مردانی به یاد خدا می‌پرداختند، اقدامی بر خلاف این آیه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جسد صاحبان این بیوت، در آن خانه‌ها به خاک سپرده شود، تخریب این خانه‌ها حرام و ترفیع آنها مستحب و یا فریضه است، و همگی می‌دانیم که جسد پیامبر گرامی در خانۀ او به خاک سپرده شده و همچنین برخی از اهل‌بیت رسالت که خانۀ آنها مدفن آنهاست، چگونه با وجود این آیۀ صریح، دشمنان ولایت با کلنگ استعمار این بیوت را با خاک یکسان می‌کنند، و اخیرا نیز به عنوان توسعۀ مسجد، مدارس اهل‌بیت، که در محلّه بنی‌هاشم بود، با خاک یکسان گشت و جگر اهل و لا، و دوستان اهل‌بیت را سوزاند؟</w:t>
      </w:r>
      <w:r>
        <w:rPr>
          <w:rFonts w:eastAsia="IRNazanin" w:cs="IRNazanin"/>
          <w:color w:val="111111"/>
          <w:sz w:val="28"/>
          <w:szCs w:val="28"/>
          <w:rtl w:val="true"/>
          <w:lang w:bidi="fa-IR"/>
        </w:rPr>
        <w:t>!</w:t>
      </w:r>
      <w:bookmarkStart w:id="340" w:name="pg17024_207300"/>
    </w:p>
    <w:p>
      <w:pPr>
        <w:pStyle w:val="BookText"/>
        <w:rPr/>
      </w:pPr>
      <w:bookmarkEnd w:id="340"/>
      <w:r>
        <w:rPr>
          <w:rFonts w:ascii="IRNazanin" w:hAnsi="IRNazanin" w:eastAsia="IRNazanin"/>
          <w:color w:val="111111"/>
          <w:sz w:val="28"/>
          <w:sz w:val="28"/>
          <w:szCs w:val="28"/>
          <w:rtl w:val="true"/>
          <w:lang w:bidi="fa-IR"/>
        </w:rPr>
        <w:t>آیا وقت آن نرسیده است که مسلمانان برای حفظ حقوق پیامبر خود به پا خیزند و دست ابو لهب‌ها و ابو جهل‌ها را از کعبه و حرم کوتاه سازند، و به تعبیر مرحوم مرجع بزرگ، سید صدر الدین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مسلم للّه یرعی حقوق نبیّه الهادی الشفیع</w:t>
      </w:r>
    </w:p>
    <w:p>
      <w:pPr>
        <w:pStyle w:val="BookText"/>
        <w:rPr/>
      </w:pPr>
      <w:r>
        <w:rPr>
          <w:rFonts w:ascii="IRNazanin" w:hAnsi="IRNazanin" w:eastAsia="IRNazanin"/>
          <w:color w:val="111111"/>
          <w:sz w:val="28"/>
          <w:sz w:val="28"/>
          <w:szCs w:val="28"/>
          <w:rtl w:val="true"/>
          <w:lang w:bidi="fa-IR"/>
        </w:rPr>
        <w:t>در پایان، با نقل حدیثی به تفسیر این آیه پایان می‌بخشیم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و بریده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آیۀ فِی بُیُوتٍ أَذِنَ اللّهُ أَنْ تُرْفَعَ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بیوت،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پیامبران، ابو بکر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خانۀ علی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خانه‌هاست؟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آنهاست</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الدرّ المنثور،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همۀ این آیات و روایات و سیرۀ مسلمین صرف‌نظر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چرا باید تعمیر قبور و صیانت مراقد شخصیتهای الهی حرام و ممنوع باشد؟ در حالی‌که اصل نخستین در اسلام، همان جواز و اباحه است و تا دلیلی بر تحریم نباشد، این اصل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ببینیم ابن تیمیه در برابر این اصل، حتی دلیل کوچکی هم دارد یا نه؟</w:t>
      </w:r>
    </w:p>
    <w:p>
      <w:pPr>
        <w:pStyle w:val="Heading4"/>
        <w:numPr>
          <w:ilvl w:val="3"/>
          <w:numId w:val="1"/>
        </w:numPr>
        <w:rPr/>
      </w:pPr>
      <w:bookmarkStart w:id="341" w:name="__RefHeading___Toc5030142_3381743652"/>
      <w:bookmarkStart w:id="342" w:name="_Toc127"/>
      <w:bookmarkEnd w:id="341"/>
      <w:r>
        <w:rPr>
          <w:rtl w:val="true"/>
        </w:rPr>
        <w:t>دلائل وهابیان دربارۀ تحریم بنا بر قبور</w:t>
      </w:r>
      <w:bookmarkEnd w:id="34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بحثهای پیشین، ما را به‌وضوح، به لزوم حفظ و صیانت قبور پیامبران و جواز بنا بر آنها، رهبری نمود و دلائل روشن ثابت کرد که مسلمانان، در هر زمان، به عنوان تکریم صاحب قبر، نوعی بنا و یا ساختمان بر روی قبور شخصیتها</w:t>
      </w:r>
    </w:p>
    <w:p>
      <w:pPr>
        <w:pStyle w:val="BookText"/>
        <w:rPr/>
      </w:pPr>
      <w:r>
        <w:rPr>
          <w:rFonts w:ascii="IRNazanin" w:hAnsi="IRNazanin" w:eastAsia="IRNazanin"/>
          <w:color w:val="111111"/>
          <w:sz w:val="28"/>
          <w:sz w:val="28"/>
          <w:szCs w:val="28"/>
          <w:rtl w:val="true"/>
          <w:lang w:bidi="fa-IR"/>
        </w:rPr>
        <w:t>می‌ساختند ولی در آغاز قرن هشتم، برای اولین بار سخنی از ابن تیمیه شنیده شد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تعمیر و بنای بر روی قبور، مشروع نیست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الرسائل و المسائل،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به صورت بذری در لابلای کتابها، باقی ماند، و به خاطر نا مساعد بودن محیط ظهور، این اندیشه رشد نکرد، تا اینکه محمّد بن عبد الوهاب در نیمۀ دوم قرن دوازدهم هجری قمری به آبیاری این بذر پرداخت، و بار دیگر این اندیشه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وقتی ابن سعود به کمک استعمار انگلیس، بر حرمین شریفین، مسلط شد، دو ماه تمام برای ویران کردن آثار رسالت درنگ کرد، و شاید هم بنا نداشت به این زودی، این آثار را ویران کند، ولی مشایخ وهابی که او را به عنوان امیر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بودند، شایعه‌سازی آغاز کرده و در اطراف او سخنانی را پخش کردند که عبدالعزیز در اجراء اصول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مسامحه می‌کند، او در وقت شایعه‌پراکنی، در مکه و یا طائف به سر می‌برد، و پس از اطلاع از شایعه، قاضی القضاة یعنی ابن بلیهد را از ریاض به مدینه فرا خواند، تا مسأله را با علمای مدینه در میان نهد، وبا ظاهر سازی خاصی کانونهای نور و معنویت را به ویرانه تبدیل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پس از و رود به مدینه، صورت استفتائی درست کرد و در آن پاسخهای مورد نظر خود را گنجانید، تا مفتیان، شیوۀ پاسخ را از متن سئوال بیاموزند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در هیچ کجای دنیا دیده نشده که مستفتی و پرسشگر واقعی، جواب خود را در سئوال بگنجاند و تثبیت آن را از طرف بخواهد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سئوالها، مسألۀ تعمیر و بنای بر قبور بود، و آنان در جوی مملو از</w:t>
      </w:r>
    </w:p>
    <w:p>
      <w:pPr>
        <w:pStyle w:val="BookText"/>
        <w:rPr/>
      </w:pPr>
      <w:r>
        <w:rPr>
          <w:rFonts w:ascii="IRNazanin" w:hAnsi="IRNazanin" w:eastAsia="IRNazanin"/>
          <w:color w:val="111111"/>
          <w:sz w:val="28"/>
          <w:sz w:val="28"/>
          <w:szCs w:val="28"/>
          <w:rtl w:val="true"/>
          <w:lang w:bidi="fa-IR"/>
        </w:rPr>
        <w:t>رعب و خوف چنین 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بنای بر قبور به اتفاق علمای اسلام،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صحیحی در این زمینه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بنایی که بر روی قبور ساخته‌شده باشد، باید آن را ویران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حدیثی که ابی هیاج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دنبال همان کاری می‌فرستم که رسول خدا مرا به دنبال آن فرستاد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لا تدع تمثالا إلّا طمسته و لا قبرا مشرفا إلاّ سوّیته</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تصویری را نبینی مگر اینکه آن را محو کنی و نه قبر برجسته‌ای مگر اینکه آن را صاف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حدیث أبی الهیاج، حدیث جابر است که گاهی به آن نیز احتجاج می‌کنند و ما، در آینده پیرامون آن نیز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 مسأله را باید مورد بحث و بررسی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بر قبور، حرام است یا نه؟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چنین بنائی انجام گرفت، ویران کردن آن لازم است یا نه؟</w:t>
      </w:r>
    </w:p>
    <w:p>
      <w:pPr>
        <w:pStyle w:val="BookText"/>
        <w:rPr/>
      </w:pPr>
      <w:r>
        <w:rPr>
          <w:rFonts w:ascii="IRNazanin" w:hAnsi="IRNazanin" w:eastAsia="IRNazanin"/>
          <w:color w:val="111111"/>
          <w:sz w:val="28"/>
          <w:sz w:val="28"/>
          <w:szCs w:val="28"/>
          <w:rtl w:val="true"/>
          <w:lang w:bidi="fa-IR"/>
        </w:rPr>
        <w:t>در پاسخ آن استفتاء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بر قبور حرام است و دلیل آن اتفاق علما بر تحریم است و تخریب آن واجب است و دلیل آن،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الهیاج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اکنون هر دو دلیل را بر رسی می‌کنیم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پرسش نخست، ادعا شده است که تحریم آن اتفاقی و اجماعی</w:t>
      </w:r>
    </w:p>
    <w:p>
      <w:pPr>
        <w:pStyle w:val="BookText"/>
        <w:rPr/>
      </w:pPr>
      <w:r>
        <w:rPr>
          <w:rFonts w:ascii="IRNazanin" w:hAnsi="IRNazanin" w:eastAsia="IRNazanin"/>
          <w:color w:val="111111"/>
          <w:sz w:val="28"/>
          <w:sz w:val="28"/>
          <w:szCs w:val="28"/>
          <w:rtl w:val="true"/>
          <w:lang w:bidi="fa-IR"/>
        </w:rPr>
        <w:t>است، ولی یک چنین پاسخ را جز وقاحت و بی شرمی، چیز دیگری نمی‌توان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بر تحریم بنا ادعای اتفاق نمود، در حالی که مسلمانان، جسد پیامبر و همچنین، شیخین را در خانه پیامبر به خاک سپردند که بنائی نیز بر آن بود و هرگز انسان فکر نمی‌کند که بنا، حدوثا حرام باشد، اما بقاء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اول نمی‌توان برروی قبر بنایی ساخت، امامی توان اموات را زیر بنا، به خاک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تفکیک بی ملاک است و فطرت انسان، برخلاف آن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می‌توان بر تحریم آن ادعای اجماع کرد در صورتی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هم‌اکنون محور عمل وفتوا، برای فقهای مذاهب چهارگانه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قبور مکروه است</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لفقه علی المذاهب الأربعة،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این کراهت با عناوین خاصی که در گذشته یادآور شدیم، برطرف می‌گردد یعنی آنجا که بنا بر قبور، جلوه‌گاه محبت به پیامبر و اولیای الهی و مایۀ بقای اصالتها و نشانه‌ها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کراهت مربوط به افراد عادی است که زندگی و بقای آنان، تأثیری در زندگی دینی مردم نداشته و باید به تدریج نام و نشان خود را از دست دهند و سنت الهی نیز بر این جاری است، نه افرادی مانند پیامبران و اولیاء که مشعلهای هدایت، و کانون مهر و علاقه هستند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به‌راستی انسان در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آنان چنین اجماعی را ادعا می‌کنند،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صحیح مسلم، در شرح همان حدیث أبی الهیاج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بر قبور در ملک شخص مکروه است، و در قبرستانهایی که برای عموم وقف شده است، به خاطر مانع بودن از استفادۀ دیگران حرام است</w:t>
      </w:r>
      <w:r>
        <w:rPr>
          <w:rFonts w:eastAsia="IRNazanin" w:cs="IRNazanin"/>
          <w:color w:val="111111"/>
          <w:sz w:val="28"/>
          <w:szCs w:val="28"/>
          <w:rtl w:val="true"/>
          <w:lang w:bidi="fa-IR"/>
        </w:rPr>
        <w:t>!</w:t>
      </w:r>
      <w:r>
        <w:rPr>
          <w:rStyle w:val="FootnoteAnchor"/>
          <w:rtl w:val="true"/>
        </w:rPr>
        <w:footnoteReference w:id="121"/>
      </w:r>
      <w:bookmarkStart w:id="343" w:name="pg17024_207304"/>
    </w:p>
    <w:p>
      <w:pPr>
        <w:pStyle w:val="BookText"/>
        <w:rPr/>
      </w:pPr>
      <w:bookmarkEnd w:id="343"/>
      <w:r>
        <w:rPr>
          <w:rFonts w:ascii="IRNazanin" w:hAnsi="IRNazanin" w:eastAsia="IRNazanin"/>
          <w:color w:val="111111"/>
          <w:sz w:val="28"/>
          <w:sz w:val="28"/>
          <w:szCs w:val="28"/>
          <w:rtl w:val="true"/>
          <w:lang w:bidi="fa-IR"/>
        </w:rPr>
        <w:t>همان‌طوری که ملاحظه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در صورتی است که عمل انسان، مخالف با هدف و غرض واقف باشد، و اما اگر خود اجازه دهد و یا اصلا محل دفن، زمین بی صاحبی باشد که مردم، اموات خود را در آنجا به خاک می‌سپارند، برای تحریم بنا وجهی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در این مسأله، ادعای اتفاق کرد، در حالی‌که قبور ائمه مذاهب اربعه، همگی دارای قبه و بنائی بوده و هم‌اکنون قبر شافعی در مصر و ابو حنیفه در بغداد دارای گنبد و بارگاه است و نیز تا چندی قبل قبر مالک، در مدینه و احمد در بغداد دارای ساختمان کاملی بودند که اولی را کلنگ وهابی و دومی را سیل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مقابر همواره زیارتگاه مردم بوده‌اند</w:t>
      </w:r>
      <w:r>
        <w:rPr>
          <w:rFonts w:eastAsia="IRNazanin" w:cs="IRNazanin"/>
          <w:color w:val="111111"/>
          <w:sz w:val="28"/>
          <w:szCs w:val="28"/>
          <w:rtl w:val="true"/>
          <w:lang w:bidi="fa-IR"/>
        </w:rPr>
        <w:t>.</w:t>
      </w:r>
    </w:p>
    <w:p>
      <w:pPr>
        <w:pStyle w:val="Heading4"/>
        <w:numPr>
          <w:ilvl w:val="3"/>
          <w:numId w:val="1"/>
        </w:numPr>
        <w:rPr/>
      </w:pPr>
      <w:bookmarkStart w:id="344" w:name="__RefHeading___Toc5030144_3381743652"/>
      <w:bookmarkStart w:id="345" w:name="_Toc128"/>
      <w:bookmarkEnd w:id="344"/>
      <w:r>
        <w:rPr>
          <w:rtl w:val="true"/>
        </w:rPr>
        <w:t>آیا تخریب بنا بر قبور واجب است؟</w:t>
      </w:r>
      <w:bookmarkEnd w:id="345"/>
    </w:p>
    <w:p>
      <w:pPr>
        <w:pStyle w:val="BookText"/>
        <w:rPr/>
      </w:pPr>
      <w:r>
        <w:rPr>
          <w:rFonts w:ascii="IRNazanin" w:hAnsi="IRNazanin" w:eastAsia="IRNazanin"/>
          <w:color w:val="111111"/>
          <w:sz w:val="28"/>
          <w:sz w:val="28"/>
          <w:szCs w:val="28"/>
          <w:rtl w:val="true"/>
          <w:lang w:bidi="fa-IR"/>
        </w:rPr>
        <w:t>تا اینجا روشن شد که برای تحریم بنا، دلیلی به نام اتفاق و اجماع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مسأله دوم یعنی لزوم تخریب بنا، پس از احداث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دستاویز آنان در این جا، حدیث أبی الهیاج است که باید هم از نظر سند و هم از نظر دلالت مورد بحث و بررسی قرار گیرد و همگی می‌دانیم که استدلال با حدیث در گرو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درستی سند یعنی مورد اعتماد بودن واسطه‌ها استواری متن و روشن بودن دلالت</w:t>
      </w:r>
    </w:p>
    <w:p>
      <w:pPr>
        <w:pStyle w:val="BookText"/>
        <w:rPr/>
      </w:pPr>
      <w:r>
        <w:rPr>
          <w:rFonts w:ascii="IRNazanin" w:hAnsi="IRNazanin" w:eastAsia="IRNazanin"/>
          <w:color w:val="111111"/>
          <w:sz w:val="28"/>
          <w:sz w:val="28"/>
          <w:szCs w:val="28"/>
          <w:rtl w:val="true"/>
          <w:lang w:bidi="fa-IR"/>
        </w:rPr>
        <w:t>اتفاقا حدیث یاد شده، از هر دو نظر کاملا مخدوش و مردود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سند، افراد یاد شده در زیر، این حدیث را از یکدیگر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سفیان ثوری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 بن أبی ثابت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وائل دربارۀ وکیع، گفته‌اند که احمد بن حنبل معتقد بوده او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اشتباه کرده است، و بسیاری از اوقات، حدیث را نقل به معنی می‌کردند در حالی که اهل زبان نبود و از این راه موجب پیدایش اشتباه در معنای روایات می‌گردید</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تهذیب التهذیب، </w:t>
      </w:r>
      <w:r>
        <w:rPr>
          <w:rFonts w:eastAsia="IRNazanin" w:cs="IRNazanin"/>
          <w:color w:val="111111"/>
          <w:sz w:val="28"/>
          <w:szCs w:val="28"/>
          <w:lang w:bidi="fa-IR"/>
        </w:rPr>
        <w:t>125/11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سفیان ثوری، ابن مبارک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سرگرم نقل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مجلس پا نهادم، دیدم که در نقل حدیث، خیانت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شرمش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یحیای قطان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کوشید تا راوی ضعیفی را در نظر من راستگو جلوه دهد، ولی نتوانست</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حبیب بن أبی ثابت، از ابن حبان نقل می‌کنند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ظاهر ساز بود و از قظان نقل می‌کنند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او نمی‌توان پیروی کرد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دربارۀ ابو وائل همین بس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بود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خود أبی الهیاج، تنها یک حدیث نقل کرده آن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فردی که اصلا با حدیث سر و کاری نداشته، و به طور تصادفی حدیثی را نقل کند،، آن هم حدیثی که با سیره و روش مسلمانان در تمام جهان و طول چهارده قرن تاریخ اسلام مخالف باشد، نمی‌توان به سخن او،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چنین حدیث بیمارگونه ای می‌توان تمام آثار رسالت را نابود کرد؟</w:t>
      </w:r>
    </w:p>
    <w:p>
      <w:pPr>
        <w:pStyle w:val="BookText"/>
        <w:rPr/>
      </w:pPr>
      <w:r>
        <w:rPr>
          <w:rFonts w:ascii="IRNazanin" w:hAnsi="IRNazanin" w:eastAsia="IRNazanin"/>
          <w:color w:val="111111"/>
          <w:sz w:val="28"/>
          <w:sz w:val="28"/>
          <w:szCs w:val="28"/>
          <w:rtl w:val="true"/>
          <w:lang w:bidi="fa-IR"/>
        </w:rPr>
        <w:t>تا اینجا وضع سند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رسیده که به توضیح دلالت و استواری معنای آن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حدیث در گرو فهم دقیق معنای دو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قبرا مشرفا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سویته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أشرف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و ارتفع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کوهان شتر به خاطر ارتفاعی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کوهان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منکب 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شانۀ بلند</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قاموس، همین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مشرف به معنی بلندی است، در اینجا دو احتمال برای این نوع بلندی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بلندی قبر از زمین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ناهموار بودن سطح قبر یعنی به صورت پشت ماهی یا کوهان شتر باشد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کرد که معنی دوم مغایر با معنی نخست نیست بلکه یکی از افراد آن است یعنی بلندی قبر بر دو نوع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 روی قبر، مسطح ولی از زمین بلندتر باشد، دیگر اینکه قبر به صورت پشت ماهی و کوهان شتر ساخته‌شده باشد، و در میان پیشوایان مذاهب چهارگانه در ساختن سطح قبر اختلاف نظر است برخی می‌گویند باید سطح قبر</w:t>
      </w:r>
    </w:p>
    <w:p>
      <w:pPr>
        <w:pStyle w:val="BookText"/>
        <w:rPr/>
      </w:pPr>
      <w:r>
        <w:rPr>
          <w:rFonts w:ascii="IRNazanin" w:hAnsi="IRNazanin" w:eastAsia="IRNazanin"/>
          <w:color w:val="111111"/>
          <w:sz w:val="28"/>
          <w:sz w:val="28"/>
          <w:szCs w:val="28"/>
          <w:rtl w:val="true"/>
          <w:lang w:bidi="fa-IR"/>
        </w:rPr>
        <w:t>مسنم باشد و برخی دیگر می‌گویند باید مسطح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مقصود، احتمال نخست باشد، تا حدودی بر مقصود مستدل دلالت می‌کند، و اگر مقصود دومی باشد، ارتباطی به مدعای او ندارد، بلکه ناظر به مسأله‌ای خواهد بود که در میان فقها، مورد اختلاف است، و آن اینکه روی قبر باید مسطح و صاف باشد نه مسنم یعنی به صورت پشت ماهی و کوهان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که مقصود کدامیک از این دو احتمال است؟</w:t>
      </w:r>
    </w:p>
    <w:p>
      <w:pPr>
        <w:pStyle w:val="BookText"/>
        <w:rPr/>
      </w:pPr>
      <w:r>
        <w:rPr>
          <w:rFonts w:ascii="IRNazanin" w:hAnsi="IRNazanin" w:eastAsia="IRNazanin"/>
          <w:color w:val="111111"/>
          <w:sz w:val="28"/>
          <w:sz w:val="28"/>
          <w:szCs w:val="28"/>
          <w:rtl w:val="true"/>
          <w:lang w:bidi="fa-IR"/>
        </w:rPr>
        <w:t xml:space="preserve">تعیین یکی از دو احتمال بستگی به آن دارد که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کنیم که به چه معناست؟</w:t>
      </w:r>
    </w:p>
    <w:p>
      <w:pPr>
        <w:pStyle w:val="BookText"/>
        <w:rPr/>
      </w:pPr>
      <w:r>
        <w:rPr>
          <w:rFonts w:ascii="IRNazanin" w:hAnsi="IRNazanin" w:eastAsia="IRNazanin"/>
          <w:color w:val="111111"/>
          <w:sz w:val="28"/>
          <w:sz w:val="28"/>
          <w:szCs w:val="28"/>
          <w:rtl w:val="true"/>
          <w:lang w:bidi="fa-IR"/>
        </w:rPr>
        <w:t>در اینجا نیز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و یکسان بودن دو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بودن سطح یک چیز و نبودن بلندی و پستی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نوع تحدّب و اعوجاج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آنگاه که مساوات دو چیز را قصد کند، پس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متعلق نام می‌برد، چنانکه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نُسَوِّیکُمْ بِرَبِّ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بتها را با خدا یکسان می‌شمردیم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پس از فعل، دو متعلق آمده است، یکی ضمیر متصل،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یَوْمَئِذٍ یَوَدُّ الَّذِینَ کَفَرُوا وَ عَصَوُا الرَّسُولَ لَوْ تُسَوّی بِهِمُ الْأَرْضُ وَ لا یَکْتُمُونَ اللّهَ حَدِیثاً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افراد کافر و کسانی که با پیامبر به مخالفت بر خاسته‌اند، آرزو می‌کنند که با زمین یکسان بودند، یعنی خاک می‌شدند و سخنی را از خدا پنهان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نیز، پس از فعل، دو متعلق آمده است یکی ضمیر متصل و دیگری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ملاحظه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که برابری دو چیز از نظر ظاهر و یا باطن قصد شده، به هر دو طرف اشاره گردیده و گاهی نیز برای برابری دو چیز،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 و باز به هردو طرف، اشاره می‌گردد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ساوی بَیْنَ الصَّدَفَیْنِ قالَ انْفُخُوا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میان دو کوه را برابر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آن بدمید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زبان عرب آنجا که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و برابری دو شیء قصد شود، حتما باید از دو طرف نام‌برده شود و گفته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یسوی هذا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 این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آنگاه که معنی دوم یعنی صاف و مسطح بودن و از بین بردن تحدّب و اعوجاج و احیانا کامل شدن از نظر آفرینش اراده گردد و به اصطلاح وصف خود چیز باشد، نه توصیف دو چیز در مقایسه با هم، در این صورت فقط یک متعلق ذکر میشود، چنانکه می‌فرماید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سَوَّیْتُهُ وَ نَفَخْتُ فِیهِ مِنْ رُوحِی فَقَعُوا لَهُ 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آفرینش آدم را به کمال رساندم و روحم را در آن دمیدم، بر او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قادِرِینَ عَلی أَنْ نُسَوِّیَ بَنانَهُ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می‌توانیم بار دگر سر انگشتان او را به همان صورت نخست درست کنیم که هیچ کم و کسری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خَلَقَ فَسَوّی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آفرید و آفرینش را به حد کمال رساند او از هر نوع کسری و نارسایی پیراسته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در زبان عرب، آنگاه که تسویه صفت خود شیء باشد، و از آن مسطح بودن، در مقابل محدب، اراده شود، فقط یک متعلق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 الشیء و أسواه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سویا، و السوی المستوی</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ماده سوی،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سوی الشیء و أسواه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یکنواخت و هموار ساخت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هموار و بی پستی و بلندی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دید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چیست؟ با توجه به ضابطۀ قبلی، باید گفت مقصود همان هموار بودن خود قبر است، نه مساوی بودن آن با زمین، به گواه اینکه فقط یک 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نه دوتا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سویته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برابری قبر با زمین بود، حتما دو مفعول ذکر می‌شد و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سوّیته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آمده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تُسَوّی بِهِمُ الْأَرْضُ و إِذْ نُسَوِّیکُمْ بِرَبِّ الْعالَمِینَ از اینجا می‌توان به مقصود از کلمه پیشین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 برد، زیرا مقصود هرگونه بلندی نیست بلکه بلندی خاصی را که همان تحدب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گوژ</w:t>
      </w:r>
    </w:p>
    <w:p>
      <w:pPr>
        <w:pStyle w:val="BookText"/>
        <w:rPr/>
      </w:pPr>
      <w:r>
        <w:rPr>
          <w:rFonts w:ascii="IRNazanin" w:hAnsi="IRNazanin" w:eastAsia="IRNazanin"/>
          <w:color w:val="111111"/>
          <w:sz w:val="28"/>
          <w:sz w:val="28"/>
          <w:szCs w:val="28"/>
          <w:rtl w:val="true"/>
          <w:lang w:bidi="fa-IR"/>
        </w:rPr>
        <w:t>پشتی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امام فرمان می‌دهد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تحلیلی که در پرتو آیات قرآن و حدیث به عمل آمد، این حدیث کوچکترین دلالتی بر مقصود طرف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قرائن دیگری نیز احتمال دوم را اثبات می‌کند که مقصود، یکسان بودن قبر با زمین نیست، بلکه مقصود، هموار بودن سطح خود قبر است، خواه از زمین بلندتر باشد یا نه؟ اینک این قرائن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شارحان حدیث، همگی از آن همین معنا را فهمیده‌اند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خود بر حدیث مسلم که این روایت در آن آمده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این است که قبر از زمین چندان بلندتر نبوده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این مذهب شافعی است، هرچند قاضی عیاض از مالک و دیگران آورده که مستحب، همان محدب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گوژپشت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 این حدیث را در باب تسویة القبور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دراین‌باب از تمامه نقل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فضالة بن عبید در سرزمین روم بودم که یکی از ما،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فضاله او را به خاک سپرد و روی قبر وی را صاف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فرمان می‌داد که روی قبر مسطح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حدیث أبی الهیاج را برای من خواند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نووی، شرح صحیح مسلم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عسقلانی در تفسیر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یرد تسویته بالأرض و إنّما أراد تسطیحه جمعا بین الأخبار</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bookmarkStart w:id="346" w:name="pg17024_207311"/>
    </w:p>
    <w:p>
      <w:pPr>
        <w:pStyle w:val="BookText"/>
        <w:rPr/>
      </w:pPr>
      <w:bookmarkEnd w:id="3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علی یکسان بودن قبر را با زمین اراده نکرده، بلکه مقصود مسطح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قرطبی در تفسیر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حدیث اینست که از ساختن قبر، به صورت پشت ماهی و بلند، جلوگیری می‌کند</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القرطبی، تفسیر سوره الکهف </w:t>
      </w:r>
      <w:r>
        <w:rPr>
          <w:rFonts w:eastAsia="IRNazanin" w:cs="IRNazanin"/>
          <w:color w:val="111111"/>
          <w:sz w:val="28"/>
          <w:szCs w:val="28"/>
          <w:lang w:bidi="fa-IR"/>
        </w:rPr>
        <w:t>380/2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مقصود، یکسان بودن قبر با زمین است، نیازی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جمله و لا قبرا الّا سویته، بلند بودن زمین را می‌رساند، 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برابر کردن قبر با زمین باشد، از خود این جمله، بلند بودن قبر استفاده می‌شود، دیگر نیازی به کلمه مشرف نیست، زیرا تا یک نوع نا برابری میان دو شیء نباشد،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مقصود صاف و مسطح کردن خود قبر باشد، باید کلمۀ مشرفا ضمیمه شود، تا برساند که این قبر، محدّب است، نه مسطح، مسنم است، نه مستوی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مقصود یکسان کردن قبر با زمین است، این مطلب با اتفاقی که علمای اهل سنت بر استحباب ارتفاع قبر به مقدار یک رجب دارند،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گذشته، حدیث، بیش از این ثابت نمی‌کند که قبر را باید ویران کرد وبا زمین یکسان ساخت ته ساختمان بالای قبر که محل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بناء و لا قبة إلّا سویته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قرائن هفتگانه می‌توان بی‌پایگی استدلال به این حدیث را به دست آورد</w:t>
      </w:r>
      <w:r>
        <w:rPr>
          <w:rFonts w:eastAsia="IRNazanin" w:cs="IRNazanin"/>
          <w:color w:val="111111"/>
          <w:sz w:val="28"/>
          <w:szCs w:val="28"/>
          <w:rtl w:val="true"/>
          <w:lang w:bidi="fa-IR"/>
        </w:rPr>
        <w:t>.</w:t>
      </w:r>
    </w:p>
    <w:p>
      <w:pPr>
        <w:pStyle w:val="Heading4"/>
        <w:numPr>
          <w:ilvl w:val="3"/>
          <w:numId w:val="1"/>
        </w:numPr>
        <w:rPr/>
      </w:pPr>
      <w:bookmarkStart w:id="347" w:name="__RefHeading___Toc5030146_3381743652"/>
      <w:bookmarkStart w:id="348" w:name="_Toc129"/>
      <w:bookmarkEnd w:id="347"/>
      <w:r>
        <w:rPr>
          <w:rtl w:val="true"/>
        </w:rPr>
        <w:t>آخرین تیر در ترکش دشمن</w:t>
      </w:r>
      <w:bookmarkEnd w:id="34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استفتای صوری و ظاهری قاضی القضاة ریاض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w:t>
      </w:r>
    </w:p>
    <w:p>
      <w:pPr>
        <w:pStyle w:val="BookText"/>
        <w:rPr/>
      </w:pPr>
      <w:r>
        <w:rPr>
          <w:rFonts w:ascii="IRNazanin" w:hAnsi="IRNazanin" w:eastAsia="IRNazanin"/>
          <w:color w:val="111111"/>
          <w:sz w:val="28"/>
          <w:sz w:val="28"/>
          <w:szCs w:val="28"/>
          <w:rtl w:val="true"/>
          <w:lang w:bidi="fa-IR"/>
        </w:rPr>
        <w:t>بلیهد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که بنای بر قبور حرام است و اگر بنائی صورت گرفت، تخریب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نخست، با دو حدیث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حدیث أبی الهیاج که مشروحا به توضیح آن پرداختیم و دیگری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یادآور شدیم، استدلال با یک حدیث در گرو این است که حدیث از نظر سند و دلالت، به پایه‌ای برسد که قابل استدلال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بسیار مخدوش است و دلالت آن بر تحریم بنا ثابت نیست، از نظر سند، در تمام اسانید آن، دو نفر وارد شده‌اند که علمای علم رجال، آنها را تضعیف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جریج، عبد الملک بن عبدالعزیز بن جریج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الزبیر محمد بن مسلم اسدی درباره شخص نخست، یحیی بن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 ای من روایت کرد،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ابن جریج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برای من روایت کرد، چنین روایت منکر و غیر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شب هیزم جمع کند کنایه از اینکه در روایات او خوب و بد فراوان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دارقطنی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سازی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او آنجا که روایت را از افراد ضعیف بشنود، کوشش می‌کند که آنرا از افراد ثقه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جریج در حدیث تدلیس می‌کند</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تهذیب التهذیب،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شخص دوم، 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می‌کردم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او برسم و حدیثی از او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که در حضور او بودم، شخصی وارد شد و مطلبی را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به سئوال کننده تهمتی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چگونه به او تهمت زدی؟ گفت مرا خشمگین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سزای خشمگین کردن، افترا بستن است؟، از این جهت از او حدیثی روایت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شعبه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او را ترک کردم، زیرا دیدم او در سنجش، عدالت را رعایت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دربارۀ أبو الزبیر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نوشته می‌شود، ولی برای استدلال،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زرعه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حدیث وی می‌توان استدلال کرد؟ گفت با حدیث افراد مورد اعتماد و عادل می‌توان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وضع سند برای ما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چنین حدیثی نمی‌توان بر تحریم بنا استدلال نمود و اما از نظر مضمون، حدیث جابر به هفت صورت نقل‌شده است، و این اضطراب در متن حاکی است که سخن پیامبر به صورت دقیق نقل نشده است، اینک ما صورتهای مختلف آن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رسول اللّه عن تجصیص القبر و الإعتماد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گچ کاری و تکیه بر قبر نهی فرمود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رسول اللّه عن تجصیص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گچ کاری قبر منع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رسول اللّه عن تجصیص القبر و الکتابة علیه و البناء علیه و المشی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گچ کاری قبر و نوشتن و ساختن بنا و راه رفتن بر روی آن، نهی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رسول اللّه عن الکتابة علی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نوشتن بر روی قبر جلوگیری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رسول اللّه عن الجلوس علی القبر و تجصیصه و البناء و الکتابة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از نشستن روی قبر و گچ کاری آن و بنای بر آن و نوشتن بر روی قبر نهی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رسول اللّه عن الجلوس علی القبر و تجصیصه و البناء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نشستن بر قبر و گچ کاری و بنابر آن نهی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رسول اللّه عن الجلوس علی القبر و تجصیصه و البناء علیه و الزّیارة و الکتابة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نشستن روی قبر و گچ کاری و ساختمان سازی بر روی آن و زیارت و نوشتن روی قبر جلوگیری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متون مختلف، در مدارک یاد شده در زیر آمده است</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صحیح، کتاب جنائز،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ترمذی، سنن،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ماجه، صحیح، </w:t>
      </w:r>
      <w:r>
        <w:rPr>
          <w:rFonts w:eastAsia="IRNazanin" w:cs="IRNazanin"/>
          <w:color w:val="111111"/>
          <w:sz w:val="28"/>
          <w:szCs w:val="28"/>
          <w:lang w:bidi="fa-IR"/>
        </w:rPr>
        <w:t>473/1</w:t>
      </w:r>
      <w:r>
        <w:rPr>
          <w:rFonts w:ascii="IRNazanin" w:hAnsi="IRNazanin" w:eastAsia="IRNazanin"/>
          <w:color w:val="111111"/>
          <w:sz w:val="28"/>
          <w:sz w:val="28"/>
          <w:szCs w:val="28"/>
          <w:rtl w:val="true"/>
          <w:lang w:bidi="fa-IR"/>
        </w:rPr>
        <w:t xml:space="preserve">، نسائی، صحیح، </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 xml:space="preserve">، أبی داود، سنن،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مسند، </w:t>
      </w:r>
      <w:r>
        <w:rPr>
          <w:rFonts w:eastAsia="IRNazanin" w:cs="IRNazanin"/>
          <w:color w:val="111111"/>
          <w:sz w:val="28"/>
          <w:szCs w:val="28"/>
          <w:lang w:bidi="fa-IR"/>
        </w:rPr>
        <w:t>295/3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فرض صحت حدیث، سخن پیامبر گرامی، درست ضبط نشده است و قطعا این حدیث، از پیامبر به یک صورت صادر شده است نه به هفت صورت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شگفت اینجاست که قدر مشترک بین هفت صورت وجود ندارد یعنی مثلا نهی از بنا بر قبور که محل بحث است، فقط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آمده است، نه در همۀ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کاری در شش صورت نهی از زیارت در یک صورت نهی از راه رفتن در یک صورت نهی از نشستن در یک صورت واردشده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نمی‌توان با حدیثی که صور مختلف آن، قدر مشترک ندارند، استدلال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حدیث این است که نقل به معنا شده، یعنی پیامبر جمله‌ای فرمود که مضمون آن با ز داشتن از همه یا یکی از آن کارها بوده و راوی آن را نقل به معنا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متن کلام پیامبر در دست نیست نمی‌توان از آن تحریم فهمید، زیرا پیامبر، همچنانکه از محرمات جلوگیری می‌کرد، از مکروهات نیز نهی می‌فرمود، بنا بر این، تا متن گفتار پیامبر در دست نباشد، دلیل بر تحریم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اتفاقا شارحان حدیث، و ناقلان آن، از آن، کراهت را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ترمذی در صحیح خود آن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بودن گچ کاری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صحیح ابن ماجه از حاکم نیشابوری نقل می‌کند که برخی از مضامین این حدیث، مور د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مسلمانان جهان، نام صاحب قبر را روی قبر می‌نویسند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گذشته یادآور شدیم، کراهت یک کار، گاهی به خاطر عناوین مختلف، مرتفع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نهیها و باز داریها مربوط به انسانهای عادی است که بقای قبر آنان پس از مدتی، چندان اهمیتی ندارد و اما در مورد صاحبان رسالت و حاملان علم و مشاعل هدایت، تعمیر و بنای بر قبور آنان مایۀ حفظ</w:t>
      </w:r>
      <w:bookmarkStart w:id="349" w:name="pg17024_207316"/>
    </w:p>
    <w:p>
      <w:pPr>
        <w:pStyle w:val="BookText"/>
        <w:rPr/>
      </w:pPr>
      <w:bookmarkEnd w:id="349"/>
      <w:r>
        <w:rPr>
          <w:rFonts w:ascii="IRNazanin" w:hAnsi="IRNazanin" w:eastAsia="IRNazanin"/>
          <w:color w:val="111111"/>
          <w:sz w:val="28"/>
          <w:sz w:val="28"/>
          <w:szCs w:val="28"/>
          <w:rtl w:val="true"/>
          <w:lang w:bidi="fa-IR"/>
        </w:rPr>
        <w:t>اصالتها و جلوه‌گاه اظهار محبت به صاحب رسالت و نزدیکان اوست، و در سایۀ این بناها، افراد را از سرما و گرما حفظ کرده و به قرائت قرآن و دعا و اهدای ثواب آن به صاحب قبر می‌پردازند</w:t>
      </w:r>
      <w:r>
        <w:rPr>
          <w:rFonts w:eastAsia="IRNazanin" w:cs="IRNazanin"/>
          <w:color w:val="111111"/>
          <w:sz w:val="28"/>
          <w:szCs w:val="28"/>
          <w:rtl w:val="true"/>
          <w:lang w:bidi="fa-IR"/>
        </w:rPr>
        <w:t>.</w:t>
      </w:r>
    </w:p>
    <w:p>
      <w:pPr>
        <w:pStyle w:val="Heading4"/>
        <w:numPr>
          <w:ilvl w:val="3"/>
          <w:numId w:val="1"/>
        </w:numPr>
        <w:rPr/>
      </w:pPr>
      <w:bookmarkStart w:id="350" w:name="__RefHeading___Toc5030148_3381743652"/>
      <w:bookmarkStart w:id="351" w:name="_Toc130"/>
      <w:bookmarkEnd w:id="350"/>
      <w:r>
        <w:rPr>
          <w:rtl w:val="true"/>
        </w:rPr>
        <w:t>تحلیل سه حدیث دیگر</w:t>
      </w:r>
      <w:bookmarkEnd w:id="351"/>
    </w:p>
    <w:p>
      <w:pPr>
        <w:pStyle w:val="BookText"/>
        <w:rPr/>
      </w:pPr>
      <w:r>
        <w:rPr>
          <w:rFonts w:ascii="IRNazanin" w:hAnsi="IRNazanin" w:eastAsia="IRNazanin"/>
          <w:color w:val="111111"/>
          <w:sz w:val="28"/>
          <w:sz w:val="28"/>
          <w:szCs w:val="28"/>
          <w:rtl w:val="true"/>
          <w:lang w:bidi="fa-IR"/>
        </w:rPr>
        <w:t>در اینجا، سه حدیث دیگر هست که با آنها نیز بر تحریم بنا، استدلال شده است، که هر سه بسان حدیث جابر از ضعف سند، و اضطراب در متن برخوردارند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النّبی نهی أن یبنی علی القبر</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ماجه، صحیح، </w:t>
      </w:r>
      <w:r>
        <w:rPr>
          <w:rFonts w:eastAsia="IRNazanin" w:cs="IRNazanin"/>
          <w:color w:val="111111"/>
          <w:sz w:val="28"/>
          <w:szCs w:val="28"/>
          <w:lang w:bidi="fa-IR"/>
        </w:rPr>
        <w:t>373/1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ساختمان‌سازی بر روی قبر جلوگیری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رسول الله أن یبنی علی القبر أو یجصّص</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بنای بر قبر یا گچ کاری آن نهی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أن یجصّص قبرا و یبنی علیه أو یجلس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اینکه قبر گچ کاری شود، یا روی آن چیزی بسازند و یا بنشینند، جلوگیری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حدیث نخست،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این نام میان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مشترک است که برخی از آنان دروغگو و حدیث ساز بوده‌اند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حدیث دوم و سوم، عبدالله بن لهیعه آمده است که 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وبا حدیث او نمی‌توان احتجاج کرد، و یحیی بن سعید، عالم رجالی، ارزشی برای احادیث او قائل نبود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bookmarkStart w:id="352" w:name="pg17024_207317"/>
    </w:p>
    <w:p>
      <w:pPr>
        <w:pStyle w:val="Heading4"/>
        <w:numPr>
          <w:ilvl w:val="3"/>
          <w:numId w:val="1"/>
        </w:numPr>
        <w:rPr/>
      </w:pPr>
      <w:bookmarkStart w:id="353" w:name="__RefHeading___Toc5030150_3381743652"/>
      <w:bookmarkStart w:id="354" w:name="_Toc131"/>
      <w:bookmarkEnd w:id="352"/>
      <w:bookmarkEnd w:id="353"/>
      <w:r>
        <w:rPr>
          <w:rtl w:val="true"/>
        </w:rPr>
        <w:t>شماتت به خاندان رسالت</w:t>
      </w:r>
      <w:bookmarkEnd w:id="354"/>
    </w:p>
    <w:p>
      <w:pPr>
        <w:pStyle w:val="BookText"/>
        <w:rPr/>
      </w:pPr>
      <w:r>
        <w:rPr>
          <w:rFonts w:ascii="IRNazanin" w:hAnsi="IRNazanin" w:eastAsia="IRNazanin"/>
          <w:color w:val="111111"/>
          <w:sz w:val="28"/>
          <w:sz w:val="28"/>
          <w:szCs w:val="28"/>
          <w:rtl w:val="true"/>
          <w:lang w:bidi="fa-IR"/>
        </w:rPr>
        <w:t>این تیره بختان که چشم دیدن آثار رسالت و عظمت پیامبر و فرزندان او را ندارند، گاه و بیگاهی، به سخنان این و آن، تمسک می‌کنند که حتی رنگ استدلال نیز ندارد و گفتار فرد ناصالحی را به عنوان فرد صالح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متن آن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حسن بن حسن درگذشت، همسر او یک سال بر قبر او خیمه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خیمه را برچید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از مرد صالحی شنیده شد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آنچه را که گم‌کرده بودند، باز یافتند؟</w:t>
      </w:r>
    </w:p>
    <w:p>
      <w:pPr>
        <w:pStyle w:val="BookText"/>
        <w:rPr/>
      </w:pPr>
      <w:r>
        <w:rPr>
          <w:rFonts w:ascii="IRNazanin" w:hAnsi="IRNazanin" w:eastAsia="IRNazanin"/>
          <w:color w:val="111111"/>
          <w:sz w:val="28"/>
          <w:sz w:val="28"/>
          <w:szCs w:val="28"/>
          <w:rtl w:val="true"/>
          <w:lang w:bidi="fa-IR"/>
        </w:rPr>
        <w:t>صالح دیگری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نومید شدند و بازگشتند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صحیح، کتاب جنائز،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نسائی، سنن، </w:t>
      </w:r>
      <w:r>
        <w:rPr>
          <w:rFonts w:eastAsia="IRNazanin" w:cs="IRNazanin"/>
          <w:color w:val="111111"/>
          <w:sz w:val="28"/>
          <w:szCs w:val="28"/>
          <w:lang w:bidi="fa-IR"/>
        </w:rPr>
        <w:t>171/2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برخلاف مقصود مستدل، دلالت دارد، زیرا حاکی از آن است که در برابر دیدگان یاران پیامبر، همسر حسن بن الحسن خیمه‌ای بر قبر شوهر خود زد، واحدی از تابعان و فقیهان مدینه بر او اعتراض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خیمه را برای آن زد تا در سایۀ آن، کتاب خدا را تلاوت نماید و ثواب آن را به روح همسرش هدیه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گفتاری که از صالح نقل شد، شکی نیست که این گفتار، یک نوع شماتت به زن مسلمانی بود که نیاز به تسلیت داشت، او این خیمه را برای آن نزده بود که شوهر خود را باز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آنرا برای تکریم و احترام شوهر خود بر پا داشته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گوینده این سخن و پاسخ‌دهنده به آن، از افراد ناصالحی بودند که عداوت خاندان رسالت را در دل می‌پروراندند و لذا به جای عرض تسلیت، به شماتت همسر داغدار، حس بن حسن پرداختند و شگفت از بخاری است که این افراد را صالح می‌نامد</w:t>
      </w:r>
      <w:r>
        <w:rPr>
          <w:rFonts w:eastAsia="IRNazanin" w:cs="IRNazanin"/>
          <w:color w:val="111111"/>
          <w:sz w:val="28"/>
          <w:szCs w:val="28"/>
          <w:rtl w:val="true"/>
          <w:lang w:bidi="fa-IR"/>
        </w:rPr>
        <w:t>!</w:t>
      </w:r>
      <w:bookmarkStart w:id="355" w:name="pg17024_207318"/>
    </w:p>
    <w:p>
      <w:pPr>
        <w:pStyle w:val="Heading3"/>
        <w:numPr>
          <w:ilvl w:val="2"/>
          <w:numId w:val="1"/>
        </w:numPr>
        <w:rPr/>
      </w:pPr>
      <w:bookmarkStart w:id="356" w:name="__RefHeading___Toc5030152_3381743652"/>
      <w:bookmarkStart w:id="357" w:name="_Toc132"/>
      <w:bookmarkEnd w:id="355"/>
      <w:bookmarkEnd w:id="356"/>
      <w:r>
        <w:rPr>
          <w:rtl w:val="true"/>
        </w:rPr>
        <w:t>عقائد وهابیان</w:t>
      </w:r>
      <w:bookmarkEnd w:id="357"/>
    </w:p>
    <w:p>
      <w:pPr>
        <w:pStyle w:val="Heading4"/>
        <w:numPr>
          <w:ilvl w:val="3"/>
          <w:numId w:val="1"/>
        </w:numPr>
        <w:rPr/>
      </w:pPr>
      <w:bookmarkStart w:id="358" w:name="__RefHeading___Toc5030154_3381743652"/>
      <w:bookmarkStart w:id="359" w:name="_Toc133"/>
      <w:bookmarkEnd w:id="358"/>
      <w:r>
        <w:rPr>
          <w:rtl w:val="true"/>
        </w:rPr>
        <w:t>اشاره</w:t>
      </w:r>
      <w:bookmarkEnd w:id="359"/>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مسجد سازی در کنار مشاهد</w:t>
      </w:r>
    </w:p>
    <w:p>
      <w:pPr>
        <w:pStyle w:val="BookText"/>
        <w:rPr/>
      </w:pPr>
      <w:r>
        <w:rPr>
          <w:rFonts w:ascii="IRNazanin" w:hAnsi="IRNazanin" w:eastAsia="IRNazanin"/>
          <w:color w:val="111111"/>
          <w:sz w:val="28"/>
          <w:sz w:val="28"/>
          <w:szCs w:val="28"/>
          <w:rtl w:val="true"/>
          <w:lang w:bidi="fa-IR"/>
        </w:rPr>
        <w:t>و نماز گزاردن در آنها</w:t>
      </w:r>
    </w:p>
    <w:p>
      <w:pPr>
        <w:pStyle w:val="BookText"/>
        <w:rPr/>
      </w:pPr>
      <w:r>
        <w:rPr>
          <w:rFonts w:ascii="IRNazanin" w:hAnsi="IRNazanin" w:eastAsia="IRNazanin"/>
          <w:color w:val="111111"/>
          <w:sz w:val="28"/>
          <w:sz w:val="28"/>
          <w:szCs w:val="28"/>
          <w:rtl w:val="true"/>
          <w:lang w:bidi="fa-IR"/>
        </w:rPr>
        <w:t>از زمانهای دیرینه، پیروان شرایع سماوی، اجساد شخصیتهای بزرگ و محترم را در کنار مراکز دینی و بالأخص معابد، به خاک می‌سپردند و احیانا در کنار مراقد بزرگان، مرکز دینی و معبدی تأسیس می‌کردند و هدف از این کار، دو چیز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خاک‌سپاری افراد در کنار مراکز دینی، یک نوع احترام به آن شخصیتها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خاک‌سپاری، هدف تبرک جستن به معابد بود که این جسد را در برگرفته و یا در کنار آن به خاک سپرده شده است و به فکر کسی خطور نمی‌کرد که این مجاورت، بشر پرستی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این سیرۀ ممتدّ میان پیروان شرایع آسمانی صرف‌نظر می‌کنیم و مسأله را بر قرآن و سیرۀ صحابه و تابعان عرضه می‌نماییم تا از این راه حکم مسأله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نخست قرآن را به داوری می‌طلبیم</w:t>
      </w:r>
      <w:r>
        <w:rPr>
          <w:rFonts w:eastAsia="IRNazanin" w:cs="IRNazanin"/>
          <w:color w:val="111111"/>
          <w:sz w:val="28"/>
          <w:szCs w:val="28"/>
          <w:rtl w:val="true"/>
          <w:lang w:bidi="fa-IR"/>
        </w:rPr>
        <w:t>.</w:t>
      </w:r>
      <w:bookmarkStart w:id="360" w:name="pg17024_207319"/>
    </w:p>
    <w:p>
      <w:pPr>
        <w:pStyle w:val="Heading4"/>
        <w:numPr>
          <w:ilvl w:val="3"/>
          <w:numId w:val="1"/>
        </w:numPr>
        <w:rPr/>
      </w:pPr>
      <w:bookmarkStart w:id="361" w:name="__RefHeading___Toc5030156_3381743652"/>
      <w:bookmarkStart w:id="362" w:name="_Toc134"/>
      <w:bookmarkEnd w:id="360"/>
      <w:bookmarkEnd w:id="361"/>
      <w:r>
        <w:rPr/>
        <w:t>1</w:t>
      </w:r>
      <w:r>
        <w:rPr>
          <w:rtl w:val="true"/>
        </w:rPr>
        <w:t xml:space="preserve"> - </w:t>
      </w:r>
      <w:r>
        <w:rPr>
          <w:rtl w:val="true"/>
        </w:rPr>
        <w:t>داوری قرآن در موضوع</w:t>
      </w:r>
      <w:bookmarkEnd w:id="362"/>
    </w:p>
    <w:p>
      <w:pPr>
        <w:pStyle w:val="BookText"/>
        <w:rPr/>
      </w:pPr>
      <w:r>
        <w:rPr>
          <w:rFonts w:ascii="IRNazanin" w:hAnsi="IRNazanin" w:eastAsia="IRNazanin"/>
          <w:color w:val="111111"/>
          <w:sz w:val="28"/>
          <w:sz w:val="28"/>
          <w:szCs w:val="28"/>
          <w:rtl w:val="true"/>
          <w:lang w:bidi="fa-IR"/>
        </w:rPr>
        <w:t>از برخی از آیات قرآن استفاده می‌شود که موحدان جهان، مراقد بزرگان را مسجد قرار می‌دادند، تا در چنین معبدی که در کنار یا روی قبور صالحان ساخته‌شده ، به عبادت خدا بپردازند و از مجاورت مسجد با چنین تربتی تبرک بجویند و قرآن، این حقیقت را از موحدان پیش از اسلام نقل می‌کند، بدون اینکه کوچکترین انتقادی از آن به عمل آورد، یادآور می‌شود وقتی اجساد اصحاب کهف برای مردم مجاور غار کشف شد، آنان به دو گروه 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قبر، بنای یادبودی بسازیم و آرامگاه آنان را با این بنا گرامی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غاری که اجساد آنان در آن نهفته است، مسجد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حقیقت را چنین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ابْنُوا عَلَیْهِمْ بُنْیاناً رَبُّهُمْ أَعْلَمُ بِهِمْ قالَ الَّذِینَ غَلَبُوا عَلی أَمْرِهِمْ لَنَتَّخِذَنَّ عَلَیْهِمْ مَسْجِداً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آیه استفاده می‌شود که در آن زمان هم، بنا بر روی قبر امر رائجی بود و هم مسجد سازی روی قبر، چیزی که هست نظریۀ نخست مربوط به غیر مؤمنین و نظریه دوم، مربوط به موحدان بوده است</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تفسیر </w:t>
      </w:r>
      <w:r>
        <w:rPr>
          <w:rFonts w:eastAsia="IRNazanin" w:cs="IRNazanin"/>
          <w:color w:val="111111"/>
          <w:sz w:val="28"/>
          <w:szCs w:val="28"/>
          <w:lang w:bidi="fa-IR"/>
        </w:rPr>
        <w:t>225/15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تفسیر قرطبی و کشاف زمخشری و غرائب القرآن نیشابوری، ذیل همین آیه مراجعه فرمائید همگی متفقند که پیشنهاد اول مربوط به مشرکان و پیشنهاد دوم مربوط به موحدان بوده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بر اینکه پیشنهاد دوم از آن موحدان بوده است، تاریخ معروفی است که</w:t>
      </w:r>
    </w:p>
    <w:p>
      <w:pPr>
        <w:pStyle w:val="BookText"/>
        <w:rPr/>
      </w:pPr>
      <w:r>
        <w:rPr>
          <w:rFonts w:ascii="IRNazanin" w:hAnsi="IRNazanin" w:eastAsia="IRNazanin"/>
          <w:color w:val="111111"/>
          <w:sz w:val="28"/>
          <w:sz w:val="28"/>
          <w:szCs w:val="28"/>
          <w:rtl w:val="true"/>
          <w:lang w:bidi="fa-IR"/>
        </w:rPr>
        <w:t>در باره زندگانی اصحاب کهف در کتب تفسیر و تاریخ موجود است و آن اینکه، آنان وقتی از خواب بیدار شدند، فردی را روانه شهر کردند، واو وضع شهر را دگرگون دید و گرایشهای مردم به مسیح را مشاهده کرد و تعجب کرد که چگونه این شهر که مرکز مشرکان بود، بلکه وجود موحدان در آن غیر قانونی به شمار می‌رفت به چنین حالت و وضعی درآمده است</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تفسیر، </w:t>
      </w:r>
      <w:r>
        <w:rPr>
          <w:rFonts w:eastAsia="IRNazanin" w:cs="IRNazanin"/>
          <w:color w:val="111111"/>
          <w:sz w:val="28"/>
          <w:szCs w:val="28"/>
          <w:lang w:bidi="fa-IR"/>
        </w:rPr>
        <w:t>225/15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برای تبیین یک چنین دگرگونی در اوضاع دینی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الَّذِینَ غَلَبُوا عَلی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کسانی‌که بر گروه نخست پیروز شده بودند و مقصود این است که از نظر فکر و اندیشه وایدئو لوژی پیروز شده بودند نه از نظر سیاسی، و پیشنهاد مسجد سازی گواه بر این است که پیشنهاد دهندگان مردم متدین بودند و از این نظر، بر گروه دیگر غلبه کرده بودند، نه اینکه اهل قدرت و سلطه بودند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چنین گروه، شایسته پیروزی نیست</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آیه از دو جهت می‌تواند سند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سخنی را از گروهی نقل می‌کند بدون اینکه آن را نقد کند، و این خود نشانۀ مشروح بودن آن است، در غیر این صورت، آن را نقد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آیات قرآن نظری بیفکنید آنجا که گفتاری را از دیگران نقل می‌کند، در صورت غیر صحیح بودن به نقد آن می‌پردازد، مثلا فرعون به هنگام غرق شدن در امواج دریا اظهار ایمان کرد و گفت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آمَنْتُ أَنَّهُ لا إِلهَ إِلاَّ الَّذِی آمَنَتْ بِهِ بَنُوا إِسْرائِیلَ وَ أَنَا مِنَ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bookmarkStart w:id="363" w:name="pg17024_207321"/>
    </w:p>
    <w:p>
      <w:pPr>
        <w:pStyle w:val="BookText"/>
        <w:rPr/>
      </w:pPr>
      <w:bookmarkEnd w:id="3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ایمان آوردم که خدایی جز آنکه بنی‌اسرائیل به او ایمان آورده‌اند، نیست و من از مسلمانان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اینکه دیگران نپندارند که ایمان در چنین لحظاتی نافع و سودمند است، فورا نقد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آلْآنَ وَ قَدْ عَصَیْتَ قَبْلُ وَ کُنْتَ مِنَ 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حکم را از جمعیت پیروز بر مشرکان نقل می‌کند، و این خود حاکی از آنست که این گروه این پیشنهاد را به عنوان حکم شریعت خود، مطرح می‌کردند و همگی می‌دانیم که شرایع سماوی از نظر اصول و قواعد کلی یکسانند و اختلاف، در کیفیتها و جزئیات است</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تعبیر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جَعَلْنا مِنْکُمْ شِرْعَةً وَ مِنْهاجاً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هریک از امتها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فیض الهی به عنوان شریعت از نظر روح و اصول، یکی است و اختلاف در صورتها و لباسها و طرقی است که ما را به آن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بر کمالی که شریعت پسین باید دارا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فقها می‌گویند احکام ثابت در شرایع پیشین برای ما حجت است، مگر اینکه دلیل محکمی بر منسوخ شدن آن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به حق در استفادۀ حکم الهی از این آیه کوتاهی کرده و به اصطلاح، آنرا دست‌کم گرفته‌اند و با روایاتی که دلالت آنها کاملا مخدوش است، حکم کتاب را کنار نهاده‌اند</w:t>
      </w:r>
      <w:r>
        <w:rPr>
          <w:rFonts w:eastAsia="IRNazanin" w:cs="IRNazanin"/>
          <w:color w:val="111111"/>
          <w:sz w:val="28"/>
          <w:szCs w:val="28"/>
          <w:rtl w:val="true"/>
          <w:lang w:bidi="fa-IR"/>
        </w:rPr>
        <w:t>.</w:t>
      </w:r>
    </w:p>
    <w:p>
      <w:pPr>
        <w:pStyle w:val="Heading4"/>
        <w:numPr>
          <w:ilvl w:val="3"/>
          <w:numId w:val="1"/>
        </w:numPr>
        <w:rPr/>
      </w:pPr>
      <w:bookmarkStart w:id="364" w:name="__RefHeading___Toc5030158_3381743652"/>
      <w:bookmarkStart w:id="365" w:name="_Toc135"/>
      <w:bookmarkEnd w:id="364"/>
      <w:r>
        <w:rPr/>
        <w:t>2</w:t>
      </w:r>
      <w:r>
        <w:rPr>
          <w:rtl w:val="true"/>
        </w:rPr>
        <w:t xml:space="preserve"> - </w:t>
      </w:r>
      <w:r>
        <w:rPr>
          <w:rtl w:val="true"/>
        </w:rPr>
        <w:t>سیرۀ مسلمین، پس از در گذشت پیامبر صلّی الله علیه و آله و سلم</w:t>
      </w:r>
      <w:bookmarkEnd w:id="36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صلّی الله علیه و آله و سلم، دعوت حق را لبیک گفت و به هر علتی بود، جسد مطهر او را در خانۀ خودش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رسول خدا صلّی الله علیه و آله و سلم دیوار به دیوار مسجد بود</w:t>
      </w:r>
    </w:p>
    <w:p>
      <w:pPr>
        <w:pStyle w:val="BookText"/>
        <w:rPr/>
      </w:pPr>
      <w:r>
        <w:rPr>
          <w:rFonts w:ascii="IRNazanin" w:hAnsi="IRNazanin" w:eastAsia="IRNazanin"/>
          <w:color w:val="111111"/>
          <w:sz w:val="28"/>
          <w:sz w:val="28"/>
          <w:szCs w:val="28"/>
          <w:rtl w:val="true"/>
          <w:lang w:bidi="fa-IR"/>
        </w:rPr>
        <w:t>و از خانۀ او دری به مسجد باز می‌شد و پس از خاکسپاری دور خانۀ پیامبر صلّی الله علیه و آله و سلم دیوار مدّوری کشیدند، مدور کردن دیوار برای اینکه شبیه کعبه نباشد، و اما اصل دیوار برای این بود که مبادا افرادی، به عنوان تعظیم و تکریم برای او سجده کنند و یا قبر او را قبله قرار دهند، زیرا هنوز در صدر اسلام عقائد توحیدی در دلها پا بر جا نشده بود، هرچه هست این عمل صحابه پیامبر بود، و از برخی از روایات</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همسر پیامبر عائشه که بعدا نقل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استفاده می‌شود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جغرافیای مسجد، قبر پیامبر و حجره های زنان او در ضلع شرقی مسجد قرار داشت و در حقیقت، مسجد در غرب حجرات قرارگرفته بود ولی در دوران خلیفۀ دوم و سوم، در خود مسجد توسعه هایی انجام گرفت اما حجره‌های زنان پیامبر صلّی الله علیه و آله و سلم همچنان بیرون مسجد بود، ولی افزایش مسلمانان و نماز گزاران و تنگ بودن مسجد نسبت به جمعیت، خلفا را بر آن داشت که مسجد را از طرف شرق نیز توسعه دهند، و حجرات زنان را که در دست وارثان آنها بود و غالبا از خشت و سعف خرما و حصیر ساخته‌شده بودند، ویران کرده و همه را جزء مسجد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عبد الملک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فرماندار مدینه عمر بن عبدالعزیز نامه نوشت واو را بر این کار مأمور ساخت او فقهای دهگانۀ مدینه و سران شهر را دعوت کرد، و همگی از این طرح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 تخریب بیوت و توسعۀ مسجد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 و گروهی دیگر با این کار مخالف بودند، بنی‌هاشم از این نظر که مالکان بیوت بودند و برخی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بقای این خانه‌ها نشانۀ تقوا و زهد عصر رسول الله است و سبب می‌شود که مردم که از دور و نزدیک می‌آیند، وضع زندگی آنها را تماشا کنند و فریفتۀ دنیا نشوند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تخریب مخالف بودند ولی فرماندار به این مخالفتها گوش نداد و تخریب آغاز شد و همه را جزئی از مسجد قرار</w:t>
      </w:r>
    </w:p>
    <w:p>
      <w:pPr>
        <w:pStyle w:val="BookText"/>
        <w:rPr/>
      </w:pPr>
      <w:r>
        <w:rPr>
          <w:rFonts w:ascii="IRNazanin" w:hAnsi="IRNazanin" w:eastAsia="IRNazanin"/>
          <w:color w:val="111111"/>
          <w:sz w:val="28"/>
          <w:sz w:val="28"/>
          <w:szCs w:val="28"/>
          <w:rtl w:val="true"/>
          <w:lang w:bidi="fa-IR"/>
        </w:rPr>
        <w:t>داد و حجره ای که قبر پیامبر صلّی الله علیه و آله و سلم در آن بود نیز به همان حالت بدون تخریب داخل مسجد قرار گرفت و به همان شکل سابق باقی ماند</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الامم و الملوک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ابن 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با این کار مخالف بود این سخن درست است ولی مخالفت او، مربوط به ضمیمه کردن حجرۀ پیامبر به مسجد نبود، بلکه او طرفدار آن بود که همۀ حجرات به حال خود باقی بماند، و نکتۀ آن همان بود که یاد آور شدیم که بقای این حجره‌ها، نشانۀ اندازۀ پیراستگی و پای بند نبودن رسول خدا به دنیا بود</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لوددت أنهم لو ترکوها علی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 حجرات و بیوتات نبی بر می‌گردد نه خصوص قبر پیامبر 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در این میان ابن کثیر می‌گوید او با داخل کردن حجرۀ پیامبر در وسط مسجد، مخالف بوده ولی ابن کثیر، برای گفتار خود نه سندی نقل می‌کند و نه مدرکی نشان می‌دهد و خود او پیرو ابن تیمیه است و در این نقل، متهم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موافقت همۀ تابعین یعنی حضرت سجاد و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چراغ فروزان 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فقهای دهگانۀ مدینه که اساتید پیشوایان مذاهب چهارگانه می‌باشند، و همه مردم مدینه نشانۀ مشروعیت آن نیست؟ آیا می‌توان یک چنین اتفاقی را نا دیده گرفت؟</w:t>
      </w:r>
    </w:p>
    <w:p>
      <w:pPr>
        <w:pStyle w:val="BookText"/>
        <w:rPr/>
      </w:pPr>
      <w:r>
        <w:rPr>
          <w:rFonts w:ascii="IRNazanin" w:hAnsi="IRNazanin" w:eastAsia="IRNazanin"/>
          <w:color w:val="111111"/>
          <w:sz w:val="28"/>
          <w:sz w:val="28"/>
          <w:szCs w:val="28"/>
          <w:rtl w:val="true"/>
          <w:lang w:bidi="fa-IR"/>
        </w:rPr>
        <w:t>نتیجه اینکه تابعان و فقهای دهگانه و همه مسلمانان مدینه و مسلمانان دوره‌های بعد، همگی قبر پیامبر را نمازگاه و مصلی اتخاذ نموده و در کنار قبر او نماز گزارده‌اند و تبرک جستند چه دلیلی محکم‌تر از این؟ چه گواهی روشنتر از آن؟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وقتی در برابر این اتفاق قرار می‌گیرد، می‌گوید در این زمان، همۀ</w:t>
      </w:r>
    </w:p>
    <w:p>
      <w:pPr>
        <w:pStyle w:val="BookText"/>
        <w:rPr/>
      </w:pPr>
      <w:r>
        <w:rPr>
          <w:rFonts w:ascii="IRNazanin" w:hAnsi="IRNazanin" w:eastAsia="IRNazanin"/>
          <w:color w:val="111111"/>
          <w:sz w:val="28"/>
          <w:sz w:val="28"/>
          <w:szCs w:val="28"/>
          <w:rtl w:val="true"/>
          <w:lang w:bidi="fa-IR"/>
        </w:rPr>
        <w:t>صحابه در گذشته بودند و یک نفر از آنها باقی نمانده بود</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الجواب الباهر،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ناصر الدین آلبانی مقیم شام که مدافع مکتب حنبلی به شکل وهایی است، همین جواب را تکرار می‌کند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اینها سؤال می‌شود آیا فقهای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فقهای دهگانه و مجموع تابعین، از نظر علم و دانش و آگاهی از سنت و تقوا و وارستگی، به پای یک صحابی نمی‌رسیدند؟ که اگر در زمان یک صحابی این کار انجام می‌گرفت این نشانه درستی کار بود اما حالا که در زمان گروه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اسلام و قرآن را از آنها فرا گرفته ایم، انجام گرفته است، نشانه صحت و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تک تک صحابه در میان آنان لباس عصمت پوشیده و مقیاس حق و باطل شده‌اند، همان صحابه‌ای که بخاری در صحیح خود می‌نویسد در روز قیامت، پیامبر راهی بهشت می‌شود و آنان راهی جای دیگر</w:t>
      </w:r>
      <w:r>
        <w:rPr>
          <w:rStyle w:val="FootnoteAnchor"/>
          <w:rtl w:val="true"/>
        </w:rPr>
        <w:footnoteReference w:id="147"/>
      </w:r>
      <w:r>
        <w:rPr>
          <w:rFonts w:ascii="IRNazanin" w:hAnsi="IRNazanin" w:eastAsia="IRNazanin"/>
          <w:color w:val="111111"/>
          <w:sz w:val="28"/>
          <w:sz w:val="28"/>
          <w:szCs w:val="28"/>
          <w:rtl w:val="true"/>
          <w:lang w:bidi="fa-IR"/>
        </w:rPr>
        <w:t>و هر چه پیامبر فریاد می‌کشد یاران مرا به کجا می‌برید؟ خطاب می‌آید تو نمی‌دانی پس از درگذشت تو چه کارهایی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عصر جاهلیت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چگونه این گروه، وجود یک صحابی را در یک حادثه نشانۀ حقانیت می‌دانند ولی به تصویب همه تابعان و مسلمین چند قرن، ارجی نمی‌نهند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همین تابعانی که احادیث مورد نظر وهابیان را نمل کرده اند عملا قبر پیامبر صلّی الله علیه و آله و سلم را نماز گاه و مصلای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عمل آنان گواه بر این است که این احادیث که بعدا یادآور خواهیم شد، معنی دیگری دارند</w:t>
      </w:r>
      <w:r>
        <w:rPr>
          <w:rFonts w:eastAsia="IRNazanin" w:cs="IRNazanin"/>
          <w:color w:val="111111"/>
          <w:sz w:val="28"/>
          <w:szCs w:val="28"/>
          <w:rtl w:val="true"/>
          <w:lang w:bidi="fa-IR"/>
        </w:rPr>
        <w:t>.</w:t>
      </w:r>
      <w:bookmarkStart w:id="366" w:name="pg17024_207325"/>
    </w:p>
    <w:p>
      <w:pPr>
        <w:pStyle w:val="Heading4"/>
        <w:numPr>
          <w:ilvl w:val="3"/>
          <w:numId w:val="1"/>
        </w:numPr>
        <w:rPr/>
      </w:pPr>
      <w:bookmarkStart w:id="367" w:name="__RefHeading___Toc5030160_3381743652"/>
      <w:bookmarkStart w:id="368" w:name="_Toc136"/>
      <w:bookmarkEnd w:id="366"/>
      <w:bookmarkEnd w:id="367"/>
      <w:r>
        <w:rPr/>
        <w:t>3</w:t>
      </w:r>
      <w:r>
        <w:rPr>
          <w:rtl w:val="true"/>
        </w:rPr>
        <w:t xml:space="preserve"> - </w:t>
      </w:r>
      <w:r>
        <w:rPr>
          <w:rtl w:val="true"/>
        </w:rPr>
        <w:t>قبر حضرت یحیی در میان مسجد</w:t>
      </w:r>
      <w:bookmarkEnd w:id="368"/>
    </w:p>
    <w:p>
      <w:pPr>
        <w:pStyle w:val="BookText"/>
        <w:rPr/>
      </w:pPr>
      <w:r>
        <w:rPr>
          <w:rFonts w:ascii="IRNazanin" w:hAnsi="IRNazanin" w:eastAsia="IRNazanin"/>
          <w:color w:val="111111"/>
          <w:sz w:val="28"/>
          <w:sz w:val="28"/>
          <w:szCs w:val="28"/>
          <w:rtl w:val="true"/>
          <w:lang w:bidi="fa-IR"/>
        </w:rPr>
        <w:t>مسلمانان، پس از فتح شام بر مدفن حضرت یحیی مسجد بنا نمردند و هم‌اکنون در وسط مسجد است و اگر واقعا قبر و مسجد باهم سازگار نیستند، پس چگونه در صدر اسلام با یکدیگر جمع می‌شدند؟ آیا نباید از سلف صالح پیروی کرد و پیوسته این آیه را پیش روی خود قرارداد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یُشاقِقِ الرَّسُولَ مِنْ بَعْدِ ما تَبَیَّنَ لَهُ الْهُدی وَ یَتَّبِعْ غَیْرَ سَبِیلِ الْمُؤْمِنِینَ نُوَلِّهِ ما تَوَلّی وَ نُصْلِهِ جَهَنَّمَ وَ ساءَتْ مَصِیراً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پس از آنکه حق برای او آشکار شد، با پیامبر به نزاع برخیزد و از غیر راه مؤمنان پیروی کند، او را از پی آنکه دوست دارد، می‌فرستیم، و او را به جهنم می‌بریم و چه سرنوشت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الدین آلبانی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موجود در مسجد جامع شام، قبر حضرت یحیی نیست، بلکه می‌گویند قبر حضرت یحیی در حلب است و احیانا می‌گویند محل دفن سر حضرت یحیی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اشکال تراشیها از فرط بیچارگی است ما با واقع و حقیقت قبر که از آن کیست، کاری نداریم سخن در جای دیگر است، و آن اینکه روزی که مسلمانان در قرن اول، کلنگ مسجد را زدند و پی‌ها را بالا بردند، قبری به نام یحیی، و یا قبر یک انسان صالح در آنجا وجود داشت که روی آن مسجد ساختند و یا ساختمان موجودی ر ابر روی آن قبر، تبدیل به مسجد کردند، و وجود چنین قبر، مانع از مسجد سازی نشد</w:t>
      </w:r>
      <w:r>
        <w:rPr>
          <w:rFonts w:eastAsia="IRNazanin" w:cs="IRNazanin"/>
          <w:color w:val="111111"/>
          <w:sz w:val="28"/>
          <w:szCs w:val="28"/>
          <w:rtl w:val="true"/>
          <w:lang w:bidi="fa-IR"/>
        </w:rPr>
        <w:t>.</w:t>
      </w:r>
    </w:p>
    <w:p>
      <w:pPr>
        <w:pStyle w:val="Heading4"/>
        <w:numPr>
          <w:ilvl w:val="3"/>
          <w:numId w:val="1"/>
        </w:numPr>
        <w:rPr/>
      </w:pPr>
      <w:bookmarkStart w:id="369" w:name="__RefHeading___Toc5030162_3381743652"/>
      <w:bookmarkStart w:id="370" w:name="_Toc137"/>
      <w:bookmarkEnd w:id="369"/>
      <w:r>
        <w:rPr/>
        <w:t>4</w:t>
      </w:r>
      <w:r>
        <w:rPr>
          <w:rtl w:val="true"/>
        </w:rPr>
        <w:t xml:space="preserve"> - </w:t>
      </w:r>
      <w:r>
        <w:rPr>
          <w:rtl w:val="true"/>
        </w:rPr>
        <w:t>مسجد سازی در کنار قبور شهداء در عصر صحابه</w:t>
      </w:r>
      <w:bookmarkEnd w:id="37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از تواریخ استفاده می‌شود که در عصر صحابه قسمتی از</w:t>
      </w:r>
      <w:bookmarkStart w:id="371" w:name="pg17024_207326"/>
    </w:p>
    <w:p>
      <w:pPr>
        <w:pStyle w:val="BookText"/>
        <w:rPr/>
      </w:pPr>
      <w:bookmarkEnd w:id="371"/>
      <w:r>
        <w:rPr>
          <w:rFonts w:ascii="IRNazanin" w:hAnsi="IRNazanin" w:eastAsia="IRNazanin"/>
          <w:color w:val="111111"/>
          <w:sz w:val="28"/>
          <w:sz w:val="28"/>
          <w:szCs w:val="28"/>
          <w:rtl w:val="true"/>
          <w:lang w:bidi="fa-IR"/>
        </w:rPr>
        <w:t>مساجد، در کنار قبور بنا شده است سمهودی در تاریخ مدینه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درگذشت، رسول خدا صلّی الله علیه و آله و سلم فرمان داد که برای او قبری آماده کنند، قبر او در جائی قرار گرفت که بعدها به مسجد تبدیل شد و هم اکنون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عمیر و عبد الله بن جحش، زیر مسجدی دفن شدند که بر روی قبر حمزه بنا شده بود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مسمجدی که سمهودی از آن نام می‌برد، تا این اواخر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وهابیان بر حرمین مسلط شدند با کلنگ ستم این مسجد را ویران کردند، با توجه به این اصول، می‌توان مسجد سازی در کنار مراقد شهدا و اولیا را صد در صد موافق اصول اسلامی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نقلها که مؤلفان صحاح و حفاظ حدیث، نقل کرده‌اند،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بر روی قبور صالحان و پیامبران و گزاردن نماز در مدفن و مولد آنان، بی‌اشکال بوده و اگر مشکلی هست در جای دیگر است که هم‌اکنون بازگو می‌کنیم</w:t>
      </w:r>
      <w:r>
        <w:rPr>
          <w:rFonts w:eastAsia="IRNazanin" w:cs="IRNazanin"/>
          <w:color w:val="111111"/>
          <w:sz w:val="28"/>
          <w:szCs w:val="28"/>
          <w:rtl w:val="true"/>
          <w:lang w:bidi="fa-IR"/>
        </w:rPr>
        <w:t>:</w:t>
      </w:r>
    </w:p>
    <w:p>
      <w:pPr>
        <w:pStyle w:val="Heading4"/>
        <w:numPr>
          <w:ilvl w:val="3"/>
          <w:numId w:val="1"/>
        </w:numPr>
        <w:rPr/>
      </w:pPr>
      <w:bookmarkStart w:id="372" w:name="__RefHeading___Toc5030164_3381743652"/>
      <w:bookmarkStart w:id="373" w:name="_Toc138"/>
      <w:bookmarkEnd w:id="372"/>
      <w:r>
        <w:rPr>
          <w:rtl w:val="true"/>
        </w:rPr>
        <w:t>دستاویزهای وهابیان</w:t>
      </w:r>
      <w:bookmarkEnd w:id="37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و پس از او محمد بن عبد الوهاب، به‌شدت بر مسجدسازی بر تربت پیامبران و صالحان حمله نمرده‌اند و نماز در آن نقاط را حرام و باطل، و اخیرا آن را گناه کبیره می‌دانند</w:t>
      </w:r>
      <w:r>
        <w:rPr>
          <w:rStyle w:val="FootnoteAnchor"/>
          <w:rtl w:val="true"/>
        </w:rPr>
        <w:footnoteReference w:id="149"/>
      </w:r>
      <w:r>
        <w:rPr>
          <w:rFonts w:ascii="IRNazanin" w:hAnsi="IRNazanin" w:eastAsia="IRNazanin"/>
          <w:color w:val="111111"/>
          <w:sz w:val="28"/>
          <w:sz w:val="28"/>
          <w:szCs w:val="28"/>
          <w:rtl w:val="true"/>
          <w:lang w:bidi="fa-IR"/>
        </w:rPr>
        <w:t>وبا روایاتی بر این مسأله استدلال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بر دو گروه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که در آن از مسجد قرار دادن قبور پیامبران، نهی شده و مرتکب، مورد لعن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که دربارۀ مطلق قبور، سخن گفته و فقط از مسجد قرار دادن نهی کرده است، نه سخن از قبور پیامبران به میان آمده و نه لعنی در آنها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گروه نخست، چند حدیث را یادآور می‌شویم و می‌توان آن را یک حدیث دانست که به صورتهای مختلف، نقل‌شده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اللّه الیهود اتّخذوا قبور أنبیائهم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یهود را بکشد که قبور پیامبران خود را مسجد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الیهود و النصاری اتّخذوا قبور أنبیائهم 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یهود و نصاری را لعنت کند که قبرهای پیامبران خود را مسجد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شرار النّاس الّذین اتّخذوا قبور أنبیائهم 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مردم، کسانی هستند که قبرهای پیامبران خود را مسجد قرار دادند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این احادیث به صحیح بخاری،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نسائی،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مراجعه فرمایید و نویسندۀ معاصر محمد ناصرالدین البانی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 الساجد من إتخاذ القبور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برای این حدیث نقل کرده که غالبا صورتهای مختلف از یک حدیث هستند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گروه دوم می‌توان از این سه حدیث،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مرصد غنوی می‌گوید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تجلسوا علی القبور و لا تصفوا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قبور منشینید و به سوی آن نماز مگزارید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ایی 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کلّها مسجد إلاّ المقبرة و الحمّام</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نقل‌شده که او از گزاردن نماز در مقبره نهی کرده است</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ما با دو گروه از روایات روبرو هستیم و جای دقت این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پیامبران باید مایۀ تبرک و حداقل با دیگر قبور یکسان باشد، چه شده است که نمازگزاردن در کنار قبر پیامبران با لعن و لحن شدید همراه است؟</w:t>
      </w:r>
    </w:p>
    <w:p>
      <w:pPr>
        <w:pStyle w:val="BookText"/>
        <w:rPr/>
      </w:pPr>
      <w:r>
        <w:rPr>
          <w:rFonts w:ascii="IRNazanin" w:hAnsi="IRNazanin" w:eastAsia="IRNazanin"/>
          <w:color w:val="111111"/>
          <w:sz w:val="28"/>
          <w:sz w:val="28"/>
          <w:szCs w:val="28"/>
          <w:rtl w:val="true"/>
          <w:lang w:bidi="fa-IR"/>
        </w:rPr>
        <w:t>اینجاست که فقیه باید با توجه به قرائن متصل و منفصل به تفسیر گروه نخست پرداخته و موضوع نهی را تحدید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چهار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این است که به عنوان تعظیم و تکریم بر قبر پیامبران سجده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این است که در حال نماز قبر را قبله خرد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این است که مسجد بسازند تا در آنجا به عنوان تبرک به صاحب قبر، نماز گزارده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مجرد نمازگزاری در کنار قبر پیامبران و ضرایح آنهاست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احادیث گروه نخست هر چهار صورت یاد شده را در بر می‌گیرد؟ حتی اگر انسان رهگذری بخواهد در کنار قبر پیامبر، یا قبور دیگر پیامبران، نماز فریضه را</w:t>
      </w:r>
    </w:p>
    <w:p>
      <w:pPr>
        <w:pStyle w:val="BookText"/>
        <w:rPr/>
      </w:pPr>
      <w:r>
        <w:rPr>
          <w:rFonts w:ascii="IRNazanin" w:hAnsi="IRNazanin" w:eastAsia="IRNazanin"/>
          <w:color w:val="111111"/>
          <w:sz w:val="28"/>
          <w:sz w:val="28"/>
          <w:szCs w:val="28"/>
          <w:rtl w:val="true"/>
          <w:lang w:bidi="fa-IR"/>
        </w:rPr>
        <w:t xml:space="preserve">بگزارد، مشمول لعن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ناظر به دو صورت نخست است و اصولا صورت سوم و چهارم را نمی‌گیرد؟</w:t>
      </w:r>
    </w:p>
    <w:p>
      <w:pPr>
        <w:pStyle w:val="BookText"/>
        <w:rPr/>
      </w:pPr>
      <w:r>
        <w:rPr>
          <w:rFonts w:ascii="IRNazanin" w:hAnsi="IRNazanin" w:eastAsia="IRNazanin"/>
          <w:color w:val="111111"/>
          <w:sz w:val="28"/>
          <w:sz w:val="28"/>
          <w:szCs w:val="28"/>
          <w:rtl w:val="true"/>
          <w:lang w:bidi="fa-IR"/>
        </w:rPr>
        <w:t>فقیه ناچار است برای تعیین یکی از دو احتمال، با توجه به قرائن متصل و منفصل، یکی را تعیین کند در اینجا، قرائن حاکی است که مقصود، دو صورت نخست است و اساسا مسألۀ مسجد سازی مطرح نیست، بلکه مسأله، سجده بر قبر یا قبله قرار دادن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قرائن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عمل یهود و نصارا ملاک تحریم قرا گرفته است، و همگی می‌دانیم که این دو گروه، در بت‌پرستی و انحراف از توحید غرق بودند، حتی در زمان خود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بت‌پرستی شدند و از کلیم خواستند که برای آنان خدایی مانند خدایان دیگران معین کند</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یا مُوسَی اجْعَلْ لَنا إِلهاً کَما لَهُمْ آلِهَةٌ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می‌دانیم، در غیاب موسی و در حضور هارون یکتا پرستی را به گوساله‌پرستی تبدیل کردند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مسألۀ بت‌پرستی در مسیحیان به صورت پیکر تراشی و صورتگری و پرستش آنها مطرح بوده و همگی از آن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یک عمل ساده و گزاردن نماز در کنار قبور پیامبران و صالحان نیست و اگر مقصود این بود، جهتی نداشت که پای یهود و نصارا را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اجمالا باید گفت که موضوع حرمت، آن نوع نمازگزاری است که به‌نوعی آلوده به شرک شود و از این جهت، یاد آور شدیم که این در آیات، ناظر به سجده بر قبر یا قبله قرار دادن قبر است، و در غیر این صورت خواندن یک نماز ساده در کنار قبر، چه ارتباطی به عمل یهود و نصارا دارد</w:t>
      </w:r>
    </w:p>
    <w:p>
      <w:pPr>
        <w:pStyle w:val="BookText"/>
        <w:rPr/>
      </w:pPr>
      <w:r>
        <w:rPr>
          <w:rFonts w:ascii="IRNazanin" w:hAnsi="IRNazanin" w:eastAsia="IRNazanin"/>
          <w:color w:val="111111"/>
          <w:sz w:val="28"/>
          <w:sz w:val="28"/>
          <w:szCs w:val="28"/>
          <w:rtl w:val="true"/>
          <w:lang w:bidi="fa-IR"/>
        </w:rPr>
        <w:t>که از سر تا پا، غرق در بت پرستی و شرک هستند؟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گرامی، در روایات گروه نخست، چنین افرادی را بدترین و شرورترین مردم روی زمین نامیده است آنگاه که ام حبیبه و ام سلمه همسران رسول خدا صلّی الله علیه و آله و سلم برای او تعریف کردند که در حبشه، تصاویری را در معابد آنجا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کسانی هستند که هر موقع صالحی از جهان می‌رفت، بر روی قبر او مسجدی می‌ساختند و در آن مسجد به صورت سازی می‌پرداختند سپس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شرار الخلق عند الله</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کتاب مساجد، ص </w:t>
      </w:r>
      <w:r>
        <w:rPr>
          <w:rFonts w:eastAsia="IRNazanin" w:cs="IRNazanin"/>
          <w:color w:val="111111"/>
          <w:sz w:val="28"/>
          <w:szCs w:val="28"/>
          <w:lang w:bidi="fa-IR"/>
        </w:rPr>
        <w:t>666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تنها مسجد سازی و انجام یک فریضۀ معمولی را در کنار قبر پیامبری، بدترین کارها و عامل آن را شرورترین انسانها خواند؟ در حالی که قرآن مشرکان را بدترین جنبدگان روی زمین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شَرَّ الدَّوَابِّ عِنْدَ اللّهِ الصُّمُّ الْبُکْمُ الَّذِینَ 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شَرَّ الدَّوَابِّ عِنْدَ اللّهِ الَّذِینَ کَفَرُوا فَهُمْ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مضمون هردو آیه این است که بدترین جنبده‌ها نزد خدا، انسانهای کر و لالی هستند که نمی‌اندیشند و کافرانی هستند که ایمان نمی‌آورند، آیا خود این، گواه بر این نیست که روایات گروه نخست، ناظر به نمازگزاردن ساده یا مسجد سازی بدون پیرایه نیست، بلکه ناظر به گروهی است که کارهای آنان شبیه به کارهای کافران و مشرکان باشد که در قرآن به عنوان بدترین انسانها معرفی‌شده اند، و این در صورتی است که روایات، ناظر به دو صورت نخست باشد، نه صورت سوم و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گروه که این روایات نخست را نقل کرده‌اند،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هنوز یک قرن از هجرت نگذشته بود، با تخریب حجرات زنان پیامبر، قبر آن حضرت را در وسط مسجد قرار دادند و گردا گرد آن به نماز ایستادند، و هرگز در فکر آنها خطور نکرد که آنان، راویان احادیث گروه نخست هستند که پیامبر فرمود لعنت خدا بر یهود و نصارا که قبر پیامبران خود را جایگاه نماز قرار می‌دادند، زیرا این احادیث، هرچند به وسیله صحابه از پیامبر به ما رسیده، ولی پس از صحابه، حاملان حدیث،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پس از آنان دورۀ فقهاء می‌رسد که در پیشاپیش همه، چهار فقیه بزرگ چهار مذهب قرار دارند چگونه می‌توان عمل آنان را با گفتارشان تطبیق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پیامبر عائشه که خود ناقل این حدیث است، در ذیل آن از خود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ذلک لا برز قبره، غیر انّه خشی أن یتّخذ مسجدا</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ماضی مجهول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احیانا به صیغه جمع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نقل‌شده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مجهول از ثلاثی مجرد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خوف آن نبود که قبر او را مسجد قرار دهند، هرگز بر گرد آن دیواری نمیکشیدند و آن را آشکار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دیوار مدوری که گرد قبر کشیدند، فقط می‌تواند از سجده بر قبر یا قبله قرار دادن آن جلوگیری کند، نه از نماز در کنار قبر و از این بیان روشن می‌شود که هدف از کشیدن دیوار این بود که این دو کار صورت نگیرد و نهی رسول خدا امتثال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از یک نویسنده عرب در شگفت بود که جمله یاد شده از عائشه</w:t>
      </w:r>
    </w:p>
    <w:p>
      <w:pPr>
        <w:pStyle w:val="BookText"/>
        <w:rPr/>
      </w:pPr>
      <w:r>
        <w:rPr>
          <w:rFonts w:ascii="IRNazanin" w:hAnsi="IRNazanin" w:eastAsia="IRNazanin"/>
          <w:color w:val="111111"/>
          <w:sz w:val="28"/>
          <w:sz w:val="28"/>
          <w:szCs w:val="28"/>
          <w:rtl w:val="true"/>
          <w:lang w:bidi="fa-IR"/>
        </w:rPr>
        <w:t>را به گونه‌ای بسیار دور از ذهن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اگر خوف این نبود که مسلمانان، قبر پیامبر صلّی الله علیه و آله و سلم را مسجد قرار دهند، او را در یک زمین رو باز، یعنی بیرون از مسجد و خانه به خاک می‌سپردند در حالی‌که هیچ شارح صحیحی جملۀ یاد شده را به آن صورت تفسیر نکرده است، گذشته از این همسر پیامبر دربارۀ قبر موجود سخن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لأبرز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این بود که در زمین رو باز به خاک سپرده می‌شد،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ذلک لدفن فی ساحة مکشوفة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هریره از پیامبر صلّی الله علیه و آله و سلم نقل می‌کند که 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 قبری و ثنأ لعن اللّه قوما اتّخذوا قبور أنبیائهم 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قبر مرا بت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مردمی را که قبور پیامبران خود را مسجد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رابطه میان دو جمله ما را بر آن می‌دارد که ذیل حدیث را به گونه‌ای تفسیر کنیم که با بت شدن قبر تطبیق کند و آن، سجده بر قبر و یا قبله قرار دادن آن است، نه مسجد ساختن و نماز گزاردن در کنار آن بدون آنکه قبر در نماز انسان دخالتی داشته باشد و اگر دخالتی تصور شود، این باشد که انسان از صاحب قبر تبرک جوید چنانکه نمازگزار در مسجد الحرام از مقام ابراهیم تبرک می‌جوید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مفسران، در تفسیر آیۀ لا تَذَرُنَّ آلِهَتَکُمْ وَ لا تَذَرُنَّ وَدًّا وَ لا سُواعاً وَ لا یَغُوثَ وَ یَعُوقَ وَ نَسْراً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معبوداتی را به نام ود و سواع و یغوث و یعوق و نسر را ترک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نامها در قوم خود، افراد صالحی بودند، وقتی درگذشتند، مردم به قبور آنان رو آوردند و صورتها آنان را بر دیوارها کشیدند، و پس از گذشت مدتی طولانی، آنها را پرستش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بیانگر حالت گروهی است که با تصویر صورت صالحان، آنان را می‌پرستیدند و در حدیث ام‌سلمه و ام حبیبه نیز همین جریان وارد شده، چیزی که هست در آنجا سخن از تصویر به میان آمده و از پرستش صالحان صریحا چیزی گفته نشده است، ولی ناگفته پیداست که تصویر صورتهای آنان، مقدمه پرستش آنان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شارحان احادیث یاد شده که هریک از پی افکنان علم حدیث و چراغهای فروزانی در میان محدثان اسلام هستند، احادیث یاد شده را به نحوی که ما تفسیر کردیم، تفسیر می‌کنند، یعنی می‌گویند مربوط به جایی است که بر قبر سجده کنند، یا آن را قبله قرار دهند، نه اینکه مسجدی ساخته شود و خدا را در آن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گفتار برخی را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دیرینه، پیروان شرایع سابق، تصویر صالحان را تهیه می‌کردند تا به یاد آنان باشند و از افعال آنان پیروی کنند، وقتی این طبقه درگذشت و طبقۀ دیگری روی کار آمد، آنان تصور کردند که نیاکان آنان، همین تصاویر را عبادت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مسلمانان را از این کار باز داشت تا مقدمات شرک، فراهم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بیضاوی نقل می‌کند که یهود و نصارا، برای تعظیم و تکریم پیامبران، به قبور آنان روی آورده و آنها را قبله و یا معبود خود می‌ساختند و مسلمانان از این کار ممنوع شده‌اند، ولی هرگز انسانی در جوار انسان صالحی مسجدی بسازد و هدف، تبرک جویی از آن انسان با کمال باشد، نه اینکه قبر او را قبلۀ خود قرار دهد و یا او را عبادت کند، چنین عملی داخل در نهی پیامبر نیست</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در شرح صحیح البخاری،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قسطلانی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الساری،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بنای مسجد بر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در شرح صحیح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جهت نهی کرد که قبر او و غیر او پرستشگاه نشود و مردم در تعظیم او مبالغه نکنند، و بیش از اندازه دلباخته او نشوند و چه بسا این کار، به کفر انجامد، و سرگذشت امتهای پیشین تکرار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مسلمانان پس از درگذشت پیامبر، به توسعۀ مسجد پرداختند خانه‌های همسران پیامبر و مدفن رسول خدا صلّی الله علیه و آله و سلم و شیخین را نیز داخل در مسجد قرار دادند بر گرداگرد قبر پیامبر، دیوار مدوری کشیدند، تا قبر پیامبر پیدا نباشد، مبادا عوام به سوی او نماز گزارند و محذور تکرار شود، و لذا همسر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بیمی نبود، دور قبر او دیوار نمی‌کشیدند ولی از آن ترسیدند که مبادا پرستشگاه شود</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شارح صحیح نسائی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قبور پیامبران خود را قبلۀ خویش ساختند و از این جهت چنین کاری بر مسلمانان تحریم شد و چه بسا این عمل، منجر به عبادت صاحب قبر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آن بیمناک بود که مسلمانان با قبر او همان کنند که یهود و نصارا با قبور پیامبران خود کرده بودند و آنان یا بر قبور سجده می‌کردند و یا قبور آنان را قبلۀ خود قرار می‌دادند</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بیانات شیوا، از شارحان حدیث وبا در نظر گرفتن قرائنی که متذکر شدیم، بی‌پایگی استدلالی کاملا روشن می‌شود، و جای بسیار تأسف است که مساجد خدا، به بهانه‌های واهی با کلنگ وهابیت ویران گردید و به صورت بیغوله هایی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 از همۀ این قرائن صرف نظر کنیم هرچند یک فقیه هرگز نمی‌تواند آنها را نادیده بگیرد باید گفت که این حدیث، مربوط به نقطه‌ای است که مسجد بر روی قبر ساخته شود، به گونه‌ای که بگویند مقبرۀ صالحان، مسجد شده است ولی اگر در کنار قبر و جدای از آن مسجدی ساخته شود که متصل به محل دفن صالحان و پاکان باشد، هرگز چنین روایاتی، مانع از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تمام مشاهد صالحان و اولیا، مشهد، غیر مسجد است و احکام این دو باهم متفاوت است، و به اصطلاح حرمی داریم و مسجدی هرچند این دو به هم چسبیده‌اند و این مطلب به قدری روشن است که حتی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 السّاجد من إتخاذ القبور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نپذیرفته است</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البانی، تحذیر الساجد من إتخاذ القبور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ناظر به آن صورتی است که مقصد، نمازگزاردن در مسجدی باشد که روی قبر یا کنار آن ساخته‌شده است، ولی اگر انسانی فریضه را بدون این نیّت در کنار قبر صالحان به جای آورد حدیث ناظر به این صورت نیست و اتفاقا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 السّاجد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صورت را استثنا کرده است هر چند از این استثنا، ناخشنود است زیرا آنان مایلند که آثار اسلامی به کلی فراموش شود و کسی از آنها یادی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قسمتی از این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آن را دارد که حمل بر کراهت شود، جز روایاتی که در آن کلمۀ شرّ الخلق وارد شده است و کلمه لعن، در مکروه نیز به کار رفته است خداوند، آنکس را که تنها به سفر برود و راه بیابانی را پیش بگیرد، لعن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راکب الفلاة وحده</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برخی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صفات نکوهیده دارد،</w:t>
      </w:r>
    </w:p>
    <w:p>
      <w:pPr>
        <w:pStyle w:val="BookText"/>
        <w:rPr/>
      </w:pPr>
      <w:r>
        <w:rPr>
          <w:rFonts w:ascii="IRNazanin" w:hAnsi="IRNazanin" w:eastAsia="IRNazanin"/>
          <w:color w:val="111111"/>
          <w:sz w:val="28"/>
          <w:sz w:val="28"/>
          <w:szCs w:val="28"/>
          <w:rtl w:val="true"/>
          <w:lang w:bidi="fa-IR"/>
        </w:rPr>
        <w:t>اطلاق شده است، چنانکه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اخبرکم بشرّ الناس؟ قلنا نعم،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یسأل باللّه عزّوجل و لا یعطی به</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خبر بدهم از بدترین انسانها؟ گفتیم بلی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او را به خدا سوگند می‌دهند واو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رسول گرامی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خیرکم من یرجی خیره و یؤمن شرّه و شرّکم من لا یرجی خیره و لا یؤمن شرّه</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نیکوترین شما کسی است که به نیکی او امیدوار و از بدی او در امان باشند و بدترین شما کسی است که به نیکی او امیدی نباشد و از شر او در امان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قرائن متصل و منفصل نمی‌توان با این احادیث به جنگ دلالت قرآن و سیره مسلمین در اعصار گذشته رفت و باید این روایات را به گونه‌ای توجیه و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ناصرالدین آلبانی که مرجع محدثان اهل سنت در تصحیح و تضعیف اسانید صحاح و مسانید می‌باشد سؤال می‌شود که چرا در تفسیر این احادیث به کلمات شارحان آنها که مخالف با نظر او بوده‌اند، حتی اشاره‌ای هم نکرده و پیوسته کوشیده از ابن تیمیه و کاسه‌لیسان او استشهاد کند و اگر او بی‌طرفی را رعایت می‌کرد؟ کتابش ارج پیدا می‌کرد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أَنَّهُمْ فَعَلُوا ما یُوعَظُونَ بِهِ لَکانَ خَیْراً لَهُمْ وَ أَشَدَّ تَثْبِیتاً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bookmarkStart w:id="374" w:name="pg17024_207337"/>
    </w:p>
    <w:p>
      <w:pPr>
        <w:pStyle w:val="Heading3"/>
        <w:numPr>
          <w:ilvl w:val="2"/>
          <w:numId w:val="1"/>
        </w:numPr>
        <w:rPr/>
      </w:pPr>
      <w:bookmarkStart w:id="375" w:name="__RefHeading___Toc5030166_3381743652"/>
      <w:bookmarkStart w:id="376" w:name="_Toc139"/>
      <w:bookmarkEnd w:id="374"/>
      <w:bookmarkEnd w:id="375"/>
      <w:r>
        <w:rPr>
          <w:rtl w:val="true"/>
        </w:rPr>
        <w:t>عقائد وهابیان</w:t>
      </w:r>
      <w:bookmarkEnd w:id="376"/>
    </w:p>
    <w:p>
      <w:pPr>
        <w:pStyle w:val="Heading4"/>
        <w:numPr>
          <w:ilvl w:val="3"/>
          <w:numId w:val="1"/>
        </w:numPr>
        <w:rPr/>
      </w:pPr>
      <w:bookmarkStart w:id="377" w:name="__RefHeading___Toc5030168_3381743652"/>
      <w:bookmarkStart w:id="378" w:name="_Toc140"/>
      <w:bookmarkEnd w:id="377"/>
      <w:r>
        <w:rPr>
          <w:rtl w:val="true"/>
        </w:rPr>
        <w:t>اشاره</w:t>
      </w:r>
      <w:bookmarkEnd w:id="378"/>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نماز گزاردن در مشاهد</w:t>
      </w:r>
    </w:p>
    <w:p>
      <w:pPr>
        <w:pStyle w:val="BookText"/>
        <w:rPr/>
      </w:pPr>
      <w:r>
        <w:rPr>
          <w:rFonts w:ascii="IRNazanin" w:hAnsi="IRNazanin" w:eastAsia="IRNazanin"/>
          <w:color w:val="111111"/>
          <w:sz w:val="28"/>
          <w:sz w:val="28"/>
          <w:szCs w:val="28"/>
          <w:rtl w:val="true"/>
          <w:lang w:bidi="fa-IR"/>
        </w:rPr>
        <w:t>در شرایع پیشین، امتهای پیامبران، خصوصا امت بنی‌اسرائیل، مأمور بودند که در مساجد نماز بگزارند و از این جهت آنها اعمال عبادی خود را در کنیسه‌ها بجای می‌آوردند، ولی پروردگار بزرگ، به امت اسلامی، آزادی عمل بیشتری داد و اجازه فرمود در همۀ نقاط جهان، او را عبادت کنند و پیامبر گرامی در این مورد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الأرض مسجدا و طهورا</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صحیح،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مسند، </w:t>
      </w:r>
      <w:r>
        <w:rPr>
          <w:rFonts w:eastAsia="IRNazanin" w:cs="IRNazanin"/>
          <w:color w:val="111111"/>
          <w:sz w:val="28"/>
          <w:szCs w:val="28"/>
          <w:lang w:bidi="fa-IR"/>
        </w:rPr>
        <w:t>222/2</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مسلمانان در پرتو این رحمت گسترده، در همۀ نقاط جهان اجازه دارند، فرایض الهی را انجام دهند، ولی در عین حال مراکزی از فضیلت بیشتری برخوردار بوده و در مراکزی نیز انجام فرایض از ثواب کمتری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اصل، مقابر پیامبران و مشاهد شهدا و مزار اولیا، نیز بخشهایی از زمین هستند و جهت ندارد که نماز در کنار قبور عزیزان خدا، باطل و حرام باشد، ولی ابن تیمیه برای اولین بار، نماز در کنار قبور انبیا را غیر مشروع شمرد، و از گروهی نقل کرد که نماز باطل است و لازم است فقط و فقط بیوت خدا یعنی مساجد، مورد احترام</w:t>
      </w:r>
    </w:p>
    <w:p>
      <w:pPr>
        <w:pStyle w:val="BookText"/>
        <w:rPr/>
      </w:pPr>
      <w:r>
        <w:rPr>
          <w:rFonts w:ascii="IRNazanin" w:hAnsi="IRNazanin" w:eastAsia="IRNazanin"/>
          <w:color w:val="111111"/>
          <w:sz w:val="28"/>
          <w:sz w:val="28"/>
          <w:szCs w:val="28"/>
          <w:rtl w:val="true"/>
          <w:lang w:bidi="fa-IR"/>
        </w:rPr>
        <w:t>قرار گیرند و همۀ عبادات در آنجا صورت پذیرد</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مجموعة الرسائل و المسائل،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شاگرد مکتب او، محمد بن عبد الوهاب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گذشتگان نگفته است که نماز در مشاهد مستحب است، بلکه نماز در مساجد و خانه های شخصی بالاتر از نماز در کنار قبور صالحان و اولیا می‌باشد</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محمد بن عبد الوهاب حاکی است که وی نماز در مشاهد را باطل نمی‌داند، فقط می‌گوید مستحب نیست در صورتی که استاد مکتب، آن را باطل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وقتی استنباط بر محور کتاب و سنت نباشد، باید استاد و شاگرد از چنین اختلافی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بگوید حرام است و باطل و دیگری بگوید مستحب نیست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سران وهّابی در حرمین شریفین آن را نوعی شرک تلقی می‌کنند و چون شرک در عبادت را به صورت منطقی تحدید نکرده‌اند ناچار شدند چنین اعمال عبادی را که به منظور تبرک در مشاهد، انجام میگیرد، شرک در عبادت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مسأله را بر قرآن و سیرۀ مسلمین عرضه می‌کنیم تا حکم آن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به زائران خانۀ خدا دستور می‌دهد که در مقام ابراهیم نماز بگزارند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جَعَلْنَا الْبَیْتَ مَثابَةً لِلنّاسِ وَ أَمْناً وَ اتَّخِذُوا مِنْ مَقامِ إِبْراهِیمَ مُصَلًّی</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کعبه را زیارتگاه مردم ساختیم، و از مقام ابراهیم، نماز گاهی برای</w:t>
      </w:r>
    </w:p>
    <w:p>
      <w:pPr>
        <w:pStyle w:val="BookText"/>
        <w:rPr/>
      </w:pPr>
      <w:r>
        <w:rPr>
          <w:rFonts w:ascii="IRNazanin" w:hAnsi="IRNazanin" w:eastAsia="IRNazanin"/>
          <w:color w:val="111111"/>
          <w:sz w:val="28"/>
          <w:sz w:val="28"/>
          <w:szCs w:val="28"/>
          <w:rtl w:val="true"/>
          <w:lang w:bidi="fa-IR"/>
        </w:rPr>
        <w:t>خود برگزینید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سئوال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فرمان می‌دهد که از مقام ابراهیم نماز گاهی برای خود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مطلب جز این است که می‌خواهد از جای آن معلّم توحید، تبرک جوییم؟</w:t>
      </w:r>
    </w:p>
    <w:p>
      <w:pPr>
        <w:pStyle w:val="BookText"/>
        <w:rPr/>
      </w:pPr>
      <w:r>
        <w:rPr>
          <w:rFonts w:ascii="IRNazanin" w:hAnsi="IRNazanin" w:eastAsia="IRNazanin"/>
          <w:color w:val="111111"/>
          <w:sz w:val="28"/>
          <w:sz w:val="28"/>
          <w:szCs w:val="28"/>
          <w:rtl w:val="true"/>
          <w:lang w:bidi="fa-IR"/>
        </w:rPr>
        <w:t>دراین‌صورت آیا میان مقام ابراهیم و مقام پیامبر اسلام، تفاوتی هست؟ و یا میان مقام پیامبران و آرامگاه آنان که اجساد آنان را در برگرفته، فرقی هست؟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گرامی طبق احادیث، در شب معراج، در مدینه و طور سینا و بیت لحم فرود آمد و در آنجا نماز خواند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می‌دانی کجا نماز خواندی؟ تو در طیبه نماز خواندی که به آنجا هجرت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طور سینا نماز گزاردی که خدا در آنجا با موسی سخن گفته است و در بیت لحم نماز گزاردی که عیسی در آنجا متولد شده است</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سیوطی، خصائص کبری، </w:t>
      </w:r>
      <w:r>
        <w:rPr>
          <w:rFonts w:eastAsia="IRNazanin" w:cs="IRNazanin"/>
          <w:color w:val="111111"/>
          <w:sz w:val="28"/>
          <w:szCs w:val="28"/>
          <w:lang w:bidi="fa-IR"/>
        </w:rPr>
        <w:t>153/1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توجه به این حدیث می‌توان بین زادگاه و آرامگاه فرق گذارد؟ یا آن آیه و این روایت همگی به یک ضابطۀ کلی اشاره می‌کنند و آن اینکه زمینی که با جسد رجال توحید و مردان خدا در تماس بوده و هست؛ جای مبارکی است چه بهتر، انسان در آن نقطه خدا را بپرستد، و همه می‌دانیم، پرستش در این جایگاه‌ها، عبادت انسانها نیست، بلکه پرستش خداست در اماکن متبرکه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تلاشهای یک انسان صبور و یک زن با ایمان، سبب می‌شود که جای پای او، عبادتگاه شود و در آن نقطه خدا را پرستش کنند، مانند هاجر مادر اسماعیل که چون در راه خدا صبر کرد و رنجها را تحمل نمود، خدا جای پای او را محل عبادت قرار داد، و فرمان داد که زائران خانۀ خدا، بین صفا و مروه سعی کنند، همچنانکه</w:t>
      </w:r>
    </w:p>
    <w:p>
      <w:pPr>
        <w:pStyle w:val="BookText"/>
        <w:rPr/>
      </w:pPr>
      <w:r>
        <w:rPr>
          <w:rFonts w:ascii="IRNazanin" w:hAnsi="IRNazanin" w:eastAsia="IRNazanin"/>
          <w:color w:val="111111"/>
          <w:sz w:val="28"/>
          <w:sz w:val="28"/>
          <w:szCs w:val="28"/>
          <w:rtl w:val="true"/>
          <w:lang w:bidi="fa-IR"/>
        </w:rPr>
        <w:t xml:space="preserve">هاجر سعی کرده بود هرگاه صبر و بردباری این بانو به جای پای او این کرامت و فضیلت را بخشیده است و خدا مسلمانان را مأمور نمود، که در آن مکان، او را عبادت کنند، چرا جایگاهی که جسد نبی أعظم را در برگرفته، مبارک و مقدس نباشد، در حالی که او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متحمّل مصائب و مشکلات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اینجاست که ابن القیم شاگرد ابن تیمیه، ناخودآگاه به این حقیقت،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بردباری هاجر و فرزند او بر دوری و تنهائی و غربت، و آمادگی مادر برای ذبح فرزند، به اینجا منتهی شد که اثر پای مادر و فرزند، مرکز عبادت مردان و زنان مؤمن قرار گرفت، این سنت خداست دربارۀ کسی‌که بخواهد به او رفعت بخشد</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القیم، زاد المعاد، چاپ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در کنار قبور پیامبران، مکروه و یا حرام و باطل باشد، مسلمانان جهان، چهارده قرن است، در کنار قبر پیامبر به پرستش خدا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احدی از صحابه و تابعان و علما بر این مطلب اعتراض نکرده است؟ و اگر شما در مسجد پیامبر در قسمت صفه نماز بگزارید، قبر پیامبر در پیش روی شما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نمازی باطل و یا مکروه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همگی با مقام دخت پیامبر گرامی آشنا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بانوی بزرگی است که پیامبر در حق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یرضی برضی فاطمة و یغضب بغضبها</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خشنودی فاطمه خشنود وبا خشم او خشمگین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دخت پیامبر گرامی روزهای جمعه به زیارت قبر عموی خود حمزه</w:t>
      </w:r>
    </w:p>
    <w:p>
      <w:pPr>
        <w:pStyle w:val="BookText"/>
        <w:rPr/>
      </w:pPr>
      <w:r>
        <w:rPr>
          <w:rFonts w:ascii="IRNazanin" w:hAnsi="IRNazanin" w:eastAsia="IRNazanin"/>
          <w:color w:val="111111"/>
          <w:sz w:val="28"/>
          <w:sz w:val="28"/>
          <w:szCs w:val="28"/>
          <w:rtl w:val="true"/>
          <w:lang w:bidi="fa-IR"/>
        </w:rPr>
        <w:t>می‌رفت، نماز می‌گزارد و در کنار قبر او اشگ می‌ریخت</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سنن،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حاکم مستدرک الصحیحین، </w:t>
      </w:r>
      <w:r>
        <w:rPr>
          <w:rFonts w:eastAsia="IRNazanin" w:cs="IRNazanin"/>
          <w:color w:val="111111"/>
          <w:sz w:val="28"/>
          <w:szCs w:val="28"/>
          <w:lang w:bidi="fa-IR"/>
        </w:rPr>
        <w:t>377/1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پیامبر عایشه، سالیانی دراز پس از پیامبر زندگی کرد و در حجره‌ای که بدن پیامبر را در آن به خاک سپرده بودند، نماز می‌گزارد و خدا را عبادت می‌کرد واحدی به او چنین اعتراضی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در وفاء الوفاء یادآور می‌شود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عمر را در حجرۀ من به خاک سپردند، فاصله‌ای میان من و قبور سه‌گانه نبود، ولی از آن به بعد، دیواری میان من و قبور ساخته شد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می‌رساند که همسر پیامبر قریب پانزده سال در کنار قبر رسول خدا نماز گزارده و هرگز در هیچ تاریخی مشاهده نشده است که وی برای اقامۀ نماز از حجره خارج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همگی 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هاجر و فرزند او اسماعیل است واحدی از فقها نگفته است، که نماز در حجر اسماعیل، مکروه و یا باطل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نه‌تنها نماز در کنار قبور شهدا را تحریم می‌کنند بلکه معتقدند، به هنگام دعا نباید به حجرۀ پیامبر نگریست بلکه باید رو به قبله ایستاد و دعا کرد، درحالی‌که ابو جعفر منصور در حرم پیامبر از فقیه مدینه، مالک بن انس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روبه قبله بایستم و دعا کنم و یا روبه قبر پیامبر کنم و خدا را بخوانم؟ مالک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پیامبر، روی می‌گردانی، در حالی که او وسیلۀ نجات تو و پدرت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پیامبر کن و از او شفاعت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شفیع تو قرار می‌دهد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bookmarkStart w:id="379" w:name="pg17024_207342"/>
    </w:p>
    <w:p>
      <w:pPr>
        <w:pStyle w:val="BookText"/>
        <w:rPr/>
      </w:pPr>
      <w:bookmarkEnd w:id="379"/>
      <w:r>
        <w:rPr>
          <w:rFonts w:ascii="IRNazanin" w:hAnsi="IRNazanin" w:eastAsia="IRNazanin"/>
          <w:color w:val="111111"/>
          <w:sz w:val="28"/>
          <w:sz w:val="28"/>
          <w:szCs w:val="28"/>
          <w:rtl w:val="true"/>
          <w:lang w:bidi="fa-IR"/>
        </w:rPr>
        <w:t>با توجه به این شش وجه، دیگر جهتی ندارد که مشاهد انبیا و اولیا را حتی از زمینهای موات هم بی ارزش‌تر بدانیم که نماز در آنجا صحیح و مقبول است</w:t>
      </w:r>
      <w:r>
        <w:rPr>
          <w:rFonts w:eastAsia="IRNazanin" w:cs="IRNazanin"/>
          <w:color w:val="111111"/>
          <w:sz w:val="28"/>
          <w:szCs w:val="28"/>
          <w:rtl w:val="true"/>
          <w:lang w:bidi="fa-IR"/>
        </w:rPr>
        <w:t>.</w:t>
      </w:r>
    </w:p>
    <w:p>
      <w:pPr>
        <w:pStyle w:val="Heading4"/>
        <w:numPr>
          <w:ilvl w:val="3"/>
          <w:numId w:val="1"/>
        </w:numPr>
        <w:rPr/>
      </w:pPr>
      <w:bookmarkStart w:id="380" w:name="__RefHeading___Toc5030170_3381743652"/>
      <w:bookmarkStart w:id="381" w:name="_Toc141"/>
      <w:bookmarkEnd w:id="380"/>
      <w:r>
        <w:rPr>
          <w:rtl w:val="true"/>
        </w:rPr>
        <w:t>تفسیر حدیث لعن رسول اللّه زائرات القبور</w:t>
      </w:r>
      <w:bookmarkEnd w:id="381"/>
    </w:p>
    <w:p>
      <w:pPr>
        <w:pStyle w:val="BookText"/>
        <w:rPr/>
      </w:pPr>
      <w:r>
        <w:rPr>
          <w:rFonts w:ascii="IRNazanin" w:hAnsi="IRNazanin" w:eastAsia="IRNazanin"/>
          <w:color w:val="111111"/>
          <w:sz w:val="28"/>
          <w:sz w:val="28"/>
          <w:szCs w:val="28"/>
          <w:rtl w:val="true"/>
          <w:lang w:bidi="fa-IR"/>
        </w:rPr>
        <w:t>در پایان،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روشن کردن چراغ را در شب و در کنار قبور تحریم می‌کنند و به حدیث یاد شده در زیر استناد می‌جویند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زائرات القبور و المتّخذین علیها المساجد و السرج</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سنن، </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زنان زائر قبرها و کسانی که آرامگاه پیامبران را عبادتگاه خویش ساخته‌اند و در آن چراغ روشن می‌کنند؛ لعنت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حدیثی شایستۀ استدلال نیست، زیرا چگونه می‌توان گفت پیامبر، زنان زائر قبور را لعن کرده، در صورتی که خود، همراه همسرش عایشه به زیارت قبور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نسبت به پدر و مادر و عزیزان خود، علاقۀ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علاقه پس از مرگ آنها، کاری خلاف فطرت انسانی است و لذا همۀ انسانها از طریق فطرت، خواهان تکریم عزیزان خود، و لو با حضور در آرامگاه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امکان دارد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المتخذین علیها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نمازگزاردن در کنار قبور انسانهای عادی باشد نه شخصیتهای الهی و لذا نمازگزاردن در قبرستانها مکروه است با توجه به ادله پیشین، آرامگاه انبیا و اولیا حساب دیگری دارد، و اگر پیامبر، روشن کردن چراغ را کاری ناشایست می‌شمارد، مربوط به آن صورتی است که از این روشنائی، استفاده نشود، و إلا اگر روشن کردن چراغ، برای قرائت قرآن و دعا و توجه به خدا صورت گیرد؛ چرا باید حرام باشد؟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شارحان حدیث نیز همین نکته را یاد آور شده‌اند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bookmarkStart w:id="382" w:name="pg17024_207343"/>
    </w:p>
    <w:p>
      <w:pPr>
        <w:pStyle w:val="Heading3"/>
        <w:numPr>
          <w:ilvl w:val="2"/>
          <w:numId w:val="1"/>
        </w:numPr>
        <w:rPr/>
      </w:pPr>
      <w:bookmarkStart w:id="383" w:name="__RefHeading___Toc5030172_3381743652"/>
      <w:bookmarkStart w:id="384" w:name="_Toc142"/>
      <w:bookmarkEnd w:id="382"/>
      <w:bookmarkEnd w:id="383"/>
      <w:r>
        <w:rPr>
          <w:rtl w:val="true"/>
        </w:rPr>
        <w:t>عقائد وهابیان</w:t>
      </w:r>
      <w:bookmarkEnd w:id="384"/>
    </w:p>
    <w:p>
      <w:pPr>
        <w:pStyle w:val="Heading4"/>
        <w:numPr>
          <w:ilvl w:val="3"/>
          <w:numId w:val="1"/>
        </w:numPr>
        <w:rPr/>
      </w:pPr>
      <w:bookmarkStart w:id="385" w:name="__RefHeading___Toc5030174_3381743652"/>
      <w:bookmarkStart w:id="386" w:name="_Toc143"/>
      <w:bookmarkEnd w:id="385"/>
      <w:r>
        <w:rPr>
          <w:rtl w:val="true"/>
        </w:rPr>
        <w:t>اشاره</w:t>
      </w:r>
      <w:bookmarkEnd w:id="386"/>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توسل به پیامبران و صالحان و اولیای الهی</w:t>
      </w:r>
    </w:p>
    <w:p>
      <w:pPr>
        <w:pStyle w:val="BookText"/>
        <w:rPr/>
      </w:pPr>
      <w:r>
        <w:rPr>
          <w:rFonts w:ascii="IRNazanin" w:hAnsi="IRNazanin" w:eastAsia="IRNazanin"/>
          <w:color w:val="111111"/>
          <w:sz w:val="28"/>
          <w:sz w:val="28"/>
          <w:szCs w:val="28"/>
          <w:rtl w:val="true"/>
          <w:lang w:bidi="fa-IR"/>
        </w:rPr>
        <w:t>جهان هستی آمیزه‌ای است از علل و معالیل و اسباب و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حسی از جانب خدا برای بشر از طریق اسباب مادی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جانداران در پرتو تابش آفتاب صورت می‌گیرد، ادامۀ حیات برای انسان، از طریق بهره‌گیری از آب،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سرما و گرما را از طریق وسائل مادی بر 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بالأخره روزی انسان در گرو یک‌رشته اسباب طبیعی و تلاشهای بی‌وقفه است که برای او حیات و زندگی را فراهم می‌ساز و سنت حکیمانۀ خداوند بزرگ، بر این تعلق گرفته است که مواهب، با کوبیدن درهای اسباب آن، به دست آید، در اینجا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بسیار زیبائی دارد که شایسته است علاقمندان اهل‌بیت از آن بهره‌مند شوند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اللّه أن یجری الأشیاء إلاّ بأسباب و جعل لکلّ شیء سببا</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کتاب حجت، باب معرفة الامام، 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مشیت حکیمانه اش بر این تعلق گرفته که اشیا در جهان از طریق اسباب و علل، پدید آیند و به همین جهت، برای هر چیزی در جهان خلقت سبب</w:t>
      </w:r>
    </w:p>
    <w:p>
      <w:pPr>
        <w:pStyle w:val="BookText"/>
        <w:rPr/>
      </w:pPr>
      <w:r>
        <w:rPr>
          <w:rFonts w:ascii="IRNazanin" w:hAnsi="IRNazanin" w:eastAsia="IRNazanin"/>
          <w:color w:val="111111"/>
          <w:sz w:val="28"/>
          <w:sz w:val="28"/>
          <w:szCs w:val="28"/>
          <w:rtl w:val="true"/>
          <w:lang w:bidi="fa-IR"/>
        </w:rPr>
        <w:t>و علّتی معین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مسائل مادی، جهان بر آمیزۀ سبب و مسبب استوار است، به تصدیق آیات قرآن، فیض معنوی نیز از همین طریق به دست بشر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هدایت بشر، پیامبرانی می‌فرستد و مستقیما با خود انسان سخن نمی‌گوید سخن گفتن خدا با پیامبران به سه صورت انجام می‌گیرد و به وسیله آنها پیام الهی به ما می‌رسد، چنانکه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لِبَشَرٍ أَنْ یُکَلِّمَهُ اللّهُ إِلاّ وَحْیاً أَوْ مِنْ وَراءِ حِجابٍ أَوْ یُرْسِلَ رَسُولاً فَیُوحِیَ بِإِذْنِهِ ما یَشاءُ إِنَّهُ عَلِیٌّ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با هیچ انسانی سخن نمی‌گوید مگر از راه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بر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پشت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سخن گفتن خدا با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پیامبری را می‌فرستد تا پیامهای خدا را به انسانها برساند و آنچه رامی خواهد به آن پیامبر وحی می‌کند و اوست بلند مرتبه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نه‌تنها نعمت هدایت است که از طریق پیامبران، به انسانها می‌رسد، بلکه خداوند، مغفرت و آمرزش خود را نیز از طریق اسباب، شامل حال انسان می‌فرماید، و از این جهت، خدا به افراد گنهکار دستور می‌دهد که حضور پیامبر برسند و از او بخواهند که در حق آنان طلب مغفرت کند</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منافقان را نکوهش می‌کند که چرا هنگامی که به آنان گفته می‌شود به حضور پیامبر برسید تا برای شما طلب مغفرت کند، سر تکان می‌دهند و روی بر می‌تابند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bookmarkStart w:id="387" w:name="pg17024_207345"/>
    </w:p>
    <w:p>
      <w:pPr>
        <w:pStyle w:val="BookText"/>
        <w:rPr/>
      </w:pPr>
      <w:bookmarkEnd w:id="387"/>
      <w:r>
        <w:rPr>
          <w:rFonts w:ascii="IRNazanin" w:hAnsi="IRNazanin" w:eastAsia="IRNazanin"/>
          <w:color w:val="111111"/>
          <w:sz w:val="28"/>
          <w:sz w:val="28"/>
          <w:szCs w:val="28"/>
          <w:rtl w:val="true"/>
          <w:lang w:bidi="fa-IR"/>
        </w:rPr>
        <w:t>وقتی فرزندان یعقوب، از پیشگاه پدر خواستند که برای آنان از خدا طلب مغفرت کند، پدر درخواست آنان را پذیرفت و وعده داد که از خدا برای آنان آمرزش خواهد خواست</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آمرزش گناهان، کار خداست، ولی همین مغفرت، از طریق اسباب به انسانها می‌رسد و شفاعت شفیع در روز قیامت، مایۀ تحقق این آرمان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شفیع بخشیدن گناهان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شفیع، جلب رحمت حق به سوی بندۀ عاصی و گنه کار است، آن هم در شرایط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هرچند طلب شفاعت از پیامبر را ممنوع می‌دانند، ولی اصل شفاعت را پذیرفته‌اند و اینک در پرتو شفاعت پیامبران و صالحان، گنهکاران بخشوده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سئوال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فیض معنوی حق بدون واسطه به دست نمی‌رسد؟ اصولا چه نیازی به این واسطه‌ها و اسباب و علل است؟ پاسخ آن این است که جهان هستی، جهان سبب و مسبب است، و حقیقت هستی در غیر ذات حق بر چنین اساسی استوار است و نا دیده گرفتن آن، نادیده گرفتن واقعیت هستی امکانی است، بنابراین، نباید تعجب کنیم که چرا فیوض حسی و معنوی حق، بدون واسطه به دست ما نرسیده و پیوسته خدا اسبابی را بر انگیخته و برای بشر وسائلی را پیش آورده تا به مسبب نایل آید</w:t>
      </w:r>
      <w:r>
        <w:rPr>
          <w:rFonts w:eastAsia="IRNazanin" w:cs="IRNazanin"/>
          <w:color w:val="111111"/>
          <w:sz w:val="28"/>
          <w:szCs w:val="28"/>
          <w:rtl w:val="true"/>
          <w:lang w:bidi="fa-IR"/>
        </w:rPr>
        <w:t>.</w:t>
      </w:r>
    </w:p>
    <w:p>
      <w:pPr>
        <w:pStyle w:val="Heading4"/>
        <w:numPr>
          <w:ilvl w:val="3"/>
          <w:numId w:val="1"/>
        </w:numPr>
        <w:rPr/>
      </w:pPr>
      <w:bookmarkStart w:id="388" w:name="__RefHeading___Toc5030176_3381743652"/>
      <w:bookmarkStart w:id="389" w:name="_Toc144"/>
      <w:bookmarkEnd w:id="388"/>
      <w:r>
        <w:rPr>
          <w:rtl w:val="true"/>
        </w:rPr>
        <w:t>توسّلهای مجاز به نظر وهابیان</w:t>
      </w:r>
      <w:bookmarkEnd w:id="389"/>
    </w:p>
    <w:p>
      <w:pPr>
        <w:pStyle w:val="BookText"/>
        <w:rPr/>
      </w:pPr>
      <w:r>
        <w:rPr>
          <w:rFonts w:ascii="IRNazanin" w:hAnsi="IRNazanin" w:eastAsia="IRNazanin"/>
          <w:color w:val="111111"/>
          <w:sz w:val="28"/>
          <w:sz w:val="28"/>
          <w:szCs w:val="28"/>
          <w:rtl w:val="true"/>
          <w:lang w:bidi="fa-IR"/>
        </w:rPr>
        <w:t>نویسندگان وهابی، برای آنکه از کاروان متوسلان به اسباب، عقب نمانند، سه نوع توسل را تجویز کرده‌اند که هرگز جای بحث و گفتگو نبوده‌اند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ذات حق‌تعالی و اسماء و صفات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اعمال صالحی که انسان در گذشته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دعا از برادر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برای جایز نشان دادن این سه نوع توسل، صفحاتی را سیاه کرده و در حقیقت کاغذ و قلم را حرام می‌کنند</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 إلی حقیقة 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نخست توسل مفهوم و واقعیتی ندارد، زیرا توسل بر انگیختن وسیله است میان خود و خدا و اگر،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توسل به ذات حق‌تعالی چه معنی می‌دهد؟ و همچنین توسل به اسماء و صفات او که هریک حاکی از حقیقتی در ذات اقدس الهی است و به حکم اینکه در ذات، ترکیب نیست و از همه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توسل به اسماء و صفات، نوعی توسل به ذات اقدس و گفته شد که توسل معنی ندارد، مگر به‌طور مجاز</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صورت دوم، هرچند توسل است ولی احدی از مسلمانان دربارۀ آن بحث و گفتگو ندارد، گذشته از آن که صورت دوم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فردی می‌تواند عمل صالح خود را به رخ خدا بکشد و تضمین کند که آن عمل با اخلاص توأم بوده تا خدا به خاطر آن، حاجت او را برآورده سازد؟ مگر اینکه انسان بسیار وارسته‌ای باشد که از حقیقت عمل خودآگاه شود، چنانکه دربارۀ سه نفر از بنی اسرائیل این جریان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تن بر اثر ریزش کوه در غاری زندانی شدند و راه خروج از غار بر روی آنها بسته گردید و هریک خدا را به کار نیکی که کرده بودند سوگند دادند تا راه باز شد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bookmarkStart w:id="390" w:name="pg17024_207347"/>
    </w:p>
    <w:p>
      <w:pPr>
        <w:pStyle w:val="BookText"/>
        <w:rPr/>
      </w:pPr>
      <w:bookmarkEnd w:id="390"/>
      <w:r>
        <w:rPr>
          <w:rFonts w:ascii="IRNazanin" w:hAnsi="IRNazanin" w:eastAsia="IRNazanin"/>
          <w:color w:val="111111"/>
          <w:sz w:val="28"/>
          <w:sz w:val="28"/>
          <w:szCs w:val="28"/>
          <w:rtl w:val="true"/>
          <w:lang w:bidi="fa-IR"/>
        </w:rPr>
        <w:t>توسل به صورت سوم، همان توسلی است که در گذشته یادآور شدیم و اینکه خدا به گنهکاران دستور می‌دهد که به نزد پیامبر بروند و از او درخواست دعا کنند، ولی وهابیان در همین نوع از توسل تصرف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توسل تنها مخصوص زندگان است و تنها از انسان زنده در این جهان، می‌توان درخواست دعا کرد، نه از انسان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 جهان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این‌گونه درخواست، نوعی شرک و بشر پرستی است، و ما هم‌اکنون، اقسام دیگر توسل را که وهّابیان آنرا شرک و بدعت و یا حرام می‌دانند، مطرح می‌کنیم و در پایان بحث، ثابت می‌کنیم که نوع سوم از توسل، اختصاصی به زندگان در این جهان مادی ندارد و اگر دو چیز ثابت شد، چنین در خواستی بلامانع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اولیای الهی، بس از مرگ نیز زنده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ما با آنان قطع نشده و سخنان ما را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با وجود احراز این دو شرط، چنین درخواستی، شرک و بدعت و حرام نخواهد بود</w:t>
      </w:r>
      <w:r>
        <w:rPr>
          <w:rFonts w:eastAsia="IRNazanin" w:cs="IRNazanin"/>
          <w:color w:val="111111"/>
          <w:sz w:val="28"/>
          <w:szCs w:val="28"/>
          <w:rtl w:val="true"/>
          <w:lang w:bidi="fa-IR"/>
        </w:rPr>
        <w:t>.</w:t>
      </w:r>
    </w:p>
    <w:p>
      <w:pPr>
        <w:pStyle w:val="Heading4"/>
        <w:numPr>
          <w:ilvl w:val="3"/>
          <w:numId w:val="1"/>
        </w:numPr>
        <w:rPr/>
      </w:pPr>
      <w:bookmarkStart w:id="391" w:name="__RefHeading___Toc5030178_3381743652"/>
      <w:bookmarkStart w:id="392" w:name="_Toc145"/>
      <w:bookmarkEnd w:id="391"/>
      <w:r>
        <w:rPr>
          <w:rtl w:val="true"/>
        </w:rPr>
        <w:t>توسلهای ممنوع نزد وهابیان</w:t>
      </w:r>
      <w:bookmarkEnd w:id="392"/>
    </w:p>
    <w:p>
      <w:pPr>
        <w:pStyle w:val="Heading5"/>
        <w:numPr>
          <w:ilvl w:val="4"/>
          <w:numId w:val="1"/>
        </w:numPr>
        <w:rPr/>
      </w:pPr>
      <w:bookmarkStart w:id="393" w:name="__RefHeading___Toc5030180_3381743652"/>
      <w:bookmarkStart w:id="394" w:name="_Toc146"/>
      <w:bookmarkEnd w:id="393"/>
      <w:r>
        <w:rPr>
          <w:rtl w:val="true"/>
        </w:rPr>
        <w:t>اشاره</w:t>
      </w:r>
      <w:bookmarkEnd w:id="3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انسانهای ارجمند و مکانهای محترم و ماههای گرانقدر، مانند کعبه، مشعر، ماه رمضان و شب قدر و ماههای حج و ماههای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مقام انسانهای با فضیلت و حرمت و قداست آنان نزد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دادن خدا به حرمت و قداست چنین شخصیتها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دعا از پیامبران و صالحان پس از درگذشت آنان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نوع توسل نخست، هرچند به سه صورت جلوه می‌کنند ولی در واقع همگی</w:t>
      </w:r>
    </w:p>
    <w:p>
      <w:pPr>
        <w:pStyle w:val="BookText"/>
        <w:rPr/>
      </w:pPr>
      <w:r>
        <w:rPr>
          <w:rFonts w:ascii="IRNazanin" w:hAnsi="IRNazanin" w:eastAsia="IRNazanin"/>
          <w:color w:val="111111"/>
          <w:sz w:val="28"/>
          <w:sz w:val="28"/>
          <w:szCs w:val="28"/>
          <w:rtl w:val="true"/>
          <w:lang w:bidi="fa-IR"/>
        </w:rPr>
        <w:t>به یک چیز باز میگردند و آن اینکه همگی کرامت انبیا و اولیا را وسیله قرار داده‌اند تا خدا به احترام آنان، دعای انسان را مستجاب کند، وگرنه، ذات منهای کرامت و قداست نمی‌تواند وسیلۀ استجابت دعا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دلائل هر چهار قسم از توسل را از طریق روایات اهل سنت، ثابت کرده‌ایم و اگر روایات صادره از خاندان رسالت را ضمیمۀ آن کنیم، مطلب به صورت امر بدیهی در می‌آید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دربارۀ انسانهای الهی</w:t>
      </w:r>
      <w:r>
        <w:rPr>
          <w:rFonts w:eastAsia="IRNazanin" w:cs="IRNazanin"/>
          <w:color w:val="111111"/>
          <w:sz w:val="28"/>
          <w:szCs w:val="28"/>
          <w:rtl w:val="true"/>
          <w:lang w:bidi="fa-IR"/>
        </w:rPr>
        <w:t>:</w:t>
      </w:r>
      <w:bookmarkStart w:id="395" w:name="pg17024_207349"/>
    </w:p>
    <w:p>
      <w:pPr>
        <w:pStyle w:val="Heading5"/>
        <w:numPr>
          <w:ilvl w:val="4"/>
          <w:numId w:val="1"/>
        </w:numPr>
        <w:rPr/>
      </w:pPr>
      <w:bookmarkStart w:id="396" w:name="__RefHeading___Toc5030182_3381743652"/>
      <w:bookmarkStart w:id="397" w:name="_Toc147"/>
      <w:bookmarkEnd w:id="395"/>
      <w:bookmarkEnd w:id="396"/>
      <w:r>
        <w:rPr>
          <w:rtl w:val="true"/>
        </w:rPr>
        <w:t>صورت نخست</w:t>
      </w:r>
      <w:bookmarkEnd w:id="397"/>
    </w:p>
    <w:p>
      <w:pPr>
        <w:pStyle w:val="Heading6"/>
        <w:numPr>
          <w:ilvl w:val="5"/>
          <w:numId w:val="1"/>
        </w:numPr>
        <w:rPr/>
      </w:pPr>
      <w:bookmarkStart w:id="398" w:name="__RefHeading___Toc5030184_3381743652"/>
      <w:bookmarkStart w:id="399" w:name="_Toc148"/>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توسل به پیامبران و صالحان</w:t>
      </w:r>
    </w:p>
    <w:p>
      <w:pPr>
        <w:pStyle w:val="BookText"/>
        <w:rPr/>
      </w:pPr>
      <w:r>
        <w:rPr>
          <w:rFonts w:ascii="IRNazanin" w:hAnsi="IRNazanin" w:eastAsia="IRNazanin"/>
          <w:color w:val="111111"/>
          <w:sz w:val="28"/>
          <w:sz w:val="28"/>
          <w:szCs w:val="28"/>
          <w:rtl w:val="true"/>
          <w:lang w:bidi="fa-IR"/>
        </w:rPr>
        <w:t>در این مورد، احادیث و روایات، بیش از آنست که در این گفتار بگنجد، ما از میان آنها، محکمترین و استوارترین روایات را بر می‌گزینیم تا باب هر نوع مجادله را بر روی مخالف ببندیم</w:t>
      </w:r>
      <w:r>
        <w:rPr>
          <w:rFonts w:eastAsia="IRNazanin" w:cs="IRNazanin"/>
          <w:color w:val="111111"/>
          <w:sz w:val="28"/>
          <w:szCs w:val="28"/>
          <w:rtl w:val="true"/>
          <w:lang w:bidi="fa-IR"/>
        </w:rPr>
        <w:t>.</w:t>
      </w:r>
    </w:p>
    <w:p>
      <w:pPr>
        <w:pStyle w:val="Heading6"/>
        <w:numPr>
          <w:ilvl w:val="5"/>
          <w:numId w:val="1"/>
        </w:numPr>
        <w:rPr/>
      </w:pPr>
      <w:bookmarkStart w:id="400" w:name="__RefHeading___Toc5030186_3381743652"/>
      <w:bookmarkStart w:id="401" w:name="_Toc149"/>
      <w:bookmarkEnd w:id="400"/>
      <w:r>
        <w:rPr/>
        <w:t>1</w:t>
      </w:r>
      <w:r>
        <w:rPr>
          <w:rtl w:val="true"/>
        </w:rPr>
        <w:t xml:space="preserve"> - </w:t>
      </w:r>
      <w:r>
        <w:rPr>
          <w:rtl w:val="true"/>
        </w:rPr>
        <w:t>نا بینایی به ذات پیامبر متوسل می‌شود</w:t>
      </w:r>
      <w:bookmarkEnd w:id="401"/>
    </w:p>
    <w:p>
      <w:pPr>
        <w:pStyle w:val="BookText"/>
        <w:rPr/>
      </w:pPr>
      <w:r>
        <w:rPr>
          <w:rFonts w:ascii="IRNazanin" w:hAnsi="IRNazanin" w:eastAsia="IRNazanin"/>
          <w:color w:val="111111"/>
          <w:sz w:val="28"/>
          <w:sz w:val="28"/>
          <w:szCs w:val="28"/>
          <w:rtl w:val="true"/>
          <w:lang w:bidi="fa-IR"/>
        </w:rPr>
        <w:t>عثمان بن حنیف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نابینایی به حضور پیامبر آمد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بیمارم از خدا بخواه دیدگانم را شفا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دعا کنم و اگر صبر کنی برای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کاملی بگیر و دو رکعت نماز بگزار و خدا را به این دعا بخوان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أسألک و أتوجّه إلیک بنبیّک نبیّ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أتوجّه بک إلی ربّی فی حاجتی لتقضی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شفّعه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از تو می‌خواهم و به سوی تو رو می‌کنم و پیامبر تو را که پیامبر رحمت است، در درگاه تو واسطه می‌سازم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 تو به پروردگارم روی می‌آورم تا حاجتم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را در حق من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مجلس ما چندان به درازا</w:t>
      </w:r>
    </w:p>
    <w:p>
      <w:pPr>
        <w:pStyle w:val="BookText"/>
        <w:rPr/>
      </w:pPr>
      <w:r>
        <w:rPr>
          <w:rFonts w:ascii="IRNazanin" w:hAnsi="IRNazanin" w:eastAsia="IRNazanin"/>
          <w:color w:val="111111"/>
          <w:sz w:val="28"/>
          <w:sz w:val="28"/>
          <w:szCs w:val="28"/>
          <w:rtl w:val="true"/>
          <w:lang w:bidi="fa-IR"/>
        </w:rPr>
        <w:t>نکشید و ما هنوز از جا برنخاسته بودیم و پراکنده نشده بودیم که این مرد نابینا نزد ما آمد، گویا از روز نخست، بیمار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با این حدیث، در گرو دو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از نظر سند، صحیح و درست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حدیث بر مقصود، کاملا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هر دو قسمت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صحت سند کافی است که لجوج ترین افراد در این مسائل مانند ابن تیمیه آن را حدیث صحیحی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حدیث صحیحی نقل کرده است که پیامبر مردی را تعلیم کرد که چنین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و أتوسّل إلیک بنبیّک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نسائی نیز نقل کرده است</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الرسائل و المسائل،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رفاعی، سلفی معاصر که پیوسته کوشش می‌کند روایات توسل را تضعیف کند، در برابر آن زانو زده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و مشهور است</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المنار، سید محمّد رشید رضا که در اواخر عمر خود، از شریف حسین امیر مکه و مدینه برید وبا وهابیان عقد اخوّت بست و پیوسته در ترویج وهابیت می‌کوشید، در پاورقی‌های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الرسائل و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ابن تیمیه، می‌کوشد که حدیث را تضعیف 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حدیث، ابو جعفر وارد شده و این غیر ابو جعفر خطمی است که همگان به وثاقت او گواهی داده‌اند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مؤلف المنار در داوری عجله کرده و دقت کافی به خرج نداده است، زیرا</w:t>
      </w:r>
    </w:p>
    <w:p>
      <w:pPr>
        <w:pStyle w:val="BookText"/>
        <w:rPr/>
      </w:pPr>
      <w:r>
        <w:rPr>
          <w:rFonts w:ascii="IRNazanin" w:hAnsi="IRNazanin" w:eastAsia="IRNazanin"/>
          <w:color w:val="111111"/>
          <w:sz w:val="28"/>
          <w:sz w:val="28"/>
          <w:szCs w:val="28"/>
          <w:rtl w:val="true"/>
          <w:lang w:bidi="fa-IR"/>
        </w:rPr>
        <w:t>همۀ این گروه مقلد و پیرو مکتب احمد بن حنبل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حدیث را در مسند خود آورده و ابو جعفر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احمد بن حنبل نیست که ابو جعفر را به خطمی توصیف کرده است بلکه مؤلف معجم طبرانی نیز او را به خطمی مدنی توصیف کرده تا دیگر جای شک و شبهه نباشد، حتی رفاعی، نویسندۀ معاصر نیز از ابن تیمیه نقل کرده که او نیز ابو جعفر را همان ابو جعفر خطمی دانسته که بالإتفاق ثقه است</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رفاعی، التوصل إلی حقیقة التوسل،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خواننده گرامی از اهمّیّت و موقعیت حدیث در صحاح و مسانید آگاه شود، ما مدارک حدیث را در همین جا از نظر شریف او می‌گذرانیم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در مسند خود،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مسند عثمان بن حنیف نقل کرده و برای آن سه طریق ذکر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ترمذی در صحیح خود،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کتاب الدعوات، باب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این حدیث را به شمارۀ </w:t>
      </w:r>
      <w:r>
        <w:rPr>
          <w:rFonts w:eastAsia="IRNazanin" w:cs="IRNazanin"/>
          <w:color w:val="111111"/>
          <w:sz w:val="28"/>
          <w:szCs w:val="28"/>
          <w:lang w:bidi="fa-IR"/>
        </w:rPr>
        <w:t>3578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آن را حدیث صحیح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ماجه، در سنن خود،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به شمارۀ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آنرا صحیح توصیف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در مستدرک الصحیحین،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چاپ حیدرآباد هند این حدیث را آورده و یادآور شده است که این حدیث برابر شرایطی که بخاری و مسلم برای صحت حدیث قائل شده‌اند، حدیث صحیح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طبرانی در معجم کبیر،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باب مسند عثمان بن حنیف،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شمارۀ </w:t>
      </w:r>
      <w:r>
        <w:rPr>
          <w:rFonts w:eastAsia="IRNazanin" w:cs="IRNazanin"/>
          <w:color w:val="111111"/>
          <w:sz w:val="28"/>
          <w:szCs w:val="28"/>
          <w:lang w:bidi="fa-IR"/>
        </w:rPr>
        <w:t>8311</w:t>
      </w:r>
      <w:r>
        <w:rPr>
          <w:rFonts w:ascii="IRNazanin" w:hAnsi="IRNazanin" w:eastAsia="IRNazanin"/>
          <w:color w:val="111111"/>
          <w:sz w:val="28"/>
          <w:sz w:val="28"/>
          <w:szCs w:val="28"/>
          <w:rtl w:val="true"/>
          <w:lang w:bidi="fa-IR"/>
        </w:rPr>
        <w:t xml:space="preserve">، آن را نقل کرده است، و حتی در معجم صغیر خود،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آورده است، و محقق معجم طبرانی نیز، حدیث را صحیح نامیده</w:t>
      </w:r>
      <w:bookmarkStart w:id="402" w:name="pg17024_207352"/>
    </w:p>
    <w:p>
      <w:pPr>
        <w:pStyle w:val="BookText"/>
        <w:rPr/>
      </w:pPr>
      <w:bookmarkEnd w:id="402"/>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خطمی همان عمیر بن یزید است که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صحت سند حدیث، شک و تردید،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با احادیثی که از نظر صحت به پایۀ این نوع احادیث نمی‌رسند، استدلال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احادیثی که مؤلفان سه صحیح آن را نقل کرده‌اند و احمد نیز در مسند و طبرانی نیز در معجم آن را نقل کرده‌اند، قابل استناد نباشد؟</w:t>
      </w:r>
    </w:p>
    <w:p>
      <w:pPr>
        <w:pStyle w:val="BookText"/>
        <w:rPr/>
      </w:pPr>
      <w:r>
        <w:rPr>
          <w:rFonts w:ascii="IRNazanin" w:hAnsi="IRNazanin" w:eastAsia="IRNazanin"/>
          <w:color w:val="111111"/>
          <w:sz w:val="28"/>
          <w:sz w:val="28"/>
          <w:szCs w:val="28"/>
          <w:rtl w:val="true"/>
          <w:lang w:bidi="fa-IR"/>
        </w:rPr>
        <w:t>اکنون باید بحث را به مرحلۀ دوم کشید</w:t>
      </w:r>
      <w:r>
        <w:rPr>
          <w:rFonts w:eastAsia="IRNazanin" w:cs="IRNazanin"/>
          <w:color w:val="111111"/>
          <w:sz w:val="28"/>
          <w:szCs w:val="28"/>
          <w:rtl w:val="true"/>
          <w:lang w:bidi="fa-IR"/>
        </w:rPr>
        <w:t>:</w:t>
      </w:r>
    </w:p>
    <w:p>
      <w:pPr>
        <w:pStyle w:val="Heading6"/>
        <w:numPr>
          <w:ilvl w:val="5"/>
          <w:numId w:val="1"/>
        </w:numPr>
        <w:rPr/>
      </w:pPr>
      <w:bookmarkStart w:id="403" w:name="__RefHeading___Toc5030188_3381743652"/>
      <w:bookmarkStart w:id="404" w:name="_Toc150"/>
      <w:bookmarkEnd w:id="403"/>
      <w:r>
        <w:rPr>
          <w:rtl w:val="true"/>
        </w:rPr>
        <w:t>بیان دلالت حدیث</w:t>
      </w:r>
      <w:bookmarkEnd w:id="404"/>
    </w:p>
    <w:p>
      <w:pPr>
        <w:pStyle w:val="BookText"/>
        <w:rPr/>
      </w:pPr>
      <w:r>
        <w:rPr>
          <w:rFonts w:ascii="IRNazanin" w:hAnsi="IRNazanin" w:eastAsia="IRNazanin"/>
          <w:color w:val="111111"/>
          <w:sz w:val="28"/>
          <w:sz w:val="28"/>
          <w:szCs w:val="28"/>
          <w:rtl w:val="true"/>
          <w:lang w:bidi="fa-IR"/>
        </w:rPr>
        <w:t>دقت در مجموع حدیث، دو مسأله را مسلم می‌کند و هیچ انسان با انصافی نمی‌تواند آنرا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نابینا از پیامبر دعا خواست و باز تأکید می‌کنیم که آن مرد نابینا به دعای پیامبر توسل جست به گواه اینکه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الله أن یعافینی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این مرد بیمار آموخت که در دعایی که می‌کند به ذات پیامبر متوسل شود و از خدا به وسیله او سئوال کند، و از طریق او به خدا توجه پیدا کند، چنانکه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أسألک و أتوجّه إلیک بنبیّک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فعل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أسالک بنبیّک و أتوجّه إلیک بنبیک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واسطه قرار می‌دهد، ذات پیغمبر و شخص اوست یعنی خدا را به مقام و موقعیت او قسم می‌دهد که حاجت او را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روشن شود، در دعائی که پیامبر به این مرد تعلیم کرده است؛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 به شخص پیامبر و مقام و موقعیت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گذشته گفتیم توسل به ذات</w:t>
      </w:r>
      <w:bookmarkStart w:id="405" w:name="pg17024_207353"/>
    </w:p>
    <w:p>
      <w:pPr>
        <w:pStyle w:val="BookText"/>
        <w:rPr/>
      </w:pPr>
      <w:bookmarkEnd w:id="405"/>
      <w:r>
        <w:rPr>
          <w:rFonts w:ascii="IRNazanin" w:hAnsi="IRNazanin" w:eastAsia="IRNazanin"/>
          <w:color w:val="111111"/>
          <w:sz w:val="28"/>
          <w:sz w:val="28"/>
          <w:szCs w:val="28"/>
          <w:rtl w:val="true"/>
          <w:lang w:bidi="fa-IR"/>
        </w:rPr>
        <w:t>نشانه توسل به قداست و کرامت فرد است، زیرا ذات بدون فضیلت، نمی‌تواند وسیله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حدیث را یکی پس از دیگری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أسألک بنبیّک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أتوجّه إلیک بنبیّک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نبیّک نبیّ الرّحمة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 إنّی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أتوجّه بک إلی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الفاظ مرتب و هماهنگ که همگی اشاره به شخص پیامبر با توجه به مقام و موقعیت وی نزد خدا هستند،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این مرد بیمار تعلیم داد که در دعای خود، پیامبر را وسیله قرار دهد، یعنی ذات پیامبر، ذاتی که رمز کرامت و فضیلت و قداست و احترام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جهات، نمی‌توان در دلالت حدیث خدشه کرد</w:t>
      </w:r>
      <w:r>
        <w:rPr>
          <w:rFonts w:eastAsia="IRNazanin" w:cs="IRNazanin"/>
          <w:color w:val="111111"/>
          <w:sz w:val="28"/>
          <w:szCs w:val="28"/>
          <w:rtl w:val="true"/>
          <w:lang w:bidi="fa-IR"/>
        </w:rPr>
        <w:t>.</w:t>
      </w:r>
    </w:p>
    <w:p>
      <w:pPr>
        <w:pStyle w:val="Heading6"/>
        <w:numPr>
          <w:ilvl w:val="5"/>
          <w:numId w:val="1"/>
        </w:numPr>
        <w:rPr/>
      </w:pPr>
      <w:bookmarkStart w:id="406" w:name="__RefHeading___Toc5030190_3381743652"/>
      <w:bookmarkStart w:id="407" w:name="_Toc151"/>
      <w:bookmarkEnd w:id="406"/>
      <w:r>
        <w:rPr>
          <w:rtl w:val="true"/>
        </w:rPr>
        <w:t>تأویل حدیث از جانب وهابیان</w:t>
      </w:r>
      <w:bookmarkEnd w:id="407"/>
    </w:p>
    <w:p>
      <w:pPr>
        <w:pStyle w:val="BookText"/>
        <w:rPr/>
      </w:pPr>
      <w:r>
        <w:rPr>
          <w:rFonts w:ascii="IRNazanin" w:hAnsi="IRNazanin" w:eastAsia="IRNazanin"/>
          <w:color w:val="111111"/>
          <w:sz w:val="28"/>
          <w:sz w:val="28"/>
          <w:szCs w:val="28"/>
          <w:rtl w:val="true"/>
          <w:lang w:bidi="fa-IR"/>
        </w:rPr>
        <w:t>گروهی که گرفتار پیشداوری هستند و همواره می‌خواهند عقاید خود را اثبات کنند، از تأویل روشنترین آیات و روایات ناگزیر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حدیث را به هر کسی که کمترین آشنایی با زبان عربی دارد، بدهید و حقیقت را از او بپرسید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این مرد دستور داد که در دعای خود به پیامبر توسل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روزی که ابن تیمیه، مسألۀ توسل را مطرح کرد، راه تشکیک در دلالت حدیث را باز کرده و هم‌اکنون، وهابیان همان راه را می‌پیمایند، و هیچ انگیزه‌ای برای تشکیک در دلالت، جز پیشداوری نیست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می‌گویند که این حدیث دلالت دارد که</w:t>
      </w:r>
    </w:p>
    <w:p>
      <w:pPr>
        <w:pStyle w:val="BookText"/>
        <w:rPr/>
      </w:pPr>
      <w:r>
        <w:rPr>
          <w:rFonts w:ascii="IRNazanin" w:hAnsi="IRNazanin" w:eastAsia="IRNazanin"/>
          <w:color w:val="111111"/>
          <w:sz w:val="28"/>
          <w:sz w:val="28"/>
          <w:szCs w:val="28"/>
          <w:rtl w:val="true"/>
          <w:lang w:bidi="fa-IR"/>
        </w:rPr>
        <w:t>به ذات پیامبر در حال حیات و ممات، می‌توان توسل جست، ولی برخی می‌گویند در این حدیث، توسل به دعا و شفاعت پیامبر شده است، نه توسل به ذات پیامبر</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ابن تیمیه، مجموعة الرسائل و المسائل،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پاسخ این تشکیک، یاد آور می‌شویم که با ید در حدیث، به دو نکته توجه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بیمار از پیامبر، چه خواست؟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چه نوع دعایی را به او آموخت؟</w:t>
      </w:r>
    </w:p>
    <w:p>
      <w:pPr>
        <w:pStyle w:val="BookText"/>
        <w:rPr/>
      </w:pPr>
      <w:r>
        <w:rPr>
          <w:rFonts w:ascii="IRNazanin" w:hAnsi="IRNazanin" w:eastAsia="IRNazanin"/>
          <w:color w:val="111111"/>
          <w:sz w:val="28"/>
          <w:sz w:val="28"/>
          <w:szCs w:val="28"/>
          <w:rtl w:val="true"/>
          <w:lang w:bidi="fa-IR"/>
        </w:rPr>
        <w:t>شکی نیست که آن مرد بیمار از پیامبر دعا خواست، یعنی به دعای او متوسل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ببینیم که پیامبر چه نوع دعایی به او آموخت؟ ود ر ضمن دعا، چه نوع توسلی آمده است؟ توسلی که در آن وارد شده جز توسلهای ممنوع از نظر وهابیان است یا جزء توسلهای مجاز؟ دقت در آن به‌روشنی ثابت می‌کند که توسل در آن، از توسلهای ممنوع از نظر وهابیان است زیرا پیامبر به او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دعای پیامبر متوسل باش، زیرا این چیزی نبود که او غافل از آن باشد، بلکه به او آموخت که به هنگام دعا و در مقام توجه به سوی پروردگار، به پیامبر متوسل گردد، تا در پرتو این وساطت، دعای او مستجاب 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وهابی اصرار دارند که این حدیث را به آن نوع توسلی که خود مجاز می‌دانند، برگردانند، یعنی درخواست دعا از پیامبر، و در خواست دعا از مؤمن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خاطر پیشداوری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شخصیتهای بزرگ الهی در مقام دعا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تأویل این حدیث افتاده‌اند، زیرا این حدیث یکی از دلائل حکمی است که کمر وهابیت را کاملا می‌شکند، ولی آنان دو موضوع را با هم</w:t>
      </w:r>
    </w:p>
    <w:p>
      <w:pPr>
        <w:pStyle w:val="BookText"/>
        <w:rPr/>
      </w:pPr>
      <w:r>
        <w:rPr>
          <w:rFonts w:ascii="IRNazanin" w:hAnsi="IRNazanin" w:eastAsia="IRNazanin"/>
          <w:color w:val="111111"/>
          <w:sz w:val="28"/>
          <w:sz w:val="28"/>
          <w:szCs w:val="28"/>
          <w:rtl w:val="true"/>
          <w:lang w:bidi="fa-IR"/>
        </w:rPr>
        <w:t>مخلوط می‌کنند و قطعا می‌دانند که این دو موضوع، ربطی به هم ندارد، و آن دو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مرحلۀ ابتدایی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مرحلۀ نهایی در مرحله ابتدایی، شکی نیست که آن مرد نابینا به دعای پیامبر متوسل شد یعنی از پیامبر دعا خواست و شاهد آن، جمله‌هایی است که در حدیث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اللّه أن یعافینی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بخواه تا به من شفا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دعوت و إن شئت صبرت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 دعا می‌کنم و اگر می‌خواهی صبر کنی، صبر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بیمار اصرار ورزید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مرحلۀ نخست پایان می‌پذیرد و محور سخن در آن، درخواست دعا از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مطلب به گونۀ دیگر است و پیامبر به او دستور می‌دهد که وضو بگیرد و دو رکعت نماز بخواند و دعایی را که به او تعلیم می‌دهد، بخواند و در ضمن آن دعا توسل به ذات پیامبر، به صورت روشنی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وهابیان ناچار می‌شوند دست و پا کنند، و بر خلاف تمام اصول در تفسیر حدیث، به تأویل آن پرداخته و می‌گویند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بنبیّک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بدعاء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أتوجّه إلیک بنبیک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أتوجه إلیک بدعاء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إنّی أتوجّه بک إلی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أتوجّه بدعائک إلی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همگی می‌دانیم چنین توجیهی خیانت به حدیث و جنایت به فقه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ید بگوئیم، در مرحلۀ نخست، توسل به</w:t>
      </w:r>
      <w:bookmarkStart w:id="408" w:name="pg17024_207356"/>
    </w:p>
    <w:p>
      <w:pPr>
        <w:pStyle w:val="BookText"/>
        <w:rPr/>
      </w:pPr>
      <w:bookmarkEnd w:id="408"/>
      <w:r>
        <w:rPr>
          <w:rFonts w:ascii="IRNazanin" w:hAnsi="IRNazanin" w:eastAsia="IRNazanin"/>
          <w:color w:val="111111"/>
          <w:sz w:val="28"/>
          <w:sz w:val="28"/>
          <w:szCs w:val="28"/>
          <w:rtl w:val="true"/>
          <w:lang w:bidi="fa-IR"/>
        </w:rPr>
        <w:t>دعاست و در مرحله دوم به هنگام دعاء و توجه به مقام ربوبی، توسل به شخص است</w:t>
      </w:r>
      <w:r>
        <w:rPr>
          <w:rFonts w:eastAsia="IRNazanin" w:cs="IRNazanin"/>
          <w:color w:val="111111"/>
          <w:sz w:val="28"/>
          <w:szCs w:val="28"/>
          <w:rtl w:val="true"/>
          <w:lang w:bidi="fa-IR"/>
        </w:rPr>
        <w:t>.</w:t>
      </w:r>
    </w:p>
    <w:p>
      <w:pPr>
        <w:pStyle w:val="Heading6"/>
        <w:numPr>
          <w:ilvl w:val="5"/>
          <w:numId w:val="1"/>
        </w:numPr>
        <w:rPr/>
      </w:pPr>
      <w:bookmarkStart w:id="409" w:name="__RefHeading___Toc5030192_3381743652"/>
      <w:bookmarkStart w:id="410" w:name="_Toc152"/>
      <w:bookmarkEnd w:id="409"/>
      <w:r>
        <w:rPr>
          <w:rtl w:val="true"/>
        </w:rPr>
        <w:t>پاسخ به دو سئوال</w:t>
      </w:r>
      <w:bookmarkEnd w:id="4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پیامبر گرامی، علاوه بر این دعایی که به مرد بیمار تعلیم کرد، خود نیز دعا فرمود یا به همین دعا اکتفا کرد؟</w:t>
      </w:r>
    </w:p>
    <w:p>
      <w:pPr>
        <w:pStyle w:val="BookText"/>
        <w:rPr/>
      </w:pPr>
      <w:r>
        <w:rPr>
          <w:rFonts w:ascii="IRNazanin" w:hAnsi="IRNazanin" w:eastAsia="IRNazanin"/>
          <w:color w:val="111111"/>
          <w:sz w:val="28"/>
          <w:sz w:val="28"/>
          <w:szCs w:val="28"/>
          <w:rtl w:val="true"/>
          <w:lang w:bidi="fa-IR"/>
        </w:rPr>
        <w:t>اگر ما باشیم و همین حدیث، باید بگوییم نه، و اینکه پیامبر، جز دعایی که به بیمار تعلیم داد، دعای دیگری نکرد، و به همین دعایی که به بیمار آموخت، اکتفا ورزید، و از این طریق معلوم می‌شود که نه‌تنها دعای پیامبر به‌طور مستقیم مؤثر است، بلکه اگر دعایی را که به کسی بیاموزد، آن نیز مؤثر است و در حقیقت پیامبر به طور مستقیم دعا نکرد، بلکه به طور تسبیبی دعا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شفّعه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دعا چیست؟</w:t>
      </w:r>
    </w:p>
    <w:p>
      <w:pPr>
        <w:pStyle w:val="BookText"/>
        <w:rPr/>
      </w:pPr>
      <w:r>
        <w:rPr>
          <w:rFonts w:ascii="IRNazanin" w:hAnsi="IRNazanin" w:eastAsia="IRNazanin"/>
          <w:color w:val="111111"/>
          <w:sz w:val="28"/>
          <w:sz w:val="28"/>
          <w:szCs w:val="28"/>
          <w:rtl w:val="true"/>
          <w:lang w:bidi="fa-IR"/>
        </w:rPr>
        <w:t>در این جمله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در دنیا و هم در آخرت شفیع من قرار بده و در ضمن اشاره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اکنون که در دعای خود، او را شفیع قرار دادم، شفاعت او را بپذیر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او را در حق من مستجاب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احتمال دوم ضعیف است، زیرا اگر پیامبر دعا کرده بود به خاطر اهمّیّتی که دارد در ضمن روایت نقل می‌شد و بر فرض صحت، چنین احتمالی به استدلال آسیب نمی‌رساند زیرا در این مورد دو دعا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پیامبر که کیفیت آن به خاطر مذکور نبودن در روایت، معلوم نیست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دعائی که پیامبر، به بیمار تعلیم نمود، و به او دستور داد، که در آن به</w:t>
      </w:r>
      <w:bookmarkStart w:id="411" w:name="pg17024_207357"/>
    </w:p>
    <w:p>
      <w:pPr>
        <w:pStyle w:val="BookText"/>
        <w:rPr/>
      </w:pPr>
      <w:bookmarkEnd w:id="411"/>
      <w:r>
        <w:rPr>
          <w:rFonts w:ascii="IRNazanin" w:hAnsi="IRNazanin" w:eastAsia="IRNazanin"/>
          <w:color w:val="111111"/>
          <w:sz w:val="28"/>
          <w:sz w:val="28"/>
          <w:szCs w:val="28"/>
          <w:rtl w:val="true"/>
          <w:lang w:bidi="fa-IR"/>
        </w:rPr>
        <w:t>پیامبر توسل شود و شخص او را شفیع درگاه الهی قرار دهد و محور استدلال، دومی است، نه دعای پیامبر</w:t>
      </w:r>
      <w:r>
        <w:rPr>
          <w:rFonts w:eastAsia="IRNazanin" w:cs="IRNazanin"/>
          <w:color w:val="111111"/>
          <w:sz w:val="28"/>
          <w:szCs w:val="28"/>
          <w:rtl w:val="true"/>
          <w:lang w:bidi="fa-IR"/>
        </w:rPr>
        <w:t>.</w:t>
      </w:r>
    </w:p>
    <w:p>
      <w:pPr>
        <w:pStyle w:val="Heading6"/>
        <w:numPr>
          <w:ilvl w:val="5"/>
          <w:numId w:val="1"/>
        </w:numPr>
        <w:rPr/>
      </w:pPr>
      <w:bookmarkStart w:id="412" w:name="__RefHeading___Toc5030194_3381743652"/>
      <w:bookmarkStart w:id="413" w:name="_Toc153"/>
      <w:bookmarkEnd w:id="412"/>
      <w:r>
        <w:rPr>
          <w:rtl w:val="true"/>
        </w:rPr>
        <w:t>عثمان بن حنیف و مرد نیازمند</w:t>
      </w:r>
      <w:bookmarkEnd w:id="413"/>
    </w:p>
    <w:p>
      <w:pPr>
        <w:pStyle w:val="BookText"/>
        <w:rPr/>
      </w:pPr>
      <w:r>
        <w:rPr>
          <w:rFonts w:ascii="IRNazanin" w:hAnsi="IRNazanin" w:eastAsia="IRNazanin"/>
          <w:color w:val="111111"/>
          <w:sz w:val="28"/>
          <w:sz w:val="28"/>
          <w:szCs w:val="28"/>
          <w:rtl w:val="true"/>
          <w:lang w:bidi="fa-IR"/>
        </w:rPr>
        <w:t>عثمان بن حنیف و برادرش سهل بن حنیف، هردو از اصحاب پیامبر گرامی و از علاقمندان خاندان رسالت بودند ود ر دورۀ پنج‌ساله حکومت امیر مؤمنان، سهل بن حنیف فرماندار مدینه و عثمان بن حنیف استاندار بصره بود و در تاریخ حیاة صحابۀ پیامبر هر دو جایگاه والایی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حنیف ناقل روایت پیشین است که مشروحا در باره آن سخن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روایت، یک ضابطه کلی فهمیده و آن اینکه افراد گرفتار، می‌توانند برای رفع گرفتاری خود، به دعائی که پیامبر به آن مرد نابینا تعلیم کرد، متوسل شوند و تعلیم پیامبر، مخصوص آن مرد نابینا نبوده، بلکه یک ضابطه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دوران حکومت خلیفه سوم، مردی به حضور خلیفه رفته و حاجت خود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توجه قرار نگرفت، ولی آنگاه که مشکل خود را با عثمان بن حنیف در میان نهاد، وی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وضو بگیر و به مسجد پیامبر بیا، و دو رکعت نماز بگزار و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و أتوجّه إلیک بنبیّک محمّد نبی الرّحمة، یا محمّد إنّی أتوجّه بک إلی ربّی فتقضی لی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حاجت خود را بگو و به سوی خلیفه برو</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حاجتمند به ترتیبی که ابن حنیف گفته بود، عملکرد و در خانه خلیفه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در را باز کرد و او را به حضور عثمان راهنمایی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او را روی فرش نشانید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تو چیست؟ او درخواست خود را بیان کرد و خلیفه نیز آنرا برآورده نمود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تاکنون حاجت خود را به من نگفتی؟ هر نیازی داری</w:t>
      </w:r>
    </w:p>
    <w:p>
      <w:pPr>
        <w:pStyle w:val="BookText"/>
        <w:rPr/>
      </w:pPr>
      <w:r>
        <w:rPr>
          <w:rFonts w:ascii="IRNazanin" w:hAnsi="IRNazanin" w:eastAsia="IRNazanin"/>
          <w:color w:val="111111"/>
          <w:sz w:val="28"/>
          <w:sz w:val="28"/>
          <w:szCs w:val="28"/>
          <w:rtl w:val="true"/>
          <w:lang w:bidi="fa-IR"/>
        </w:rPr>
        <w:t>بگو تا من برآورده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حاجتمند، خانۀ خلیفه را با خوشحالی ترک کرد و با عثمان بن حنیف روبرو شد، از خدا خواست که به او پاداش خیر دهد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مراجعه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توجهی نمی‌کرد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دربارۀ تو با عثمان سخن نگفته بودم ولی من رسول خدا را دیدم که فرد نابینایی به سوی او آمد و از نابینایی خود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حدیث گذشته را تکرار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باره دلالت حدیث نیاز به تکرار ندارد و آنچه که دربارۀ حدیث نخستین یادآور شدیم، در این باره نیز حاکم است، چیزی که هست باید مدرک حدیث را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چهار کتاب یاد شده در زیر با سند کامل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کبیر، نگارش حافظ ابو القاسم سلیمان بن احمد بن ایوب لخمی طبرانی متوفای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باب مسند عثمان بن حنیف، شماره </w:t>
      </w:r>
      <w:r>
        <w:rPr>
          <w:rFonts w:eastAsia="IRNazanin" w:cs="IRNazanin"/>
          <w:color w:val="111111"/>
          <w:sz w:val="28"/>
          <w:szCs w:val="28"/>
          <w:lang w:bidi="fa-IR"/>
        </w:rPr>
        <w:t>8310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صغیر، نگارش همان نویسنده،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کتاب، به توضیح سند پرداخته و روایت را صحیح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نگارش ابو بکر احمد بن حسین بیهقی، متوفای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خ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شفاء السقام، نوشته تقی الدین علی ابن عبد الکافی سبکی، متوفای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کسانی که در سند این حدیث قرارگرفته اند، ثقه و قابل اعتمادند، ولی اخیرا یکی از نویسندگان وهابی به نام رفاعی بدون مراجعه به این مصادر،</w:t>
      </w:r>
      <w:bookmarkStart w:id="414" w:name="pg17024_207359"/>
    </w:p>
    <w:p>
      <w:pPr>
        <w:pStyle w:val="BookText"/>
        <w:rPr/>
      </w:pPr>
      <w:bookmarkEnd w:id="414"/>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این حدیث، مردی وارد شده است به نام روح بن صلاح که علمای رجال او را تضعیف کرده‌اند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التوصل إلی حقیقة التوسل،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یادآور می‌شویم که وی به مدارک مراجعه نکرده و هرگز در سند حدیث،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بن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آنچه در سند حدیث در معجم طبرانی و دلائل النبوة بیهقی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فرض می‌کنیم که در 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بن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ولی هرگز علمای رجال جنین فردی را نیز تضعیف نکرده‌اند، بلکه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تضعیف کرده و ابن حبّان و حاکم نیشابوری او را توثیق کرده‌اند و ما مشروح سخنان آنان را در حدیث مربوط به فاطمۀ بنت أسد خواهیم آورد</w:t>
      </w:r>
      <w:r>
        <w:rPr>
          <w:rFonts w:eastAsia="IRNazanin" w:cs="IRNazanin"/>
          <w:color w:val="111111"/>
          <w:sz w:val="28"/>
          <w:szCs w:val="28"/>
          <w:rtl w:val="true"/>
          <w:lang w:bidi="fa-IR"/>
        </w:rPr>
        <w:t>.</w:t>
      </w:r>
    </w:p>
    <w:p>
      <w:pPr>
        <w:pStyle w:val="Heading6"/>
        <w:numPr>
          <w:ilvl w:val="5"/>
          <w:numId w:val="1"/>
        </w:numPr>
        <w:rPr/>
      </w:pPr>
      <w:bookmarkStart w:id="415" w:name="__RefHeading___Toc5030196_3381743652"/>
      <w:bookmarkStart w:id="416" w:name="_Toc154"/>
      <w:bookmarkEnd w:id="415"/>
      <w:r>
        <w:rPr>
          <w:rtl w:val="true"/>
        </w:rPr>
        <w:t>اجتهاد در مقابل نص</w:t>
      </w:r>
      <w:bookmarkEnd w:id="416"/>
    </w:p>
    <w:p>
      <w:pPr>
        <w:pStyle w:val="BookText"/>
        <w:rPr/>
      </w:pPr>
      <w:r>
        <w:rPr>
          <w:rFonts w:ascii="IRNazanin" w:hAnsi="IRNazanin" w:eastAsia="IRNazanin"/>
          <w:color w:val="111111"/>
          <w:sz w:val="28"/>
          <w:sz w:val="28"/>
          <w:szCs w:val="28"/>
          <w:rtl w:val="true"/>
          <w:lang w:bidi="fa-IR"/>
        </w:rPr>
        <w:t>این حدیث به این روشنی، هر انسان بی‌طرفی را در مسألۀ توسل قانع می‌سازد، ولی یکی از نویسندگان وهابی، در اینجا موضع‌گیری خاصی دارد، شروع به اشکال‌تراشی نموده و در حقیقت، اجتهاد در مقابل نص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حدیث آمده است، با سیرۀ عثمان که مرد رؤف و مهربانی بود، سازگار نیست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فعلا در مقام بررسی سیرۀ خلیفۀ سوم نیستیم، فرض کنیم که او یک فرد رؤوف وبا تمام مسلمانان مهربان بوده، ولی بالاخره فرد معصومی نبوده است شاید در ملاقات قبلی، به عللی نتوانسته به صدق گفتار سائل پی ببرد و حاجت او را رفع</w:t>
      </w:r>
      <w:bookmarkStart w:id="417" w:name="pg17024_207360"/>
    </w:p>
    <w:p>
      <w:pPr>
        <w:pStyle w:val="BookText"/>
        <w:rPr/>
      </w:pPr>
      <w:bookmarkEnd w:id="417"/>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دعا مؤثر باشد باید در روی زمین نابینا و حاجتمندی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اعتراض، اعتراض به وحی الهی است و از آن به دو شیوه می‌توان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صورت نقضی،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اعتراض به آیۀ قرآن نیز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 یُجِیبُ الْمُضْطَرَّ إِذا دَعاهُ وَ یَکْشِفُ السُّوءَ ؟ و یاد آور می‌شود که خدا پاسخگوی دعاکنندگان و برطرف کنندۀ نیازهای مضطران است؟ پس چرا این همه دعاهای غیر مستجاب در جامعه هست و روی زمین را مضطر پر کرده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صورت حلّی، مسلّما دعا در هر شرایطی مستجاب نمی‌شود و برای استجابت دعا، شرایط خاصی لازم است و از این جهت، قسمتی از دعاها به هدف اجابت رسیده و قسمتی دیگر به علل و مصالحی که خدا می‌داند،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اعتراضهای کودکانه، منشأ، سببی جز پیشداوری ندارد</w:t>
      </w:r>
      <w:r>
        <w:rPr>
          <w:rFonts w:eastAsia="IRNazanin" w:cs="IRNazanin"/>
          <w:color w:val="111111"/>
          <w:sz w:val="28"/>
          <w:szCs w:val="28"/>
          <w:rtl w:val="true"/>
          <w:lang w:bidi="fa-IR"/>
        </w:rPr>
        <w:t>.</w:t>
      </w:r>
    </w:p>
    <w:p>
      <w:pPr>
        <w:pStyle w:val="Heading6"/>
        <w:numPr>
          <w:ilvl w:val="5"/>
          <w:numId w:val="1"/>
        </w:numPr>
        <w:rPr/>
      </w:pPr>
      <w:bookmarkStart w:id="418" w:name="__RefHeading___Toc5030198_3381743652"/>
      <w:bookmarkStart w:id="419" w:name="_Toc155"/>
      <w:bookmarkEnd w:id="418"/>
      <w:r>
        <w:rPr/>
        <w:t>2</w:t>
      </w:r>
      <w:r>
        <w:rPr>
          <w:rtl w:val="true"/>
        </w:rPr>
        <w:t xml:space="preserve"> - </w:t>
      </w:r>
      <w:r>
        <w:rPr>
          <w:rtl w:val="true"/>
        </w:rPr>
        <w:t>توسل به کودکان معصوم</w:t>
      </w:r>
      <w:r>
        <w:rPr>
          <w:rtl w:val="true"/>
        </w:rPr>
        <w:t>.</w:t>
      </w:r>
      <w:bookmarkEnd w:id="41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زمانهای دیرینه، مردم گرفتار و نیازمند، در مقام جلب رحمت حق، به صالحان متوسل می‌شدند و آنها را میان خود و خدا واسطه قرار می‌دادند تا خدای بزرگ به خاطر مقام و منزلت آنان، به دیگران نیز رحم کند، خصوصا آنجا که این انسانهای والا از نظر سرنوشت با انسانهای نیازمند یکی باشند، مثلا آنجا که قحطی</w:t>
      </w:r>
    </w:p>
    <w:p>
      <w:pPr>
        <w:pStyle w:val="BookText"/>
        <w:rPr/>
      </w:pPr>
      <w:r>
        <w:rPr>
          <w:rFonts w:ascii="IRNazanin" w:hAnsi="IRNazanin" w:eastAsia="IRNazanin"/>
          <w:color w:val="111111"/>
          <w:sz w:val="28"/>
          <w:sz w:val="28"/>
          <w:szCs w:val="28"/>
          <w:rtl w:val="true"/>
          <w:lang w:bidi="fa-IR"/>
        </w:rPr>
        <w:t>و کم‌آبی همه‌جا را فراگیرد، قهرا هر موجود جانداری آسیب می‌بیند، خواه حیوان باشد یا انسان و انسان هم پارسا صفت باشد یا خلافکار، و لذا در مقام دعا چهره‌های نورانی را همراه خود آورده اشاره به اینکه، خدایا اگر ما مستحق رحمت و کرمت نیستیم این انسان نورانی مستحق رحمت و فضل تو است، به خاطر او رحمتت را بفرست، و ما هم در ظل وجود او بهره‌مند شویم و گویا زبان حال آنان این بود که خدایا باغبانی به خاطر یک درخت، زمین وسیعی را آبیاری می‌کند، و طبعا علفهای هرزه نیز از آن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باغبان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نوزادان شیر خوار و پیران فرتوت و جانداران بیگناه و انسانهای معصوم و پارسا، رحمت خود را بفرست ما هم بسان یک علف هرزه از آن بهره‌مند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تواریخ و زندگانی امم گذشته این مطلب به دست می‌آید و به طور مسلم انبیا و پیامبران، راهنمای این کار بوده‌اند و از این گذشته، هر انسانی با انگیزه‌های فطری خود به این حقیقت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زمینه، نمونه‌هایی را یاد 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سرگذشت قوم یونس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آنان، نشانه‌های عذاب را دیدند، به عالمی که در میان ایشان بود، مراجعه کردند و چاره جویی نمودند،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 شما رحم کند و عذاب را از شما بر 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رو به بیابان نهادند و میان مادران و کودکان و چارپایان و بچه های آنان جدای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گریستند و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عذاب را از آنان برطرف کرد</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آیۀ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سورۀ یونس، و دیگر تفاسیر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ایجاد این منظره، جلب رحمت حق بود زیرا هر موجود مهربانی تا چه رسد خدای رحمان و رحیم بر این منظره بگذرد، با دیدۀ رحمت بر آنها می‌نگرد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مربوط به نماز استسقا، وارد شده که برای ادای این فریضۀ الهی، کودکان و پیران را با خود به مصلا ببرند تا از این طریق، رحمت حق را جلب کنند، و غرض از این منظره اینست که خدا یا این موجودات بی‌گناه با ما، در سرنوشت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شایستگی رحم نداریم، آنان شایسته رحمت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آنان رحم کن ما هم در ظل رحمت تو بر آنان بهره‌مند می‌شویم</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شافعی،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و بی بارانی، مکه و اطراف آن را فراگرفت از ابو طالب درخواست شد که از خدا برای آنان، باران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با کودکی از مکه بیرون آمد، کودکی که مانند خورشید پس از بر طرف شدن ابر، می‌درخشید و جوانان نیز دور او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پشت آن کودک را به دیوار کعبه تکیه داد و به آن کودک اشاره کرد، یعنی خدایا به خاطر این کودک بر ما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ابرها از این گوشه و آن گوشه گرد آمدند و باران ریزش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اطراف آن پر از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طالب در قصیده لامیه خود به این داستان و این کودک که پیامبر اکرم است، اشاره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أبیض یستسقی الغمام بوجهه ثمال الیتامی عصمة للأرامل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رویی که به نور روی او از ابر طلب باران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سرپرست یتیمان و پناهگاه بیوه‌زنان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باران طلبیدن ابو طالب به وسیلۀ پیامبر در کودکی آن حضرت، معروف و مشهور است و حتی در زمان پیامبر نیز در برخی از مواقع به این داستان و شعر</w:t>
      </w:r>
    </w:p>
    <w:p>
      <w:pPr>
        <w:pStyle w:val="BookText"/>
        <w:rPr/>
      </w:pPr>
      <w:r>
        <w:rPr>
          <w:rFonts w:ascii="IRNazanin" w:hAnsi="IRNazanin" w:eastAsia="IRNazanin"/>
          <w:color w:val="111111"/>
          <w:sz w:val="28"/>
          <w:sz w:val="28"/>
          <w:szCs w:val="28"/>
          <w:rtl w:val="true"/>
          <w:lang w:bidi="fa-IR"/>
        </w:rPr>
        <w:t>او اشاره می‌شد</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فتح الباری، </w:t>
      </w:r>
      <w:r>
        <w:rPr>
          <w:rFonts w:eastAsia="IRNazanin" w:cs="IRNazanin"/>
          <w:color w:val="111111"/>
          <w:sz w:val="28"/>
          <w:szCs w:val="28"/>
          <w:lang w:bidi="fa-IR"/>
        </w:rPr>
        <w:t>494/2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از بیابان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گرامی به سوی تو آمده‌ام، در حالی که دیگر برای ما شتری نمانده که نعره زند و نه کودکی که ناله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برخاست در حالی که عبای خود را بر زمین می‌کشید، بالای منبر قرار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سیراب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 باران،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 طالب زنده بود، چشمش روشن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هست که شعر او را برای ما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دورانی که دست پیامبر را گرفت و به بیرون برد و در حالی که به او اشاره می‌کرد از خدا باران 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برخاست و گفت گویا مقصود شما این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أبیض یستسقی الغمام بوجهه ثمال الیتامی عصمة للأرامل</w:t>
      </w:r>
      <w:r>
        <w:rPr>
          <w:rStyle w:val="FootnoteAnchor"/>
          <w:rtl w:val="true"/>
        </w:rPr>
        <w:footnoteReference w:id="1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تنها ابو طالب نبود که در زمان کودکی پیامبر به او متوسل شد و او را به مصلی آورد تا به برکت وجود او از خدا باران بخواهد، بلکه عبدالمطلب پدر بزرگ آن حضرت نیز در زمان کودکی آن حضرت، به ایشان متوصل شد و چنین دعا کرد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سادّ الخلّة و کاشف الکربة</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این داستانها همگی حاکی است که مردم به سائقۀ فطرت یا به اشاره افراد دانا، پیوسته به افراد پارسا و وارسته متوسل می‌شدند، و آنان را میان خود و خدا واسطه قرار می‌دادند، و هرگز از آن واسطه‌ها انتظار دعا کردن یا آمین گفتن نداشتند، پیامبر آن روز که عبدالمطلب به وسیلۀ او از خدا باران طلبید، کودک خرد</w:t>
      </w:r>
      <w:bookmarkStart w:id="420" w:name="pg17024_207364"/>
    </w:p>
    <w:p>
      <w:pPr>
        <w:pStyle w:val="BookText"/>
        <w:rPr/>
      </w:pPr>
      <w:bookmarkEnd w:id="420"/>
      <w:r>
        <w:rPr>
          <w:rFonts w:ascii="IRNazanin" w:hAnsi="IRNazanin" w:eastAsia="IRNazanin"/>
          <w:color w:val="111111"/>
          <w:sz w:val="28"/>
          <w:sz w:val="28"/>
          <w:szCs w:val="28"/>
          <w:rtl w:val="true"/>
          <w:lang w:bidi="fa-IR"/>
        </w:rPr>
        <w:t>سالی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پس از پیامبر گرامی، این شیوه ادامه یافت و انسانهای وارسته مورد توسل قرار می‌گرفتند، خواه آن انسان دعایی بخواند، یا نخواند، دعای دیگران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کند یا نه؟ غرض از توسل به این افراد این بود که آنان از نظر سرنوشت با دعاکنندگان یکسان بودند و اگر گروه دوم مستحق رحمت نیستند، گروه نخست شایستۀ آن هستند، پس از این مقدمات به شرح حدیث می‌پردازیم</w:t>
      </w:r>
      <w:r>
        <w:rPr>
          <w:rFonts w:eastAsia="IRNazanin" w:cs="IRNazanin"/>
          <w:color w:val="111111"/>
          <w:sz w:val="28"/>
          <w:szCs w:val="28"/>
          <w:rtl w:val="true"/>
          <w:lang w:bidi="fa-IR"/>
        </w:rPr>
        <w:t>:</w:t>
      </w:r>
    </w:p>
    <w:p>
      <w:pPr>
        <w:pStyle w:val="Heading6"/>
        <w:numPr>
          <w:ilvl w:val="5"/>
          <w:numId w:val="1"/>
        </w:numPr>
        <w:rPr/>
      </w:pPr>
      <w:bookmarkStart w:id="421" w:name="__RefHeading___Toc5030200_3381743652"/>
      <w:bookmarkStart w:id="422" w:name="_Toc156"/>
      <w:bookmarkEnd w:id="421"/>
      <w:r>
        <w:rPr/>
        <w:t>3</w:t>
      </w:r>
      <w:r>
        <w:rPr>
          <w:rtl w:val="true"/>
        </w:rPr>
        <w:t xml:space="preserve"> - </w:t>
      </w:r>
      <w:r>
        <w:rPr>
          <w:rtl w:val="true"/>
        </w:rPr>
        <w:t>توسل خلیفه به عموی پیامبر</w:t>
      </w:r>
      <w:bookmarkEnd w:id="422"/>
    </w:p>
    <w:p>
      <w:pPr>
        <w:pStyle w:val="BookText"/>
        <w:rPr/>
      </w:pPr>
      <w:r>
        <w:rPr>
          <w:rFonts w:ascii="IRNazanin" w:hAnsi="IRNazanin" w:eastAsia="IRNazanin"/>
          <w:color w:val="111111"/>
          <w:sz w:val="28"/>
          <w:sz w:val="28"/>
          <w:szCs w:val="28"/>
          <w:rtl w:val="true"/>
          <w:lang w:bidi="fa-IR"/>
        </w:rPr>
        <w:t>بخاری در صحیح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کرارا به هنگام بروز قحطی، به وسیلۀ عباس بن عبدالمطلب از خدا باران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چنین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کنّا نتوسّل إلیک بنبیّنا فتسقینا، و إنّا نتوسّل إلیک بعمّ نبییّنا فاسقنا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 پیوسته به پیامبرمان متوسل می‌شدیم و تو به ما باران می‌دادی و اینک به عموی او متوسل می‌شویم به ما باران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خلیفه مستجاب می‌شد و آنان سیراب می‌شدند</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صحیح،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صلاة الإستسقاء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شما با توجه به تاریخچه توسل به انسانهای معصوم و پاک که برخی از آنها را یادآور شدیم می‌توانید واقعیّت توسل را ترسیم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خلیفه در اینجا خود دعا کرده و عباس را وسیله قرار داده یا از عباس در خواست 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تاریخ مسأله صورت اول متعین می‌شود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علاوه‌براین دقت در عبارت صحیح بخاری و دیگران، این مسأله را قطعی تر</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قرائنی که این مطلب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وظیفه امام و خلیفه است و خلیفه برای استجابت دعای خود، عباس را وسیله قرار داد، نه اینکه خود خلیفه و دیگران سکوت کردند و از عباس درخواست دعا کردند بلکه پیشوای جمعیت خود خلیفه بود واو دعای استسقا و احیانا نماز استسقا خواند و عموی پیامبر را شفیع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صحیح خود، بابی را منعقد کرده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استشفعوا إلی الإمام، یستسقی لهم لم یردّهم</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صحیح، </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که دیگران در این مورد از خلیفه نقل کرده‌اند، همگی حاکی از آن است که استسقا کننده خود خلیفه بوده و عباس وسیله‌ای بیش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به وسیلۀ عباس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باران فرستاد عمر دربارۀ عباس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اللّه الوسیلة إلی الله و المکان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وسیلۀ ما به سوی خداست و این مقام و منزلت عباس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باران بارید، حسان بن ثابت دربارۀ حادثه شعری گفت که دو بیت آن رامی 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الإمام و قد تتابع جدبنا فسقی الغمام بغرّة العباس</w:t>
      </w:r>
    </w:p>
    <w:p>
      <w:pPr>
        <w:pStyle w:val="BookText"/>
        <w:rPr/>
      </w:pPr>
      <w:r>
        <w:rPr>
          <w:rFonts w:ascii="IRNazanin" w:hAnsi="IRNazanin" w:eastAsia="IRNazanin"/>
          <w:color w:val="111111"/>
          <w:sz w:val="28"/>
          <w:sz w:val="28"/>
          <w:szCs w:val="28"/>
          <w:rtl w:val="true"/>
          <w:lang w:bidi="fa-IR"/>
        </w:rPr>
        <w:t>عمّ النبی و صنو و الده الذی ورث النبی بذاک دون النّاس</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از خدا در خواستی کرد در حالی که خشکسالی ما پیاپی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به نورانیت عباس ما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عموی پیامبر و برادر پدرش است که وارث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باران آمد، مردم به سراغ عباس رفتند و برای تبرک دست به سرو صورت او می‌کشیدند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ای سیراب کنندۀ 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خواست کننده باران خود خلیفه بوده، چنانکه حسان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خود خلیفه است</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جزری، اسد الغابة،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 از آن اینکه عمر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اللّه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 و به خاطر بزرگواری و فضیلت عباس، مردم به او تبرک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قسطلانی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به فکر استسقا افتاد، رو 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برای عباس همان مقام و منزلتی قائل بود که پسر برای پدر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پیامبر اقتدا کنید واو را وسیلۀ خود قرار دهید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این عبارات به‌روشنی استفاده می‌شود که همراه ساختن عباس در موقع استسقا، تنها برای این بود که خلیفه در دعای خود به شخص و مقام و منزلت او متوسل شده و از این طریق باران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همگی می‌دانیم استسقا به دو صورت انجام می‌گیرد که کاملترین آن، گزاردن دو رکعت نماز است</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نیز تنها دعا می‌کنند و باران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این استسقا نمازی برگزار شده است، امام جماعت خود خلیفه بوده واو بود که در دعای خود عباس را وسیله قرار داد و گفت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کنّا نتوسّل إلیک بنبینا فتسقینا و إنّا نتوسّل إلیک بعمّ نبینا فاسقنا</w:t>
      </w:r>
      <w:r>
        <w:rPr>
          <w:rFonts w:eastAsia="Amiri" w:cs="Amiri" w:ascii="Amiri" w:hAnsi="Amiri"/>
          <w:color w:val="111111"/>
          <w:sz w:val="28"/>
          <w:szCs w:val="28"/>
          <w:rtl w:val="true"/>
          <w:lang w:bidi="ar-SA"/>
        </w:rPr>
        <w:t>»</w:t>
      </w:r>
      <w:bookmarkStart w:id="423" w:name="pg17024_207367"/>
    </w:p>
    <w:p>
      <w:pPr>
        <w:pStyle w:val="BookText"/>
        <w:rPr/>
      </w:pPr>
      <w:bookmarkEnd w:id="423"/>
      <w:r>
        <w:rPr>
          <w:rFonts w:ascii="IRNazanin" w:hAnsi="IRNazanin" w:eastAsia="IRNazanin"/>
          <w:color w:val="111111"/>
          <w:sz w:val="28"/>
          <w:sz w:val="28"/>
          <w:szCs w:val="28"/>
          <w:rtl w:val="true"/>
          <w:lang w:bidi="fa-IR"/>
        </w:rPr>
        <w:t>و اگر استسقا، تنها با دعا انجام گرفته باشد در اینجا، دعای خلیفه همان بود که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منافات ندارد که خود عباس و هر یک از نماز گزاران و دعا کنندگان دعایی بخوانند و در خواست رحمت کنند، چنانکه دربارۀ عباس واردشده که عباس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لم ینزل بلاء إلّا بذنب و لم یکشف إلّا بتوبة و هذه أیدینا إلیک بالذّنوب و نواصینا إلیک بالتّوبة فاسقنا الغیث</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قسطلانی، ارشاد الساری، </w:t>
      </w:r>
      <w:r>
        <w:rPr>
          <w:rFonts w:eastAsia="IRNazanin" w:cs="IRNazanin"/>
          <w:color w:val="111111"/>
          <w:sz w:val="28"/>
          <w:szCs w:val="28"/>
          <w:lang w:bidi="fa-IR"/>
        </w:rPr>
        <w:t>338/2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هیچ بلائی فرود نمی‌آید مگر به خاطر گناه و برطرف نمی‌شود مگر با بازگشت به سوی تو، پروردگارا این دستهای گنهکار ما به سوی تو بلند است و پیشانیهای ما با تو به سوی تو متوجه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بارانت را بفرست</w:t>
      </w:r>
      <w:r>
        <w:rPr>
          <w:rFonts w:eastAsia="IRNazanin" w:cs="IRNazanin"/>
          <w:color w:val="111111"/>
          <w:sz w:val="28"/>
          <w:szCs w:val="28"/>
          <w:rtl w:val="true"/>
          <w:lang w:bidi="fa-IR"/>
        </w:rPr>
        <w:t>.»</w:t>
      </w:r>
    </w:p>
    <w:p>
      <w:pPr>
        <w:pStyle w:val="Heading6"/>
        <w:numPr>
          <w:ilvl w:val="5"/>
          <w:numId w:val="1"/>
        </w:numPr>
        <w:rPr/>
      </w:pPr>
      <w:bookmarkStart w:id="424" w:name="__RefHeading___Toc5030202_3381743652"/>
      <w:bookmarkStart w:id="425" w:name="_Toc157"/>
      <w:bookmarkEnd w:id="424"/>
      <w:r>
        <w:rPr>
          <w:rtl w:val="true"/>
        </w:rPr>
        <w:t>تحلیلی از دو شبهه</w:t>
      </w:r>
      <w:bookmarkEnd w:id="425"/>
    </w:p>
    <w:p>
      <w:pPr>
        <w:pStyle w:val="BookText"/>
        <w:rPr/>
      </w:pPr>
      <w:r>
        <w:rPr>
          <w:rFonts w:ascii="IRNazanin" w:hAnsi="IRNazanin" w:eastAsia="IRNazanin"/>
          <w:color w:val="111111"/>
          <w:sz w:val="28"/>
          <w:sz w:val="28"/>
          <w:szCs w:val="28"/>
          <w:rtl w:val="true"/>
          <w:lang w:bidi="fa-IR"/>
        </w:rPr>
        <w:t>رفاعی نویسندۀ معاصر وهابی در مقابل اینگونه روایات، زانوی غم به بغل می‌گیرد، و نمی‌تواند پاسخی درستی به آنها بدهد، و ناچار می‌شود که با امور بدیهی و روشن به ستیزه جویی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حدیث را صحیح می‌خواند و چاره‌ای هم ندارد، زیرا این روایت در صحیح بخاری آمده و صحیح بخاری در نظر او خدشه پذیر نیست، ولی او دو اعتراض به آن دارد که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خلیفه در اینجا به دعای عباس متوسل شده واو را وادار کرده که برای مسلمانان باران بطلبد، زیرا عباس چنین‌وچنان بود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هدف، توسل به شخص عباس بود نه دعا، پیامبر گرامی که افضل از</w:t>
      </w:r>
    </w:p>
    <w:p>
      <w:pPr>
        <w:pStyle w:val="BookText"/>
        <w:rPr/>
      </w:pPr>
      <w:r>
        <w:rPr>
          <w:rFonts w:ascii="IRNazanin" w:hAnsi="IRNazanin" w:eastAsia="IRNazanin"/>
          <w:color w:val="111111"/>
          <w:sz w:val="28"/>
          <w:sz w:val="28"/>
          <w:szCs w:val="28"/>
          <w:rtl w:val="true"/>
          <w:lang w:bidi="fa-IR"/>
        </w:rPr>
        <w:t>عباس و نزدیکتر از او به خدا بود، پس چرا او را رها کرد و سراغ عباس رفت؟</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التّوصل إلی حقیقة التوسل،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اعتراض را از ابن تیمیه گرفته است، به مجموعة الرسائل و المسائل،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انگیزه او بر تراشیدن این اعتراضها حفظ موضع عقیدتی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اینکه عقیده را بر سنت عرضه کند، سنت را بر عقیدۀ خود عرضه می‌کند ما هم‌اکنون هردو شبهه پاسخ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شبهۀ نخست یادآور می‌شویم با توجه به تاریخ توسل به اشخاص پاک و پارسا، می‌توان عمل خلیفه را تفسیر کرد و اینکه کار خلیفه، ادامۀ همان توسلهای عصر عبدالمطلب و ابو طالب بود و به یک معنا بازگشت به آنچه در شرایع پیشین آمده و رخ داده بود، بنابراین، توسل خلیفه با توسل عبدالمطلب وابو طالب و قوم یونس یکنواخت و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عباراتی که خود خلیفه در این باره مطرح می‌کند، همگی حاکی از توسل به شخص است او به هنگام دعا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کنا نتوّسل إلیک بنبینا فتسقینا فإنّا نتوسّل إلیک بعمّ نبیّنا فاسقنا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نقل ابن اثیر رو به مردم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اللّه الوسیلة إلی اللّه و المکان او به نقل قسطلانی رو به مردم کرد و گفت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إن رسول الله یری للعبّاس ما یری الولد للوالد فاقتدوا به فی عمّه و اتّخذوه وسیلة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اگر خلیفه می‌خواست توسل به شخص را مطرح کند، با چه عبارتی روشنتر از این مطرح می‌کرد؟</w:t>
      </w:r>
    </w:p>
    <w:p>
      <w:pPr>
        <w:pStyle w:val="BookText"/>
        <w:rPr/>
      </w:pPr>
      <w:r>
        <w:rPr>
          <w:rFonts w:ascii="IRNazanin" w:hAnsi="IRNazanin" w:eastAsia="IRNazanin"/>
          <w:color w:val="111111"/>
          <w:sz w:val="28"/>
          <w:sz w:val="28"/>
          <w:szCs w:val="28"/>
          <w:rtl w:val="true"/>
          <w:lang w:bidi="fa-IR"/>
        </w:rPr>
        <w:t>دربارۀ شبهۀ دوم یادآور می‌شویم که علت عدول از پیامبر به عباس این است که در جلب رحمت حق، وحدت در سرنوشت،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عباس بود که اگر قحطی ادامه داشت، مانند دیگران آسیب می‌دید نه پیامبر گرامی که جهان را وداع کرده بود، از این جهت او را وسیله قرار می‌دهد تا در سایۀ او دیگران نیز بهره ببرند، در حالی که پیامبر، در این شرایط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قحطی و غیره در زندگی پیامبر مؤثر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جهان برزخ به سر می‌برد و از قحطی این جهان، متأثر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نکند انسان بر عقیده‌ای پا فشاری کند که طبعا همه دلائل روشن را زیر پا می‌نهد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جا دامن سخن در زمینه توسل به شخص پیامبر و انسانهای پاک را جمع می‌کنیم، و قسم دوم از وسیله‌ها را مطرح می‌کنیم</w:t>
      </w:r>
      <w:r>
        <w:rPr>
          <w:rFonts w:eastAsia="IRNazanin" w:cs="IRNazanin"/>
          <w:color w:val="111111"/>
          <w:sz w:val="28"/>
          <w:szCs w:val="28"/>
          <w:rtl w:val="true"/>
          <w:lang w:bidi="fa-IR"/>
        </w:rPr>
        <w:t>.</w:t>
      </w:r>
      <w:bookmarkStart w:id="426" w:name="pg17024_207370"/>
    </w:p>
    <w:p>
      <w:pPr>
        <w:pStyle w:val="Heading5"/>
        <w:numPr>
          <w:ilvl w:val="4"/>
          <w:numId w:val="1"/>
        </w:numPr>
        <w:rPr/>
      </w:pPr>
      <w:bookmarkStart w:id="427" w:name="__RefHeading___Toc5030204_3381743652"/>
      <w:bookmarkStart w:id="428" w:name="_Toc158"/>
      <w:bookmarkEnd w:id="426"/>
      <w:bookmarkEnd w:id="427"/>
      <w:r>
        <w:rPr>
          <w:rtl w:val="true"/>
        </w:rPr>
        <w:t>صورت دوّم</w:t>
      </w:r>
      <w:bookmarkEnd w:id="428"/>
    </w:p>
    <w:p>
      <w:pPr>
        <w:pStyle w:val="Heading6"/>
        <w:numPr>
          <w:ilvl w:val="5"/>
          <w:numId w:val="1"/>
        </w:numPr>
        <w:rPr/>
      </w:pPr>
      <w:bookmarkStart w:id="429" w:name="__RefHeading___Toc5030206_3381743652"/>
      <w:bookmarkStart w:id="430" w:name="_Toc159"/>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توسل به مقام و منزلت انبیاء و اولیا</w:t>
      </w:r>
    </w:p>
    <w:p>
      <w:pPr>
        <w:pStyle w:val="BookText"/>
        <w:rPr/>
      </w:pPr>
      <w:r>
        <w:rPr>
          <w:rFonts w:ascii="IRNazanin" w:hAnsi="IRNazanin" w:eastAsia="IRNazanin"/>
          <w:color w:val="111111"/>
          <w:sz w:val="28"/>
          <w:sz w:val="28"/>
          <w:szCs w:val="28"/>
          <w:rtl w:val="true"/>
          <w:lang w:bidi="fa-IR"/>
        </w:rPr>
        <w:t>در توسل به انسانهای پاک و اشخاص پارسا، یادآور شدیم که توسل به ذات، رمز توسل به مقام و موقعیت و منزلت افراد نزد خداست و اگر ما این دو نوع توسل را جدای از هم ذکر می‌کنیم، برای آنستکه در کلمات وهابیان جدای از هم نقل‌شده ، و گاهی از همین توسل به صورت، توسل به مقامات صالحان و حقوق آنان بر خدا تعبیر می‌شود، و ناگفته پیداست که هیچ انسانی بر خدا حقی ندارد، به گونه‌ای که انسان، صاحب حق، و خدا موظف به ادای آن باشد، زیرا موجود ممکن، هرچه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واجب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ممکن می‌تواند نسبت به خدا، صاحب حقی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نکته‌ای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مرحمت خدا به قدری وسیع و گسترده است که گاهی از باب فضل و کرم، خود را بدهکار، و انسانرا طلبکار می‌خواند و می‌فرماید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ذَا الَّذِی یُقْرِضُ اللّهَ قَرْضاً حَسَناً فَیُضاعِفَهُ لَهُ وَ لَهُ أَجْرٌ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به خدا و ام نیکو دهد، تا خدا آن را برایش دو چندان سازد، و پاداش بزرگوارانه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حدیثی، حق انسانی بر خدا مطرح شود، مقصود، آن</w:t>
      </w:r>
      <w:bookmarkStart w:id="431" w:name="pg17024_207371"/>
    </w:p>
    <w:p>
      <w:pPr>
        <w:pStyle w:val="BookText"/>
        <w:rPr/>
      </w:pPr>
      <w:bookmarkEnd w:id="431"/>
      <w:r>
        <w:rPr>
          <w:rFonts w:ascii="IRNazanin" w:hAnsi="IRNazanin" w:eastAsia="IRNazanin"/>
          <w:color w:val="111111"/>
          <w:sz w:val="28"/>
          <w:sz w:val="28"/>
          <w:szCs w:val="28"/>
          <w:rtl w:val="true"/>
          <w:lang w:bidi="fa-IR"/>
        </w:rPr>
        <w:t>حق و یا حقوقی است که خدا با فضل و کرمش پذیرفته و انسانها را ذی‌حق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روایاتی را می‌آوریم که به‌روشنی، بر جواز این گونه توسّلات گواهی می‌دهند</w:t>
      </w:r>
      <w:r>
        <w:rPr>
          <w:rFonts w:eastAsia="IRNazanin" w:cs="IRNazanin"/>
          <w:color w:val="111111"/>
          <w:sz w:val="28"/>
          <w:szCs w:val="28"/>
          <w:rtl w:val="true"/>
          <w:lang w:bidi="fa-IR"/>
        </w:rPr>
        <w:t>:</w:t>
      </w:r>
    </w:p>
    <w:p>
      <w:pPr>
        <w:pStyle w:val="Heading6"/>
        <w:numPr>
          <w:ilvl w:val="5"/>
          <w:numId w:val="1"/>
        </w:numPr>
        <w:rPr/>
      </w:pPr>
      <w:bookmarkStart w:id="432" w:name="__RefHeading___Toc5030208_3381743652"/>
      <w:bookmarkStart w:id="433" w:name="_Toc160"/>
      <w:bookmarkEnd w:id="432"/>
      <w:r>
        <w:rPr/>
        <w:t>1</w:t>
      </w:r>
      <w:r>
        <w:rPr>
          <w:rtl w:val="true"/>
        </w:rPr>
        <w:t xml:space="preserve"> - </w:t>
      </w:r>
      <w:r>
        <w:rPr>
          <w:rtl w:val="true"/>
        </w:rPr>
        <w:t>توسل به حق سائلین</w:t>
      </w:r>
      <w:bookmarkEnd w:id="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عطیۀ عوفی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خانۀ خود برای اقامۀ نماز بیرون برود و این دعا را بخواند، خدا رو به سوی او می‌کند و هفتاد هزار فرشته برای او طلب آمرزش می‌کنند و آن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إنی أسألک بحق السّائلین علیک و أسألک بحق ممشای هذا، فإنّی لم أخرج أشرا و لا بطرا و لا ریاء و لا سمعة، خرجت إتّقاء سخطک و إبتغاء مرضاتک أن تعیذنی من النّار و أن تغفر ذنوبی، إنّه لا یغفر الذنوب إلّا أنت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ماجه، سنن، </w:t>
      </w:r>
      <w:r>
        <w:rPr>
          <w:rFonts w:eastAsia="IRNazanin" w:cs="IRNazanin"/>
          <w:color w:val="111111"/>
          <w:sz w:val="28"/>
          <w:szCs w:val="28"/>
          <w:lang w:bidi="fa-IR"/>
        </w:rPr>
        <w:t>256/1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مسند،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از تو می‌خواهم که بحق سئوال کنندگان</w:t>
      </w:r>
      <w:r>
        <w:rPr>
          <w:rStyle w:val="FootnoteAnchor"/>
          <w:rtl w:val="true"/>
        </w:rPr>
        <w:footnoteReference w:id="198"/>
      </w:r>
      <w:r>
        <w:rPr>
          <w:rFonts w:ascii="IRNazanin" w:hAnsi="IRNazanin" w:eastAsia="IRNazanin"/>
          <w:color w:val="111111"/>
          <w:sz w:val="28"/>
          <w:sz w:val="28"/>
          <w:szCs w:val="28"/>
          <w:rtl w:val="true"/>
          <w:lang w:bidi="fa-IR"/>
        </w:rPr>
        <w:t xml:space="preserve">برتو و به حق این گامهایی که بر می‌دارم من هرگز برای فساد و خوشگذرانی و خودنمائی از خانه بیرون نیامده‌ام، بلکه برای پرهیز از خشم تو و جلب خشنودی تو بیرون آمده‌ام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پناه بدهی، و گناهان مرا ببخشائی که بخشاینده ای جز تو نیست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به‌روشنی حقی که سائلان بر خدا دارند مورد توسّل قرار گرفته اند و سؤال کننده آنرا وسیله قرار داده تا خدا بخاطر آن حق که سائلان بر گردن</w:t>
      </w:r>
    </w:p>
    <w:p>
      <w:pPr>
        <w:pStyle w:val="BookText"/>
        <w:rPr/>
      </w:pPr>
      <w:r>
        <w:rPr>
          <w:rFonts w:ascii="IRNazanin" w:hAnsi="IRNazanin" w:eastAsia="IRNazanin"/>
          <w:color w:val="111111"/>
          <w:sz w:val="28"/>
          <w:sz w:val="28"/>
          <w:szCs w:val="28"/>
          <w:rtl w:val="true"/>
          <w:lang w:bidi="fa-IR"/>
        </w:rPr>
        <w:t>او دارند، در خواست او را نیز پاسخ گوید، زیرا دعاکننده نیز سائل است و چنین حقی را بر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دلالت روایت، کوچکترین خدشه‌ای نمی‌توان کرد و هر چه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در آن ایجاد شبهه کند، نمی‌تواند، ولی پس از فکر و اندیشه به خاطرش رسیده است که در سند روایت، عطیۀ عوفی است واو در نظر برخی از علمای رجال، ضعیف است</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رفاعی، التوصل إلی حقیقة التّوسل،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کلمات علمای رجال، علت تضعیف او روشن می‌شود، زیرا او از دوستان علی بوده و در دولت اموی، به حمایت و دوستی علی تظاهر می‌کرده، و ولایت و تشیع در نزد برخی، وسیلۀ تضعیف راوی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گفتار علمای رجال را نقل می‌کنیم تا روشن شود که آنان دربارۀ او دو دسته شده‌اند، گروهی او را ستوده و برخی دیگر او را به نحوی تضعیف کرده‌اند و ضمنا علت تضعیف او روشن خواهد شد که جرم او تشیع و و لای اهل‌بیت بوده و هرگز دروغگو و یا خلاف کار نبرده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سعد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با ابن اشعث بر حکومت وقت خروج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به عامل خود محمد بن قاسم نوشت که او را دستگیر کند و از او بخواهد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 بگوید واو انسان راستگویی بود و احادیث خوبی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شیعیان علی شمرده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راویان، از او نقل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تابعان مشهور و از شیعیان علی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شایسته‌ای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راستگویی بوده ولی اشتباهاتی هم 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افراد مورد اعتمادی روایت نقل کرده و از ابی سعید و دیگران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او ضعیف است، حدیث او نوشته می‌شود واو از شیعیان کوفه بود و در سال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نوشته می‌شود ولی او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را بر همۀ خلفا مقدم می‌شمرد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میزان الاعتدال،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 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تهذیب التهذیب،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کلمات علمای رجال استفاده می‌شود که علّت تضعیف او، تشیع او بوده، و تشیع راوی، یکی از علل ضعف او به شمار می‌آید شیعه در آن زمان در سه معنی به کار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علی را خلیفۀ بلا فصل پیامبر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علی را خلیفۀ چهارم ولی برتر از سه خلیفۀ دیگر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و لای اهل‌بیت رسالت تظاهر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چنین انسان وارسته‌ای را تضعیف کرد که با دلائل روشن، به تشیع گراییده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است که به خاطر علاقه به کتاب و سنت سه با ر قرآن را بر ابن عباس عرضه کرده و آنچه از او پیرامون تفسیر شنیده در پنج جلد نوشته است</w:t>
      </w:r>
      <w:r>
        <w:rPr>
          <w:rFonts w:eastAsia="IRNazanin" w:cs="IRNazanin"/>
          <w:color w:val="111111"/>
          <w:sz w:val="28"/>
          <w:szCs w:val="28"/>
          <w:rtl w:val="true"/>
          <w:lang w:bidi="fa-IR"/>
        </w:rPr>
        <w:t>.</w:t>
      </w:r>
      <w:r>
        <w:rPr>
          <w:rStyle w:val="FootnoteAnchor"/>
          <w:rtl w:val="true"/>
        </w:rPr>
        <w:footnoteReference w:id="20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تضعیف چنین افراد وارسته و علاقه مند به قرآن کار ساده‌ای نیست، ولی چه می‌توان کرد؟ در کتابهای رجال اهل سنت، تشیّع یکی از بزرگترین عوامل تضعیف راوی</w:t>
      </w:r>
      <w:bookmarkStart w:id="434" w:name="pg17024_207374"/>
    </w:p>
    <w:p>
      <w:pPr>
        <w:pStyle w:val="BookText"/>
        <w:rPr/>
      </w:pPr>
      <w:bookmarkEnd w:id="434"/>
      <w:r>
        <w:rPr>
          <w:rFonts w:ascii="IRNazanin" w:hAnsi="IRNazanin" w:eastAsia="IRNazanin"/>
          <w:color w:val="111111"/>
          <w:sz w:val="28"/>
          <w:sz w:val="28"/>
          <w:szCs w:val="28"/>
          <w:rtl w:val="true"/>
          <w:lang w:bidi="fa-IR"/>
        </w:rPr>
        <w:t>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اتقان حدیث و فصاحت کلمات، و انسجام تعبیر، حاکی از صحت و استواری آن اسمت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قلمرو جعل حدیث بیشتر در مورد مناقب و فضائل افراد و مسائل مربوط به حاکمان و و الیان است، و گاهی هم پیروان مذهبی، برای کوبیدن پیروان مذهب دیگر جعل حدیث می‌کردند، و نیز صفات خدا و زندگی برزخی و یا زندگی در سرای دیگر قلمرو جعل حدیث برای احبار و رهبان بود، ولی حدیثی مانند حدیث عطیّه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حالت یک انسان وارسته را یادآور می‌شود که از خانه به سوی مسجد گام بر می‌دارد و از خدا سئوال می‌کند به حق آن تعهدی که در باره سائلان نموده است، او را از آتش پناه دهد، و گناهان او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قلمرو وضع حدیث و جعل آن است</w:t>
      </w:r>
      <w:r>
        <w:rPr>
          <w:rFonts w:eastAsia="IRNazanin" w:cs="IRNazanin"/>
          <w:color w:val="111111"/>
          <w:sz w:val="28"/>
          <w:szCs w:val="28"/>
          <w:rtl w:val="true"/>
          <w:lang w:bidi="fa-IR"/>
        </w:rPr>
        <w:t>.</w:t>
      </w:r>
    </w:p>
    <w:p>
      <w:pPr>
        <w:pStyle w:val="Heading6"/>
        <w:numPr>
          <w:ilvl w:val="5"/>
          <w:numId w:val="1"/>
        </w:numPr>
        <w:rPr/>
      </w:pPr>
      <w:bookmarkStart w:id="435" w:name="__RefHeading___Toc5030210_3381743652"/>
      <w:bookmarkStart w:id="436" w:name="_Toc161"/>
      <w:bookmarkEnd w:id="435"/>
      <w:r>
        <w:rPr/>
        <w:t>2</w:t>
      </w:r>
      <w:r>
        <w:rPr>
          <w:rtl w:val="true"/>
        </w:rPr>
        <w:t xml:space="preserve"> - </w:t>
      </w:r>
      <w:r>
        <w:rPr>
          <w:rtl w:val="true"/>
        </w:rPr>
        <w:t>توسل به حق پیامبر و انبیای پیشین</w:t>
      </w:r>
      <w:bookmarkEnd w:id="43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وقتی دیده به جهان گشود، پدر او جهان را وداع گفته بود، واو چهرۀ پدر را ندیده و مادر او در 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راه مدینه به مکه، در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تا عبدالمطلب در قید حیات بود، وی در خانۀ نیای بزرگ خود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نیای خود را نیز از دست داد ، و ابو طالب عموی وی، او را کفالت کرد، و تا عمو زنده بود از وی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عبدالمطلب بود که با او در یک خانه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 از همان کودکی پیامبر، تربیت جسمی او را به عهده داشت، و بسان یک مادر از او پرستاری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یکی از نخستین بانوانی است که در مکّه به پیامبر ایمان آورد، و پس از هجرت پیامبر به مدینه، همراه فرزندش علی، با دیگر زنان با ایمان هاشمی به مدینه مهاجرت کرد و در مدینه در</w:t>
      </w:r>
    </w:p>
    <w:p>
      <w:pPr>
        <w:pStyle w:val="BookText"/>
        <w:rPr/>
      </w:pPr>
      <w:r>
        <w:rPr>
          <w:rFonts w:ascii="IRNazanin" w:hAnsi="IRNazanin" w:eastAsia="IRNazanin"/>
          <w:color w:val="111111"/>
          <w:sz w:val="28"/>
          <w:sz w:val="28"/>
          <w:szCs w:val="28"/>
          <w:rtl w:val="true"/>
          <w:lang w:bidi="fa-IR"/>
        </w:rPr>
        <w:t>گذشت، و پیامبر و فرزند خود و خانوادۀ بنی‌هاشم را به سوک نشاند، اکنون ببینیم پیامبر در درگذشت این بانوی بزرگ، چه واکنشی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خوب است این مطلب را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شاهد جریان بود، بشنویم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فاطمه بنت اسد مادر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 پیامبر وارد خانۀ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او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مادر دوم من بودی، گرسنه می‌ماندی، و مرا سیر می‌کردی، برهنه می‌ماندی، و مرا می‌پوشاندی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کم می‌کردی، و به من می‌دادی، و در این کار جز رضای خدا و کسب پاداش سرای دیگر، نیتی نداشتی، پس از این گفتار، دستور داد سه با ر او را غسل دهند، هنگامی‌که خواستند او را با آب و کافور غسل دهند، به دست خود کافور را در آب ریخت، و پس از پایان غسل، پیراهن خود را درآورد و برا و پوشانید سپس روی آن او را با بر د یمانی کفن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خطاب و یک خدمتگزار سیاه را فرمود تا قبری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قبر را کندند و به لحد رسیدند پیامبر گرامی با دست خود ، لحد را گود کرد، و خاک آن را با دست خود بیرون ریخت، وقتی از حفر لحد فارغ شد، در قبر دراز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زنده می‌کند و می‌میراند، و خود زنده است و نمی‌میرد، مادرم فاطمه بنت اسد را ببخشای، و حجت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دو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تلقین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او را وسیع ساز، به حق پیامبرت و پیامبرانی که پیش از من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نبیّک و الأنبیاء 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أرحم الراحمین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چهار تکبیر بر او نماز گزارد و به کمک عباس و ابوبکر او را درون لحد گذاشت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نظر دلالت در درجه‌ای است که هیچ اشکالتراش و شکاکی نمی‌تواتند بر آن خرده بگیرد، ولی باید دید ارزش این روایت در نظر اهل حدیث تا چه پایه است؟</w:t>
      </w:r>
    </w:p>
    <w:p>
      <w:pPr>
        <w:pStyle w:val="BookText"/>
        <w:rPr/>
      </w:pPr>
      <w:r>
        <w:rPr>
          <w:rFonts w:ascii="IRNazanin" w:hAnsi="IRNazanin" w:eastAsia="IRNazanin"/>
          <w:color w:val="111111"/>
          <w:sz w:val="28"/>
          <w:sz w:val="28"/>
          <w:szCs w:val="28"/>
          <w:rtl w:val="true"/>
          <w:lang w:bidi="fa-IR"/>
        </w:rPr>
        <w:t>در اینجا دو مطلب را یاد 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نظر اهمیت به پایه‌ای است که در کتب حدیثی معتبر، نقل‌شده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حدیث را از مدارک یاد شده در زیر برای شما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اوسط، نوشتۀ طبرانی م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الصحیحین، نوشتۀ حاکم نیشابوری م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احادیثی را نقل می‌کند، که صحت آنها به پایۀ صحت احادیث بخاری و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الأولیاء، نوشته أبو نعیم اصفهانی، م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استیعاب، نوشتۀ ابن عبد البّر، 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فی تمییز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نوشته ذهبی، م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شمارۀ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 منبع الفوائد، نگارش نور الدّین هیثمی، م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طبرانی در معجم کبیر واوسط نقل کرده و 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بن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ابن حبان و حاکم او را توثیق کرده‌اند و در او به گونه‌ای ضعف است و بقیۀ رجال سند، رجال صحیح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نگارش متقی هندی،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37608</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عنایتی که مشایخ و بزرگان به نقل این روایت دارند، موقعیت آنرا به دست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سخن دربارۀ یک نفر از رجال حدیث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بن صلاح</w:t>
      </w:r>
      <w:r>
        <w:rPr>
          <w:rFonts w:eastAsia="IRNazanin" w:cs="IRNazanin"/>
          <w:color w:val="111111"/>
          <w:sz w:val="28"/>
          <w:szCs w:val="28"/>
          <w:rtl w:val="true"/>
          <w:lang w:bidi="fa-IR"/>
        </w:rPr>
        <w:t>».</w:t>
      </w:r>
      <w:bookmarkStart w:id="437" w:name="pg17024_207377"/>
    </w:p>
    <w:p>
      <w:pPr>
        <w:pStyle w:val="BookText"/>
        <w:rPr/>
      </w:pPr>
      <w:bookmarkEnd w:id="437"/>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بن صلاح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ابالحارث نیز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او را تضعیف کرده و ابن حبان او را از ثقات خوانده و حاکم 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و مأمون است</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الإعتدال،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2801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علت تضعیف او همان علّت تضعیف عطیه باشد، که چنین فضیلت و کرامتی را در باره یکی از اعضاء خاندان رسالت نقل کرده و ولا خود را به این خاندان ثابت نموده است</w:t>
      </w:r>
      <w:r>
        <w:rPr>
          <w:rFonts w:eastAsia="IRNazanin" w:cs="IRNazanin"/>
          <w:color w:val="111111"/>
          <w:sz w:val="28"/>
          <w:szCs w:val="28"/>
          <w:rtl w:val="true"/>
          <w:lang w:bidi="fa-IR"/>
        </w:rPr>
        <w:t>.</w:t>
      </w:r>
    </w:p>
    <w:p>
      <w:pPr>
        <w:pStyle w:val="Heading6"/>
        <w:numPr>
          <w:ilvl w:val="5"/>
          <w:numId w:val="1"/>
        </w:numPr>
        <w:rPr/>
      </w:pPr>
      <w:bookmarkStart w:id="438" w:name="__RefHeading___Toc5030212_3381743652"/>
      <w:bookmarkStart w:id="439" w:name="_Toc162"/>
      <w:bookmarkEnd w:id="438"/>
      <w:r>
        <w:rPr/>
        <w:t>3</w:t>
      </w:r>
      <w:r>
        <w:rPr>
          <w:rtl w:val="true"/>
        </w:rPr>
        <w:t xml:space="preserve"> - </w:t>
      </w:r>
      <w:r>
        <w:rPr>
          <w:rtl w:val="true"/>
        </w:rPr>
        <w:t xml:space="preserve">آدم </w:t>
      </w:r>
      <w:r>
        <w:rPr>
          <w:rtl w:val="true"/>
        </w:rPr>
        <w:t xml:space="preserve">- </w:t>
      </w:r>
      <w:r>
        <w:rPr>
          <w:rtl w:val="true"/>
        </w:rPr>
        <w:t xml:space="preserve">علیه السلام </w:t>
      </w:r>
      <w:r>
        <w:rPr>
          <w:rtl w:val="true"/>
        </w:rPr>
        <w:t>-</w:t>
      </w:r>
      <w:r>
        <w:rPr>
          <w:rtl w:val="true"/>
        </w:rPr>
        <w:t>، به حق پیامبر خاتم صلّی الله علیه و آله و سلم متوسل می‌شود</w:t>
      </w:r>
      <w:bookmarkEnd w:id="439"/>
    </w:p>
    <w:p>
      <w:pPr>
        <w:pStyle w:val="BookText"/>
        <w:rPr/>
      </w:pPr>
      <w:r>
        <w:rPr>
          <w:rFonts w:ascii="IRNazanin" w:hAnsi="IRNazanin" w:eastAsia="IRNazanin"/>
          <w:color w:val="111111"/>
          <w:sz w:val="28"/>
          <w:sz w:val="28"/>
          <w:szCs w:val="28"/>
          <w:rtl w:val="true"/>
          <w:lang w:bidi="fa-IR"/>
        </w:rPr>
        <w:t xml:space="preserve">سرگذشت آدم و حوا در کتابهای مقدس آسمانی آمده است و تنها کتابی که آن را به صورت معقول و مطابق شرائط معتبر در انبیاء، نقل کرده، قرآن مجید است، و یادآور می‌شود که آدم بر اثر نا فرمانی مورد بی‌مهری قرار گرفت و می‌بایست برای جبران کار خود، از خدا مغفرت بطلبد، اکنون ببینیم او برای طلب مغفرت به چه متوسل شد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را از عمر بن خطاب نقل می‌کند که او از رسول خدا شنیده و چنین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آدم آن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مرتکب شد، گفت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أسألک بحق محمد لما غفرت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می‌خواهم که بحق محمد صلّی الله علیه و آله و سلم مرا بیامرزی،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شناختی با آنکه من هنوز او را خلق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مرا آفریدی، در قائمه های عرش دیدم که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را که در کنار اسم خود قرار داده‌ای محبوبترین مخلوقات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او</w:t>
      </w:r>
    </w:p>
    <w:p>
      <w:pPr>
        <w:pStyle w:val="BookText"/>
        <w:rPr/>
      </w:pPr>
      <w:r>
        <w:rPr>
          <w:rFonts w:ascii="IRNazanin" w:hAnsi="IRNazanin" w:eastAsia="IRNazanin"/>
          <w:color w:val="111111"/>
          <w:sz w:val="28"/>
          <w:sz w:val="28"/>
          <w:szCs w:val="28"/>
          <w:rtl w:val="true"/>
          <w:lang w:bidi="fa-IR"/>
        </w:rPr>
        <w:t>محبوبترین خلق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حق او سئوال کردی، من تو را بخشیدم و اگر او نبود، من تو را خلق نمی‌کردم</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دلائل النبوة،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دلالت حدیث نمی‌توان خدشه کرد، تنها چیزی که دستاویز نویسندگان وهابی امروز است این‌که در 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زید بن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احمد بن حنبل و غیره، او را تضعیف کرده‌اند</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در برابر آن، حاکم نیشابوری او را توثیق کرده و حدیث را در مستدرک خود آورده است، و در مستدرک، احادیثی را میآورد که از نظر صحت به پایه رجال بخاری و مسلم برسند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عبد الرحمان بدان پایه نیست که نتوان با حدیث او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جلال الدین سیوطی، حدیث را در تفسیر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تواریخ استفاده می‌شود که توسل آدم، پیامبر گرامی در قرون نخست اسلامی، بسیار مشهور بوده است</w:t>
      </w:r>
      <w:r>
        <w:rPr>
          <w:rStyle w:val="FootnoteAnchor"/>
          <w:rtl w:val="true"/>
        </w:rPr>
        <w:footnoteReference w:id="206"/>
      </w:r>
      <w:r>
        <w:rPr>
          <w:rFonts w:ascii="IRNazanin" w:hAnsi="IRNazanin" w:eastAsia="IRNazanin"/>
          <w:color w:val="111111"/>
          <w:sz w:val="28"/>
          <w:sz w:val="28"/>
          <w:szCs w:val="28"/>
          <w:rtl w:val="true"/>
          <w:lang w:bidi="fa-IR"/>
        </w:rPr>
        <w:t>و لذا وقتی منصور دوانیقی از فقیه مدینه، مالک بن انس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شریف پیامبر، رو به قبله بایستم و دعا کنم یا رو به رسول خدا کنم و از خدا حاجت بخواهم؟</w:t>
      </w:r>
    </w:p>
    <w:p>
      <w:pPr>
        <w:pStyle w:val="BookText"/>
        <w:rPr/>
      </w:pPr>
      <w:r>
        <w:rPr>
          <w:rFonts w:ascii="IRNazanin" w:hAnsi="IRNazanin" w:eastAsia="IRNazanin"/>
          <w:color w:val="111111"/>
          <w:sz w:val="28"/>
          <w:sz w:val="28"/>
          <w:szCs w:val="28"/>
          <w:rtl w:val="true"/>
          <w:lang w:bidi="fa-IR"/>
        </w:rPr>
        <w:t>مالک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پیامبر که وسیله پدرت آدم بود، و روز قیامت نیز وسیله توست، رو می‌گردانی؟ بلکه رو به پیامبر کن و از او شفاعت بخواه، خدا او را شفیع تو قرار می‌دهد، زیرا خود فرموده است که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w:t>
      </w:r>
    </w:p>
    <w:p>
      <w:pPr>
        <w:pStyle w:val="BookText"/>
        <w:rPr/>
      </w:pPr>
      <w:r>
        <w:rPr>
          <w:rFonts w:ascii="Amiri" w:hAnsi="Amiri" w:eastAsia="Amiri" w:cs="Amiri"/>
          <w:color w:val="111111"/>
          <w:sz w:val="28"/>
          <w:sz w:val="28"/>
          <w:szCs w:val="28"/>
          <w:rtl w:val="true"/>
          <w:lang w:bidi="ar-SA"/>
        </w:rPr>
        <w:t xml:space="preserve">اَللّهَ تَوّاباً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هنگامی‌که بر خود ستم کرده‌اند، به سوی تو آیند و از خدا آمرزش بخواهند و پیامبر نیز برای آنان آمرزش بطلبد، خدا را توبه پذیر و رحیم می‌یابند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سمهودی، وفاء الوفاء،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 نکته را یاد 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مربوط به توسل قریب به سی روایت است که ما از آنها این مقدار را برگزیدیم، و به همین اندازه اکتفا می‌کنیم و کسانی که بخواهند از مجموع روایات آگاه شوند به کتاب الدرر السنیّه نگارش زینی دحلان مفتی مکه متوفای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 وی مجموع این روایات را در کتاب خود آورده است، و از ملاحظه مجموع، تواتر و اجمالی و یا معنوی آنها ثابت می‌شود و خدشه در اسناد روایات، آنهم به خاطر موضعگیری خاص در مذهب بی‌اثر می‌شود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فرض می‌کنیم همه این روایات، ضعیف و غیر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گفتن این سخن آسان و اثبات آن بسیار مشکل و به قیمت بی‌اعتبار کردن کتب حدیثی مانند بخاری و غیره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اینکه راویان، یک چنین احادیثی را نقل کرده‌اند، و محققان و محدثان آنها را در کتابهای حدیث و تفسیر گرد آورده اند، از مجموع آنها می‌توان گفت که چنین توسلی نه‌تنها شرک و جرم به شمار نمی‌رفت، بلکه توسل یک مسأله عادی و متعارف بود و اگر چنین توسلی شرک بود، هرگز راویان حدیث، آن را نقل نمی‌کردند، زیرا راوی حدیث، هرچند جاعل و واضع باشد، متاعی را عرضه می‌کند که از او بپذیرند و مسلّما مضمون شرک آمیز در میان مسلمین نمی‌تواند مشتری پیدا کند تا واضع، آن را جعل و ناآگاه آن را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اگر توسل به انبیا و اولیا، یک نوع شرک و برخلاف موازین اسلام بود، هرگز این محدثان بزرگ، مطالب شرک آمیز را نقل نمی‌کردند و اگر هم نقل می‌کردند، بی‌تفاوت از کنار آن نمی‌گذشتند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دو مطلب می‌تواند موقف و موضع این احادیث را از نظر اعتبار و ارزش ثابت کند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یادآور می‌شویم که یکی از اقسام توسل، سوگند دادن خدا به حقوق و مقام صالحان و پاکان بود، و چون احادیث گذشته متضمن معنی سوگند نیز بودند هرچند صریحا در آنها سوگند وارد نشده است، پیرامون این بخش از توسل به صورت جداگانه بحث نمی‌کنیم و سخن را به قسم چهارم یعنی توسل به دعای پیامبر و صالحان می‌بریم</w:t>
      </w:r>
      <w:r>
        <w:rPr>
          <w:rFonts w:eastAsia="IRNazanin" w:cs="IRNazanin"/>
          <w:color w:val="111111"/>
          <w:sz w:val="28"/>
          <w:szCs w:val="28"/>
          <w:rtl w:val="true"/>
          <w:lang w:bidi="fa-IR"/>
        </w:rPr>
        <w:t>.</w:t>
      </w:r>
      <w:bookmarkStart w:id="440" w:name="pg17024_207381"/>
    </w:p>
    <w:p>
      <w:pPr>
        <w:pStyle w:val="Heading5"/>
        <w:numPr>
          <w:ilvl w:val="4"/>
          <w:numId w:val="1"/>
        </w:numPr>
        <w:rPr/>
      </w:pPr>
      <w:bookmarkStart w:id="441" w:name="__RefHeading___Toc5030214_3381743652"/>
      <w:bookmarkStart w:id="442" w:name="_Toc163"/>
      <w:bookmarkEnd w:id="440"/>
      <w:bookmarkEnd w:id="441"/>
      <w:r>
        <w:rPr>
          <w:rtl w:val="true"/>
        </w:rPr>
        <w:t>صورت سوّم</w:t>
      </w:r>
      <w:bookmarkEnd w:id="442"/>
    </w:p>
    <w:p>
      <w:pPr>
        <w:pStyle w:val="Heading6"/>
        <w:numPr>
          <w:ilvl w:val="5"/>
          <w:numId w:val="1"/>
        </w:numPr>
        <w:rPr/>
      </w:pPr>
      <w:bookmarkStart w:id="443" w:name="__RefHeading___Toc5030216_3381743652"/>
      <w:bookmarkStart w:id="444" w:name="_Toc164"/>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توسل به دعای صالحان در حیات و ممات</w:t>
      </w:r>
    </w:p>
    <w:p>
      <w:pPr>
        <w:pStyle w:val="BookText"/>
        <w:rPr/>
      </w:pPr>
      <w:r>
        <w:rPr>
          <w:rFonts w:ascii="IRNazanin" w:hAnsi="IRNazanin" w:eastAsia="IRNazanin"/>
          <w:color w:val="111111"/>
          <w:sz w:val="28"/>
          <w:sz w:val="28"/>
          <w:szCs w:val="28"/>
          <w:rtl w:val="true"/>
          <w:lang w:bidi="fa-IR"/>
        </w:rPr>
        <w:t>افراد گنهکار، گاهی در خود، شایستگی استجابت دعا را نمی‌یابند، از این جهت به این مؤمن و آن مؤمن متوسل می‌شوند که در حق آنان، دعا کنند، و در حقیقت، او با در خواست دعا از برادر مؤمن، با لسانی دعا می‌کند که با آن گناه نکرده است، در برخی از روایات آمده است که خدا به موسی بن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زبانی بخوان که با آن خلافی انجام نداده‌ای و آن زبان برادر مؤمن تو است که هرگز با آن گناه نکرده‌ای، هرچند ممکن است خود او با آن زبان گناه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صورتی است که آن برادر مؤمن، فردی عادی باشد، چه‌بسا دچار گناهی هم شده باشد، ولی هرگاه شخصی که از او دعا می‌طلبیم، انسانی وارسته، پاک و منزه باشد، طبعا دعای او مستجاب خواهد شد و به همین جهت، قرآن به افراد ستمکار بر خویش، دستور می‌دهد که حضور پیامبر برسند و از او درخواست دعا کنند و طبعا در چنین موقعی، خدا را توبه پذیر و رحیم خواهند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گذشته گفتیم که فرزندان یعقوب از پدر خواستند برای آنان طلب مغفرت کند واو نیز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سورۀ منافقین، از آنان انتقاد شده که وقتی به آنان گفته می‌شود که به</w:t>
      </w:r>
    </w:p>
    <w:p>
      <w:pPr>
        <w:pStyle w:val="BookText"/>
        <w:rPr/>
      </w:pPr>
      <w:r>
        <w:rPr>
          <w:rFonts w:ascii="IRNazanin" w:hAnsi="IRNazanin" w:eastAsia="IRNazanin"/>
          <w:color w:val="111111"/>
          <w:sz w:val="28"/>
          <w:sz w:val="28"/>
          <w:szCs w:val="28"/>
          <w:rtl w:val="true"/>
          <w:lang w:bidi="fa-IR"/>
        </w:rPr>
        <w:t xml:space="preserve">حضور پیامبر برسید و از او بخواهید که در حق شما دعا کنند، سر تکان می‌دهند و روی بر می‌گردانند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قِیلَ لَهُمْ تَعالَوْا یَسْتَغْفِرْ لَکُمْ رَسُولُ اللّهِ لَوَّوْا رُؤُسَهُمْ وَ رَأَیْتَهُمْ یَصُدُّونَ وَ هُمْ مُسْتَکْبِرُونَ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این اصل، در عصر رسول خدا، پیوسته مردم به او متوسل می‌شدند که برای افراد، دعا کنند و در مواردی که مشکلات پیش می‌آمد، مردم دست به دامن پیامبر بودند و از او درخواست دعا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چیزی نیست که در آن اختلافی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جای دیگر است و آن اینکه اکنون که پیامبر از میان ما رفته و به جهان دیگر منتقل شده، آیا این اصل به قوت خود باقی است؟ یعنی آیا باز هم میتوان به او متوسل شد و در خواست دعا کرد؟</w:t>
      </w:r>
    </w:p>
    <w:p>
      <w:pPr>
        <w:pStyle w:val="BookText"/>
        <w:rPr/>
      </w:pPr>
      <w:r>
        <w:rPr>
          <w:rFonts w:ascii="IRNazanin" w:hAnsi="IRNazanin" w:eastAsia="IRNazanin"/>
          <w:color w:val="111111"/>
          <w:sz w:val="28"/>
          <w:sz w:val="28"/>
          <w:szCs w:val="28"/>
          <w:rtl w:val="true"/>
          <w:lang w:bidi="fa-IR"/>
        </w:rPr>
        <w:t>این یکی از اقسام توسلاتی است که برای اولین بار، ابن تیمیه آنرا تحریم کرده و تنها یک دلیل برای آن آورده است و آن اینکه صحابۀ پیامبر، پس از درگذشت او، به افراد حی و زنده متوسل می‌شدند و هرگز دیده نشد که پس از درگذشت او، به خود پیامبر متوسل شوند</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آینده خواهیم گفت که این گفتار برخلاف تاریخ مسلّم است و مردم، پیوسته در حال حیات و در حال ممات، به پیامبر توسل نموده و این کار، هم‌اکنون نیز به صورت یک امر رائج در میان فرق اسلامی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 از آنکه دلیل ابن تیمیه را بررسی کنیم، باید دو مطلب را ثابت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و اولیا و شهدا زنده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میان انسانها در این جهان با ارواح مقدسه قطع نشده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بیان هر دو مقدمه</w:t>
      </w:r>
      <w:r>
        <w:rPr>
          <w:rFonts w:eastAsia="IRNazanin" w:cs="IRNazanin"/>
          <w:color w:val="111111"/>
          <w:sz w:val="28"/>
          <w:szCs w:val="28"/>
          <w:rtl w:val="true"/>
          <w:lang w:bidi="fa-IR"/>
        </w:rPr>
        <w:t>:</w:t>
      </w:r>
      <w:bookmarkStart w:id="445" w:name="pg17024_207383"/>
    </w:p>
    <w:p>
      <w:pPr>
        <w:pStyle w:val="Heading6"/>
        <w:numPr>
          <w:ilvl w:val="5"/>
          <w:numId w:val="1"/>
        </w:numPr>
        <w:rPr/>
      </w:pPr>
      <w:bookmarkStart w:id="446" w:name="__RefHeading___Toc5030218_3381743652"/>
      <w:bookmarkStart w:id="447" w:name="_Toc165"/>
      <w:bookmarkEnd w:id="445"/>
      <w:bookmarkEnd w:id="446"/>
      <w:r>
        <w:rPr>
          <w:rtl w:val="true"/>
        </w:rPr>
        <w:t>پیامبران و اولیای الهی زنده اند</w:t>
      </w:r>
      <w:r>
        <w:rPr>
          <w:rtl w:val="true"/>
        </w:rPr>
        <w:t>:</w:t>
      </w:r>
      <w:bookmarkEnd w:id="447"/>
    </w:p>
    <w:p>
      <w:pPr>
        <w:pStyle w:val="BookText"/>
        <w:rPr/>
      </w:pPr>
      <w:r>
        <w:rPr>
          <w:rFonts w:ascii="IRNazanin" w:hAnsi="IRNazanin" w:eastAsia="IRNazanin"/>
          <w:color w:val="111111"/>
          <w:sz w:val="28"/>
          <w:sz w:val="28"/>
          <w:szCs w:val="28"/>
          <w:rtl w:val="true"/>
          <w:lang w:bidi="fa-IR"/>
        </w:rPr>
        <w:t>درخواست چیزی از موجود بی‌جان کار خردمندانه نیست، و هیچ عاقلی از جماد چیزی را نمی‌طلبد، و اگر هم بت‌پرستان، جماد را می‌پرستیدند، و از او چیزی درخواست می‌کردند، آن جماد را رمز و صورت حسی خدای خود می‌دانستند که می‌تواند کاری را صورت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درخواست دعا از پیامبران، در صورتی حکیمانه است که آنها حی و زنده باشند و ما باید این مطلب را از مدارک اسلامی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اکثریت جهان تسنن در مسائل کلامی، از شیخ ابو الحسن اشعری پیروی می‌کنند و عقیدۀ او دربارۀ پیامبران این است که پس از انتقال به عالم برزخ زنده‌اند، و علمای اشاعره دراین‌باره چنین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عقائدنا أنّ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أحیاء</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الذین، طبقات الشّافعیة الکبری، </w:t>
      </w:r>
      <w:r>
        <w:rPr>
          <w:rFonts w:eastAsia="IRNazanin" w:cs="IRNazanin"/>
          <w:color w:val="111111"/>
          <w:sz w:val="28"/>
          <w:szCs w:val="28"/>
          <w:lang w:bidi="fa-IR"/>
        </w:rPr>
        <w:t>383/3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القاسم قشیری شیخ اشاعره در سال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نوشته، و به تمام نقاطی که مسلمین زندگی می‌کردند، ارسال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بی‌خردان به امام اشعری نسبت داده‌اند که پیامبر پس از درگذشت، دیگر نبی و رسول این جمله افترا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آنرا باور کرد، درحالی‌که قرآن شهیدان را زنده می‌داند و می‌فرماید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را که در راه خدا کشته می‌شوند، مرده نپندارید، بلکه همگی زنده‌اند و نزد خدا لوزی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شهدا زنده هستند، پس پیامبران به این فضیلت سزاوارترند، زیرا رتبۀ شهداء پایین‌تر از رتبۀ پیامبران است، 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مَعَ الَّذِینَ أَنْعَمَ اللّهُ عَلَیْهِمْ مِنَ النَّبِیِّینَ وَ الصِّدِّیقِینَ وَ الشُّهَداءِ وَ الصّالِحِینَ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کسانی هستند که خدا بر آنان بخشش نموده از پیامبران و صدّیقان و شهیدان و صالحان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وی با یک سلسله روایات که بر حیات پیامبر پس از درگذشت او از این جهان، گواهی می‌دهند؛ استدلال نموده و ما بعدا این روایات را خواهیم آورد، حتی ابو بکر بیهقی صاحب سنن کبری، متوفای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رساله‌ای دربارۀ حیات پیامبران، پس از درگذشت نوشته است</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الذین، طبقات الشافعیة الکبری، </w:t>
      </w:r>
      <w:r>
        <w:rPr>
          <w:rFonts w:eastAsia="IRNazanin" w:cs="IRNazanin"/>
          <w:color w:val="111111"/>
          <w:sz w:val="28"/>
          <w:szCs w:val="28"/>
          <w:lang w:bidi="fa-IR"/>
        </w:rPr>
        <w:t>306/3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همانطورکه در کتابهای کلامی گفته‌شده است، باید عقیده‌ها و اندیشه‌ها را بر قرآن و سنت عرضه کرد، قرآنی که سند آن قطعی و دلالت آن از استواری خاصی برخوردار است، همچنین باید از روایتی استفاده کرد که از راویان ثقه نقل‌شده باشد، از آنجاکه مسألۀ حیات برزخی برای وهابیان مشکلی شده است، ما به تحقیق آن از نظر کتاب و سنت می‌پردازیم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به آیات قرآن، نه‌تنها حیات شهیدان را ثابت می‌کند، بلکه دراین‌مورد ، بر حیات اولیای الهی نیز صحه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نمونه‌ای در این مورد</w:t>
      </w:r>
      <w:r>
        <w:rPr>
          <w:rFonts w:eastAsia="IRNazanin" w:cs="IRNazanin"/>
          <w:color w:val="111111"/>
          <w:sz w:val="28"/>
          <w:szCs w:val="28"/>
          <w:rtl w:val="true"/>
          <w:lang w:bidi="fa-IR"/>
        </w:rPr>
        <w:t>:</w:t>
      </w:r>
      <w:bookmarkStart w:id="448" w:name="pg17024_207385"/>
    </w:p>
    <w:p>
      <w:pPr>
        <w:pStyle w:val="Heading6"/>
        <w:numPr>
          <w:ilvl w:val="5"/>
          <w:numId w:val="1"/>
        </w:numPr>
        <w:rPr/>
      </w:pPr>
      <w:bookmarkStart w:id="449" w:name="__RefHeading___Toc5030220_3381743652"/>
      <w:bookmarkStart w:id="450" w:name="_Toc166"/>
      <w:bookmarkEnd w:id="448"/>
      <w:bookmarkEnd w:id="449"/>
      <w:r>
        <w:rPr>
          <w:rtl w:val="true"/>
        </w:rPr>
        <w:t>سخن حبیب نجّار</w:t>
      </w:r>
      <w:bookmarkEnd w:id="450"/>
    </w:p>
    <w:p>
      <w:pPr>
        <w:pStyle w:val="BookText"/>
        <w:rPr/>
      </w:pPr>
      <w:r>
        <w:rPr>
          <w:rFonts w:ascii="IRNazanin" w:hAnsi="IRNazanin" w:eastAsia="IRNazanin"/>
          <w:color w:val="111111"/>
          <w:sz w:val="28"/>
          <w:sz w:val="28"/>
          <w:szCs w:val="28"/>
          <w:rtl w:val="true"/>
          <w:lang w:bidi="fa-IR"/>
        </w:rPr>
        <w:t>حضرت مسیح دو نفر را برای تبلیغ به شهر انطاکیه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تبلیغ در دست دشمن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که از آغاز و رود رسولان به آنان ایمان آورده بود، وقتی از گرفتاری رسولان آگاه شد، رو به قوم خود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قَوْمِ اتَّبِعُوا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اِتَّبِعُوا مَنْ لا یَسْئَلُکُمْ أَجْراً وَ هُمْ مُهْتَدُونَ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رسولان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پیروی کنید که از شما پاداش نمی‌طلبند و هدایت شده‌اند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برای تثبیت موقعیت رسولان،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آمَنْتُ بِرَبِّکُمْ فَاسْمَعُونِ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خدای شما ایمان آوردم،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رسولان، در چنین شرایطی بر قوم او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زیر دست و پا له کردند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زبان او این جمله‌ها را نقل می‌کند که وی پس از انتقال به جهان دیگر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ادْخُلِ الْجَنَّةَ قالَ یا لَیْتَ قَوْمِی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غَفَرَ لِی رَبِّی وَ جَعَلَنِی مِنَ الْمُکْرَمِینَ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 رود به بهشت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که، قوم من از سرنوشت من آگاه می‌شدند و اینکه چگونه خدا مرا بخشید و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جمله‌ها حاکی از حیات حبیب نجار، پس از انتقال به عالم برزخ است و هرگز نمی‌توان این جمله‌ها را به عنوان تمثیل و یا به صورت سمبلیک تفسیر کرد، زیرا چنین تفسیری، تفسیر مادی است و در نتیجه با اصول قطعی قرآن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جائی‌که حبیب نجّار، این مرد وارسته که فضیلتش ایمان به رسولان الهی</w:t>
      </w:r>
      <w:bookmarkStart w:id="451" w:name="pg17024_207386"/>
    </w:p>
    <w:p>
      <w:pPr>
        <w:pStyle w:val="BookText"/>
        <w:rPr/>
      </w:pPr>
      <w:bookmarkEnd w:id="451"/>
      <w:r>
        <w:rPr>
          <w:rFonts w:ascii="IRNazanin" w:hAnsi="IRNazanin" w:eastAsia="IRNazanin"/>
          <w:color w:val="111111"/>
          <w:sz w:val="28"/>
          <w:sz w:val="28"/>
          <w:szCs w:val="28"/>
          <w:rtl w:val="true"/>
          <w:lang w:bidi="fa-IR"/>
        </w:rPr>
        <w:t>است، زنده باشد، و حتی پیام دهد؛ دربارۀ رسول گرامی و اولیای بزرگ خدا 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مؤمنان وارسته نیستند که در جهان برزخ، حیات خاصی دارند، بلکه گروه ناپاک و گنهکاران بزرگ، در جهان برزخ زنده و معذب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دربارۀ آل فرعون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اَلنّارُ یُعْرَضُونَ عَلَیْها غُدُوًّا وَ عَشِیًّا وَ یَوْمَ تَقُومُ السّاعَةُ أَدْخِلُوا آلَ فِرْعَوْنَ أَشَدَّ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صبحگاهان و شامگاهان آل فرعون را به سوی آتش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قیامت بر پا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به سخت‌ترین عذاب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مشرکان عصر نوح، قرآن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خاطر خطاهای خود، غرق شدند و سپس وارد دوزخ گردیدند، 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خَطِیئاتِهِمْ أُغْرِقُوا فَأُدْخِلُوا ناراً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آتشی که بر آن وارد می‌شوند، آتش برزخی است نه آتش روز رستاخیز که هنوز روز آن فرا نرسیده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از این نمونه آیات، یک اصل را به دست می‌آورید و آن اینکه سران ایمان و کفر در برزخ در قید حیاتند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ایمان، دارای حیات لذیذ برزخی، و سران کفر در عذاب جانکاه آن به سر می‌برند، تا روز رستاخیز بر پا شود و هرکس طبق کردار خود پاداش و کیفر بیند</w:t>
      </w:r>
      <w:r>
        <w:rPr>
          <w:rFonts w:eastAsia="IRNazanin" w:cs="IRNazanin"/>
          <w:color w:val="111111"/>
          <w:sz w:val="28"/>
          <w:szCs w:val="28"/>
          <w:rtl w:val="true"/>
          <w:lang w:bidi="fa-IR"/>
        </w:rPr>
        <w:t>.</w:t>
      </w:r>
    </w:p>
    <w:p>
      <w:pPr>
        <w:pStyle w:val="Heading6"/>
        <w:numPr>
          <w:ilvl w:val="5"/>
          <w:numId w:val="1"/>
        </w:numPr>
        <w:rPr/>
      </w:pPr>
      <w:bookmarkStart w:id="452" w:name="__RefHeading___Toc5030222_3381743652"/>
      <w:bookmarkStart w:id="453" w:name="_Toc167"/>
      <w:bookmarkEnd w:id="452"/>
      <w:r>
        <w:rPr>
          <w:rtl w:val="true"/>
        </w:rPr>
        <w:t>زندگی پیامبران در روایات</w:t>
      </w:r>
      <w:bookmarkEnd w:id="45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به روایاتی که علمای اهل سنت در مورد درود بر پیامبر نقل کرده‌اند،</w:t>
      </w:r>
    </w:p>
    <w:p>
      <w:pPr>
        <w:pStyle w:val="BookText"/>
        <w:rPr/>
      </w:pPr>
      <w:r>
        <w:rPr>
          <w:rFonts w:ascii="IRNazanin" w:hAnsi="IRNazanin" w:eastAsia="IRNazanin"/>
          <w:color w:val="111111"/>
          <w:sz w:val="28"/>
          <w:sz w:val="28"/>
          <w:szCs w:val="28"/>
          <w:rtl w:val="true"/>
          <w:lang w:bidi="fa-IR"/>
        </w:rPr>
        <w:t>حیات و زنده بودن او را یک مسأله مسلّم می‌سازد، ما از میان روایات زیاد، به برخی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فرشتگانی در گردش دارد که سلامهای امت مرا به من ابلاغ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هیچ‌کس از شما بر من درود نمی‌فرستد مگر اینکه به من می‌رسد و من پاسخ او را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در کنار من بر من درود بفرستد، من از آن آگاه 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از دور بر من درود فرستد، به من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 معراج با موسی ملاقات کردم و او را در حال نماز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زنده‌اند و خدا را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درود 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باشید درود شما به من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پس از درگذشت من بر من درود فرستد، به ده برابر پاداش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نیز ده برابر او سلام می‌فرستند، و هرکس در کنار قبر من بر من درود فرستد من از آن آگاه می‌شوم و پاسخ می‌گویم</w:t>
      </w:r>
      <w:r>
        <w:rPr>
          <w:rStyle w:val="FootnoteAnchor"/>
          <w:rtl w:val="true"/>
        </w:rPr>
        <w:footnoteReference w:id="2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آگاهی از روایاتی که حیات برزخی پیامبر را ثابت می‌کنند به کتابهای سنن ابی‌داود،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w:t>
      </w:r>
      <w:r>
        <w:rPr>
          <w:rFonts w:eastAsia="IRNazanin" w:cs="IRNazanin"/>
          <w:color w:val="111111"/>
          <w:sz w:val="28"/>
          <w:szCs w:val="28"/>
          <w:lang w:bidi="fa-IR"/>
        </w:rPr>
        <w:t>381/10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الشّافعیة، </w:t>
      </w:r>
      <w:r>
        <w:rPr>
          <w:rFonts w:eastAsia="IRNazanin" w:cs="IRNazanin"/>
          <w:color w:val="111111"/>
          <w:sz w:val="28"/>
          <w:szCs w:val="28"/>
          <w:lang w:bidi="fa-IR"/>
        </w:rPr>
        <w:t>406/3</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این روایات، کلمۀ قبر نیز آمده است و قطعا مقصود حیات برزخی است نه حیات مادی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به ضمیمۀ آیات پیشین، حیات پیامبر را قطعی شمرده و جای شک و تردید در آن باقی نمی‌گذارد تا اینجا، یک مقدمه ثابت شد اکنون باید دید نظر قرآن و سنت پیامبر دربارۀ مقدمه دوم یعنی امکان ارتباط با عالم ارواح چیست؟</w:t>
      </w:r>
      <w:bookmarkStart w:id="454" w:name="pg17024_207388"/>
    </w:p>
    <w:p>
      <w:pPr>
        <w:pStyle w:val="Heading6"/>
        <w:numPr>
          <w:ilvl w:val="5"/>
          <w:numId w:val="1"/>
        </w:numPr>
        <w:rPr/>
      </w:pPr>
      <w:bookmarkStart w:id="455" w:name="__RefHeading___Toc5030224_3381743652"/>
      <w:bookmarkStart w:id="456" w:name="_Toc168"/>
      <w:bookmarkEnd w:id="454"/>
      <w:bookmarkEnd w:id="455"/>
      <w:r>
        <w:rPr>
          <w:rtl w:val="true"/>
        </w:rPr>
        <w:t>امکان ارتباط با ارواح مقدّسه</w:t>
      </w:r>
      <w:bookmarkEnd w:id="456"/>
    </w:p>
    <w:p>
      <w:pPr>
        <w:pStyle w:val="BookText"/>
        <w:rPr/>
      </w:pPr>
      <w:r>
        <w:rPr>
          <w:rFonts w:ascii="IRNazanin" w:hAnsi="IRNazanin" w:eastAsia="IRNazanin"/>
          <w:color w:val="111111"/>
          <w:sz w:val="28"/>
          <w:sz w:val="28"/>
          <w:szCs w:val="28"/>
          <w:rtl w:val="true"/>
          <w:lang w:bidi="fa-IR"/>
        </w:rPr>
        <w:t>مسأله امکان ارتباط با ارواح، امروز جزء مسائل تجربی درآمده و علم و دانش مادی می‌خواهد روزنه‌ای به سوی جهان غیب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علم و دانش در این زمینه تا چه حد پیش رفته است، و تا چه اندازه می‌توان بر این آزمونها اعتماد کرد چیزی است که از قلمرو گفتار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بر این مسأله از طریق کتاب و سنت استدلال می‌کنیم، زیرا بحث ما یک بحث تفسیری و کلامی است، و باید برچنین اساسی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قرآن، مسأله امکان ارتباط را روشن می‌سازد، هم‌اکنون، سه آیه را دراین‌باره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علاقمندان تفسیر قرآن باید در فهم آیه، در ما قبل و ما بعد آن دقت کنند، و برای توضیح بیشتر به تفاسیر متقن مراجعه نمایند</w:t>
      </w:r>
      <w:r>
        <w:rPr>
          <w:rFonts w:eastAsia="IRNazanin" w:cs="IRNazanin"/>
          <w:color w:val="111111"/>
          <w:sz w:val="28"/>
          <w:szCs w:val="28"/>
          <w:rtl w:val="true"/>
          <w:lang w:bidi="fa-IR"/>
        </w:rPr>
        <w:t>.</w:t>
      </w:r>
    </w:p>
    <w:p>
      <w:pPr>
        <w:pStyle w:val="Heading6"/>
        <w:numPr>
          <w:ilvl w:val="5"/>
          <w:numId w:val="1"/>
        </w:numPr>
        <w:rPr/>
      </w:pPr>
      <w:bookmarkStart w:id="457" w:name="__RefHeading___Toc5030226_3381743652"/>
      <w:bookmarkStart w:id="458" w:name="_Toc169"/>
      <w:bookmarkEnd w:id="457"/>
      <w:r>
        <w:rPr/>
        <w:t>1</w:t>
      </w:r>
      <w:r>
        <w:rPr>
          <w:rtl w:val="true"/>
        </w:rPr>
        <w:t xml:space="preserve"> - </w:t>
      </w:r>
      <w:r>
        <w:rPr>
          <w:rtl w:val="true"/>
        </w:rPr>
        <w:t>حضرت صالح با قوم هلاک شدۀ خود، سخن می‌گوید</w:t>
      </w:r>
      <w:r>
        <w:rPr>
          <w:rtl w:val="true"/>
        </w:rPr>
        <w:t>.</w:t>
      </w:r>
      <w:bookmarkEnd w:id="458"/>
    </w:p>
    <w:p>
      <w:pPr>
        <w:pStyle w:val="BookText"/>
        <w:rPr/>
      </w:pPr>
      <w:r>
        <w:rPr>
          <w:rFonts w:ascii="IRNazanin" w:hAnsi="IRNazanin" w:eastAsia="IRNazanin"/>
          <w:color w:val="111111"/>
          <w:sz w:val="28"/>
          <w:sz w:val="28"/>
          <w:szCs w:val="28"/>
          <w:rtl w:val="true"/>
          <w:lang w:bidi="fa-IR"/>
        </w:rPr>
        <w:t>داستان صالح و پی کردن ناقۀ او برای همه کم‌وبیش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قوم خیره‌سر او این شد که عذاب الهی آمد و همۀ آنها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نابودی آنان جنین یاد می‌کند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فَأَخَذَتْهُمُ الرَّجْفَةُ فَأَصْبَحُوا فِی دارِهِمْ جاثِمِینَ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زمین‌لرزه ای آنانرا فراگرفت و صبحگاهان اجساد بی روحشان در خانه‌ها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نابودی کامل این قوم سخن می‌گوید سپس یاد آور میشود که</w:t>
      </w:r>
      <w:bookmarkStart w:id="459" w:name="pg17024_207389"/>
    </w:p>
    <w:p>
      <w:pPr>
        <w:pStyle w:val="BookText"/>
        <w:rPr/>
      </w:pPr>
      <w:bookmarkEnd w:id="459"/>
      <w:r>
        <w:rPr>
          <w:rFonts w:ascii="IRNazanin" w:hAnsi="IRNazanin" w:eastAsia="IRNazanin"/>
          <w:color w:val="111111"/>
          <w:sz w:val="28"/>
          <w:sz w:val="28"/>
          <w:szCs w:val="28"/>
          <w:rtl w:val="true"/>
          <w:lang w:bidi="fa-IR"/>
        </w:rPr>
        <w:t>صالح، پس از نابودی رو به آنان کرد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فَتَوَلّی عَنْهُمْ وَ قالَ یا قَوْمِ لَقَدْ أَبْلَغْتُکُمْ رِسالَةَ رَبِّی وَ نَصَحْتُ لَکُمْ وَ لکِنْ لا تُحِبُّونَ النّاصِحِینَ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این حادثه، صالح از آنان روی برتافت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انزجار از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ای قبیله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پیامهای پروردگارم را به شما رسانیدم، و شما را نصیحت کردم ولی شما اندرز دهندگان را دوست نمی‌دارید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خطاب از صالح نسبت به قوم خود، پس از هلاک آنان صادر شده، و خدا برای تفهیم بیشتر این نکته، در آغاز آیۀ دوم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معنی ترتیب است به کار برده، تا تفهیم کند که وی پس از هلاکت قوم خویش، با آن افراد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 با این ارواح پلید، امکان‌پذیر نبود، خطاب صالح چه معنایی می‌توانست داشته باشد؟ گاهی برخی از پیشداوران در نظائر این مورد، آنرا به خطاب تأثری و تأسفی حمل می‌کنند، یک چنین تفسیر، کاملا تفسیر به رأی است و بر خلاف ظاهر آیه است و ما مأموریم از ظاهر آیه پیروی کنیم و نباید کتاب خدا را به بازی بگیریم و به خاطر عقاید پیشین خود به تأویل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ارواح بسان جسم بودن خدا نیست که به خاطر ممتنع بودن آن، آیات مربوط به آن، بر کنایه و مجاز حمل می‌شوند، درحالی‌که ارتباط با ارواح کاری ممکن است، و محال نیست، اگر قرآن بگوید صالح با قوم خویش از هلاکت سخن گفت ما نباید آنرا تأویل کنیم</w:t>
      </w:r>
      <w:r>
        <w:rPr>
          <w:rFonts w:eastAsia="IRNazanin" w:cs="IRNazanin"/>
          <w:color w:val="111111"/>
          <w:sz w:val="28"/>
          <w:szCs w:val="28"/>
          <w:rtl w:val="true"/>
          <w:lang w:bidi="fa-IR"/>
        </w:rPr>
        <w:t>.</w:t>
      </w:r>
    </w:p>
    <w:p>
      <w:pPr>
        <w:pStyle w:val="Heading6"/>
        <w:numPr>
          <w:ilvl w:val="5"/>
          <w:numId w:val="1"/>
        </w:numPr>
        <w:rPr/>
      </w:pPr>
      <w:bookmarkStart w:id="460" w:name="__RefHeading___Toc5030228_3381743652"/>
      <w:bookmarkStart w:id="461" w:name="_Toc170"/>
      <w:bookmarkEnd w:id="460"/>
      <w:r>
        <w:rPr/>
        <w:t>2</w:t>
      </w:r>
      <w:r>
        <w:rPr>
          <w:rtl w:val="true"/>
        </w:rPr>
        <w:t xml:space="preserve"> - </w:t>
      </w:r>
      <w:r>
        <w:rPr>
          <w:rtl w:val="true"/>
        </w:rPr>
        <w:t>شعیب با قوم خود پس از مرگشان سخن می‌گوید</w:t>
      </w:r>
      <w:bookmarkEnd w:id="46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آیات، دربارۀ شعیب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قوم وی بسان قوم</w:t>
      </w:r>
      <w:bookmarkStart w:id="462" w:name="pg17024_207390"/>
    </w:p>
    <w:p>
      <w:pPr>
        <w:pStyle w:val="BookText"/>
        <w:rPr/>
      </w:pPr>
      <w:bookmarkEnd w:id="462"/>
      <w:r>
        <w:rPr>
          <w:rFonts w:ascii="IRNazanin" w:hAnsi="IRNazanin" w:eastAsia="IRNazanin"/>
          <w:color w:val="111111"/>
          <w:sz w:val="28"/>
          <w:sz w:val="28"/>
          <w:szCs w:val="28"/>
          <w:rtl w:val="true"/>
          <w:lang w:bidi="fa-IR"/>
        </w:rPr>
        <w:t>صالح نابود شدند، او نیز با ارواح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نابودی آنان چنین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فَأَخَذَتْهُمُ الرَّجْفَةُ فَأَصْبَحُوا فِی دارِهِمْ جاثِمِینَ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زمین‌لرزه آنان را فراگرفت و صحبگاهان اجساد بی جانشان در خانه‌ها باقی‌مانده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قرآن، سخن شعیب را با قوم خود،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داّل بر ترتیب و تأخّر زمانی است آغاز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فَتَوَلّی عَنْهُمْ وَ قالَ یا قَوْمِ لَقَدْ أَبْلَغْتُکُمْ رِسالاتِ رَبِّی وَ نَصَحْتُ لَکُمْ فَکَیْفَ آسی عَلی قَوْمٍ 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پس‌روی از آنان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قبیلۀ من، من پیامهای پروردگارم را رسانیدم، و شما را پند دادم، پس چگونه برای مشتی کافر اندوهگین شوم؟</w:t>
      </w:r>
      <w:r>
        <w:rPr>
          <w:rFonts w:eastAsia="IRNazanin" w:cs="IRNazanin"/>
          <w:color w:val="111111"/>
          <w:sz w:val="28"/>
          <w:szCs w:val="28"/>
          <w:rtl w:val="true"/>
          <w:lang w:bidi="fa-IR"/>
        </w:rPr>
        <w:t>!»</w:t>
      </w:r>
    </w:p>
    <w:p>
      <w:pPr>
        <w:pStyle w:val="Heading6"/>
        <w:numPr>
          <w:ilvl w:val="5"/>
          <w:numId w:val="1"/>
        </w:numPr>
        <w:rPr/>
      </w:pPr>
      <w:bookmarkStart w:id="463" w:name="__RefHeading___Toc5030230_3381743652"/>
      <w:bookmarkStart w:id="464" w:name="_Toc171"/>
      <w:bookmarkEnd w:id="463"/>
      <w:r>
        <w:rPr/>
        <w:t>3</w:t>
      </w:r>
      <w:r>
        <w:rPr>
          <w:rtl w:val="true"/>
        </w:rPr>
        <w:t xml:space="preserve"> - </w:t>
      </w:r>
      <w:r>
        <w:rPr>
          <w:rtl w:val="true"/>
        </w:rPr>
        <w:t>ای پیامبر از پیامبران پیشین بپرس</w:t>
      </w:r>
      <w:r>
        <w:rPr>
          <w:rtl w:val="true"/>
        </w:rPr>
        <w:t>.</w:t>
      </w:r>
      <w:bookmarkEnd w:id="464"/>
    </w:p>
    <w:p>
      <w:pPr>
        <w:pStyle w:val="BookText"/>
        <w:rPr/>
      </w:pPr>
      <w:r>
        <w:rPr>
          <w:rFonts w:ascii="IRNazanin" w:hAnsi="IRNazanin" w:eastAsia="IRNazanin"/>
          <w:color w:val="111111"/>
          <w:sz w:val="28"/>
          <w:sz w:val="28"/>
          <w:szCs w:val="28"/>
          <w:rtl w:val="true"/>
          <w:lang w:bidi="fa-IR"/>
        </w:rPr>
        <w:t>قرآن مجید به پیامبر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پیشین سئوال کند که آیا خدا به آنان دستور داده بود که غیر خدا کسی را بپرستند و این حقیقت را چنین بیان می‌کند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سْئَلْ مَنْ أَرْسَلْنا مِنْ قَبْلِکَ مِنْ رُسُلِنا أَ جَعَلْنا مِنْ دُونِ الرَّحْمنِ آلِهَةً 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پیامبران پیشین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برای آنان جز رحمان، خدایان دیگری را قرار داده بودیم که آنها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پیامبر مأمور می‌شود که با پیامبران پیشین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ارتباط با ارواح مقدسه امکان‌پذیر نبود، چنین دعوتی بی‌اساس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گروه پیشداور دست و پا می‌کند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از دانشمندان اهل کتاب بپرسند، نه از خود پیامبران، درحالی‌که این سخن تأویل باطلی است که تنها پیشداوری، آنان را به آن وادار نموده است و ما هرگز حق نداریم بی جهت به تأویل قرآن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گاهی دستور می‌دهد که پیامبران از اهل کتاب سئوال کنند، چنانکه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فَسْئَلِ الَّذِینَ یَقْرَؤُنَ الْکِتابَ مِنْ قَبْلِکَ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کسانی که قبل از تو، کتاب می‌خوانند، سئوال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اسرائیل بپرسد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 بَنِی إِسْرائِیلَ إِذْ جاءَهُمْ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با توجه به دو مطلب که هم‌اکنون یاد می‌کنیم روشن می‌شود که یک چنین تفسیر، کاملا بی‌پایه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در صورتی بر آیه دیگر قرینه می‌شود که آیۀ نخست در مفاد خود مبهم باشد، در این صورت ابهام یکی، به وسیلۀ دیگری برطرف می‌شود، درحالی‌که در این سه آیه، ابهامی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اشکالی ندارد که پیامبر با خود پیامبران سخن بگوید و در عین حال از علمای اهل کتاب یا بنی‌اسرائیل بپرسد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دقت در آیاتی که به پیامبر دستور می‌دهد که از علمای اهل کتاب یا بنی‌اسرائیل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روشنی می‌رساند که مقصود سئوال خود پیامبر نیست، بلکه مقصود پرسش دیگران است و به اصطلاح این آیه بسان مثل عربی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أعنی و اسمعی یا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ضرب المثل فارسی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بزن،</w:t>
      </w:r>
      <w:bookmarkStart w:id="465" w:name="pg17024_207392"/>
    </w:p>
    <w:p>
      <w:pPr>
        <w:pStyle w:val="BookText"/>
        <w:rPr/>
      </w:pPr>
      <w:bookmarkEnd w:id="465"/>
      <w:r>
        <w:rPr>
          <w:rFonts w:ascii="IRNazanin" w:hAnsi="IRNazanin" w:eastAsia="IRNazanin"/>
          <w:color w:val="111111"/>
          <w:sz w:val="28"/>
          <w:sz w:val="28"/>
          <w:szCs w:val="28"/>
          <w:rtl w:val="true"/>
          <w:lang w:bidi="fa-IR"/>
        </w:rPr>
        <w:t>دیوار تو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اینکه، آیه را چنین آغاز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کُنْتَ فِی شَکٍّ مِمّا أَنْزَلْنا إِلَیْکَ فَسْئَلِ الَّذِینَ یَقْرَؤُنَ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دربارۀ آنچه که برتو فرود آمده شک و تردید داری، از علمای اهل کتاب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میدانیم چنین شکی برای پیامبر رخ نمی‌دهد و خصوصا در ذیل این آیات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تَکُونَنَّ مِنَ المُمْتَرِینَ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تَکُونَنَّ مِنَ الَّذِینَ کَذَّبُوا بِآیاتِ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تردیدکنندگان و شک کنندگان مباش که آیات الهی را تکذیب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جمله‌ها گواه بر آن است که خطاب به پیامبر است ولی مقصود آنست که دیگران برای شناخت پیامبر و علائم او در تورات و انجیل به اهل کتاب مراجعه کنند تا حقانیت نبوت او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هیچ‌گاه مقصود این نیست که خود پیامبر بپرسد، تا آیۀ مورد بحث را بوسیلۀ این دو آیۀ اخیر، تفسیر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به این مقدار از آیات اکتفا می‌ورزیم و کسانی که ذهن آنان اسیر پیشداوری نباشد، به حقیقت مطلب می‌رسند</w:t>
      </w:r>
      <w:r>
        <w:rPr>
          <w:rFonts w:eastAsia="IRNazanin" w:cs="IRNazanin"/>
          <w:color w:val="111111"/>
          <w:sz w:val="28"/>
          <w:szCs w:val="28"/>
          <w:rtl w:val="true"/>
          <w:lang w:bidi="fa-IR"/>
        </w:rPr>
        <w:t>.</w:t>
      </w:r>
    </w:p>
    <w:p>
      <w:pPr>
        <w:pStyle w:val="Heading6"/>
        <w:numPr>
          <w:ilvl w:val="5"/>
          <w:numId w:val="1"/>
        </w:numPr>
        <w:rPr/>
      </w:pPr>
      <w:bookmarkStart w:id="466" w:name="__RefHeading___Toc5030232_3381743652"/>
      <w:bookmarkStart w:id="467" w:name="_Toc172"/>
      <w:bookmarkEnd w:id="466"/>
      <w:r>
        <w:rPr/>
        <w:t>4</w:t>
      </w:r>
      <w:r>
        <w:rPr>
          <w:rtl w:val="true"/>
        </w:rPr>
        <w:t xml:space="preserve"> - </w:t>
      </w:r>
      <w:r>
        <w:rPr>
          <w:rtl w:val="true"/>
        </w:rPr>
        <w:t>پیامبر با کشتگان بدر سخن می‌گوید</w:t>
      </w:r>
      <w:bookmarkEnd w:id="467"/>
    </w:p>
    <w:p>
      <w:pPr>
        <w:pStyle w:val="BookText"/>
        <w:rPr/>
      </w:pPr>
      <w:r>
        <w:rPr>
          <w:rFonts w:ascii="IRNazanin" w:hAnsi="IRNazanin" w:eastAsia="IRNazanin"/>
          <w:color w:val="111111"/>
          <w:sz w:val="28"/>
          <w:sz w:val="28"/>
          <w:szCs w:val="28"/>
          <w:rtl w:val="true"/>
          <w:lang w:bidi="fa-IR"/>
        </w:rPr>
        <w:t>در جنگ بدر، آنگاه که سران کفر هلاک و نابود شدند، پیامبر دستور داد که اجساد پلید آنان را در گودالی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پیامبر بر لب گودال آمد و با آنان چنین گفت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همسایگان بدی برای پیامبر خدا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خانه اش بیرون کردید</w:t>
      </w:r>
      <w:r>
        <w:rPr>
          <w:rFonts w:eastAsia="IRNazanin" w:cs="IRNazanin"/>
          <w:color w:val="111111"/>
          <w:sz w:val="28"/>
          <w:szCs w:val="28"/>
          <w:rtl w:val="true"/>
          <w:lang w:bidi="fa-IR"/>
        </w:rPr>
        <w:t>.</w:t>
      </w:r>
      <w:bookmarkStart w:id="468" w:name="pg17024_207393"/>
    </w:p>
    <w:p>
      <w:pPr>
        <w:pStyle w:val="BookText"/>
        <w:rPr/>
      </w:pPr>
      <w:bookmarkEnd w:id="468"/>
      <w:r>
        <w:rPr>
          <w:rFonts w:ascii="IRNazanin" w:hAnsi="IRNazanin" w:eastAsia="IRNazanin"/>
          <w:color w:val="111111"/>
          <w:sz w:val="28"/>
          <w:sz w:val="28"/>
          <w:szCs w:val="28"/>
          <w:rtl w:val="true"/>
          <w:lang w:bidi="fa-IR"/>
        </w:rPr>
        <w:t>آنگاه برای نبرد با او گرد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که خدایم به من وعده داده بود حق و پا برجا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از یاران پیامبر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مغزهای متلاشی شده سخن می‌گوئی؟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آنان شنواتر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ملائکه با گرزهای آهنین آنان را می‌گیرند، منتظرند که من از آنها روی بگردانم</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صحیح،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باب قتل أبی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در نیمه‌شب ، سخن گفتن او را با کشته‌های مشرکین در گودال بدر شنیدند، که پیامبر به آنان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ابی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وعده‌ای دیگر را نیز نام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پروردگار شما به شما وعده داده بود، پا برجا یافتید؟ یاران پیامبر از این گفتگو شگفت‌زده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لاشه‌های گندیده سخن می‌گویید؟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آنها شنواتر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نمی‌توانند پاسخ بدهند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در جنگ جمل با سران سپاه پیمان‌شکن همین کار را کرد و همین اعتراض را شنید 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سخنان مرا شنیدند، درست مانند سران شرک که در گودالی افتاده بودند و سخن پیامبر را شنیدند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9" w:name="__RefHeading___Toc5030234_3381743652"/>
      <w:bookmarkStart w:id="470" w:name="_Toc173"/>
      <w:bookmarkEnd w:id="469"/>
      <w:r>
        <w:rPr>
          <w:rtl w:val="true"/>
        </w:rPr>
        <w:t>توضیح دو آیه</w:t>
      </w:r>
      <w:bookmarkEnd w:id="47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منکران ارتباط بدون اینکه در آیات دیگر تأمل کنند، دو آیه را دستاویز خود قرار داده‌اند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لا تُسْمِعُ الْمَوْتی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نمی‌توانی چیزی را به گوش مردگان برسانی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أَنْتَ بِمُسْمِعٍ مَنْ فِی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نمی‌توانی چیزی را به گوش خفتگان در گور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آیات این است که مشرکان کوردل، بسان مردگانند که نمی‌توان چیزی را به آنان فهماند و پیداست که تشبیه در صورتی صحیح است که وجه اشتراک در هر دو موجود باشد و نتیجه این می‌شود که خفتگان در گور چیزی از زندگان نمی‌آموزند، پس مشرکان زنده نیز چیزی نخواهند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آیه مربوط به اجساد خفته در قبور است که بسان جمادات، قدرت شنوایی ندارند، در حالی که سخن ما، در ارواح مقدس و یا پلید است که به حکم آیات پیشین در جهان برزخ زنده و قابل تفهیم و مکالمه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آیه 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وَرائِهِمْ بَرْزَخٌ إِلی یَوْمِ یُبْعَثُونَ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 روی آنان، برزخی است تا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برزخ، حائلی است میان دوزندگی و این حائل، چیزی جز اختلاف ماهیت دو نوع زندگی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سد اسکندر یا دیوار چین میان این دو زندگی فاصله شده و از رسیدن پیامها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اگر ارتباط با جهان دیگر، امکان‌پذیر نباشد، چرا مسلمانان هر روز پنج بار پیامبر را مورد خطاب قرار داده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پیامبر در تمام صورتهای تشهد، که علمای اهل سنت نقل کرده‌اند، وارد شده است</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lang w:bidi="fa-IR"/>
        </w:rPr>
        <w:t>37/1</w:t>
      </w:r>
      <w:r>
        <w:rPr>
          <w:rFonts w:eastAsia="IRNazanin" w:cs="IRNazanin"/>
          <w:color w:val="111111"/>
          <w:sz w:val="28"/>
          <w:szCs w:val="28"/>
          <w:rtl w:val="true"/>
          <w:lang w:bidi="fa-IR"/>
        </w:rPr>
        <w:t>..</w:t>
      </w:r>
      <w:bookmarkStart w:id="471" w:name="pg17024_207395"/>
    </w:p>
    <w:p>
      <w:pPr>
        <w:pStyle w:val="BookText"/>
        <w:rPr/>
      </w:pPr>
      <w:bookmarkEnd w:id="471"/>
      <w:r>
        <w:rPr>
          <w:rFonts w:ascii="IRNazanin" w:hAnsi="IRNazanin" w:eastAsia="IRNazanin"/>
          <w:color w:val="111111"/>
          <w:sz w:val="28"/>
          <w:sz w:val="28"/>
          <w:szCs w:val="28"/>
          <w:rtl w:val="true"/>
          <w:lang w:bidi="fa-IR"/>
        </w:rPr>
        <w:t>اگر ارتباط با جهان دیگر امکان‌پذیر نیست، چرا پیامبر دست همسر خود را می‌گرفت و به زیارت بقیع می‌رفت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أهل الدّیار من المسلمین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إن‌شاءاللّه بکم لاحقون</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درود بر ساکنان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خواست خدا به زودی به شما خواهیم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صحیح، </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نسائی، صحیح، </w:t>
      </w: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به زیارت اهل قبور میرفت و به صورتهای مختلف بر همه آنها درود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اصرار بر انقطاع ارتباط صورت کمرنگی از یک نوع مادی‌گرایی است که گروهی ناخود آگاه به آن کشیده شده‌اند، البته ما در این جا، هر مدعی ارتباط با جهان برزخ را تأیید نمی‌کنیم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هرکه آینه سازد، سکندری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پرتو این آیات و روایات، مسألۀ امکان ارتباط را اجمالا تصدیق می‌کنیم، اکنون باید دید با توجه به این دو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برزخی انبیا و اولیا و امکان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نتیجه گرفت؟</w:t>
      </w:r>
    </w:p>
    <w:p>
      <w:pPr>
        <w:pStyle w:val="Heading6"/>
        <w:numPr>
          <w:ilvl w:val="5"/>
          <w:numId w:val="1"/>
        </w:numPr>
        <w:rPr/>
      </w:pPr>
      <w:bookmarkStart w:id="472" w:name="__RefHeading___Toc5030236_3381743652"/>
      <w:bookmarkStart w:id="473" w:name="_Toc174"/>
      <w:bookmarkEnd w:id="472"/>
      <w:r>
        <w:rPr>
          <w:rtl w:val="true"/>
        </w:rPr>
        <w:t>صحابه پیامبر و توسل به روح پاک وی</w:t>
      </w:r>
      <w:bookmarkEnd w:id="47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 یاد شده، منطقی بودن درخواست دعا را از پیامبر گرامی، روشن کرد، و اینکه هم‌اکنون می‌توان در پرتو وجود ارتباط، درخواست دعا کرد، ولی برای اینکه از سیره صحابه و تابعان و دیگر مسلمانان در این مورد آگاه شویم، کمی صفحات تاریخ را ورق می‌زنیم، و از توسلهای فراوان، به بیان نمونه‌هائی</w:t>
      </w:r>
    </w:p>
    <w:p>
      <w:pPr>
        <w:pStyle w:val="BookText"/>
        <w:rPr/>
      </w:pPr>
      <w:r>
        <w:rPr>
          <w:rFonts w:ascii="IRNazanin" w:hAnsi="IRNazanin" w:eastAsia="IRNazanin"/>
          <w:color w:val="111111"/>
          <w:sz w:val="28"/>
          <w:sz w:val="28"/>
          <w:szCs w:val="28"/>
          <w:rtl w:val="true"/>
          <w:lang w:bidi="fa-IR"/>
        </w:rPr>
        <w:t xml:space="preserve">می‌پردازیم، که همگی حاکی از آن است که صحابه پیامبر از آیه وَ لَوْ أَنَّهُمْ إِذْ ظَلَمُوا أَنْفُسَهُمْ جاؤُکَ فَاسْتَغْفَرُوا اللّهَ وَ اسْتَغْفَرَ لَهُمُ الرَّسُولُ لَوَجَدُوا اللّهَ تَوّاباً رَحِیماً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گسترده‌تر را فهمیدند، یعنی میان حیات و ممات پیامبر فرقی، قائل نشدند، و میان طلب مغفرت و دیگر در خواستها برداشت یکسان داشتند اینک گزیده‌ای از این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جسد پیامبر گرامی در گوشه منزل قرار داشت، و هنوز مسلمانان در موت و حیات او شک و تردید می‌کردند و خلیفه دوم می‌گفت نمرده است، بلکه بسان موسی به معراج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ابو بکر که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 وارد خانه پیامبر شد و رو انداز او را کنار زد، و صورت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حیات و ممات پاک و پاکیزه هستی و از ما پیش پروردگار خود یاد کن و ما را به خاطر داشته باش</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lang w:bidi="fa-IR"/>
        </w:rPr>
        <w:t>392/3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هنگامی‌که امیر مؤمنان از غسل و تکفین پیامبر فارغ گردید، روی او را باز کرد و گفت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 امّی طبت حیّا وطبت میّتا و اذکر عند ربّک</w:t>
      </w:r>
      <w:r>
        <w:rPr>
          <w:rFonts w:eastAsia="Amiri" w:cs="Amiri" w:ascii="Amiri" w:hAnsi="Amiri"/>
          <w:color w:val="111111"/>
          <w:sz w:val="28"/>
          <w:szCs w:val="28"/>
          <w:rtl w:val="true"/>
          <w:lang w:bidi="ar-SA"/>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زندگی و مرگ پاک و پاکیزه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نزد پروردگارت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نفر از یاران پیامبر، از او پس از درگذشت طلب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عمل این دو نفر را حرام و یا لغو و بی اثر توصیف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حرب هلالی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و برای زیارت قبر پیامبر به سوی مسجد آمدم در برابر قبر نشسته بودم که ناگهان عربی از بیابان آمد و پیامبر را زیارت کرد و به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رسولان، خدا برای تو کتاب راستگوئی را فرستاده، و در آنجا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بر خویشتن ظلم کنند و به سوی تو آیند و از تو در خواست طلب مغفرت کنند و تو نیز طلب مغفرت کنی، خدا را توبه پذیر و رحیم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این اساس به سوی تو آمده ام و از خدا طلب می‌کنم و تو را شفیع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اشک ریخت و گریه کرد و دو شعر سرود که مضمون آن دو شعر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بهترین کسی‌که در زیر زمین استخوانهای او نهفته است، و در پرتو پاکیزگی آنها دشت و بیابان پاکیزه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 فدای آن قبری که تو در آن سکنی گزیده‌ای و در آنجا عفت وجود و کرم نیز نهفته است</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w:t>
      </w:r>
      <w:r>
        <w:rPr>
          <w:rFonts w:eastAsia="IRNazanin" w:cs="IRNazanin"/>
          <w:color w:val="111111"/>
          <w:sz w:val="28"/>
          <w:szCs w:val="28"/>
          <w:lang w:bidi="fa-IR"/>
        </w:rPr>
        <w:t>1361/4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مطلب از تاریخ ابن عساکر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الغرام الساکن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ابن جوزی و غیره نیز نقل‌شده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دو شعر در 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عمر بن خطاب قحطی سختی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کنار قبر پیامبر رو به روضه او کرد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امت خود از خدا باران بطلب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نابود شدند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سمهودی و دیگران که در خواست دعا از پیامبر را یک امر مشروع می‌دانند، و اصولا قبل از ابن تیمیه کسی این توسلات را ممنوع نمی‌شمرد، داستانهای فراوانی دراین‌مورد نقل می‌کند که این صفحات گنجایش نقل آنها را ندارد، و علاقمندان می‌توانند به کتابهای مختلفی که ناقل این قصه هاست مراجعه کنند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ممکن است به پاره‌ای از این داستانها با نظر شک و تردید بنگریم، و بعضی</w:t>
      </w:r>
      <w:bookmarkStart w:id="474" w:name="pg17024_207398"/>
    </w:p>
    <w:p>
      <w:pPr>
        <w:pStyle w:val="BookText"/>
        <w:rPr/>
      </w:pPr>
      <w:bookmarkEnd w:id="474"/>
      <w:r>
        <w:rPr>
          <w:rFonts w:ascii="IRNazanin" w:hAnsi="IRNazanin" w:eastAsia="IRNazanin"/>
          <w:color w:val="111111"/>
          <w:sz w:val="28"/>
          <w:sz w:val="28"/>
          <w:szCs w:val="28"/>
          <w:rtl w:val="true"/>
          <w:lang w:bidi="fa-IR"/>
        </w:rPr>
        <w:t>از آنها را موضوع و مجعول تلقی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دلیلی بر جعل و وضع آنها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مهم است اینست که این قصص و نقلها با فزونی بسیاری که در طول تاریخ به خود گرفته است، در هردو حالت، خواه صحیح باشند و خواه غیر صحیح، شاهد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واقعا این توسلها صحیح و پا برجا باشند و واقعا صحابه و تابعان برای توسل به حضور پیامبر رسیده و از او درخواست دعا می‌کرده‌اند، در این صورت گواه بر این است که در خواست دعا یک امر رائج و جائز در میان صحابه بوده است و اگر برخی از آنها را غیر صحیح تلقی کنیم بلکه شبهه را قوی‌تر بدانیم و بگوییم غالب آنها از نظر سند مخدوش هستند، باز هم می‌تواند سند گفتار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درخواست دعا در نظر علما و دانشمندان مسلمان، کار حرام و شرک‌آلودی بود، در این صورت جاعلان حدیث که برای کسب مقام و افتخار و منزلت، دست به چنین کارها می‌زنند، چنین دروغی را جعل نمی‌کردند، زیرا انسان بازیگر تا محیط بازی را درست نشناسد، دست به چنین کاری نمی‌زند، و اینکه دست به چنین کارها زده‌اند، نشانه آن است که اصل مسأله ، امری صحیح و جایز و مشروع بوده که این افراد از این فرصت، بهره‌برداری کرده و در باره آن، حدیث جعل کرده‌اند</w:t>
      </w:r>
    </w:p>
    <w:p>
      <w:pPr>
        <w:pStyle w:val="Heading6"/>
        <w:numPr>
          <w:ilvl w:val="5"/>
          <w:numId w:val="1"/>
        </w:numPr>
        <w:rPr/>
      </w:pPr>
      <w:bookmarkStart w:id="475" w:name="__RefHeading___Toc5030238_3381743652"/>
      <w:bookmarkStart w:id="476" w:name="_Toc175"/>
      <w:bookmarkEnd w:id="475"/>
      <w:r>
        <w:rPr>
          <w:rtl w:val="true"/>
        </w:rPr>
        <w:t>پاسخ به یک سئوال</w:t>
      </w:r>
      <w:bookmarkEnd w:id="47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پرسشی مطرح است و آن اینکه بحثهای پیشین، بیش از این ثابت نکرد که افراد مؤمن میتوانند از پیامبران و صالحان پس از رحلت آنان درخواست دعا کنند، در حالی‌که امروز در کنار قبور و ضرایح، فزون از این، دعا می‌کنند و آنان درخواست می‌کنند که پیامبر بیمار آنان را شفا دهد، و گمشده آنان را بازگرداند، و همچنین چیزهای دیگر که از دایره دعا بیرون است</w:t>
      </w:r>
      <w:r>
        <w:rPr>
          <w:rFonts w:eastAsia="IRNazanin" w:cs="IRNazanin"/>
          <w:color w:val="111111"/>
          <w:sz w:val="28"/>
          <w:szCs w:val="28"/>
          <w:rtl w:val="true"/>
          <w:lang w:bidi="fa-IR"/>
        </w:rPr>
        <w:t>.</w:t>
      </w:r>
      <w:bookmarkStart w:id="477" w:name="pg17024_207399"/>
    </w:p>
    <w:p>
      <w:pPr>
        <w:pStyle w:val="Heading6"/>
        <w:numPr>
          <w:ilvl w:val="5"/>
          <w:numId w:val="1"/>
        </w:numPr>
        <w:rPr/>
      </w:pPr>
      <w:bookmarkStart w:id="478" w:name="__RefHeading___Toc5030240_3381743652"/>
      <w:bookmarkStart w:id="479" w:name="_Toc176"/>
      <w:bookmarkEnd w:id="477"/>
      <w:bookmarkEnd w:id="478"/>
      <w:r>
        <w:rPr>
          <w:rtl w:val="true"/>
        </w:rPr>
        <w:t>این درخواستها از دو راه قابل تفسیر است</w:t>
      </w:r>
      <w:r>
        <w:rPr>
          <w:rtl w:val="true"/>
        </w:rPr>
        <w:t>:</w:t>
      </w:r>
      <w:bookmarkEnd w:id="4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فرد محقق با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روانکاوی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از چنین درخواست‌کنندگان به دست آورد، و از آنان بخواهد که مقصود شما از اینکه پیامبر، بیمار را شفا دهد و یا گمشده شما را بازگرداند، چیست؟ وی از آنان یک جواب می‌شنود و آن اینکه پیامبران و صالحان، عزیزان درگاه الهی بوده و دعا و درخواست آنان برنمی‌گردد، و به اصطلاح، آنان مستجاب الدعوه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می‌گوئیم بیمارها را بهبودی بخشد، شفا دهد مقصود این است از خدا بخواهد که این کارها را انجام گیرد، و ما خود کرارا این کار را آزموده‌ایم که در باطن، خدا را مؤثر در این کار می‌دانند و برای پیامبران مقامی جز درخواست دعا و یا توسط و شفاعت چیزی نمی‌اندیشند و مرد منصف در داوری به باطن و انگیزه های درونی باید بنگرد نه ظواهر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کنیم همه آنان از پیامبر، بهبودی بیمار را درخواست می‌کنند، و یا از او می‌خواهند که گمشده او را بازگرداند و اموال مسروقه او پیدا شود، ولی اگر از آنان بپرسیم آیا پیامبران به صورت مستقل بر این کار قیام می‌کنند؟ و یا آنکه خدا در پرتو قدرتی که به آنان عطا فرموده است، درخواست‌ها را اجابت می‌نمایند؟</w:t>
      </w:r>
    </w:p>
    <w:p>
      <w:pPr>
        <w:pStyle w:val="BookText"/>
        <w:rPr/>
      </w:pPr>
      <w:r>
        <w:rPr>
          <w:rFonts w:ascii="IRNazanin" w:hAnsi="IRNazanin" w:eastAsia="IRNazanin"/>
          <w:color w:val="111111"/>
          <w:sz w:val="28"/>
          <w:sz w:val="28"/>
          <w:szCs w:val="28"/>
          <w:rtl w:val="true"/>
          <w:lang w:bidi="fa-IR"/>
        </w:rPr>
        <w:t>من گمان نمی‌کنم هیچ موحدی در روی زمین، جز پاسخ اول، پاسخی بگوید، حالا اگر موحّدی چنین کاری را از مسیح بخواهد، و اندیشه باطنی او را تفسیر کنیم، مقصود او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مسیح بزرگوار که در دوران حیات به تصریح قرآن به بیماران بهبودی می‌بخشیدی، و مردگانرا زنده می‌کردی</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أُبْرِئُ الْأَکْمَهَ وَ الْأَبْرَصَ وَ أُحْیِ الْمَوْتی بِإِذْنِ اللّهِ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تُبْرِئُ الْأَکْمَهَ وَ الْأَبْرَصَ بِإِذْنِی وَ إِذْ تُخْرِجُ الْمَوْتی بِإِذْنِی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w:t>
      </w:r>
    </w:p>
    <w:p>
      <w:pPr>
        <w:pStyle w:val="BookText"/>
        <w:rPr/>
      </w:pPr>
      <w:r>
        <w:rPr>
          <w:rFonts w:ascii="IRNazanin" w:hAnsi="IRNazanin" w:eastAsia="IRNazanin"/>
          <w:color w:val="111111"/>
          <w:sz w:val="28"/>
          <w:sz w:val="28"/>
          <w:szCs w:val="28"/>
          <w:rtl w:val="true"/>
          <w:lang w:bidi="fa-IR"/>
        </w:rPr>
        <w:t>اکنون نیز بر این کار قیام کن و بیماران درمان ناپذیر ما را علاج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درخواستی در حال ممات، شرک آمیز باشد، باید در حال حیات نیز چنین باشد، و اگر تصور شود که او در حال حیات قادر بوده نه در حال ممات، بر فرض تسلیم آن، نتیجه این می‌شود که در خواست در حال ممات لغو و بی اثر باشد، نه شرک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پیامبران و صالحان هرگاه در حال ممات دارای چنین قدرتهائی باشند، عمل درخواست‌کنندگان عمل عاقلانه بوده و در شرائط خاصی به هدف استجابت می‌رسد، و اگر فاقد چنین قوه و قدرت باشند، نباید درخواست‌کننده را مشرک خواند بلکه باید او را ارشاد کرد که کار تو، بی‌نتیجه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مسیح در حال ممات چنین قدرتی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 دیگری را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مشرکان و مسلمانان از نظر درخواست بهبودی بیماران از بتان و پیامبران فرق روشنی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به آلهه خود از دیده خدائی می‌نگریستند، و آنانرا صاحبان قدرت مستقل می‌دانستند، و می‌گفتند که خدا تدبیر همه یا برخی از امور را به دست آنان سپرده است و خود از صحنه تدبیر کنار رفته است، و از این جهت، آنان را پرستش نموده وبا همین درخواست نیز آنان را پرستش می‌کردند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مسلمانان، انبیا و اولیا را بندگان صالح فقیر و نیازمند به خدا می‌دانند، که اگر کاری انجام دهند، به قدرت کسبی و اذن پروردگار جهان خواهد بود، و به دیگر سخن عمل آنان در حال حیات و ممات، عمل کسانی خواهد بود که در اطراف سلیمان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می‌تواند تخت بلقیس را پیش از آمدن او از یمن به فلسطین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سلیمان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مجلس شما متفرق شود من آن را حاضر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دریک چشم به هم زدن کار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کار را صورت داد و سلیمان خدا را سپاس گفت</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نمل، آیه های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درخواست کارهای غیر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خدا، شرک باشد، چگونه می‌توان درخواست سلیمان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آن اینکه بگوییم درخواست چنین کارهائی در حال حیات افراد مانعی ندارد، ولی پس از مرگ آنها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مرگ و زندگی مرز ایمان و شرک نیستند بلکه مرز عقلائی و غیر عقلائی بودن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مشروط بر آنکه در باره مسؤول، جز بندگی و فقر چیزی نیندیشد، و اگر در باره او قدرتی فرض کند، قدرت او قدرت مأذون باشد، نه قدرت تفویضی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جزء کارگزاران جهان هستی باشد، که به اذن و فرمان خدا کارهائی را در جهان هستی انجام می‌دهد، قرآن در آیات گوناگونی به وجود چنین مدبران مأذون تصریح می‌کند، و می‌فرماید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فَالْمُدَبِّراتِ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جاءَ أَحَدَکُمُ الْمَوْتُ تَوَفَّتْهُ رُسُلُنا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تَوَفّاهُمُ الْمَلائِکَةُ ظالِمِی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فرشتگان جان ظالمان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ملائکه و فرشتگان و دیگران موجودات علوی، به‌طور پیوسته کارگزار کشور وجود می‌باشند، ولی انبیاء و اولیاء به‌طور استثنائی، در تکوین تصرف می‌نمایند، و انگیزه از این تصرف که خود جدا از تدبیر مورد تصرف نیست، یا اتمام حجت بر مردم و هدایت آنها است و یا لطف و کرم خدا است به بندگان متوسل که از طریق انبیاء</w:t>
      </w:r>
    </w:p>
    <w:p>
      <w:pPr>
        <w:pStyle w:val="BookText"/>
        <w:rPr/>
      </w:pPr>
      <w:r>
        <w:rPr>
          <w:rFonts w:ascii="IRNazanin" w:hAnsi="IRNazanin" w:eastAsia="IRNazanin"/>
          <w:color w:val="111111"/>
          <w:sz w:val="28"/>
          <w:sz w:val="28"/>
          <w:szCs w:val="28"/>
          <w:rtl w:val="true"/>
          <w:lang w:bidi="fa-IR"/>
        </w:rPr>
        <w:t>و اولیاء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نه‌تنها انبیاء و امامان معصوم هستند که به اذن خدا دارای چنین قدرت و توانائی می‌باشند، بلکه انسانهای پاک و وارسته، و سالکان راه عبودیت و بندگی، در پرتو اطاعت خدا، می‌توانند، به چنین مقامی برسند، حالا اگر ما به چنین مقاماتی نمی‌رسیم و حتی نمی‌توانیم، آنرا درست بیندیشیم، تقصیر واهب منان نیست، بلکه مربوط به نارسائی خود ما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هست از قامت نا صاف و بی اندام ما است ورنه تشریف تو بر اندام کس کوتاه نیست</w:t>
      </w:r>
      <w:bookmarkStart w:id="480" w:name="pg17024_207403"/>
    </w:p>
    <w:p>
      <w:pPr>
        <w:pStyle w:val="Heading3"/>
        <w:numPr>
          <w:ilvl w:val="2"/>
          <w:numId w:val="1"/>
        </w:numPr>
        <w:rPr/>
      </w:pPr>
      <w:bookmarkStart w:id="481" w:name="__RefHeading___Toc5030242_3381743652"/>
      <w:bookmarkStart w:id="482" w:name="_Toc177"/>
      <w:bookmarkEnd w:id="480"/>
      <w:bookmarkEnd w:id="481"/>
      <w:r>
        <w:rPr>
          <w:rtl w:val="true"/>
        </w:rPr>
        <w:t>عقائد وهابیان</w:t>
      </w:r>
      <w:bookmarkEnd w:id="482"/>
    </w:p>
    <w:p>
      <w:pPr>
        <w:pStyle w:val="Heading4"/>
        <w:numPr>
          <w:ilvl w:val="3"/>
          <w:numId w:val="1"/>
        </w:numPr>
        <w:rPr/>
      </w:pPr>
      <w:bookmarkStart w:id="483" w:name="__RefHeading___Toc5030244_3381743652"/>
      <w:bookmarkStart w:id="484" w:name="_Toc178"/>
      <w:bookmarkEnd w:id="483"/>
      <w:r>
        <w:rPr>
          <w:rtl w:val="true"/>
        </w:rPr>
        <w:t>اشاره</w:t>
      </w:r>
      <w:bookmarkEnd w:id="484"/>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آیا سوگند به مقدسات، حرام است؟</w:t>
      </w:r>
    </w:p>
    <w:p>
      <w:pPr>
        <w:pStyle w:val="BookText"/>
        <w:rPr/>
      </w:pPr>
      <w:r>
        <w:rPr>
          <w:rFonts w:ascii="IRNazanin" w:hAnsi="IRNazanin" w:eastAsia="IRNazanin"/>
          <w:color w:val="111111"/>
          <w:sz w:val="28"/>
          <w:sz w:val="28"/>
          <w:szCs w:val="28"/>
          <w:rtl w:val="true"/>
          <w:lang w:bidi="fa-IR"/>
        </w:rPr>
        <w:t>در جهان آفرینش موجوداتی هستند که از نظر شرایع سماوی، دارای قداست بوده و در پیشگاه خدا، مقام و منزلتی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موجودات دارای شعور و ادرک بوده احیانا فاقد آن هستند، اما در درگاه الهی از احترام خاصی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و پیامبران و اولیای الهی، موجودات مدرکی هستند که در قرآن به صورت افراد معصوم و پیراسته از گناه معرفی‌شده اند، و شناخت مقامات پیامبران در قرآن، مخصوصا پیامبر گرامی، مقام چشمگیر او را در پیشگاه خدا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آنان، کعبه و مقام ابراهیم و صفا و مروه و مشاعر حج و قرآن و دیگر کتب آسمانی، برای خود شأن و مقامی دارند که با مراجعه به قرآن و حدیث، بر کسی مخفی نمی‌ماند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مسلمانان، رسم است که در مقام جلب اعتماد افراد به چنین مقدساتی قسم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گام از این فراتر نهاده، به جان عزیزان خود ، مانند پدر و مادر و فرزندان سوگند یاد می‌نماید، و این نوع سوگند، سیرۀ مستمری است در میان ملل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ملل غیر مسلمان به جای قرآن و پیامبر،</w:t>
      </w:r>
      <w:bookmarkStart w:id="485" w:name="pg17024_207404"/>
    </w:p>
    <w:p>
      <w:pPr>
        <w:pStyle w:val="BookText"/>
        <w:rPr/>
      </w:pPr>
      <w:bookmarkEnd w:id="485"/>
      <w:r>
        <w:rPr>
          <w:rFonts w:ascii="IRNazanin" w:hAnsi="IRNazanin" w:eastAsia="IRNazanin"/>
          <w:color w:val="111111"/>
          <w:sz w:val="28"/>
          <w:sz w:val="28"/>
          <w:szCs w:val="28"/>
          <w:rtl w:val="true"/>
          <w:lang w:bidi="fa-IR"/>
        </w:rPr>
        <w:t>به تورات و انجیل و موسی و مسیح سوگند یا دمی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و پیرو او محمد بن عبد الوهاب چنین سوگندی را گاهی شرک و احیانا حرام اعلام می‌کنند، و بررسی این موضوع، در گرو یادآوری اموری است که هم‌اکنون مطرح می‌کنیم</w:t>
      </w:r>
      <w:r>
        <w:rPr>
          <w:rFonts w:eastAsia="IRNazanin" w:cs="IRNazanin"/>
          <w:color w:val="111111"/>
          <w:sz w:val="28"/>
          <w:szCs w:val="28"/>
          <w:rtl w:val="true"/>
          <w:lang w:bidi="fa-IR"/>
        </w:rPr>
        <w:t>:</w:t>
      </w:r>
    </w:p>
    <w:p>
      <w:pPr>
        <w:pStyle w:val="Heading4"/>
        <w:numPr>
          <w:ilvl w:val="3"/>
          <w:numId w:val="1"/>
        </w:numPr>
        <w:rPr/>
      </w:pPr>
      <w:bookmarkStart w:id="486" w:name="__RefHeading___Toc5030246_3381743652"/>
      <w:bookmarkStart w:id="487" w:name="_Toc179"/>
      <w:bookmarkEnd w:id="486"/>
      <w:r>
        <w:rPr/>
        <w:t>1</w:t>
      </w:r>
      <w:r>
        <w:rPr>
          <w:rtl w:val="true"/>
        </w:rPr>
        <w:t xml:space="preserve"> - </w:t>
      </w:r>
      <w:r>
        <w:rPr>
          <w:rtl w:val="true"/>
        </w:rPr>
        <w:t>قرآن و سوگند به مخلوقات</w:t>
      </w:r>
      <w:bookmarkEnd w:id="487"/>
    </w:p>
    <w:p>
      <w:pPr>
        <w:pStyle w:val="BookText"/>
        <w:rPr/>
      </w:pPr>
      <w:r>
        <w:rPr>
          <w:rFonts w:ascii="IRNazanin" w:hAnsi="IRNazanin" w:eastAsia="IRNazanin"/>
          <w:color w:val="111111"/>
          <w:sz w:val="28"/>
          <w:sz w:val="28"/>
          <w:szCs w:val="28"/>
          <w:rtl w:val="true"/>
          <w:lang w:bidi="fa-IR"/>
        </w:rPr>
        <w:t xml:space="preserve">در قرآن مجید، گذشته از سوگند به خدا، قریب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وارد شده است که خدا در آنها بر آسمان و زمین، شب و روز، انجیر و زیتون، و طور سینین و بلد امین، سپیده دم، شبهای دهگانه، و طور و بیت معمور و سقف مرفوع و دریای مواج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کرده است</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آگاهی از متون این آیات به 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نازعات، مرسلات، تین، لیل، فجر، طور مراجعه بفرمائید و چون نقل متون آیات، مایۀ طولانی شدن بحث می‌گردید، از نقل آنها خود داری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به جان پیامبر نیز سوگند یاد کرده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لَعَمْرُکَ إِنَّهُمْ لَفِی سَکْرَتِهِمْ یَعْمَهُونَ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تو سوگند آنان در بی‌خبری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انگیزه خدا برای سوگند، غیر از انگیزه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سوگند، جلب اعتماد شنونده به صحت گفتار خود نیست، بلکه مقصود این است که از طریق سوگند، عظمت مخلوف را بیان فرماید و ما را به مطالعه و بررسی اسرار و آثار آن دعوت کند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 وَ ضُحاها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خورشید و نور آن</w:t>
      </w:r>
      <w:r>
        <w:rPr>
          <w:rFonts w:eastAsia="IRNazanin" w:cs="IRNazanin"/>
          <w:color w:val="111111"/>
          <w:sz w:val="28"/>
          <w:szCs w:val="28"/>
          <w:rtl w:val="true"/>
          <w:lang w:bidi="fa-IR"/>
        </w:rPr>
        <w:t>»</w:t>
      </w:r>
      <w:bookmarkStart w:id="488" w:name="pg17024_207405"/>
    </w:p>
    <w:p>
      <w:pPr>
        <w:pStyle w:val="BookText"/>
        <w:rPr/>
      </w:pPr>
      <w:bookmarkEnd w:id="488"/>
      <w:r>
        <w:rPr>
          <w:rFonts w:ascii="IRNazanin" w:hAnsi="IRNazanin" w:eastAsia="IRNazanin"/>
          <w:color w:val="111111"/>
          <w:sz w:val="28"/>
          <w:sz w:val="28"/>
          <w:szCs w:val="28"/>
          <w:rtl w:val="true"/>
          <w:lang w:bidi="fa-IR"/>
        </w:rPr>
        <w:t>در حقیقت، دعوت به مطالعه در اسرار آفرینش خورشید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در آیۀ دیگر به صورت کلّی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انْظُرُوا ما ذا فِی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تا آگاه شوید از آنچه که در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به جان پیامبر، سوگند یاد می‌کند، مقصود ابراز عظمت و قداست مقام اوست در حالی که انگیزه سوگند در بشر جلب اعتماد طرف به گفتار خویش است، زیرا انسان متعهد، هرگز به دروغ سوگند یاد نمی‌کند</w:t>
      </w:r>
      <w:r>
        <w:rPr>
          <w:rFonts w:eastAsia="IRNazanin" w:cs="IRNazanin"/>
          <w:color w:val="111111"/>
          <w:sz w:val="28"/>
          <w:szCs w:val="28"/>
          <w:rtl w:val="true"/>
          <w:lang w:bidi="fa-IR"/>
        </w:rPr>
        <w:t>.</w:t>
      </w:r>
    </w:p>
    <w:p>
      <w:pPr>
        <w:pStyle w:val="Heading4"/>
        <w:numPr>
          <w:ilvl w:val="3"/>
          <w:numId w:val="1"/>
        </w:numPr>
        <w:rPr/>
      </w:pPr>
      <w:bookmarkStart w:id="489" w:name="__RefHeading___Toc5030248_3381743652"/>
      <w:bookmarkStart w:id="490" w:name="_Toc180"/>
      <w:bookmarkEnd w:id="489"/>
      <w:r>
        <w:rPr/>
        <w:t>2</w:t>
      </w:r>
      <w:r>
        <w:rPr>
          <w:rtl w:val="true"/>
        </w:rPr>
        <w:t xml:space="preserve"> - </w:t>
      </w:r>
      <w:r>
        <w:rPr>
          <w:rtl w:val="true"/>
        </w:rPr>
        <w:t>در دادگاه اسلامی، تنها سوگند به خدا معتبر است</w:t>
      </w:r>
      <w:r>
        <w:rPr>
          <w:rtl w:val="true"/>
        </w:rPr>
        <w:t>.</w:t>
      </w:r>
      <w:bookmarkEnd w:id="490"/>
    </w:p>
    <w:p>
      <w:pPr>
        <w:pStyle w:val="BookText"/>
        <w:rPr/>
      </w:pPr>
      <w:r>
        <w:rPr>
          <w:rFonts w:ascii="IRNazanin" w:hAnsi="IRNazanin" w:eastAsia="IRNazanin"/>
          <w:color w:val="111111"/>
          <w:sz w:val="28"/>
          <w:sz w:val="28"/>
          <w:szCs w:val="28"/>
          <w:rtl w:val="true"/>
          <w:lang w:bidi="fa-IR"/>
        </w:rPr>
        <w:t>در فصل خصومتها و داوریها، میان دو فرد که باهم بر سر مالی و حقی و عرضی اختلاف دارند، آنچه می‌تواند به داروی خاتمه بخشد، سوگند به خداست، و هرگز سوگند به قرآن و غیره جایگزین آن نمی‌گردد، و این مسأله، یکی از مسلّمات فقه شیعه، بلکه فقه اسلامی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مورد کافی است 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اسلامی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فقهای اهل سنت، سوگند به طلاق زن و صدقه گشتن اموال، و آزادی بردگان نیز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گفتار خود دروغگو باشد زن او مطلقه، و اموال او صدقه، و غلامان او خود به خود، آزاد می‌شوند، و یا اگر با سوگند به این امور تعهد کند که کاری را انجام دهد، و انجام ندهد با ز، همین نتیجه بر آن مترتب می‌شود، درحالی‌که از نظر فقه شیعه، سوگند به این امور، باطل، و در هیچ حالت خواه راستگو باشد یا دروغگو، به تعهد خود عمل بکند یا نکند، اثری بر این سوگندها، مترتب نمی‌گردد</w:t>
      </w:r>
      <w:r>
        <w:rPr>
          <w:rFonts w:eastAsia="IRNazanin" w:cs="IRNazanin"/>
          <w:color w:val="111111"/>
          <w:sz w:val="28"/>
          <w:szCs w:val="28"/>
          <w:rtl w:val="true"/>
          <w:lang w:bidi="fa-IR"/>
        </w:rPr>
        <w:t>.</w:t>
      </w:r>
      <w:bookmarkStart w:id="491" w:name="pg17024_207406"/>
    </w:p>
    <w:p>
      <w:pPr>
        <w:pStyle w:val="Heading4"/>
        <w:numPr>
          <w:ilvl w:val="3"/>
          <w:numId w:val="1"/>
        </w:numPr>
        <w:rPr/>
      </w:pPr>
      <w:bookmarkStart w:id="492" w:name="__RefHeading___Toc5030250_3381743652"/>
      <w:bookmarkStart w:id="493" w:name="_Toc181"/>
      <w:bookmarkEnd w:id="491"/>
      <w:bookmarkEnd w:id="492"/>
      <w:r>
        <w:rPr/>
        <w:t>3</w:t>
      </w:r>
      <w:r>
        <w:rPr>
          <w:rtl w:val="true"/>
        </w:rPr>
        <w:t xml:space="preserve"> - </w:t>
      </w:r>
      <w:r>
        <w:rPr>
          <w:rtl w:val="true"/>
        </w:rPr>
        <w:t>سوگند به بت</w:t>
      </w:r>
      <w:bookmarkEnd w:id="493"/>
    </w:p>
    <w:p>
      <w:pPr>
        <w:pStyle w:val="BookText"/>
        <w:rPr/>
      </w:pPr>
      <w:r>
        <w:rPr>
          <w:rFonts w:ascii="IRNazanin" w:hAnsi="IRNazanin" w:eastAsia="IRNazanin"/>
          <w:color w:val="111111"/>
          <w:sz w:val="28"/>
          <w:sz w:val="28"/>
          <w:szCs w:val="28"/>
          <w:rtl w:val="true"/>
          <w:lang w:bidi="fa-IR"/>
        </w:rPr>
        <w:t>شکی نیست که سوگند به بتها حرام، بلکه شرک است، زیرا آنکس که به بت سوگند می‌خورد، همان حالتی را به خود می‌گیرد که یک فرد بت‌پرست به هنگام سوگند پیدا می‌کند، از این جهت در روایات، از سوگند به آنها نهی شده زیرا یک فرد مسلمان نباید با عمل خود، عمل مشرکان را حکایت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تحلفوا بآبائکم و لا بالطّواغیت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تحلفوا بآبائکم و لا بامّهاتکم و لا بالأنداد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پدران و مادرانتان و به بتها سوگند یاد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طواغیت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بتهای معبود مشرکان است که مبغوض‌ترین موجودات نزد خداشناسان هستند و همین، قرینه بر این است که مقصود از تحریم سوگند به پدران و مادران، همان پدران و مادران مشرک هستند که پیش از اسلام و یا در صدر اسلام به همان حالت شرک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سه مقدمه، اکنون دلائل جواز سوگند بر غیر خدا را که از قداست نزد فرد برخوردار بوده و یا نزد انسان عزیز باشد، یادآور می‌شویم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به مخلوقات زیادی سوگند یاد کرده و سوگند های قرآن، یکی از بحثهای مهم آن را تشکیل می‌دهد، و حتی ابن القیم، شاگرد ابن تیمیه، کتاب خاصی دربارۀ سوگندهای قرآن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کتاب، سرّ سوگند به این امور را تا حدودی تشریح کرده ولی رابطۀ سوگند به مخلوقات را با پاسخ سوگند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نکرده است، و در حقیقت، به</w:t>
      </w:r>
    </w:p>
    <w:p>
      <w:pPr>
        <w:pStyle w:val="BookText"/>
        <w:rPr/>
      </w:pPr>
      <w:r>
        <w:rPr>
          <w:rFonts w:ascii="IRNazanin" w:hAnsi="IRNazanin" w:eastAsia="IRNazanin"/>
          <w:color w:val="111111"/>
          <w:sz w:val="28"/>
          <w:sz w:val="28"/>
          <w:szCs w:val="28"/>
          <w:rtl w:val="true"/>
          <w:lang w:bidi="fa-IR"/>
        </w:rPr>
        <w:t>بخشی از مباحث مربوط به سوگند توجه نموده و به بخش دیگر که بیان رابطۀ میان مقسم به و جواب قسم باشد؛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شایسته است از فرزند عزیز روحانیم که در عنفوان جوانی شربت شهادت نوشید وبال و پر او به وسیلۀ جانیان بعثی بریده شد یعنی مرحوم شیخ ابو القاسم رزاقی،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عزیز روحانیم کتاب ارزشمندی پیرامون سوگندهای قران نوشته و در آن کتاب به هر دو مطلب عنایت خاصی داشته، یعنی هم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کرده و هم رابطه آنها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خدا در سورۀ شمس به اموری مانند آفتاب و نور آن، و ماه و روز و شب و آسمان و زمین و نفس انسانی سوگند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جواب قسم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أَفْلَحَ مَنْ زَکّاها وَ قَدْ خابَ مَنْ دَسّاها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روان خود را پاکیزه ساخت رستگار شد و آن کس که آنرا آلوده کرد، زیان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کتاب، با قلمی رسا، رابطه این جمله را با قسم‌های پیشین روشن ساخته است و اینکه چرا، خدا پس از سوگند به این امور، مسألۀ تزکیۀ نفوس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ارتباطی میان این سوگندها و مسألۀ تزکیه نفوس و ضد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مطلب بگذریم، و به اصل مسأله بازگردیم و آن اینکه خدا به مظاهر آفرینش در سوره‌های مختلف سوگند یا د کرده است و اگر سوگند به غیر خدا شرک بود، چرا خود خدا این کار را انجام داده است؟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قرآن، قدوه و اسوه و الگوست، و اگر چنین کاری حرام بود، لا اقل تذکر می‌داد که این سوگند از خصایص خداست و غیر خدا نباید در آن شریک باشد</w:t>
      </w:r>
      <w:r>
        <w:rPr>
          <w:rFonts w:eastAsia="IRNazanin" w:cs="IRNazanin"/>
          <w:color w:val="111111"/>
          <w:sz w:val="28"/>
          <w:szCs w:val="28"/>
          <w:rtl w:val="true"/>
          <w:lang w:bidi="fa-IR"/>
        </w:rPr>
        <w:t>.</w:t>
      </w:r>
      <w:bookmarkStart w:id="494" w:name="pg17024_207408"/>
    </w:p>
    <w:p>
      <w:pPr>
        <w:pStyle w:val="BookText"/>
        <w:rPr/>
      </w:pPr>
      <w:bookmarkEnd w:id="494"/>
      <w:r>
        <w:rPr>
          <w:rFonts w:ascii="IRNazanin" w:hAnsi="IRNazanin" w:eastAsia="IRNazanin"/>
          <w:color w:val="111111"/>
          <w:sz w:val="28"/>
          <w:sz w:val="28"/>
          <w:szCs w:val="28"/>
          <w:rtl w:val="true"/>
          <w:lang w:bidi="fa-IR"/>
        </w:rPr>
        <w:t>از این بیان، نتیجه می‌گیریم که سوگند به غیر خدا نه شرک است و 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 بود، خدا انجام نمی‌داد و اگر حرام بود، حرمت آن را به دیگران تذکر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درست است که خدا به جان پیامبر سوگند یاد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چنین سوگندی یا پرستش غیر خدا و یا لا أقل کاری حرام است؟</w:t>
      </w:r>
    </w:p>
    <w:p>
      <w:pPr>
        <w:pStyle w:val="BookText"/>
        <w:rPr/>
      </w:pPr>
      <w:r>
        <w:rPr>
          <w:rFonts w:ascii="IRNazanin" w:hAnsi="IRNazanin" w:eastAsia="IRNazanin"/>
          <w:color w:val="111111"/>
          <w:sz w:val="28"/>
          <w:sz w:val="28"/>
          <w:szCs w:val="28"/>
          <w:rtl w:val="true"/>
          <w:lang w:bidi="fa-IR"/>
        </w:rPr>
        <w:t>گاهی تصور می‌شود که چنین سوگندی شرک است اما چون خدا به آن سوگند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محدودۀ شرک بیرون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سخنی کاملا بی‌ارزش است، زیرا اگر ماهیت چنین سوگندی پرستش غیر خدا بود، با سوگند یاد کردن خدا، ماهیت آن دگرگون نمی‌شد</w:t>
      </w:r>
      <w:r>
        <w:rPr>
          <w:rFonts w:eastAsia="IRNazanin" w:cs="IRNazanin"/>
          <w:color w:val="111111"/>
          <w:sz w:val="28"/>
          <w:szCs w:val="28"/>
          <w:rtl w:val="true"/>
          <w:lang w:bidi="fa-IR"/>
        </w:rPr>
        <w:t>.</w:t>
      </w:r>
    </w:p>
    <w:p>
      <w:pPr>
        <w:pStyle w:val="Heading4"/>
        <w:numPr>
          <w:ilvl w:val="3"/>
          <w:numId w:val="1"/>
        </w:numPr>
        <w:rPr/>
      </w:pPr>
      <w:bookmarkStart w:id="495" w:name="__RefHeading___Toc5030252_3381743652"/>
      <w:bookmarkStart w:id="496" w:name="_Toc182"/>
      <w:bookmarkEnd w:id="495"/>
      <w:r>
        <w:rPr>
          <w:rtl w:val="true"/>
        </w:rPr>
        <w:t>گواهی از احادیث</w:t>
      </w:r>
      <w:bookmarkEnd w:id="496"/>
    </w:p>
    <w:p>
      <w:pPr>
        <w:pStyle w:val="BookText"/>
        <w:rPr/>
      </w:pPr>
      <w:r>
        <w:rPr>
          <w:rFonts w:ascii="IRNazanin" w:hAnsi="IRNazanin" w:eastAsia="IRNazanin"/>
          <w:color w:val="111111"/>
          <w:sz w:val="28"/>
          <w:sz w:val="28"/>
          <w:szCs w:val="28"/>
          <w:rtl w:val="true"/>
          <w:lang w:bidi="fa-IR"/>
        </w:rPr>
        <w:t>شگفت اینجاست که ابن تیمیه و دستیاران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سوگندی شرک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الإعتقاد،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و احیانا آن را شرک کوچک می‌خوانند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صحیح مسلم به‌روشنی وارد شده است که پیامبر گرامی به پدر سائل سوگند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ترجمۀ حدیث را در اینجا می‌آوریم و در محل استشهاد خود، لفظ پیامبر گرامی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 خود می‌گوید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بر پیامبر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کدام صدقه پاداش بزرگتری دارد؟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سوگند به جان پدرت تو را از آن آگاه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تصدّق و أنت صحیح شحیح، تخشی</w:t>
      </w:r>
      <w:bookmarkStart w:id="497" w:name="pg17024_207409"/>
    </w:p>
    <w:p>
      <w:pPr>
        <w:pStyle w:val="BookText"/>
        <w:rPr/>
      </w:pPr>
      <w:bookmarkEnd w:id="497"/>
      <w:r>
        <w:rPr>
          <w:rFonts w:ascii="IRNazanin" w:hAnsi="IRNazanin" w:eastAsia="IRNazanin"/>
          <w:color w:val="111111"/>
          <w:sz w:val="28"/>
          <w:sz w:val="28"/>
          <w:szCs w:val="28"/>
          <w:rtl w:val="true"/>
          <w:lang w:bidi="fa-IR"/>
        </w:rPr>
        <w:t>الفقر و تأمل البقاء</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الزکاة، باب أفضل الصدقة،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انفاق کنی درحالی‌که تو سالم و به آن مال علاقه‌مندی، و از فقر و نداری می‌ترسی و امید به زندگی داری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نجد بر پیامبر وارد شد و از وظایفی که اسلام بر دوش او نهاده است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نماز در شبانه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هم هست؟</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اینکه، به عنوان نافله نمازی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روزۀ رمضان 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غیر از اینها هم چیزی بر من واجب است؟</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اینکه روزه مستحبی بگیری، آری زکاة نیز برتو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صدقه مستحبی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نجدی از محضر رسول خدا مرخص شد در 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انجام می‌دهم، نه بیشتر، نه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پدرش سوگند، اگر راست بگوید رستگار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پیامبر گرامی به جان پدر این مرد سوگند یاد کرده است</w:t>
      </w:r>
      <w:r>
        <w:rPr>
          <w:rFonts w:eastAsia="IRNazanin" w:cs="IRNazanin"/>
          <w:color w:val="111111"/>
          <w:sz w:val="28"/>
          <w:szCs w:val="28"/>
          <w:rtl w:val="true"/>
          <w:lang w:bidi="fa-IR"/>
        </w:rPr>
        <w:t>.</w:t>
      </w:r>
    </w:p>
    <w:p>
      <w:pPr>
        <w:pStyle w:val="Heading4"/>
        <w:numPr>
          <w:ilvl w:val="3"/>
          <w:numId w:val="1"/>
        </w:numPr>
        <w:rPr/>
      </w:pPr>
      <w:bookmarkStart w:id="498" w:name="__RefHeading___Toc5030254_3381743652"/>
      <w:bookmarkStart w:id="499" w:name="_Toc183"/>
      <w:bookmarkEnd w:id="498"/>
      <w:r>
        <w:rPr>
          <w:rtl w:val="true"/>
        </w:rPr>
        <w:t>سوگند به جان پیامبر در روایات</w:t>
      </w:r>
      <w:bookmarkEnd w:id="49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مسند احمد بن حنبل در ذیل این حدیث آمده است که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فلعمری لئن تکلم بمعروف و تنهی عن منکر خیر من أن تسکت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lang w:bidi="fa-IR"/>
        </w:rPr>
        <w:t>225/5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 ای مرد نجدی اگر به کار نیکی دعوت کنی یا از کار بدی جلوگیری کنی، بهتر از آن است که خاموش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روایاتی که در آن، پیامبر و خلفا به غیر خدا سوگند یاد کرده‌اند، خصوصا خطبه‌های امیر مؤمنان بیش از آنست که در این صفحات منعکس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علاقمندان می‌تواند به مدارک یاد شده در پاورقی مراجعه کنند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فراوانی روایات چگونه می‌توان، آن را شرک یا حرام دانست؟</w:t>
      </w:r>
    </w:p>
    <w:p>
      <w:pPr>
        <w:pStyle w:val="BookText"/>
        <w:rPr/>
      </w:pPr>
      <w:r>
        <w:rPr>
          <w:rFonts w:ascii="IRNazanin" w:hAnsi="IRNazanin" w:eastAsia="IRNazanin"/>
          <w:color w:val="111111"/>
          <w:sz w:val="28"/>
          <w:sz w:val="28"/>
          <w:szCs w:val="28"/>
          <w:rtl w:val="true"/>
          <w:lang w:bidi="fa-IR"/>
        </w:rPr>
        <w:t>در میان پیشویان مذاهب چهارگانه، ابو حنیفه و شافعی قائل به کراهت بودند و برای مالک دو قول نقل‌شده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حنابله هستند که سوگند به غیر خدا و صفات او را حرام می‌دانند البته قسطلانی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مالک، قائل به حرمت نبوده، بلکه آن را مکروه می‌دانست</w:t>
      </w:r>
      <w:r>
        <w:rPr>
          <w:rStyle w:val="FootnoteAnchor"/>
          <w:rtl w:val="true"/>
        </w:rPr>
        <w:footnoteReference w:id="232"/>
      </w:r>
      <w:r>
        <w:rPr>
          <w:rFonts w:ascii="IRNazanin" w:hAnsi="IRNazanin" w:eastAsia="IRNazanin"/>
          <w:color w:val="111111"/>
          <w:sz w:val="28"/>
          <w:sz w:val="28"/>
          <w:szCs w:val="28"/>
          <w:rtl w:val="true"/>
          <w:lang w:bidi="fa-IR"/>
        </w:rPr>
        <w:t>حتی نسبت تحریم چنین سوگندی به احمد امام حنابله ثابت نیست، زیرا ابن قدامه که زنده کننده فقه احمد است سوگند به پیامبر را جایز می‌داند و شکست آن را موجب کفاره می‌شمارد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چنین روایات محکم و استوار وفتاوای متقن و گواه بر جواز چین سوگندها، اندیشه شرک و حرمت بسیار ضعیف و ناتوان است، ناتوانتر از آنکه به خاطر این سوگندها خون افراد بی‌گناه به عنوان مشرک ریخته شود و اموال آنان به یغما</w:t>
      </w:r>
      <w:bookmarkStart w:id="500" w:name="pg17024_207411"/>
    </w:p>
    <w:p>
      <w:pPr>
        <w:pStyle w:val="BookText"/>
        <w:rPr/>
      </w:pPr>
      <w:bookmarkEnd w:id="500"/>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هجومی را جهاد در راه خدا به شمار آورند</w:t>
      </w:r>
      <w:r>
        <w:rPr>
          <w:rFonts w:eastAsia="IRNazanin" w:cs="IRNazanin"/>
          <w:color w:val="111111"/>
          <w:sz w:val="28"/>
          <w:szCs w:val="28"/>
          <w:rtl w:val="true"/>
          <w:lang w:bidi="fa-IR"/>
        </w:rPr>
        <w:t>.</w:t>
      </w:r>
    </w:p>
    <w:p>
      <w:pPr>
        <w:pStyle w:val="Heading4"/>
        <w:numPr>
          <w:ilvl w:val="3"/>
          <w:numId w:val="1"/>
        </w:numPr>
        <w:rPr/>
      </w:pPr>
      <w:bookmarkStart w:id="501" w:name="__RefHeading___Toc5030256_3381743652"/>
      <w:bookmarkStart w:id="502" w:name="_Toc184"/>
      <w:bookmarkEnd w:id="501"/>
      <w:r>
        <w:rPr>
          <w:rtl w:val="true"/>
        </w:rPr>
        <w:t>دلائل وهابیان بر تحریم</w:t>
      </w:r>
      <w:bookmarkEnd w:id="502"/>
    </w:p>
    <w:p>
      <w:pPr>
        <w:pStyle w:val="Heading5"/>
        <w:numPr>
          <w:ilvl w:val="4"/>
          <w:numId w:val="1"/>
        </w:numPr>
        <w:rPr/>
      </w:pPr>
      <w:bookmarkStart w:id="503" w:name="__RefHeading___Toc5030258_3381743652"/>
      <w:bookmarkStart w:id="504" w:name="_Toc185"/>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وهابیان برای تحریم سوگند به غیر خدا به دو حدیث استدلال کرده‌اند که هرگز دلالت آنها بر حرمت روشن نیست و اینک ما هر دو حدیث را یادآور می‌شویم</w:t>
      </w:r>
      <w:r>
        <w:rPr>
          <w:rFonts w:eastAsia="IRNazanin" w:cs="IRNazanin"/>
          <w:color w:val="111111"/>
          <w:sz w:val="28"/>
          <w:szCs w:val="28"/>
          <w:rtl w:val="true"/>
          <w:lang w:bidi="fa-IR"/>
        </w:rPr>
        <w:t>.</w:t>
      </w:r>
    </w:p>
    <w:p>
      <w:pPr>
        <w:pStyle w:val="Heading5"/>
        <w:numPr>
          <w:ilvl w:val="4"/>
          <w:numId w:val="1"/>
        </w:numPr>
        <w:rPr/>
      </w:pPr>
      <w:bookmarkStart w:id="505" w:name="__RefHeading___Toc5030260_3381743652"/>
      <w:bookmarkStart w:id="506" w:name="_Toc186"/>
      <w:bookmarkEnd w:id="505"/>
      <w:r>
        <w:rPr>
          <w:rtl w:val="true"/>
        </w:rPr>
        <w:t>حدیث نخست</w:t>
      </w:r>
      <w:bookmarkEnd w:id="5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سمع عمر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ینهاکم أن تحلفوا بآبائکم فمن کان حالفا فلیحلف باللّه أو یسکت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شنید که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جان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از سوگند به پدرانتان نهی کرده است آن کس که می‌خواهد سوگند یاد کند، به خدا سوگند بخورد یا سکوت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چشم‌پوشی از سند حدیث، دلالت آن نیز خالی از ضعف و سستی نیست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عمر،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 بوده و با همان آیین از جهان رفته است، و در گذشته یادآور شدیم که سوگند به بت و بت پرست یک نوع شرک و یا ترویج از شرک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این جهت، پیامبر او را از سوگند به پدر باز داشت، وبا این حدیث نمی‌توان هر نوع سوگند به غیر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سوگند به امور مقدس و محترم باشد</w:t>
      </w:r>
      <w:r>
        <w:rPr>
          <w:rFonts w:eastAsia="IRNazanin" w:cs="IRNazanin"/>
          <w:color w:val="111111"/>
          <w:sz w:val="28"/>
          <w:szCs w:val="28"/>
          <w:rtl w:val="true"/>
          <w:lang w:bidi="fa-IR"/>
        </w:rPr>
        <w:t>)</w:t>
      </w:r>
      <w:bookmarkStart w:id="507" w:name="pg17024_207412"/>
    </w:p>
    <w:p>
      <w:pPr>
        <w:pStyle w:val="BookText"/>
        <w:rPr/>
      </w:pPr>
      <w:bookmarkEnd w:id="507"/>
      <w:r>
        <w:rPr>
          <w:rFonts w:ascii="IRNazanin" w:hAnsi="IRNazanin" w:eastAsia="IRNazanin"/>
          <w:color w:val="111111"/>
          <w:sz w:val="28"/>
          <w:sz w:val="28"/>
          <w:szCs w:val="28"/>
          <w:rtl w:val="true"/>
          <w:lang w:bidi="fa-IR"/>
        </w:rPr>
        <w:t>تحریم کرد، بالأخص که پیامبر گرامی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تحلفوا بآبائکم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پدرانتان سوگند بخورید،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تحلفوا بالآباء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 نخست، قدر متیقن، پدران مشرک است، در حالی که در صورت دوم، موضوع وسیعتر و همه پدران را اعم از مؤمن و مشرک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چنین تفسیری، روایتهائی است که قبلا یادآور شدیم که پیامبر در آنها پدران را با طواغیت و یا با انداد به معنی بتها همراه آورده است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تحلفوا بآبائکم و لا بالطّواغیت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تحلفوا بآبائکم و لا بامّهاتکم و لا بالأنداد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موارد حدیث مربوط به باب قضاوت و داوری باشد که در آن، فصل خصومت تنها با سوگند به خدا انجام می‌گیرد، نه بر چیز دیگر و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کان حالفا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هرکس که وظیفه او سوگند یاد کردن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روایات گذشته که به‌طور صریح، سوگند به غیر خدا را تجویز می‌کنند، قرینه بر این است که این روایت مانند دیگر که هم‌اکنون متذکر می‌شویم، باید به یکی از این صورت‌ها توجیه شوند</w:t>
      </w:r>
      <w:r>
        <w:rPr>
          <w:rFonts w:eastAsia="IRNazanin" w:cs="IRNazanin"/>
          <w:color w:val="111111"/>
          <w:sz w:val="28"/>
          <w:szCs w:val="28"/>
          <w:rtl w:val="true"/>
          <w:lang w:bidi="fa-IR"/>
        </w:rPr>
        <w:t>.</w:t>
      </w:r>
    </w:p>
    <w:p>
      <w:pPr>
        <w:pStyle w:val="Heading5"/>
        <w:numPr>
          <w:ilvl w:val="4"/>
          <w:numId w:val="1"/>
        </w:numPr>
        <w:rPr/>
      </w:pPr>
      <w:bookmarkStart w:id="508" w:name="__RefHeading___Toc5030262_3381743652"/>
      <w:bookmarkStart w:id="509" w:name="_Toc187"/>
      <w:bookmarkEnd w:id="508"/>
      <w:r>
        <w:rPr>
          <w:rtl w:val="true"/>
        </w:rPr>
        <w:t>حدیث دوم</w:t>
      </w:r>
      <w:bookmarkEnd w:id="509"/>
    </w:p>
    <w:p>
      <w:pPr>
        <w:pStyle w:val="Heading6"/>
        <w:numPr>
          <w:ilvl w:val="5"/>
          <w:numId w:val="1"/>
        </w:numPr>
        <w:rPr/>
      </w:pPr>
      <w:bookmarkStart w:id="510" w:name="__RefHeading___Toc5030264_3381743652"/>
      <w:bookmarkStart w:id="511" w:name="_Toc188"/>
      <w:bookmarkEnd w:id="510"/>
      <w:r>
        <w:rPr>
          <w:rtl w:val="true"/>
        </w:rPr>
        <w:t>اشاره</w:t>
      </w:r>
      <w:bookmarkEnd w:id="5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ابن عمر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أحلف بالکعبة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أحلف بربّ الکعبة فإنّ عمر کان یحلف بأبیه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تحلف بأبیک، فإنّ من حلف بغیر اللّه فقد أشرک</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کبری،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سه بخش تشکیل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نزد ابن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کعبه سوگند می‌خورم، و فرزند عمر او را از چنین سوگندی باز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به پدرش سوگند یاد می‌کرد، و پیامبر او را از چنین سوگندی نهی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عمر از پیامبر، حدیثی را نقل می‌کند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بغیر اللّه فقد أشرک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نخست نمی‌تواند پایه حکم شرعی باشند، زیرا در آن فرزند عمر، مردی را از سوگند به کعبه باز داشته است و هرگز چنین بازداری، حجت شرعی نیست مادامی‌که به معصوم نرسد، و اگر تحریم چنین سوگندی فتوای ابن عمر باشد برای خود او حجت است، نه برای دیگران، فتوای صحابی بلکه فتوای هر مجتهدی در صورتی حجت است که مستند به سنت پیامبر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دوم، سرگذشت پدر خود را نقل می‌کند که پیامبر او را از سوگند به جان پدرش باز داشت و ما در گذشته گفتیم که قدر مسلّم از این باز داری موردی است که پدران مشرک باشند نه موحد، و اگر ابن عمر همین نهی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سوگند بر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تحریم سوگند بر کعبه قرار داده باشد، قطعا در اجتهاد خود، اشتباه کرده است، زیرا از تحریم سوگند به پدر بر تحریم موضوع مشابه می‌توان استدلال کرد نه غیر مشابه، مثلا بگوید چون پیامبر، پدرم را از سوگند بر پدر کافرش باز داشته، سوگند بر مادر کافر یا بتخانه‌ها و کلیساها و کنیسه‌ها نیز حرام است، نه اینکه سوگند بر کعبه نیز حرام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قسمت سوم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بغیر اللّه فقد أشرک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دستاویز قائلان به تحریم است، اکنون باید دید مقصود از بغیر الله چیست؟</w:t>
      </w:r>
      <w:bookmarkStart w:id="512" w:name="pg17024_207414"/>
    </w:p>
    <w:p>
      <w:pPr>
        <w:pStyle w:val="Heading6"/>
        <w:numPr>
          <w:ilvl w:val="5"/>
          <w:numId w:val="1"/>
        </w:numPr>
        <w:rPr/>
      </w:pPr>
      <w:bookmarkStart w:id="513" w:name="__RefHeading___Toc5030266_3381743652"/>
      <w:bookmarkStart w:id="514" w:name="_Toc189"/>
      <w:bookmarkEnd w:id="512"/>
      <w:bookmarkEnd w:id="513"/>
      <w:r>
        <w:rPr>
          <w:rtl w:val="true"/>
        </w:rPr>
        <w:t xml:space="preserve">مقصود از </w:t>
      </w:r>
      <w:r>
        <w:rPr>
          <w:rtl w:val="true"/>
        </w:rPr>
        <w:t>«</w:t>
      </w:r>
      <w:r>
        <w:rPr>
          <w:rtl w:val="true"/>
        </w:rPr>
        <w:t>به غیر خدا</w:t>
      </w:r>
      <w:r>
        <w:rPr>
          <w:rtl w:val="true"/>
        </w:rPr>
        <w:t xml:space="preserve">» </w:t>
      </w:r>
      <w:r>
        <w:rPr>
          <w:rtl w:val="true"/>
        </w:rPr>
        <w:t>خدایان دروغین است</w:t>
      </w:r>
      <w:bookmarkEnd w:id="514"/>
    </w:p>
    <w:p>
      <w:pPr>
        <w:pStyle w:val="BookText"/>
        <w:rPr/>
      </w:pP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سوی الله باشد، در این صورت شاهد بر تحریم هر نوع سوگند به غیر خدا خواهد بود، ولی اگر مقصود از غیر خدا، چیزهائی باشد که عرب آنها را مثل و مانند خدا می‌اندیشید و بر آنها سوگند یاد می‌کرد، در این صورت گواه بر تحریم سوگند بر اصنام و بتهاست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بغیر اللّه فقد أشرک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نزولی است و قطعا پیامبر آنرا در مقامی بیان کرده است که در دست نیست ولی قدر متیقن از آن، آن غیر خداهائی است که در مقابل خدا قرار می‌گرفتند نه ما سوی اللّه و مقصود از آن در قرآن همان بتها است نه همه موجودات امکانی چنانکه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أُهِلَّ بِهِ لِغَیْرِ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غَیْرَ اللّهِ أَتَّخِذُ وَلِیًّا فاطِرِ 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أَتَتْکُمُ السّاعَةُ أَ غَیْرَ اللّهِ تَدْعُونَ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إِلهٌ غَیْرُ اللّهِ یَأْتِیکُمْ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غَیْرَ اللّهِ أَبْغِیکُمْ إِلهاً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و نظائر آنها حاکی هستند که هرگاه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می‌آمد،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مقصود، آن اغیاری است که از روی جهل و نادانی در ردیف خدا قرار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مقصود همان بتها و مظاهر شرک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باقی می‌ماند اجتهاد فرزند عمر است که از این حدیث معنی کلّی فهمیده و آن را بر کعبه نیز تطبیق کرده است، و اجتهاد او برخود او حجت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حدیثی که امام حنابله نقل کرده به‌روشنی استفاده می‌شود که این قسمت</w:t>
      </w:r>
    </w:p>
    <w:p>
      <w:pPr>
        <w:pStyle w:val="BookText"/>
        <w:rPr/>
      </w:pPr>
      <w:r>
        <w:rPr>
          <w:rFonts w:ascii="IRNazanin" w:hAnsi="IRNazanin" w:eastAsia="IRNazanin"/>
          <w:color w:val="111111"/>
          <w:sz w:val="28"/>
          <w:sz w:val="28"/>
          <w:szCs w:val="28"/>
          <w:rtl w:val="true"/>
          <w:lang w:bidi="fa-IR"/>
        </w:rPr>
        <w:t>سوم حدیث مستقلی بوده و ابن عمر آنرا به سوگند بر کعبه تطبیق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متن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یخلف أبی فنهاه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حلف بشیء دون اللّه فقد أشرک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این جمله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بیان‌شده است و این می‌رساند که جمله یاد شده حدیث مستقلی بوده و ابن عمر از آن معنای کلی فهمیده و بر همه نوع سوگندی تطبیق کرده و ضمیمه، کلام خودساخته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همه این گفته‌ها صرف 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محمول قضیه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می‌توانیم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گفت سوگند بر همه چیز شرک است، زیرا مقصود از این شرک، شرک در عبادت خواهد بود، و هرگز چنین حقیقتی در هر نوع سوگند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گفتم سوگند به این کعبه و سازنده آن ابراهیم خلیل و سوگند به آن مادری که هفت بار برای بدست آوردن آب، مسافت صفا و مروه را طی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گفت این شخص غیر خدا را پرستش کرده است؟ باید بگوییم غیر خدا را دوست داشته، نه اینکه پرستیده است</w:t>
      </w:r>
      <w:r>
        <w:rPr>
          <w:rFonts w:eastAsia="IRNazanin" w:cs="IRNazanin"/>
          <w:color w:val="111111"/>
          <w:sz w:val="28"/>
          <w:szCs w:val="28"/>
          <w:rtl w:val="true"/>
          <w:lang w:bidi="fa-IR"/>
        </w:rPr>
        <w:t>.</w:t>
      </w:r>
      <w:bookmarkStart w:id="515" w:name="pg17024_207416"/>
    </w:p>
    <w:p>
      <w:pPr>
        <w:pStyle w:val="Heading3"/>
        <w:numPr>
          <w:ilvl w:val="2"/>
          <w:numId w:val="1"/>
        </w:numPr>
        <w:rPr/>
      </w:pPr>
      <w:bookmarkStart w:id="516" w:name="__RefHeading___Toc5030268_3381743652"/>
      <w:bookmarkStart w:id="517" w:name="_Toc190"/>
      <w:bookmarkEnd w:id="515"/>
      <w:bookmarkEnd w:id="516"/>
      <w:r>
        <w:rPr>
          <w:rtl w:val="true"/>
        </w:rPr>
        <w:t>عقائد وهابیان</w:t>
      </w:r>
      <w:bookmarkEnd w:id="517"/>
    </w:p>
    <w:p>
      <w:pPr>
        <w:pStyle w:val="Heading4"/>
        <w:numPr>
          <w:ilvl w:val="3"/>
          <w:numId w:val="1"/>
        </w:numPr>
        <w:rPr/>
      </w:pPr>
      <w:bookmarkStart w:id="518" w:name="__RefHeading___Toc5030270_3381743652"/>
      <w:bookmarkStart w:id="519" w:name="_Toc191"/>
      <w:bookmarkEnd w:id="518"/>
      <w:r>
        <w:rPr>
          <w:rtl w:val="true"/>
        </w:rPr>
        <w:t>اشاره</w:t>
      </w:r>
      <w:bookmarkEnd w:id="519"/>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سوگند دادن خدا به حق اولیا</w:t>
      </w:r>
    </w:p>
    <w:p>
      <w:pPr>
        <w:pStyle w:val="BookText"/>
        <w:rPr/>
      </w:pPr>
      <w:r>
        <w:rPr>
          <w:rFonts w:ascii="IRNazanin" w:hAnsi="IRNazanin" w:eastAsia="IRNazanin"/>
          <w:color w:val="111111"/>
          <w:sz w:val="28"/>
          <w:sz w:val="28"/>
          <w:szCs w:val="28"/>
          <w:rtl w:val="true"/>
          <w:lang w:bidi="fa-IR"/>
        </w:rPr>
        <w:t>از مسائلی که وهابیان روی آن حساسیّت به خرج می‌دهند، سوگند دادن خدا به مقام اولیاست و بر تحریم آن با وجوهی استدلال می‌کنند</w:t>
      </w:r>
      <w:r>
        <w:rPr>
          <w:rFonts w:eastAsia="IRNazanin" w:cs="IRNazanin"/>
          <w:color w:val="111111"/>
          <w:sz w:val="28"/>
          <w:szCs w:val="28"/>
          <w:rtl w:val="true"/>
          <w:lang w:bidi="fa-IR"/>
        </w:rPr>
        <w:t>.</w:t>
      </w:r>
    </w:p>
    <w:p>
      <w:pPr>
        <w:pStyle w:val="Heading4"/>
        <w:numPr>
          <w:ilvl w:val="3"/>
          <w:numId w:val="1"/>
        </w:numPr>
        <w:rPr/>
      </w:pPr>
      <w:bookmarkStart w:id="520" w:name="__RefHeading___Toc5030272_3381743652"/>
      <w:bookmarkStart w:id="521" w:name="_Toc192"/>
      <w:bookmarkEnd w:id="520"/>
      <w:r>
        <w:rPr/>
        <w:t>1</w:t>
      </w:r>
      <w:r>
        <w:rPr>
          <w:rtl w:val="true"/>
        </w:rPr>
        <w:t xml:space="preserve"> - </w:t>
      </w:r>
      <w:r>
        <w:rPr>
          <w:rtl w:val="true"/>
        </w:rPr>
        <w:t>تحریم چنین سوگندی اجماعی است</w:t>
      </w:r>
      <w:bookmarkEnd w:id="521"/>
    </w:p>
    <w:p>
      <w:pPr>
        <w:pStyle w:val="BookText"/>
        <w:rPr/>
      </w:pPr>
      <w:r>
        <w:rPr>
          <w:rFonts w:ascii="IRNazanin" w:hAnsi="IRNazanin" w:eastAsia="IRNazanin"/>
          <w:color w:val="111111"/>
          <w:sz w:val="28"/>
          <w:sz w:val="28"/>
          <w:szCs w:val="28"/>
          <w:rtl w:val="true"/>
          <w:lang w:bidi="fa-IR"/>
        </w:rPr>
        <w:t xml:space="preserve">نوۀ محمد بن عبد الوهّاب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الهدیة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اهل سنت بر تحریم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ادعای اجماع می‌کند در حالی که مسأله اصلا در کلمات فقها عنوان نشده است و این شیوۀ وهّابیهاست که حتی در مسائلی که ریشه تاریخی ندارند، ادعای اتفاق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از ابن تیمیه الهام می‌گیرند</w:t>
      </w:r>
      <w:r>
        <w:rPr>
          <w:rFonts w:eastAsia="IRNazanin" w:cs="IRNazanin"/>
          <w:color w:val="111111"/>
          <w:sz w:val="28"/>
          <w:szCs w:val="28"/>
          <w:rtl w:val="true"/>
          <w:lang w:bidi="fa-IR"/>
        </w:rPr>
        <w:t>.</w:t>
      </w:r>
    </w:p>
    <w:p>
      <w:pPr>
        <w:pStyle w:val="Heading4"/>
        <w:numPr>
          <w:ilvl w:val="3"/>
          <w:numId w:val="1"/>
        </w:numPr>
        <w:rPr/>
      </w:pPr>
      <w:bookmarkStart w:id="522" w:name="__RefHeading___Toc5030274_3381743652"/>
      <w:bookmarkStart w:id="523" w:name="_Toc193"/>
      <w:bookmarkEnd w:id="522"/>
      <w:r>
        <w:rPr/>
        <w:t>2</w:t>
      </w:r>
      <w:r>
        <w:rPr>
          <w:rtl w:val="true"/>
        </w:rPr>
        <w:t xml:space="preserve"> - </w:t>
      </w:r>
      <w:r>
        <w:rPr>
          <w:rtl w:val="true"/>
        </w:rPr>
        <w:t>سوگند دادن خدا به حق اولیا شرک است؟</w:t>
      </w:r>
      <w:bookmarkEnd w:id="523"/>
    </w:p>
    <w:p>
      <w:pPr>
        <w:pStyle w:val="BookText"/>
        <w:rPr/>
      </w:pPr>
      <w:r>
        <w:rPr>
          <w:rFonts w:ascii="IRNazanin" w:hAnsi="IRNazanin" w:eastAsia="IRNazanin"/>
          <w:color w:val="111111"/>
          <w:sz w:val="28"/>
          <w:sz w:val="28"/>
          <w:szCs w:val="28"/>
          <w:rtl w:val="true"/>
          <w:lang w:bidi="fa-IR"/>
        </w:rPr>
        <w:t xml:space="preserve">می‌گویند سوگند دادن خدا، به حق پیامبر، شرک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پرستش پیامبر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انسانی پس از نیمه شب، برخاسته و پس از ادای نوافل شب، رو</w:t>
      </w:r>
    </w:p>
    <w:p>
      <w:pPr>
        <w:pStyle w:val="BookText"/>
        <w:rPr/>
      </w:pPr>
      <w:r>
        <w:rPr>
          <w:rFonts w:ascii="IRNazanin" w:hAnsi="IRNazanin" w:eastAsia="IRNazanin"/>
          <w:color w:val="111111"/>
          <w:sz w:val="28"/>
          <w:sz w:val="28"/>
          <w:szCs w:val="28"/>
          <w:rtl w:val="true"/>
          <w:lang w:bidi="fa-IR"/>
        </w:rPr>
        <w:t>به درگاه الهی کند و چنین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إنّی أسالک بحقّ المستغفرین بالأسحار إغفر لی ذنوبی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را سوگند می‌دهم به حق کسانیکه در سحرگاهان استغفار می‌کنند، گناهان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چنین متضرع و دل‌آشفته ای را مشرک خواند؟ مشرک آن است که غیر خدا را بپرستد و این تنها خدا را می‌پرستد و به غیر خدا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را به حرمت و احترام افراد با ایمان سوگند می‌دهد که به خاطر آنها، خدا گناهان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این عمل را پرستش غیر خدا نامید؟</w:t>
      </w:r>
    </w:p>
    <w:p>
      <w:pPr>
        <w:pStyle w:val="BookText"/>
        <w:rPr/>
      </w:pPr>
      <w:r>
        <w:rPr>
          <w:rFonts w:ascii="IRNazanin" w:hAnsi="IRNazanin" w:eastAsia="IRNazanin"/>
          <w:color w:val="111111"/>
          <w:sz w:val="28"/>
          <w:sz w:val="28"/>
          <w:szCs w:val="28"/>
          <w:rtl w:val="true"/>
          <w:lang w:bidi="fa-IR"/>
        </w:rPr>
        <w:t>مگر اینکه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پرستش نباید به غیر خدا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نمازهای یومیه ما نیز شرک است زیرا در آن به غیر خدا توجه شده است چنانکه میگوئیم صِراطَ الَّذِینَ أَنْعَمْتَ عَلَیْهِمْ و نیز بر رسالت پیامبر گواهی می‌دهیم و بر او و آل او درود می‌فرستیم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جدا سازی شرک از غیر آن محکی معیّن کرده و آن اینکه مشرکان، کسانی هستند که هر موقع تنها از خدا یاد شود منزجر می‌شوند، و هر موقع از بتها نامی به میان آید، خوشحال می‌گردند، چنانکه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ذُکِرَ اللّهُ وَحْدَهُ اشْمَأَزَّتْ قُلُوبُ الَّذِینَ لا یُؤْمِنُونَ بِالْآخِرَةِ وَ إِذا ذُکِرَ الَّذِینَ مِنْ دُونِهِ إِذا هُمْ یَسْتَبْشِرُونَ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خدا تنها یاد شود، کسانی‌که به سرای دیگر ایمان ندارند دلتنگ می‌شوند ولی آنگاه که بتها را یا د کنند، شادمان می‌شوند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مضمون است آیه‌های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زمان، به افراد بی‌مایه ای گرفتار و دچار شده‌ایم که در اثبات عقاید</w:t>
      </w:r>
    </w:p>
    <w:p>
      <w:pPr>
        <w:pStyle w:val="BookText"/>
        <w:rPr/>
      </w:pPr>
      <w:r>
        <w:rPr>
          <w:rFonts w:ascii="IRNazanin" w:hAnsi="IRNazanin" w:eastAsia="IRNazanin"/>
          <w:color w:val="111111"/>
          <w:sz w:val="28"/>
          <w:sz w:val="28"/>
          <w:szCs w:val="28"/>
          <w:rtl w:val="true"/>
          <w:lang w:bidi="fa-IR"/>
        </w:rPr>
        <w:t xml:space="preserve">وهابیان برای حفظ مقام و موقعیت خود به هر خس و خاشاکی چنگ می‌زنند، تا سخن خود را به کرسی نشانند اگر باور نمی‌کنید،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پرتو ثروت روز افزون آل سعود در ریاض به سر می‌برد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چنین سوگندی شرک است، این است که اگر ما خدا را به مخلوق او سوگند دهیم، مخلوق را با خالق یکسان دیده‌ایم، و خالق را در رتبۀ مخلوق آورده ایم، زیرا آنچه که به او سوگند یاد می‌شود باید، بالاتر و بزرگتر از کسی باشد که او را سوگند می‌دهیم</w:t>
      </w:r>
      <w:r>
        <w:rPr>
          <w:rStyle w:val="FootnoteAnchor"/>
          <w:rtl w:val="true"/>
        </w:rPr>
        <w:footnoteReference w:id="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التوصل إلی حقیقة التوسل،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عبارت او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المخلوق بمرتبة الخالق و الخالق بمرتبة المخلوق، لأنّ المحلوف به أعظم من المحلوف علیه و لذلک کان الحلف بالشّیء دلیلا علی عظمته و أنّه أعظم شیء عند المحلوف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مطلب را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غیر خدا، هرگز مستلزم یکسان شمردن خالق و مخلوق نیست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سوگند 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غیر او نیز سوگند بخوریم، این سبب می‌شود که هر دو را در یک رتبه بیندیشیم به‌سان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موجودی دانا و توانا و زنده می‌دانیم، اگر بگوییم انسان نیز موجود و دانا و توانا زنده است، هر دو را دریک رتبه قرار داده‌ایم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به آن سوگند می‌خورند بالاتر از آن کسی است که او را سوگند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بی‌پایه است، زیرا سوگند دادن کسی بر چیزی نشانۀ محترم بودن آن نزد اوست، نه بالاتر بودن آن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می‌گوییم خدایا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کنندگان در سحرها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این گروه نزد خدا محترمند نه اینکه از او بزرگترند</w:t>
      </w:r>
      <w:r>
        <w:rPr>
          <w:rFonts w:eastAsia="IRNazanin" w:cs="IRNazanin"/>
          <w:color w:val="111111"/>
          <w:sz w:val="28"/>
          <w:szCs w:val="28"/>
          <w:rtl w:val="true"/>
          <w:lang w:bidi="fa-IR"/>
        </w:rPr>
        <w:t>.</w:t>
      </w:r>
      <w:bookmarkStart w:id="524" w:name="pg17024_207419"/>
    </w:p>
    <w:p>
      <w:pPr>
        <w:pStyle w:val="Heading4"/>
        <w:numPr>
          <w:ilvl w:val="3"/>
          <w:numId w:val="1"/>
        </w:numPr>
        <w:rPr/>
      </w:pPr>
      <w:bookmarkStart w:id="525" w:name="__RefHeading___Toc5030276_3381743652"/>
      <w:bookmarkStart w:id="526" w:name="_Toc194"/>
      <w:bookmarkEnd w:id="524"/>
      <w:bookmarkEnd w:id="525"/>
      <w:r>
        <w:rPr/>
        <w:t>3</w:t>
      </w:r>
      <w:r>
        <w:rPr>
          <w:rtl w:val="true"/>
        </w:rPr>
        <w:t xml:space="preserve"> - </w:t>
      </w:r>
      <w:r>
        <w:rPr>
          <w:rtl w:val="true"/>
        </w:rPr>
        <w:t xml:space="preserve">هیچ مخلوقی بر خدا </w:t>
      </w:r>
      <w:r>
        <w:rPr>
          <w:rtl w:val="true"/>
        </w:rPr>
        <w:t>«</w:t>
      </w:r>
      <w:r>
        <w:rPr>
          <w:rtl w:val="true"/>
        </w:rPr>
        <w:t>حق</w:t>
      </w:r>
      <w:r>
        <w:rPr>
          <w:rtl w:val="true"/>
        </w:rPr>
        <w:t xml:space="preserve">» </w:t>
      </w:r>
      <w:r>
        <w:rPr>
          <w:rtl w:val="true"/>
        </w:rPr>
        <w:t>ندارد</w:t>
      </w:r>
      <w:bookmarkEnd w:id="526"/>
    </w:p>
    <w:p>
      <w:pPr>
        <w:pStyle w:val="BookText"/>
        <w:rPr/>
      </w:pPr>
      <w:r>
        <w:rPr>
          <w:rFonts w:ascii="IRNazanin" w:hAnsi="IRNazanin" w:eastAsia="IRNazanin"/>
          <w:color w:val="111111"/>
          <w:sz w:val="28"/>
          <w:sz w:val="28"/>
          <w:szCs w:val="28"/>
          <w:rtl w:val="true"/>
          <w:lang w:bidi="fa-IR"/>
        </w:rPr>
        <w:t>یکی از اشکالات وهّابیان در این مورد، این است که چگونه خدا را به حق مخلوقی سوگند می‌دهید در حالی‌که مخلوق بر خالق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تمام حقوق مال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که با مسائل با خشکی خاصی برخورد می‌کنند، تصور می‌کنند که مقصود این است، مخلوقی بر خدا اصالة حق دارد درحالی‌که مقصود، حقوقی است که خدا از طریق کرم و فضل خود به آنان عطا فرموده است و یا خود را متعهد به ادای آن حقوق دانسته است، و در قرآن، آیات مربوط به این حقوق، فراوان است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حَقًّا عَلَیْنا نَصْرُ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وَعْداً عَلَیْهِ حَقًّا فِی التَّوْراةِ وَ الْإِنْجِیلِ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حَقًّا عَلَیْنا نُنْجِ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و سلم فرمرد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حق علی الله عونهم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الغازی فی سبیل اللّه</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صغیر،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خداست که سه گروه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جهادگر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حقوقی شبیه آن است که خدا از بندگان خود قرض کند و آنها را طلبکار و خود را بدهکار معرفی کند و بفرماید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ذَا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یُقْرِضُ اللّهَ قَرْضاً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کیست که خدا را قرض نیکو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اصولا کسانیکه خدا را به مقام و حق اولیا سوگند می‌دهند، مقصود احترام و حرمتی است که نزد خدا دارند، و هرکس منکر چنین احترامی شود، مسلما کتاب و سنت را انکار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با دلائل وهابیان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دلائل کسانیکه چنین سوگندی را تجویز می‌کنند، چیست؟ آنان به جای دلیل‌سازی او اندیشه‌بافی با روایات صحاح که بخشی از آنها را در بحث توسل یادآور شدیم،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شما به داستان ضریر و دعائی که پیامبر به او آموخت؛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و أتوجّه إلیک بنبیّک نبیّ الرّحمة</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مدرک این دو حدیث، در بحث توسل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حدیث، هر چند کلمۀ سوگند به صورت صریح وارد نشده ولی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چنین معنائی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هنگام دفن فاطمه بنت اسد در حق او چنین دعا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إغفر لامّی فاطمة بنت أسد و وسّع علیها مدخلها بحقّ نبیّک و الأنبیاء الّذین من قبلی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شما اگر به ادعیه‌ای که از سید موحدان امیر مؤمنان و سید ساجدین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نقل‌شده است، مراجعه کنید، می‌بینید که در ادعیه آنان چنین سوگندهایی فراوان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إنّی أسألک بحرمة من عاذ بک منک ولجأ إلی عزّک و استظلّ بفیئک و اعتصم بحبلک و لم یثق إلّا بک</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پرودگارا من از تو سئوال می‌کنم به احترام آن کس که به تو پناه برده و دست به دامان عزّت تو شده است، وزیر سایۀ تو جای گرفته، و به ریسمان تو چنگ زده و به غیر تو دل نبسته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چنین سوگندها، سوگندهای عارفان وارسته‌ای است که در چهرۀ عابدان، جز نور خدا چیزی نمی‌بینند و از این جهت با چنین دعا و سئوال به غیر خدا توجه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این ادعیه، جز فرود انسان در بارگاه توحید چیز دیگری نیست و ما از خامۀ خود، شرم داریم که دربارۀ موضوعی قلم می‌زنیم که از نظر قرآن و سنت و فطرت انسانی یک مسألۀ روشن و واضح است، و اگر مغالطه های وهابیان در کار نبود؟ هرگز به عمر خود و قلم خویش بخل می‌ورزیدیم که دربارۀ روشنترین مسائل توحیدی بحث کنیم که آیا حرام است یا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نظر آنان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حرمت قرآن و به احترام پیامبرت، ما را ببخش از جرگه یکتا پرستان درآمده، در جرگه مشرکان و دوگانه پرستان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لَهُمْ مِمّا کَتَبَتْ أَیْدِیهِمْ وَ وَیْلٌ لَهُمْ مِمّا یَکْسِبُونَ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bookmarkStart w:id="527" w:name="pg17024_207422"/>
    </w:p>
    <w:p>
      <w:pPr>
        <w:pStyle w:val="Heading3"/>
        <w:numPr>
          <w:ilvl w:val="2"/>
          <w:numId w:val="1"/>
        </w:numPr>
        <w:rPr/>
      </w:pPr>
      <w:bookmarkStart w:id="528" w:name="__RefHeading___Toc5030278_3381743652"/>
      <w:bookmarkStart w:id="529" w:name="_Toc195"/>
      <w:bookmarkEnd w:id="527"/>
      <w:bookmarkEnd w:id="528"/>
      <w:r>
        <w:rPr>
          <w:rtl w:val="true"/>
        </w:rPr>
        <w:t>عقائد وهابیان</w:t>
      </w:r>
      <w:bookmarkEnd w:id="529"/>
    </w:p>
    <w:p>
      <w:pPr>
        <w:pStyle w:val="Heading4"/>
        <w:numPr>
          <w:ilvl w:val="3"/>
          <w:numId w:val="1"/>
        </w:numPr>
        <w:rPr/>
      </w:pPr>
      <w:bookmarkStart w:id="530" w:name="__RefHeading___Toc5030280_3381743652"/>
      <w:bookmarkStart w:id="531" w:name="_Toc196"/>
      <w:bookmarkEnd w:id="530"/>
      <w:r>
        <w:rPr>
          <w:rtl w:val="true"/>
        </w:rPr>
        <w:t>اشاره</w:t>
      </w:r>
      <w:bookmarkEnd w:id="531"/>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تبرک به آثار رسالت</w:t>
      </w:r>
    </w:p>
    <w:p>
      <w:pPr>
        <w:pStyle w:val="BookText"/>
        <w:rPr/>
      </w:pPr>
      <w:r>
        <w:rPr>
          <w:rFonts w:ascii="IRNazanin" w:hAnsi="IRNazanin" w:eastAsia="IRNazanin"/>
          <w:color w:val="111111"/>
          <w:sz w:val="28"/>
          <w:sz w:val="28"/>
          <w:szCs w:val="28"/>
          <w:rtl w:val="true"/>
          <w:lang w:bidi="fa-IR"/>
        </w:rPr>
        <w:t>و عاشقان کوی محمّدی صلّی الله علیه و آله و سلم</w:t>
      </w:r>
    </w:p>
    <w:p>
      <w:pPr>
        <w:pStyle w:val="BookText"/>
        <w:rPr/>
      </w:pPr>
      <w:r>
        <w:rPr>
          <w:rFonts w:ascii="IRNazanin" w:hAnsi="IRNazanin" w:eastAsia="IRNazanin"/>
          <w:color w:val="111111"/>
          <w:sz w:val="28"/>
          <w:sz w:val="28"/>
          <w:szCs w:val="28"/>
          <w:rtl w:val="true"/>
          <w:lang w:bidi="fa-IR"/>
        </w:rPr>
        <w:t xml:space="preserve">یکی از مراحل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مرحلۀ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مرحلۀ نخست این است که آفریدگاری جزو خدا نیست، چنانکه می‌فرماید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مِنْ خالِقٍ غَیْرُ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آفریدگاری جز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مقصود از توحید ربوبی این است که پس از خلقت و آفرینش جهان، تدبیر و کارگردانی آن نیز با خداست، آن چنان نیست که خدا پس از خلقت ، اداره جهان خلقت را به فرشتگان و قذیسان و ارواح تفویض کرده باشد، بلکه پس از خلقت نیز تدبیر آن به دست او است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رَبَّکُمُ اللّهُ الَّذِی خَلَقَ السَّماواتِ وَ الْأَرْضَ فِی سِتَّةِ أَیّامٍ ثُمَّ اسْتَوی عَلَی الْعَرْشِ یُدَبِّرُ الْأَمْرَ ما مِنْ شَفِیعٍ إِلاّ مِنْ بَعْدِ إِذْنِهِ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حقا که پروردگار شما کسی است که آسمانها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آفریده آنگاه بر عرش مستولی گشت و کار آفرینش را تدبیر می‌کند و هیچ سبب و علّتی بدون اذن او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مرحله از توحید، سخن و گفتاری نیست، سخن در جای دیگر است و آن اینکه مقصود از دو مرحله از توحید چیست؟ یادآور می‌شویم که معنی توحید در خالقیت و همچنین ربوبیّت این نیست که خدا مباشرتا و بدون واسطه می‌آفریند و جهان را بدون به راه انداختن اسباب ایجاد می‌نماید و به تدبیر آن برمی‌خیزد، یک چنین تفسیر از دو توحید، بر خلاف حکم خرد و نصوص آیات قرآنی است که به تأثیر علل و اسباب طبیعی کاملا معترف است، بلکه مقصود از این دو توحید این است که جهان امکانی اعم از مجرد و مادی براساس یک‌رشته اسباب و مسببات به وجود آمده و هر جزئی از جهان در جزء دیگر مؤثر و در پرتو انسجام اجزاء جهان، کارگردانی آن نیز صورت پذیرفته است، ولی تأثیر اسباب، در یکدیگر، و تأثر اجزاء جهان و انسجام که مظهر تدبیر است، همگی به امر و فرمان خدا بوده و طبق مشیت واراده او انجام وظیفه می‌کنند یعنی اوست که به خورشید، حرارت و به ماه روشنی و به آتش حرارت و به آب سردی و خنکی داده و هر موقع بخواهد، این اسباب را از کار می‌اندازد و انبوه آتش را به گلستان تبدیل می‌کند و به گفتار خودش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یا نارُ کُونِی بَرْداً وَ سَلاماً عَلی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می‌بخشد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موضوعی است که ما در بحثهای توحیدی پیرامون آن به گستردگی سخن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علاقمندان می‌توانند دراین‌مورد به کتاب منشور جاوید مراجعه کنند</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منثور جاوید، فرهنگ موضوعی قرآن مجید است که موضوعات عقیدتی را به صورت گسترده تفسیر می‌کند و در این مور به جلد دوم ص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اصل می‌توان قانون کلی را انتزاع کرد و آن اینکه مشیت الهی بر این تعلق</w:t>
      </w:r>
    </w:p>
    <w:p>
      <w:pPr>
        <w:pStyle w:val="BookText"/>
        <w:rPr/>
      </w:pPr>
      <w:r>
        <w:rPr>
          <w:rFonts w:ascii="IRNazanin" w:hAnsi="IRNazanin" w:eastAsia="IRNazanin"/>
          <w:color w:val="111111"/>
          <w:sz w:val="28"/>
          <w:sz w:val="28"/>
          <w:szCs w:val="28"/>
          <w:rtl w:val="true"/>
          <w:lang w:bidi="fa-IR"/>
        </w:rPr>
        <w:t>گرفته است که مواهب و نعمتهای مادی و معنوی خود را از طریق اسباب، در اختیار انسان بگذارد یعنی با برانگیختن علل و اسباب طبیعی، وسیلۀ کمال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نه‌تنها در امور مادی حاکم است، بلکه در امور معنوی نیز از طریق اسباب، هدایت و کمالات معنوی را در اختیار بندگان قرار می‌دهد، او با بر انگیختن رسولان و پیامبران، یک‌رشته مواهب معنوی را به بشر ارزانی داشته است و اگر این اسباب نبود، سوق انسان به کمال، امکان‌پذیر نبود، زیرا هر انسانی، توانایی تحمل وحی و رؤیت فرشته و دریافت پیامهای خدا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انسانهای معدودی، در پرتو تربیتها به چنین توانی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می‌توانند که دیگران را به مقصد کمال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می‌توان بر اصل دیگری که از شاخه‌های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 اسباب و 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یافت و آن اینکه گاهی خدا، اثری را از طریق اسباب طبیعی در اختیار بندگان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افراد با خوردن داروهای گیاهی و شیمیایی، با عوامل بیماری به مبارزه برخاسته و سرانجام، بهبود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شفا دهنده حقیقی و بهبودی بخش واقعی، همان خداست ولی از طریق یک‌رشته اسباب طبیعی و عادی که خود به آنها سببیّت بخشیده و آنها را وسیلۀ بهبودی بیمار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رحمت الهی به بندگان از طریق اسباب غیر طبیعی می‌رسد و تأثیر سبب غیر طبیعی نیز بسان سبب طبیعی است و در هردو مشیت الهی، مؤثر واقعی بوده و غیر او نسبت به او حالت تعلق و وابستگی دارند و در حقیقت ابزار و ادوات مشیت او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 قرآن از مسیح یاد می‌کند که وی گفت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أُبْرِئُ الْأَکْمَهَ وَ الْأَبْرَصَ وَ أُحْیِ الْمَوْتی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bookmarkStart w:id="532" w:name="pg17024_207425"/>
    </w:p>
    <w:p>
      <w:pPr>
        <w:pStyle w:val="BookText"/>
        <w:rPr/>
      </w:pPr>
      <w:bookmarkEnd w:id="5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مادرزاد و بیماری پیسی را درمان می‌کنم و مردگان را به اذن خدا زنده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مسیح به‌اندازه‌ای قطعی و روشن است که خود خدا نیز به مسیح آن را نسبت می‌دهد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تُبْرِئُ الْأَکْمَهَ وَ الْأَبْرَصَ بِإِذْنِی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نابینایان مادر زاد و افراد پیس را به اذن ما درمان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فعل خداست و شفا دهندۀ حقیقی اوست و آنچه در جهان هستی جلوه دارد، همگی از آن او و به حول و قوّه اوست، ولی گاهی سبب درمان، جراحیهای شگفت‌انگیز پزشکان و داروهای شیمیایی و طبیعی است و گاهی دیگر، سبب آن دم مسیحایی است، که آثار شگفت‌انگیزی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یک فرد موحد که دائره وجود را گسترده‌تر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و اسباب طبیعی می‌داند، نه‌تنها باید درهای طبیعی و عادی را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نباید از علل غیبی چشم بپوشد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درجۀ نخست، باید از اسباب طبیعی کمک گرفت و این اسباب است که مظهر فیض الهی و مجرای الطاف اوست ولی درعین‌حال از علل غیر طبیعی و کارهای خارق العاده انبیا و اولیا نباید غفلت کرد</w:t>
      </w:r>
      <w:r>
        <w:rPr>
          <w:rFonts w:eastAsia="IRNazanin" w:cs="IRNazanin"/>
          <w:color w:val="111111"/>
          <w:sz w:val="28"/>
          <w:szCs w:val="28"/>
          <w:rtl w:val="true"/>
          <w:lang w:bidi="fa-IR"/>
        </w:rPr>
        <w:t>.</w:t>
      </w:r>
    </w:p>
    <w:p>
      <w:pPr>
        <w:pStyle w:val="Heading4"/>
        <w:numPr>
          <w:ilvl w:val="3"/>
          <w:numId w:val="1"/>
        </w:numPr>
        <w:rPr/>
      </w:pPr>
      <w:bookmarkStart w:id="533" w:name="__RefHeading___Toc5030282_3381743652"/>
      <w:bookmarkStart w:id="534" w:name="_Toc197"/>
      <w:bookmarkEnd w:id="533"/>
      <w:r>
        <w:rPr>
          <w:rtl w:val="true"/>
        </w:rPr>
        <w:t>تبرک یعقوب به پیراهن یوسف</w:t>
      </w:r>
      <w:bookmarkEnd w:id="534"/>
    </w:p>
    <w:p>
      <w:pPr>
        <w:pStyle w:val="BookText"/>
        <w:rPr/>
      </w:pPr>
      <w:r>
        <w:rPr>
          <w:rFonts w:ascii="IRNazanin" w:hAnsi="IRNazanin" w:eastAsia="IRNazanin"/>
          <w:color w:val="111111"/>
          <w:sz w:val="28"/>
          <w:sz w:val="28"/>
          <w:szCs w:val="28"/>
          <w:rtl w:val="true"/>
          <w:lang w:bidi="fa-IR"/>
        </w:rPr>
        <w:t>این تنها مسیح نبود که با کشیدن دست بر چشمهای نابینایان، آنها را شفا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یوسف نیز با پیراهن خود توانست بینایی را به چشم پدر بازگرداند و طبق نقل قرآن دستور داد که پیراهن او را بر چشم پدر بیفکنند و گفت که او بلا فاصله بینا می‌شود، پیک یوسف به دستور او عملکرد و یعقوب بینایی خود را باز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هر دو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یوسف و عمل 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آور شده و دربارۀ دستور یوسف می‌فرماید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اِذْهَبُوا بِقَمِیصِی هذا فَأَلْقُوهُ عَلی وَجْهِ أَبِی یَأْتِ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پیراهن مرا ببرید و بر چهرۀ پدرم بیندازید، او بینا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عمل پیک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أَنْ جاءَ الْبَشِیرُ أَلْقاهُ عَلی وَجْهِهِ فَارْتَدَّ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مژده رسان آمد، آن پیراهن را بر صورت او انداخت واو بینا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شفا خواهی از پیامبران و صالحان، یک نوع توسل به اسباب غیبی و علل خارج از طبیعت است که در شرائطی اثر خود را نشان می‌دهد و یک چنین اعتقاد و در خواست نه با مسألۀ توحید در عبادت منافات دارد و نه با دستور شرع که فرمان داده است که باید به دنبال اسباب و علل رفت زیرا قدرت‌نمایی انبیا و صالحان مستقل وجدا از قدرت خدا نیست، اگر آنان کاری را صورت می‌دهند، به اذن الهی می‌باشد، و مالک چیزی نیستند، بلکه مجاری فیض و مظاهر لطف و جنود غیبی حق و مجریان فرمان او می‌باشند، و برای خود و دیگران کوچکترین سود و زیانی را مالک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درخواست شفا و درمان از پیامبران و صالحان، با درخواست بت‌پرستان از بتها تفاوت جوهری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بت، مقامی در عرض مقام ربوبی قائل بودند و آنها را مالک قسمتی از کارهای خدا می‌پنداشتند، و به هنگام طواف و سعی، آلهۀ خود را چنین توصیف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أللّهمّ لبّیک، لا شریک لک إلاّ شریک هو لک تملکه و ما ملک</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تکملة السیف الصقیل، ص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خدایا لبیک، تو شریکی نداری، جز شریکی که خود از آن توست و تو او را با آنچه دارد 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یوسف به هم زندانی خویش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صاحِبَیِ السِّجْنِ أَ أَرْبابٌ مُتَفَرِّقُونَ خَیْرٌ أَمِ اللّهُ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 یار هم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خدایان پراکنده بهترند یا خدای یگانه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ملّت بابل که اجرام سماوی و بتهای زمینی را می‌پرستیدند،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إِفْکاً آلِهَةً دُونَ اللّهِ تُرِیدُونَ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دروغ به دنبال خدایان دیگری جز اللّه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پیامبر، قریش را به خدای یگانه دعوت کرد آنان از این دعوت به وحشت افتاده و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جَعَلَ الْآلِهَةَ إِلهاً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خدایان گوناگون را بیک خدا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آیات و شعار رائج در حال طواف و سعی، حاکی است که آنان، معبودهای خود را خدایان خویش می‌دانستند چیزی که هست این خدایان متعدد، مخلوق خدای بزرگ بودند، ولی آنچه را که خدای بزرگ داشت اینها در دست گرفته بودند و خود سرانه فرمانروای گیتی و یا لا أقل در دست دارندۀ سرنوشت بندگان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تبرک و درخواست شفا از چنین خدایانی، عبادت آنها شمرده شده و مظهر واضح شرک به شمار می‌رود در حالی‌که درخواست از انبیا و اولیا درخواست از بندۀ صالحی است که به تعبیر قرآن خود می‌گوید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لا أَمْلِکُ لِنَفْسِی نَفْعاً وَ لا ضَرًّا إِلاّ 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bookmarkStart w:id="535" w:name="pg17024_207428"/>
    </w:p>
    <w:p>
      <w:pPr>
        <w:pStyle w:val="BookText"/>
        <w:rPr/>
      </w:pPr>
      <w:bookmarkEnd w:id="5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برای خود سود و زیانی را جز آنچه خدا بخواهد، مالک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إِنِّی لا أَمْلِکُ لَکُمْ ضَرًّا وَ لا رَشَداً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برای شما مالک زیان و هدایتی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اقرار به مقام عبودی آنان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افرادی مستجاب الدعوه هستند و اگر دربارۀ ما دعا کنند خواسته ما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شرائطی خداوند بزرگ، فیض و کرامت خود را از طریق آنان به بندگان می‌رساند، همچنانکه دربارۀ یوسف و مسیح مشاهده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اساس در تمام شرائع پیروان پیامبران، با آثار پیامبر خود، و در زمان پیامبر اسلام صحابه با آثار او تبرک می‌جستند و این مطلب در تاریخ برای خود، باب گسترده‌ای دارد، و گردآوری روایات تبرک صحابه به آثار پیامبر، خود نیازمند تألیف مستقلی است</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مور، عالم مکّی شیخ محمّد طاهر، کتاب مستقلی به نام تبرک الصحابة دارد و دانشمند ارجمند، جناب احمدی کتاب دیگری بنام التبرک منتشر نموده‌اند و همگی به گردآوری روایت دراین‌باره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انسان منصفی به این دو، بنگرد به صحّت تبرک، ایمان راسخ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نمونه‌هایی را یاد آور می‌شویم، تا افراد دیر باور بر آن اذعان پیدا کنند</w:t>
      </w:r>
      <w:r>
        <w:rPr>
          <w:rFonts w:eastAsia="IRNazanin" w:cs="IRNazanin"/>
          <w:color w:val="111111"/>
          <w:sz w:val="28"/>
          <w:szCs w:val="28"/>
          <w:rtl w:val="true"/>
          <w:lang w:bidi="fa-IR"/>
        </w:rPr>
        <w:t>.</w:t>
      </w:r>
    </w:p>
    <w:p>
      <w:pPr>
        <w:pStyle w:val="Heading4"/>
        <w:numPr>
          <w:ilvl w:val="3"/>
          <w:numId w:val="1"/>
        </w:numPr>
        <w:rPr/>
      </w:pPr>
      <w:bookmarkStart w:id="536" w:name="__RefHeading___Toc5030284_3381743652"/>
      <w:bookmarkStart w:id="537" w:name="_Toc198"/>
      <w:bookmarkEnd w:id="536"/>
      <w:r>
        <w:rPr>
          <w:rtl w:val="true"/>
        </w:rPr>
        <w:t>برداشتن کام کودکان صحابه به دست پیامبر</w:t>
      </w:r>
      <w:bookmarkEnd w:id="537"/>
    </w:p>
    <w:p>
      <w:pPr>
        <w:pStyle w:val="BookText"/>
        <w:rPr/>
      </w:pPr>
      <w:r>
        <w:rPr>
          <w:rFonts w:ascii="IRNazanin" w:hAnsi="IRNazanin" w:eastAsia="IRNazanin"/>
          <w:color w:val="111111"/>
          <w:sz w:val="28"/>
          <w:sz w:val="28"/>
          <w:szCs w:val="28"/>
          <w:rtl w:val="true"/>
          <w:lang w:bidi="fa-IR"/>
        </w:rPr>
        <w:t>هرگاه در مدینه کودکی متولد می‌شد، فورا او را به حضور پیامبر می‌آوردند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کام او را با خرما بر می‌داشت و برای او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w:t>
      </w:r>
      <w:bookmarkStart w:id="538" w:name="pg17024_207429"/>
    </w:p>
    <w:p>
      <w:pPr>
        <w:pStyle w:val="BookText"/>
        <w:rPr/>
      </w:pPr>
      <w:bookmarkEnd w:id="538"/>
      <w:r>
        <w:rPr>
          <w:rFonts w:ascii="IRNazanin" w:hAnsi="IRNazanin" w:eastAsia="IRNazanin"/>
          <w:color w:val="111111"/>
          <w:sz w:val="28"/>
          <w:sz w:val="28"/>
          <w:szCs w:val="28"/>
          <w:rtl w:val="true"/>
          <w:lang w:bidi="fa-IR"/>
        </w:rPr>
        <w:t>هر نوزادی که پس از هجرت، در مدینه دیده به جهان گشوده حتما او را دیده است، زیرا صحابه پیامبر، مقید بودند که کام فرزندان آنان به دست مبارک پیامبر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رامی آوردند و پیامبر، آنان را تبرک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الرحمان بن عوف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مولودی نمی‌شد، مگر اینکه آن طفل را به حضور پیامبر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دربارۀ او دعا می‌کرد</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بن عباس متولد شد، پیامبر و اهل بیت او در شعب ابی‌طالب به سر می‌بردند و پیامبر کام او را با آب دهان خود برداشت</w:t>
      </w:r>
      <w:r>
        <w:rPr>
          <w:rFonts w:eastAsia="IRNazanin" w:cs="IRNazanin"/>
          <w:color w:val="111111"/>
          <w:sz w:val="28"/>
          <w:szCs w:val="28"/>
          <w:rtl w:val="true"/>
          <w:lang w:bidi="fa-IR"/>
        </w:rPr>
        <w:t>.</w:t>
      </w:r>
    </w:p>
    <w:p>
      <w:pPr>
        <w:pStyle w:val="Heading4"/>
        <w:numPr>
          <w:ilvl w:val="3"/>
          <w:numId w:val="1"/>
        </w:numPr>
        <w:rPr/>
      </w:pPr>
      <w:bookmarkStart w:id="539" w:name="__RefHeading___Toc5030286_3381743652"/>
      <w:bookmarkStart w:id="540" w:name="_Toc199"/>
      <w:bookmarkEnd w:id="539"/>
      <w:r>
        <w:rPr>
          <w:rtl w:val="true"/>
        </w:rPr>
        <w:t>تبرک با دست کشیدن پیامبر</w:t>
      </w:r>
      <w:bookmarkEnd w:id="540"/>
    </w:p>
    <w:p>
      <w:pPr>
        <w:pStyle w:val="BookText"/>
        <w:rPr/>
      </w:pPr>
      <w:r>
        <w:rPr>
          <w:rFonts w:ascii="IRNazanin" w:hAnsi="IRNazanin" w:eastAsia="IRNazanin"/>
          <w:color w:val="111111"/>
          <w:sz w:val="28"/>
          <w:sz w:val="28"/>
          <w:szCs w:val="28"/>
          <w:rtl w:val="true"/>
          <w:lang w:bidi="fa-IR"/>
        </w:rPr>
        <w:t>این تنها کودکان نبودند که از طریق کام برداشتن متبرک می‌شدند، بلکه بزرگان اصرار می‌ورزیدند که پیامبر دست به سر آنان بکشد و آنان را متبرک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عبدالله از آن گروهی است که پیامبر دربارۀ آنها دعا کرد و دست بر سر وی نهاد و آنگاه آن را تا بینی او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مدح فرزند زیاد به نام علی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الّذی مسح النبی برأسه و دعا له بالخیر عند المسجد</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در این مورد، افراد دیگری نیز هستند که از ذکر نام آنها خود داری می‌شود</w:t>
      </w:r>
      <w:r>
        <w:rPr>
          <w:rFonts w:eastAsia="IRNazanin" w:cs="IRNazanin"/>
          <w:color w:val="111111"/>
          <w:sz w:val="28"/>
          <w:szCs w:val="28"/>
          <w:rtl w:val="true"/>
          <w:lang w:bidi="fa-IR"/>
        </w:rPr>
        <w:t>.</w:t>
      </w:r>
    </w:p>
    <w:p>
      <w:pPr>
        <w:pStyle w:val="Heading4"/>
        <w:numPr>
          <w:ilvl w:val="3"/>
          <w:numId w:val="1"/>
        </w:numPr>
        <w:rPr/>
      </w:pPr>
      <w:bookmarkStart w:id="541" w:name="__RefHeading___Toc5030288_3381743652"/>
      <w:bookmarkStart w:id="542" w:name="_Toc200"/>
      <w:bookmarkEnd w:id="541"/>
      <w:r>
        <w:rPr>
          <w:rtl w:val="true"/>
        </w:rPr>
        <w:t>تبرک به آب وضو و غسل پیامبر صلّی الله علیه و آله و سلم</w:t>
      </w:r>
      <w:bookmarkEnd w:id="54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 رائج در زمان حیات رسول خدا این بود که به آب وضو و غسل او تبرک جسته و به خود اجازه نمی‌دادند که قطره‌ای از آن به زمین بریزد، و اگر زیاد</w:t>
      </w:r>
      <w:bookmarkStart w:id="543" w:name="pg17024_207430"/>
    </w:p>
    <w:p>
      <w:pPr>
        <w:pStyle w:val="BookText"/>
        <w:rPr/>
      </w:pPr>
      <w:bookmarkEnd w:id="543"/>
      <w:r>
        <w:rPr>
          <w:rFonts w:ascii="IRNazanin" w:hAnsi="IRNazanin" w:eastAsia="IRNazanin"/>
          <w:color w:val="111111"/>
          <w:sz w:val="28"/>
          <w:sz w:val="28"/>
          <w:szCs w:val="28"/>
          <w:rtl w:val="true"/>
          <w:lang w:bidi="fa-IR"/>
        </w:rPr>
        <w:t>بود آن را می‌خوردند، و گرنه به صورت خویش می‌مالیدند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مسعود ثقفی نمایندۀ قریش در صلح حدیبیه این منظره را دید و به سران قریش بادآور شد و گفت یاران محمد برای به دست آوردن آب وضوی او به زدوخورد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آب وضو و غسل او، بلکه با باقیماندۀ آب و غذای او و حتی با کاسه‌ای که از آن آب خورده یا چاههائی که از آن آب نوشیده بود نیز تبرک می‌جستند</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دراین‌مورد به کنز العمال،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سیرۀ دحلان،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فضائل ابی موسی ص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اینجا یادآور شدیم، نمونۀ اندکی از تبرکهای بی‌شماری است که در این کتابها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جلوگیری از تبرک به آثار رسالت چیزی جز یک جمود و دوری از کتاب و سنت نیست</w:t>
      </w:r>
      <w:r>
        <w:rPr>
          <w:rFonts w:eastAsia="IRNazanin" w:cs="IRNazanin"/>
          <w:color w:val="111111"/>
          <w:sz w:val="28"/>
          <w:szCs w:val="28"/>
          <w:rtl w:val="true"/>
          <w:lang w:bidi="fa-IR"/>
        </w:rPr>
        <w:t>.</w:t>
      </w:r>
    </w:p>
    <w:p>
      <w:pPr>
        <w:pStyle w:val="Heading4"/>
        <w:numPr>
          <w:ilvl w:val="3"/>
          <w:numId w:val="1"/>
        </w:numPr>
        <w:rPr/>
      </w:pPr>
      <w:bookmarkStart w:id="544" w:name="__RefHeading___Toc5030290_3381743652"/>
      <w:bookmarkStart w:id="545" w:name="_Toc201"/>
      <w:bookmarkEnd w:id="544"/>
      <w:r>
        <w:rPr>
          <w:rtl w:val="true"/>
        </w:rPr>
        <w:t>انگیزۀ تبرک</w:t>
      </w:r>
      <w:bookmarkEnd w:id="545"/>
    </w:p>
    <w:p>
      <w:pPr>
        <w:pStyle w:val="BookText"/>
        <w:rPr/>
      </w:pPr>
      <w:r>
        <w:rPr>
          <w:rFonts w:ascii="IRNazanin" w:hAnsi="IRNazanin" w:eastAsia="IRNazanin"/>
          <w:color w:val="111111"/>
          <w:sz w:val="28"/>
          <w:sz w:val="28"/>
          <w:szCs w:val="28"/>
          <w:rtl w:val="true"/>
          <w:lang w:bidi="fa-IR"/>
        </w:rPr>
        <w:t>انگیزه تبرک یکی از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ترقب آثار معنوی و فیض الهی که از مجرای علل غیر طبیعی به انسانها می‌رسد و نمونه های‌آن را یادآور شدیم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و مودّت به پیامبر و فرزندان و یاران او یکی از دستورات قرآنی است و طبعا مهر و علاقه برای خود مظهری لازم دارد و این مظهر، در حال حیات، به آن گونه صورت می‌گیرد که صحابه انجام می‌دادند، ولی در حال ممات، ابراز چنین مهری برای خود مظاهری دارد که مهمترین آنها، ابراز شادی در سالگرد ولادت، و ابراز اندوه در ایام وفات آنها و به هنگام حضور در مشاهد آنان بوسیدن در و دیوار</w:t>
      </w:r>
    </w:p>
    <w:p>
      <w:pPr>
        <w:pStyle w:val="BookText"/>
        <w:rPr/>
      </w:pPr>
      <w:r>
        <w:rPr>
          <w:rFonts w:ascii="IRNazanin" w:hAnsi="IRNazanin" w:eastAsia="IRNazanin"/>
          <w:color w:val="111111"/>
          <w:sz w:val="28"/>
          <w:sz w:val="28"/>
          <w:szCs w:val="28"/>
          <w:rtl w:val="true"/>
          <w:lang w:bidi="fa-IR"/>
        </w:rPr>
        <w:t>مرقد و ضریح مطهر است و همۀ اینها برخاسته از مهر ریشه‌دار و دیرینه است که در قلوب مسلمین جای گرفته و در حقیقت این گروه که در و دیوار و ضریح پیامبر رامی بوسند به تخته و آهن عشق نمی‌ورزند بلکه به خود پیامبر عشق می‌ورزند ولی چون دستشان به معشوق نمی‌رسد به آثار منتسب به وی ابراز علاقه می‌کنند و در حدّ قول مجنون عامری سخن می‌گویند که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علی الدّیار دیار لیلی اقبّل ذا الجدار و ذا الجدارا</w:t>
      </w:r>
    </w:p>
    <w:p>
      <w:pPr>
        <w:pStyle w:val="BookText"/>
        <w:rPr/>
      </w:pPr>
      <w:r>
        <w:rPr>
          <w:rFonts w:ascii="IRNazanin" w:hAnsi="IRNazanin" w:eastAsia="IRNazanin"/>
          <w:color w:val="111111"/>
          <w:sz w:val="28"/>
          <w:sz w:val="28"/>
          <w:szCs w:val="28"/>
          <w:rtl w:val="true"/>
          <w:lang w:bidi="fa-IR"/>
        </w:rPr>
        <w:t>و ما حبّ الدّیار شعفن قلبی و لکن حبّ من سکن الدیّارا</w:t>
      </w:r>
    </w:p>
    <w:p>
      <w:pPr>
        <w:pStyle w:val="BookText"/>
        <w:rPr/>
      </w:pPr>
      <w:r>
        <w:rPr>
          <w:rFonts w:ascii="IRNazanin" w:hAnsi="IRNazanin" w:eastAsia="IRNazanin"/>
          <w:color w:val="111111"/>
          <w:sz w:val="28"/>
          <w:sz w:val="28"/>
          <w:szCs w:val="28"/>
          <w:rtl w:val="true"/>
          <w:lang w:bidi="fa-IR"/>
        </w:rPr>
        <w:t>من بر کوی لیلی می‌گذرم و این دیوار و آن دیوار را می‌بوسم هرگز عشق به کوی معشوق قلب مرا شیفتۀ خود نکرده است بلکه مهر کسی که در این کوی، جای گرفته دلم را ربوده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شایسته نیست مفتیان وهابی در این مسائل تجدید نظر کنند و حرم امن خدا و رسول را به صحنۀ جدال و نبرد و آزار و اذیت مؤمنان مبدل نسازند اجازه دهند، عاشقان کوی محمّدی، با قلبی لبریز از مهر و چشمی اشکبار از عشق، از کوی محبوب خود بگذارند و آثار او را ببوسند؟</w:t>
      </w:r>
      <w:bookmarkStart w:id="546" w:name="pg17024_207432"/>
    </w:p>
    <w:p>
      <w:pPr>
        <w:pStyle w:val="Heading3"/>
        <w:numPr>
          <w:ilvl w:val="2"/>
          <w:numId w:val="1"/>
        </w:numPr>
        <w:rPr/>
      </w:pPr>
      <w:bookmarkStart w:id="547" w:name="__RefHeading___Toc5030292_3381743652"/>
      <w:bookmarkStart w:id="548" w:name="_Toc202"/>
      <w:bookmarkEnd w:id="546"/>
      <w:bookmarkEnd w:id="547"/>
      <w:r>
        <w:rPr>
          <w:rtl w:val="true"/>
        </w:rPr>
        <w:t>عقائد وهابیان</w:t>
      </w:r>
      <w:bookmarkEnd w:id="548"/>
    </w:p>
    <w:p>
      <w:pPr>
        <w:pStyle w:val="Heading4"/>
        <w:numPr>
          <w:ilvl w:val="3"/>
          <w:numId w:val="1"/>
        </w:numPr>
        <w:rPr/>
      </w:pPr>
      <w:bookmarkStart w:id="549" w:name="__RefHeading___Toc5030294_3381743652"/>
      <w:bookmarkStart w:id="550" w:name="_Toc203"/>
      <w:bookmarkEnd w:id="549"/>
      <w:r>
        <w:rPr>
          <w:rtl w:val="true"/>
        </w:rPr>
        <w:t>اشاره</w:t>
      </w:r>
      <w:bookmarkEnd w:id="550"/>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نذر برای پیامبران و صالحان</w:t>
      </w:r>
    </w:p>
    <w:p>
      <w:pPr>
        <w:pStyle w:val="BookText"/>
        <w:rPr/>
      </w:pPr>
      <w:r>
        <w:rPr>
          <w:rFonts w:ascii="IRNazanin" w:hAnsi="IRNazanin" w:eastAsia="IRNazanin"/>
          <w:color w:val="111111"/>
          <w:sz w:val="28"/>
          <w:sz w:val="28"/>
          <w:szCs w:val="28"/>
          <w:rtl w:val="true"/>
          <w:lang w:bidi="fa-IR"/>
        </w:rPr>
        <w:t>یکی از کارهای رائج در میان مسلمانان، نذر برای پیامبر و صالحان است، نذر می‌کند که اگر حاجت او برآورده شد، یا بیمار او بهبود یافت، گوسفندی ذبح کند و ثواب آنرا به روح پیامبر اهدا کند، دراین‌مورد، هدف از ذبح تقرب جوئی به مقام ربوبی، واهدای ثواب عمل، به روح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ماهیّت عمل است ولی تعبیر فشرده از آن این است که می‌گویند این گوسفند نذر پیامبر و امام است آنگاه پس از برآورده شدن حاجت، به نذر خود جامۀ عمل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آنجاکه وهابیان از ماهیت این کار، آگاهی صحیح ندارند به‌شدت با آن به مخالفت برخاسته، و آنرا نوعی پرستش مردگان می‌دانند و بدتر از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برای پیامبران، شبیه نذر برای بتها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برای آنان حاکی از آن است که گذشتگان می‌توانند ضرر را از ما دفع کنند و به روزی ما وسعت بخشند و ما را از بلا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دارندۀ چنین عقیده‌ای مشرک و قتل او واجب است</w:t>
      </w:r>
      <w:r>
        <w:rPr>
          <w:rStyle w:val="FootnoteAnchor"/>
          <w:rtl w:val="true"/>
        </w:rPr>
        <w:footnoteReference w:id="2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قاعدة جلیلة فی التّوسل و الوسیلة، ص </w:t>
      </w:r>
      <w:r>
        <w:rPr>
          <w:rFonts w:eastAsia="IRNazanin" w:cs="IRNazanin"/>
          <w:color w:val="111111"/>
          <w:sz w:val="28"/>
          <w:szCs w:val="28"/>
          <w:lang w:bidi="fa-IR"/>
        </w:rPr>
        <w:t>103</w:t>
      </w:r>
      <w:r>
        <w:rPr>
          <w:rFonts w:eastAsia="IRNazanin" w:cs="IRNazanin"/>
          <w:color w:val="111111"/>
          <w:sz w:val="28"/>
          <w:szCs w:val="28"/>
          <w:rtl w:val="true"/>
          <w:lang w:bidi="fa-IR"/>
        </w:rPr>
        <w:t>..</w:t>
      </w:r>
      <w:bookmarkStart w:id="551" w:name="pg17024_207433"/>
    </w:p>
    <w:p>
      <w:pPr>
        <w:pStyle w:val="BookText"/>
        <w:rPr/>
      </w:pPr>
      <w:bookmarkEnd w:id="551"/>
      <w:r>
        <w:rPr>
          <w:rFonts w:ascii="IRNazanin" w:hAnsi="IRNazanin" w:eastAsia="IRNazanin"/>
          <w:color w:val="111111"/>
          <w:sz w:val="28"/>
          <w:sz w:val="28"/>
          <w:szCs w:val="28"/>
          <w:rtl w:val="true"/>
          <w:lang w:bidi="fa-IR"/>
        </w:rPr>
        <w:t>این جمله‌های کوتاه از ابن تیمیه است و وهابیان نیز همان را تکرار می‌کنند و این حاکی از آن است که آنها از حقیقت این نذرها بی‌اطلاع بوده و از نیت نذر کنندگان آگاه نیستند و حق و باطل را به هم مخلوط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نذر برای پیامبران به نذر برای بتها، کاملا سخن بی‌اساسی است، زیرا عقیدۀ مسلمانان دربارۀ پیامبران، درست نقطۀ مقابل عقیدۀ مشرکان دربارۀ آلهه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به هر دو از یک نظر نگریست؟</w:t>
      </w:r>
    </w:p>
    <w:p>
      <w:pPr>
        <w:pStyle w:val="BookText"/>
        <w:rPr/>
      </w:pPr>
      <w:r>
        <w:rPr>
          <w:rFonts w:ascii="IRNazanin" w:hAnsi="IRNazanin" w:eastAsia="IRNazanin"/>
          <w:color w:val="111111"/>
          <w:sz w:val="28"/>
          <w:sz w:val="28"/>
          <w:szCs w:val="28"/>
          <w:rtl w:val="true"/>
          <w:lang w:bidi="fa-IR"/>
        </w:rPr>
        <w:t>نکتۀ دیگر این‌که هیچ موحدی، پیامبران و صالحان را مالکان سرنوشت انسان نمی‌اندیشد و نفع و ضرر خود را در دست آنان نمی‌انگارد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نذر کنندگان دربارۀ آنان همان است که در بخش تبرک یادآور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است به تحلیل خود مسأله بپردازیم و از این پیرایه‌های باطل چشم بپوشیم</w:t>
      </w:r>
      <w:r>
        <w:rPr>
          <w:rFonts w:eastAsia="IRNazanin" w:cs="IRNazanin"/>
          <w:color w:val="111111"/>
          <w:sz w:val="28"/>
          <w:szCs w:val="28"/>
          <w:rtl w:val="true"/>
          <w:lang w:bidi="fa-IR"/>
        </w:rPr>
        <w:t>.</w:t>
      </w:r>
    </w:p>
    <w:p>
      <w:pPr>
        <w:pStyle w:val="Heading4"/>
        <w:numPr>
          <w:ilvl w:val="3"/>
          <w:numId w:val="1"/>
        </w:numPr>
        <w:rPr/>
      </w:pPr>
      <w:bookmarkStart w:id="552" w:name="__RefHeading___Toc5030296_3381743652"/>
      <w:bookmarkStart w:id="553" w:name="_Toc204"/>
      <w:bookmarkEnd w:id="552"/>
      <w:r>
        <w:rPr>
          <w:rtl w:val="true"/>
        </w:rPr>
        <w:t>نذر برای خدا و ثواب از آن صالحان</w:t>
      </w:r>
      <w:bookmarkEnd w:id="553"/>
    </w:p>
    <w:p>
      <w:pPr>
        <w:pStyle w:val="BookText"/>
        <w:rPr/>
      </w:pPr>
      <w:r>
        <w:rPr>
          <w:rFonts w:ascii="IRNazanin" w:hAnsi="IRNazanin" w:eastAsia="IRNazanin"/>
          <w:color w:val="111111"/>
          <w:sz w:val="28"/>
          <w:sz w:val="28"/>
          <w:szCs w:val="28"/>
          <w:rtl w:val="true"/>
          <w:lang w:bidi="fa-IR"/>
        </w:rPr>
        <w:t>نذر شرعی آن است که نذر کننده، متعهد شود که در شرایطی برای خدا کاری را صورت دهد، مثل اینکه نذر کند اگر در امتحان کنکور پذیرفته شد، دو رکعت نماز بگزارد یا مبلغی را به فقیری بپردازد و گاهی بر نذر خود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حاجتم برآورده شد، برای خدا نمازی بخوانم و ثواب آن را به شخصی دیگر اهدا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خواه آن شخص دیگر زنده باشد، خواه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دو صورت این است که در صورت نخست، ثواب، از آن خود اوست و در صورت دوم، ثواب از آن شخص دیگری است اعم از زنده و مرده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چنین نذری با موازین توحید منطبق بوده و کوچکترین شرکی در آن نیست، و مجرد آنکه نذر برای پیامبران با نذر برای بتها از نظر صورت، یکسان</w:t>
      </w:r>
    </w:p>
    <w:p>
      <w:pPr>
        <w:pStyle w:val="BookText"/>
        <w:rPr/>
      </w:pPr>
      <w:r>
        <w:rPr>
          <w:rFonts w:ascii="IRNazanin" w:hAnsi="IRNazanin" w:eastAsia="IRNazanin"/>
          <w:color w:val="111111"/>
          <w:sz w:val="28"/>
          <w:sz w:val="28"/>
          <w:szCs w:val="28"/>
          <w:rtl w:val="true"/>
          <w:lang w:bidi="fa-IR"/>
        </w:rPr>
        <w:t>می‌باشند، نمی‌تواند مبنای تحریم گردد زیرا شناخت ظاهری، میزان در قضاوت، نیست بلکه میزان، واقع کار، و نیت افراد و عقیدۀ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نتیجه می‌گیریم که محرک برای عمل، جلب رضای خدا و هدف تقرب جویی به مقام او است هرچند ثواب عمل به انبیاء و پیامبران اهدا می‌گردد، چیزی که ابن تیمیه و محمّد بن عبد الوهاب را در این مسأله فریب داده و مایۀ ادامه اشتباه شده است، این است که انسان به هنگام نذر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للّه و نذرت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حاکی از آن است که انگیزه نذر، جلب رضایت خدا و تقرب جستن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نذر برای پیامبران نیز همین جمله را به کار می‌برد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نذرت للنبیّ أو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می‌اندیشند که این دو عبارت مضمون واحدی دارند و محرک برای نذر جلب رضایت پیامبر و امام است و نذر برای پیامبران مثل نذر برای خداست و عمل مسلمانان رنگ شرک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ریشۀ اشتباه آنان این است که تصور می‌کنند در هردو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معنی بیش ندارد،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نخست، لام غایة و انگیزه است و در صورت دوم، لام انتفاع است، و ما هر دو صورت را در قرآن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دختر عمران آنگاه که نذر کرد کودکی که در رحم دارد، اگر پسر باشد، خادم بیت المقدس قرار دهد، نذر خود را با این جمله بیان کرد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 إِنِّی نَذَرْتُ لَکَ ما فِی بَطْنِی مُحَرَّراً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پرودگارا من آنچه را در شکم دارم بر آستان تو نذر و در راه تو آزاد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لام غایت و انگیزه، و هدف، جلب رضای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قرآن، همین حرف را در مورد انتفاع نیز به کار می‌برد، چنانکه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الصَّدَقاتُ لِلْفُقَراءِ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صدقات از آن فقرا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می‌دانیم که ادای زکات، برای جلب رضای خداست و انگیزه تقرب جویی به مقام ربوبی است و در نتیجه فقیران نیز منتفع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ما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نذرت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همین لام دوم است نه لام نخست، و هدف، جلب رضایت امام و تحصیل تقرب به او نیست، بلکه هدف این است که ثواب این عمل به او بازگردد واو منتفع شود و چون چنین کاری مایۀ تقرب به سری خداست، قهرا سبب می‌شود که حاجت انسان برآورده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روایاتی که در این زمینه وارد شده، عین همین جریان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مادرم را از دست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زنده بود از طرف خود صدقه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من از طرف او صدقه دهم و آیا او از این کار سود می‌برد؟</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صدقات نافع‌تر است؟</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آب، در این موقع سعد بن عباده چاهی کند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لام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مادر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عملی است که مادر سعد از آن بهره می‌گیرد، نه اینکه نذر برای تقرب جویی به اوست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به روایات بهره‌گیری مردگان از کارهای زندگان دقت کنید، عین این</w:t>
      </w:r>
      <w:bookmarkStart w:id="554" w:name="pg17024_207436"/>
    </w:p>
    <w:p>
      <w:pPr>
        <w:pStyle w:val="BookText"/>
        <w:rPr/>
      </w:pPr>
      <w:bookmarkEnd w:id="554"/>
      <w:r>
        <w:rPr>
          <w:rFonts w:ascii="IRNazanin" w:hAnsi="IRNazanin" w:eastAsia="IRNazanin"/>
          <w:color w:val="111111"/>
          <w:sz w:val="28"/>
          <w:sz w:val="28"/>
          <w:szCs w:val="28"/>
          <w:rtl w:val="true"/>
          <w:lang w:bidi="fa-IR"/>
        </w:rPr>
        <w:t>مطلب را در آنها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عرش دربارۀ افراد با ایمان، استغفار می‌کنند و این حقیقت را چنین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یَسْتَغْفِرُونَ لِلَّذِینَ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5030298_3381743652"/>
      <w:bookmarkStart w:id="556" w:name="_Toc205"/>
      <w:bookmarkEnd w:id="555"/>
      <w:r>
        <w:rPr>
          <w:rtl w:val="true"/>
        </w:rPr>
        <w:t>روزه گرفتن و حج گزاردن و بنده آزاد کردن و صدقه دادن از طرف در گذشتگان</w:t>
      </w:r>
      <w:bookmarkEnd w:id="556"/>
    </w:p>
    <w:p>
      <w:pPr>
        <w:pStyle w:val="BookText"/>
        <w:rPr/>
      </w:pPr>
      <w:r>
        <w:rPr>
          <w:rFonts w:ascii="IRNazanin" w:hAnsi="IRNazanin" w:eastAsia="IRNazanin"/>
          <w:color w:val="111111"/>
          <w:sz w:val="28"/>
          <w:sz w:val="28"/>
          <w:szCs w:val="28"/>
          <w:rtl w:val="true"/>
          <w:lang w:bidi="fa-IR"/>
        </w:rPr>
        <w:t>در اینکه مردگان، از اعمال زندگان در صورتی که از طرف آنان انجام بدهند، بهره می‌گیرند روایات بیش از آن است که در اینجا مندرج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فشرده یادآور می‌شویم که در صحاح و مسانید اهل سنت، انتفاع اموات از اموال احیاء در موارد زیر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از طرف میت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از جانب میت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کردن بنده از جانب میت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دادن از جانب او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او از طریق دعا و قرائت قرآن واهدای ثواب آنها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 گاهی انسان، این کارهای خداپسندانه را بدون تعهد دربارۀ اموات انجام می‌دهد و احیانا با تعهد مانند نذر، و این دو نوع کار از نظر حقیقت یکسان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مجموع این روایات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می‌توانید به مدارک زیر مراجعه کنید</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کتاب نذر،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bookmarkStart w:id="557" w:name="pg17024_207438"/>
    </w:p>
    <w:p>
      <w:pPr>
        <w:pStyle w:val="Heading2"/>
        <w:numPr>
          <w:ilvl w:val="1"/>
          <w:numId w:val="1"/>
        </w:numPr>
        <w:rPr/>
      </w:pPr>
      <w:bookmarkStart w:id="558" w:name="__RefHeading___Toc5030300_3381743652"/>
      <w:bookmarkStart w:id="559" w:name="_Toc206"/>
      <w:bookmarkEnd w:id="557"/>
      <w:bookmarkEnd w:id="558"/>
      <w:r>
        <w:rPr>
          <w:rtl w:val="true"/>
        </w:rPr>
        <w:t>فهرست</w:t>
      </w:r>
      <w:bookmarkEnd w:id="559"/>
    </w:p>
    <w:p>
      <w:pPr>
        <w:pStyle w:val="Heading3"/>
        <w:numPr>
          <w:ilvl w:val="2"/>
          <w:numId w:val="1"/>
        </w:numPr>
        <w:rPr/>
      </w:pPr>
      <w:bookmarkStart w:id="560" w:name="__RefHeading___Toc5030302_3381743652"/>
      <w:bookmarkStart w:id="561" w:name="_Toc207"/>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منابع</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w:t>
      </w:r>
      <w:bookmarkStart w:id="562" w:name="pg17024_207440"/>
    </w:p>
    <w:p>
      <w:pPr>
        <w:pStyle w:val="BookText"/>
        <w:rPr/>
      </w:pPr>
      <w:bookmarkEnd w:id="562"/>
      <w:r>
        <w:rPr>
          <w:rFonts w:ascii="IRNazanin" w:hAnsi="IRNazanin" w:eastAsia="IRNazanin"/>
          <w:color w:val="111111"/>
          <w:sz w:val="28"/>
          <w:sz w:val="28"/>
          <w:szCs w:val="28"/>
          <w:rtl w:val="true"/>
          <w:lang w:bidi="fa-IR"/>
        </w:rPr>
        <w:t>فهرست منابع و مصادر</w:t>
      </w:r>
    </w:p>
    <w:p>
      <w:pPr>
        <w:pStyle w:val="BookText"/>
        <w:rPr/>
      </w:pPr>
      <w:r>
        <w:rPr>
          <w:rFonts w:ascii="IRNazanin" w:hAnsi="IRNazanin" w:eastAsia="IRNazanin"/>
          <w:color w:val="111111"/>
          <w:sz w:val="28"/>
          <w:sz w:val="28"/>
          <w:szCs w:val="28"/>
          <w:rtl w:val="true"/>
          <w:lang w:bidi="fa-IR"/>
        </w:rPr>
        <w:t>نام کتاب نام مؤلف تاریخ وفات</w:t>
      </w:r>
    </w:p>
    <w:p>
      <w:pPr>
        <w:pStyle w:val="Heading3"/>
        <w:numPr>
          <w:ilvl w:val="2"/>
          <w:numId w:val="1"/>
        </w:numPr>
        <w:rPr/>
      </w:pPr>
      <w:bookmarkStart w:id="563" w:name="__RefHeading___Toc5030304_3381743652"/>
      <w:bookmarkStart w:id="564" w:name="_Toc208"/>
      <w:bookmarkEnd w:id="563"/>
      <w:r>
        <w:rPr>
          <w:rtl w:val="true"/>
        </w:rPr>
        <w:t xml:space="preserve">- </w:t>
      </w:r>
      <w:r>
        <w:rPr>
          <w:rtl w:val="true"/>
        </w:rPr>
        <w:t xml:space="preserve">الف </w:t>
      </w:r>
      <w:r>
        <w:rPr>
          <w:rtl w:val="true"/>
        </w:rPr>
        <w:t>-</w:t>
      </w:r>
      <w:bookmarkEnd w:id="56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حیاته و شخصیته محمد ابو زهره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احیاء علوم الدین ابوحامد غزالی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اخبار مدینة الرسول محمد بن محمود بن نجّار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ارشاد الساری ابن حجر قسطلانی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اساس التقدیس فخرالدین رازی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اسد الغابة ابن اثیر جزری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الاصابة فی تمییز الصحابه ابن حجر عسقلانی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الاصلاح الاجتماعی ابو علیة الاعلام خیر الدین زرکلی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اقتضاء الصراط المستقیم ابن تیمیة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آل سعود ماضیهم و مستقبلهم جبران شامیه</w:t>
      </w:r>
      <w:bookmarkStart w:id="565" w:name="pg17024_207441"/>
    </w:p>
    <w:p>
      <w:pPr>
        <w:pStyle w:val="BookText"/>
        <w:rPr/>
      </w:pPr>
      <w:bookmarkEnd w:id="565"/>
      <w:r>
        <w:rPr>
          <w:rFonts w:ascii="IRNazanin" w:hAnsi="IRNazanin" w:eastAsia="IRNazanin"/>
          <w:color w:val="111111"/>
          <w:sz w:val="28"/>
          <w:sz w:val="28"/>
          <w:szCs w:val="28"/>
          <w:rtl w:val="true"/>
          <w:lang w:bidi="fa-IR"/>
        </w:rPr>
        <w:t xml:space="preserve">الأم محمد بن ادریس شافعی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أنساب الاشراف احمد بن یحیی بلاذری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ایضاح المکنون اسماعیل پاشا بغدادی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الایضاح ابو الحسین علی الزغوانی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566" w:name="__RefHeading___Toc5030306_3381743652"/>
      <w:bookmarkStart w:id="567" w:name="_Toc209"/>
      <w:bookmarkEnd w:id="566"/>
      <w:r>
        <w:rPr>
          <w:rtl w:val="true"/>
        </w:rPr>
        <w:t xml:space="preserve">- </w:t>
      </w:r>
      <w:r>
        <w:rPr>
          <w:rtl w:val="true"/>
        </w:rPr>
        <w:t xml:space="preserve">ب </w:t>
      </w:r>
      <w:r>
        <w:rPr>
          <w:rtl w:val="true"/>
        </w:rPr>
        <w:t>-</w:t>
      </w:r>
      <w:bookmarkEnd w:id="567"/>
    </w:p>
    <w:p>
      <w:pPr>
        <w:pStyle w:val="BookText"/>
        <w:rPr/>
      </w:pPr>
      <w:r>
        <w:rPr>
          <w:rFonts w:ascii="IRNazanin" w:hAnsi="IRNazanin" w:eastAsia="IRNazanin"/>
          <w:color w:val="111111"/>
          <w:sz w:val="28"/>
          <w:sz w:val="28"/>
          <w:szCs w:val="28"/>
          <w:rtl w:val="true"/>
          <w:lang w:bidi="fa-IR"/>
        </w:rPr>
        <w:t xml:space="preserve">بحارالانوار محمدباقر مجلسی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بحوث فی الملل و النحل جعفر سبحانی نویسندۀ همین کتاب البدایة و النهایة عماد الدین ابن کثیر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البدر الطالع محمد بن علی شوکانی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البرهان فی تفسیر القرآن سیدهاشم بحرانی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568" w:name="__RefHeading___Toc5030308_3381743652"/>
      <w:bookmarkStart w:id="569" w:name="_Toc210"/>
      <w:bookmarkEnd w:id="568"/>
      <w:r>
        <w:rPr>
          <w:rtl w:val="true"/>
        </w:rPr>
        <w:t xml:space="preserve">- </w:t>
      </w:r>
      <w:r>
        <w:rPr>
          <w:rtl w:val="true"/>
        </w:rPr>
        <w:t xml:space="preserve">ت </w:t>
      </w:r>
      <w:r>
        <w:rPr>
          <w:rtl w:val="true"/>
        </w:rPr>
        <w:t>-</w:t>
      </w:r>
      <w:bookmarkEnd w:id="56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آل سعود ناصر السعید تاریخ ملوک آل سعود ابن هذلول تاریخ الاسلام دکتر حسن ابراهیم حسن تاریخ ابو الفداء اسماعیل بن علی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تاریخ ابن الوردی زین الدین عمر بن مظفروردی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تاریخ الخمیس حسین بن محمد دیاربکری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تاریخ العربیة السعودیة فاسیلیف تاریخ العرب فیلیب حتی تاریخ الطبری محمد بن جریر طبری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تاریخ نجد سید محمود آلوسی بغدادی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تاریخ نجد عبد اللّه فیلبی مستشرق تاریخ نجد الحدیث امین ریحانی</w:t>
      </w:r>
      <w:bookmarkStart w:id="570" w:name="pg17024_207442"/>
    </w:p>
    <w:p>
      <w:pPr>
        <w:pStyle w:val="BookText"/>
        <w:rPr/>
      </w:pPr>
      <w:bookmarkEnd w:id="570"/>
      <w:r>
        <w:rPr>
          <w:rFonts w:ascii="IRNazanin" w:hAnsi="IRNazanin" w:eastAsia="IRNazanin"/>
          <w:color w:val="111111"/>
          <w:sz w:val="28"/>
          <w:sz w:val="28"/>
          <w:szCs w:val="28"/>
          <w:rtl w:val="true"/>
          <w:lang w:bidi="fa-IR"/>
        </w:rPr>
        <w:t xml:space="preserve">تاریخ البلاد العربیة منیر العجلانی تبرک الصحابة محمد طاهر مکی بعد از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تذکرة الحفاظ شمس الدین ذهبی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تطهیر الاعتقاد محمد بن اسماعیل صنعانی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تطهیر الفؤاد محمد بخیت مصری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تفسیر جلالین جلال الدین سیوطی و</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تفسیر طبری محمد بن جریر طبری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تفسیر قرطبی محمد بن احمد قرطبی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تقریب التهذیب احمد بن حجر عسقلانی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تکملة السیف الصقیل محمد زاهد الکوثری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تهذیب التهذیب احمد بن حجر عسقلانی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التوصّل إلی حقیقة التوسل محمد نصیب الرفاعی توحید المملکة العربیة السعودیة محمد المابع</w:t>
      </w:r>
    </w:p>
    <w:p>
      <w:pPr>
        <w:pStyle w:val="Heading3"/>
        <w:numPr>
          <w:ilvl w:val="2"/>
          <w:numId w:val="1"/>
        </w:numPr>
        <w:rPr/>
      </w:pPr>
      <w:bookmarkStart w:id="571" w:name="__RefHeading___Toc5030310_3381743652"/>
      <w:bookmarkStart w:id="572" w:name="_Toc211"/>
      <w:bookmarkEnd w:id="571"/>
      <w:r>
        <w:rPr>
          <w:rtl w:val="true"/>
        </w:rPr>
        <w:t xml:space="preserve">- </w:t>
      </w:r>
      <w:r>
        <w:rPr>
          <w:rtl w:val="true"/>
        </w:rPr>
        <w:t xml:space="preserve">ج </w:t>
      </w:r>
      <w:r>
        <w:rPr>
          <w:rtl w:val="true"/>
        </w:rPr>
        <w:t>-</w:t>
      </w:r>
      <w:bookmarkEnd w:id="57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الاصول ابن الأثیر جزری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الجامع الصغیر جلال الدین سیوطی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الجمل محمد بن نعمان مفید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جواهر الأدب احمد الهاشمی جواهر الکلام محمدحسن نجفی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الجوهر المنظّم شهاب الدین ابن حجر هیتمی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حق الیقین عبدالله شتر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حوارمع المالکی عبد اللّه سلیمان المنیع الخصائص الکبری جلال الدین سیوطی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573" w:name="pg17024_207443"/>
    </w:p>
    <w:p>
      <w:pPr>
        <w:pStyle w:val="BookText"/>
        <w:rPr/>
      </w:pPr>
      <w:bookmarkEnd w:id="573"/>
      <w:r>
        <w:rPr>
          <w:rFonts w:ascii="IRNazanin" w:hAnsi="IRNazanin" w:eastAsia="IRNazanin"/>
          <w:color w:val="111111"/>
          <w:sz w:val="28"/>
          <w:sz w:val="28"/>
          <w:szCs w:val="28"/>
          <w:rtl w:val="true"/>
          <w:lang w:bidi="fa-IR"/>
        </w:rPr>
        <w:t xml:space="preserve">الخلاف محمد بن الحسن طوسی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خمسون عاما فی جزیرة العرب حافظ وهبة</w:t>
      </w:r>
    </w:p>
    <w:p>
      <w:pPr>
        <w:pStyle w:val="Heading3"/>
        <w:numPr>
          <w:ilvl w:val="2"/>
          <w:numId w:val="1"/>
        </w:numPr>
        <w:rPr/>
      </w:pPr>
      <w:bookmarkStart w:id="574" w:name="__RefHeading___Toc5030312_3381743652"/>
      <w:bookmarkStart w:id="575" w:name="_Toc212"/>
      <w:bookmarkEnd w:id="574"/>
      <w:r>
        <w:rPr>
          <w:rtl w:val="true"/>
        </w:rPr>
        <w:t xml:space="preserve">- </w:t>
      </w:r>
      <w:r>
        <w:rPr>
          <w:rtl w:val="true"/>
        </w:rPr>
        <w:t xml:space="preserve">د </w:t>
      </w:r>
      <w:r>
        <w:rPr>
          <w:rtl w:val="true"/>
        </w:rPr>
        <w:t>-</w:t>
      </w:r>
      <w:bookmarkEnd w:id="575"/>
    </w:p>
    <w:p>
      <w:pPr>
        <w:pStyle w:val="BookText"/>
        <w:rPr/>
      </w:pPr>
      <w:r>
        <w:rPr>
          <w:rFonts w:ascii="IRNazanin" w:hAnsi="IRNazanin" w:eastAsia="IRNazanin"/>
          <w:color w:val="111111"/>
          <w:sz w:val="28"/>
          <w:sz w:val="28"/>
          <w:szCs w:val="28"/>
          <w:rtl w:val="true"/>
          <w:lang w:bidi="fa-IR"/>
        </w:rPr>
        <w:t xml:space="preserve">دائرة المعارف القرن العشرین فرید وجدی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الدرر الکامنة علی بن حجر عسقلانی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درة الحجال فی اسماء الرجال ابو العباس احمد مکناسی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الدر المنثور جلال الدین سیوطی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دفع شبه من شبه و تمرّد تقی الدین حصنی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دلائل النبوّة احمد بن حسین بیهقی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576" w:name="__RefHeading___Toc5030314_3381743652"/>
      <w:bookmarkStart w:id="577" w:name="_Toc213"/>
      <w:bookmarkEnd w:id="576"/>
      <w:r>
        <w:rPr>
          <w:rtl w:val="true"/>
        </w:rPr>
        <w:t xml:space="preserve">- </w:t>
      </w:r>
      <w:r>
        <w:rPr>
          <w:rtl w:val="true"/>
        </w:rPr>
        <w:t xml:space="preserve">ذ </w:t>
      </w:r>
      <w:r>
        <w:rPr>
          <w:rtl w:val="true"/>
        </w:rPr>
        <w:t>-</w:t>
      </w:r>
      <w:bookmarkEnd w:id="577"/>
    </w:p>
    <w:p>
      <w:pPr>
        <w:pStyle w:val="BookText"/>
        <w:rPr/>
      </w:pPr>
      <w:r>
        <w:rPr>
          <w:rFonts w:ascii="IRNazanin" w:hAnsi="IRNazanin" w:eastAsia="IRNazanin"/>
          <w:color w:val="111111"/>
          <w:sz w:val="28"/>
          <w:sz w:val="28"/>
          <w:szCs w:val="28"/>
          <w:rtl w:val="true"/>
          <w:lang w:bidi="fa-IR"/>
        </w:rPr>
        <w:t xml:space="preserve">الذریعة إلی تصانیف الشیعة آغا بزرگ طهرانی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ابن بطوطه محمد بن بطوطه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رحلة ابن جبیر محمد بن احمد بن جبیر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ریاض الجنة ابو عبد الرحمن الوادعی</w:t>
      </w:r>
    </w:p>
    <w:p>
      <w:pPr>
        <w:pStyle w:val="Heading3"/>
        <w:numPr>
          <w:ilvl w:val="2"/>
          <w:numId w:val="1"/>
        </w:numPr>
        <w:rPr/>
      </w:pPr>
      <w:bookmarkStart w:id="578" w:name="__RefHeading___Toc5030316_3381743652"/>
      <w:bookmarkStart w:id="579" w:name="_Toc214"/>
      <w:bookmarkEnd w:id="578"/>
      <w:r>
        <w:rPr>
          <w:rtl w:val="true"/>
        </w:rPr>
        <w:t xml:space="preserve">- </w:t>
      </w:r>
      <w:r>
        <w:rPr>
          <w:rtl w:val="true"/>
        </w:rPr>
        <w:t xml:space="preserve">ز </w:t>
      </w:r>
      <w:r>
        <w:rPr>
          <w:rtl w:val="true"/>
        </w:rPr>
        <w:t>-</w:t>
      </w:r>
      <w:bookmarkEnd w:id="579"/>
    </w:p>
    <w:p>
      <w:pPr>
        <w:pStyle w:val="BookText"/>
        <w:rPr/>
      </w:pPr>
      <w:r>
        <w:rPr>
          <w:rFonts w:ascii="IRNazanin" w:hAnsi="IRNazanin" w:eastAsia="IRNazanin"/>
          <w:color w:val="111111"/>
          <w:sz w:val="28"/>
          <w:sz w:val="28"/>
          <w:szCs w:val="28"/>
          <w:rtl w:val="true"/>
          <w:lang w:bidi="fa-IR"/>
        </w:rPr>
        <w:t xml:space="preserve">زاد المعاد فی هدی خیر العباد ابن قیم الجوزیة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زعماء الاصلاح فی العصر الحدیث احمد امین مصری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زیارة القبور محمد بن عبد الوهاب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زیارة القبور احمد بن تیمیة حرانی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580" w:name="__RefHeading___Toc5030318_3381743652"/>
      <w:bookmarkStart w:id="581" w:name="_Toc215"/>
      <w:bookmarkEnd w:id="580"/>
      <w:r>
        <w:rPr>
          <w:rtl w:val="true"/>
        </w:rPr>
        <w:t xml:space="preserve">- </w:t>
      </w:r>
      <w:r>
        <w:rPr>
          <w:rtl w:val="true"/>
        </w:rPr>
        <w:t xml:space="preserve">س </w:t>
      </w:r>
      <w:r>
        <w:rPr>
          <w:rtl w:val="true"/>
        </w:rPr>
        <w:t>-</w:t>
      </w:r>
      <w:bookmarkEnd w:id="58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ابن ماجه محمد بن یزیدبن ماجه قزوینی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سنن ابن داود سلیمان بن اشعث ازدی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582" w:name="pg17024_207444"/>
    </w:p>
    <w:p>
      <w:pPr>
        <w:pStyle w:val="BookText"/>
        <w:rPr/>
      </w:pPr>
      <w:bookmarkEnd w:id="582"/>
      <w:r>
        <w:rPr>
          <w:rFonts w:ascii="IRNazanin" w:hAnsi="IRNazanin" w:eastAsia="IRNazanin"/>
          <w:color w:val="111111"/>
          <w:sz w:val="28"/>
          <w:sz w:val="28"/>
          <w:szCs w:val="28"/>
          <w:rtl w:val="true"/>
          <w:lang w:bidi="fa-IR"/>
        </w:rPr>
        <w:t xml:space="preserve">سنن بیهقی ابو بکر بیهقی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سنن نسائی احمد بن شعیب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السیرة النبویة عبد الملک ابن هشام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السیرة الحلبیة علی بن ابراهیم حلبی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السیرة النبویّة احمد زینی دحلان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583" w:name="__RefHeading___Toc5030320_3381743652"/>
      <w:bookmarkStart w:id="584" w:name="_Toc216"/>
      <w:bookmarkEnd w:id="583"/>
      <w:r>
        <w:rPr>
          <w:rtl w:val="true"/>
        </w:rPr>
        <w:t xml:space="preserve">- </w:t>
      </w:r>
      <w:r>
        <w:rPr>
          <w:rtl w:val="true"/>
        </w:rPr>
        <w:t xml:space="preserve">ش </w:t>
      </w:r>
      <w:r>
        <w:rPr>
          <w:rtl w:val="true"/>
        </w:rPr>
        <w:t>-</w:t>
      </w:r>
      <w:bookmarkEnd w:id="584"/>
    </w:p>
    <w:p>
      <w:pPr>
        <w:pStyle w:val="BookText"/>
        <w:rPr/>
      </w:pPr>
      <w:r>
        <w:rPr>
          <w:rFonts w:ascii="IRNazanin" w:hAnsi="IRNazanin" w:eastAsia="IRNazanin"/>
          <w:color w:val="111111"/>
          <w:sz w:val="28"/>
          <w:sz w:val="28"/>
          <w:szCs w:val="28"/>
          <w:rtl w:val="true"/>
          <w:lang w:bidi="fa-IR"/>
        </w:rPr>
        <w:t xml:space="preserve">شذرات الذهب ابن عماد حنبلی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شرح اصول الدین ابو عبدالله بن حامد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شرح نهج البلاغة ابن أبی الحدید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شفاءالسقام تقی الدین سبکی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585" w:name="__RefHeading___Toc5030322_3381743652"/>
      <w:bookmarkStart w:id="586" w:name="_Toc217"/>
      <w:bookmarkEnd w:id="585"/>
      <w:r>
        <w:rPr>
          <w:rtl w:val="true"/>
        </w:rPr>
        <w:t xml:space="preserve">- </w:t>
      </w:r>
      <w:r>
        <w:rPr>
          <w:rtl w:val="true"/>
        </w:rPr>
        <w:t xml:space="preserve">ص </w:t>
      </w:r>
      <w:r>
        <w:rPr>
          <w:rtl w:val="true"/>
        </w:rPr>
        <w:t>-</w:t>
      </w:r>
      <w:bookmarkEnd w:id="586"/>
    </w:p>
    <w:p>
      <w:pPr>
        <w:pStyle w:val="BookText"/>
        <w:rPr/>
      </w:pPr>
      <w:r>
        <w:rPr>
          <w:rFonts w:ascii="IRNazanin" w:hAnsi="IRNazanin" w:eastAsia="IRNazanin"/>
          <w:color w:val="111111"/>
          <w:sz w:val="28"/>
          <w:sz w:val="28"/>
          <w:szCs w:val="28"/>
          <w:rtl w:val="true"/>
          <w:lang w:bidi="fa-IR"/>
        </w:rPr>
        <w:t xml:space="preserve">الصحیفة العلویة امام علی بن أبی‌طالب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الصحیفة السجادیة امام سجاد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صحیح البخاری محمد بن اسماعیل البخاری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صحیح مسلم مسلم بن حجاج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صحیح ترمذی ابو عیسی محمد بن عیسی ترمذی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صلح الإخوان داود خالدی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الصواعق المحرقة احمد بن علی بن حجر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الصواعق الإلهیة سلیمان بن عبد الوهاب حوالی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587" w:name="__RefHeading___Toc5030324_3381743652"/>
      <w:bookmarkStart w:id="588" w:name="_Toc218"/>
      <w:bookmarkEnd w:id="587"/>
      <w:r>
        <w:rPr>
          <w:rtl w:val="true"/>
        </w:rPr>
        <w:t xml:space="preserve">- </w:t>
      </w:r>
      <w:r>
        <w:rPr>
          <w:rtl w:val="true"/>
        </w:rPr>
        <w:t xml:space="preserve">ط </w:t>
      </w:r>
      <w:r>
        <w:rPr>
          <w:rtl w:val="true"/>
        </w:rPr>
        <w:t>-</w:t>
      </w:r>
      <w:bookmarkEnd w:id="58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طبقات الحفاظ جلال الدین سیوطی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طبقات الشافعیة تاج الدین سبکی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الطبقات الکبری محمدبن سعد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589" w:name="pg17024_207445"/>
    </w:p>
    <w:p>
      <w:pPr>
        <w:pStyle w:val="BookText"/>
        <w:rPr/>
      </w:pPr>
      <w:bookmarkEnd w:id="589"/>
      <w:r>
        <w:rPr>
          <w:rFonts w:ascii="IRNazanin" w:hAnsi="IRNazanin" w:eastAsia="IRNazanin"/>
          <w:color w:val="111111"/>
          <w:sz w:val="28"/>
          <w:sz w:val="28"/>
          <w:szCs w:val="28"/>
          <w:rtl w:val="true"/>
          <w:lang w:bidi="fa-IR"/>
        </w:rPr>
        <w:t xml:space="preserve">طبقات المفسرین شمس الدین احمد داودی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590" w:name="__RefHeading___Toc5030326_3381743652"/>
      <w:bookmarkStart w:id="591" w:name="_Toc219"/>
      <w:bookmarkEnd w:id="590"/>
      <w:r>
        <w:rPr>
          <w:rtl w:val="true"/>
        </w:rPr>
        <w:t xml:space="preserve">- </w:t>
      </w:r>
      <w:r>
        <w:rPr>
          <w:rtl w:val="true"/>
        </w:rPr>
        <w:t xml:space="preserve">ع </w:t>
      </w:r>
      <w:r>
        <w:rPr>
          <w:rtl w:val="true"/>
        </w:rPr>
        <w:t>-</w:t>
      </w:r>
      <w:bookmarkEnd w:id="591"/>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العقیدة الحمویة الکبری ابن تیمیة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العقیدة الواسطیة ابن تیمیة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العقیدة و الشریعة فی الإسلام گولدزیهر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العمدة فی المناقب یحیی بن بطریق حلی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592" w:name="__RefHeading___Toc5030328_3381743652"/>
      <w:bookmarkStart w:id="593" w:name="_Toc220"/>
      <w:bookmarkEnd w:id="592"/>
      <w:r>
        <w:rPr>
          <w:rtl w:val="true"/>
        </w:rPr>
        <w:t xml:space="preserve">- </w:t>
      </w:r>
      <w:r>
        <w:rPr>
          <w:rtl w:val="true"/>
        </w:rPr>
        <w:t xml:space="preserve">غ </w:t>
      </w:r>
      <w:r>
        <w:rPr>
          <w:rtl w:val="true"/>
        </w:rPr>
        <w:t>-</w:t>
      </w:r>
      <w:bookmarkEnd w:id="593"/>
    </w:p>
    <w:p>
      <w:pPr>
        <w:pStyle w:val="BookText"/>
        <w:rPr/>
      </w:pPr>
      <w:r>
        <w:rPr>
          <w:rFonts w:ascii="IRNazanin" w:hAnsi="IRNazanin" w:eastAsia="IRNazanin"/>
          <w:color w:val="111111"/>
          <w:sz w:val="28"/>
          <w:sz w:val="28"/>
          <w:szCs w:val="28"/>
          <w:rtl w:val="true"/>
          <w:lang w:bidi="fa-IR"/>
        </w:rPr>
        <w:t xml:space="preserve">الغدیر الغدیر عبد الحسین أمینی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غرائب القرآن حسن بن محمد نیشابوری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594" w:name="__RefHeading___Toc5030330_3381743652"/>
      <w:bookmarkStart w:id="595" w:name="_Toc221"/>
      <w:bookmarkEnd w:id="594"/>
      <w:r>
        <w:rPr>
          <w:rtl w:val="true"/>
        </w:rPr>
        <w:t xml:space="preserve">- </w:t>
      </w:r>
      <w:r>
        <w:rPr>
          <w:rtl w:val="true"/>
        </w:rPr>
        <w:t xml:space="preserve">ف </w:t>
      </w:r>
      <w:r>
        <w:rPr>
          <w:rtl w:val="true"/>
        </w:rPr>
        <w:t>-</w:t>
      </w:r>
      <w:bookmarkEnd w:id="59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الفتاوی الحدیثیة ابن حجر هیتمی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الفتاوی الکبری ابن تیمیة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فتح الباری علی بن حجر عسقلانی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فتح المجید عبد الرحمان حفید شیخ محمد بن عبد الوهاب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فتنة الوهابیة احمد زینی دحلان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الفجر الصادق جمیل صدقی الزهاوی فرقان القرآن شیخ سلامة القضاعی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فضائل الصحابة احمد بن حنبل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الفقه علی المذاهب الأربعة عبدالرحمان الجزیری فوات الوفیات ابن شاکرکتبی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قاعدة جلیلة فی التوسل و الوسیلة ابن تیمیة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596" w:name="pg17024_207446"/>
    </w:p>
    <w:p>
      <w:pPr>
        <w:pStyle w:val="Heading3"/>
        <w:numPr>
          <w:ilvl w:val="2"/>
          <w:numId w:val="1"/>
        </w:numPr>
        <w:rPr/>
      </w:pPr>
      <w:bookmarkStart w:id="597" w:name="__RefHeading___Toc5030332_3381743652"/>
      <w:bookmarkStart w:id="598" w:name="_Toc222"/>
      <w:bookmarkEnd w:id="596"/>
      <w:bookmarkEnd w:id="597"/>
      <w:r>
        <w:rPr>
          <w:rtl w:val="true"/>
        </w:rPr>
        <w:t xml:space="preserve">- </w:t>
      </w:r>
      <w:r>
        <w:rPr>
          <w:rtl w:val="true"/>
        </w:rPr>
        <w:t xml:space="preserve">ک </w:t>
      </w:r>
      <w:r>
        <w:rPr>
          <w:rtl w:val="true"/>
        </w:rPr>
        <w:t>-</w:t>
      </w:r>
      <w:bookmarkEnd w:id="598"/>
    </w:p>
    <w:p>
      <w:pPr>
        <w:pStyle w:val="BookText"/>
        <w:rPr/>
      </w:pPr>
      <w:r>
        <w:rPr>
          <w:rFonts w:ascii="IRNazanin" w:hAnsi="IRNazanin" w:eastAsia="IRNazanin"/>
          <w:color w:val="111111"/>
          <w:sz w:val="28"/>
          <w:sz w:val="28"/>
          <w:szCs w:val="28"/>
          <w:rtl w:val="true"/>
          <w:lang w:bidi="fa-IR"/>
        </w:rPr>
        <w:t xml:space="preserve">الکافی محمد بن یعقوب کلینی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الکامل فی التاریخ ابن اثیر جزری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الکمال فی ترجمة بلال ابو محمد عبد الغنی مقدسی الکشاف فی تفسیر القرآن محمود بن عمر زمخشری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کشف الارتیاب محسن امین عاملی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کشف الشبهات محمد بن عبد الوهاب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کشف الظنون حاج خلیفه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کنزالعمّال متفی هندی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599" w:name="__RefHeading___Toc5030334_3381743652"/>
      <w:bookmarkStart w:id="600" w:name="_Toc223"/>
      <w:bookmarkEnd w:id="599"/>
      <w:r>
        <w:rPr>
          <w:rtl w:val="true"/>
        </w:rPr>
        <w:t xml:space="preserve">- </w:t>
      </w:r>
      <w:r>
        <w:rPr>
          <w:rtl w:val="true"/>
        </w:rPr>
        <w:t xml:space="preserve">ل </w:t>
      </w:r>
      <w:r>
        <w:rPr>
          <w:rtl w:val="true"/>
        </w:rPr>
        <w:t>-</w:t>
      </w:r>
      <w:bookmarkEnd w:id="600"/>
    </w:p>
    <w:p>
      <w:pPr>
        <w:pStyle w:val="BookText"/>
        <w:rPr/>
      </w:pPr>
      <w:r>
        <w:rPr>
          <w:rFonts w:ascii="IRNazanin" w:hAnsi="IRNazanin" w:eastAsia="IRNazanin"/>
          <w:color w:val="111111"/>
          <w:sz w:val="28"/>
          <w:sz w:val="28"/>
          <w:szCs w:val="28"/>
          <w:rtl w:val="true"/>
          <w:lang w:bidi="fa-IR"/>
        </w:rPr>
        <w:t xml:space="preserve">لسان المیزان ابن حجر عسقلانی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601" w:name="__RefHeading___Toc5030336_3381743652"/>
      <w:bookmarkStart w:id="602" w:name="_Toc224"/>
      <w:bookmarkEnd w:id="601"/>
      <w:r>
        <w:rPr>
          <w:rtl w:val="true"/>
        </w:rPr>
        <w:t xml:space="preserve">- </w:t>
      </w:r>
      <w:r>
        <w:rPr>
          <w:rtl w:val="true"/>
        </w:rPr>
        <w:t xml:space="preserve">م </w:t>
      </w:r>
      <w:r>
        <w:rPr>
          <w:rtl w:val="true"/>
        </w:rPr>
        <w:t>-</w:t>
      </w:r>
      <w:bookmarkEnd w:id="60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البحرین فخرالدین طریحی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مجمع البیان فضل بن حسن طبرسی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مجمع الزوائد نورالدین علی هیتمی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مجموعة الرسائل و المسائل احمد بن تیمیة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مروج الذهب علی بن حسین مسعودی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مرآة الجنان ابو محمد عبد اللّه بن اسعد یافعی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مستدرک الصحیحین حاکم نیشابوری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مسند أحمد احمد بن حنبل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المصطلحات الأربعة ابو الأعلی المودودی معجم المؤلفین عمر رضا کحاله المعجم الصغیر سلیمان بن أحمد طبرانی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603" w:name="pg17024_207447"/>
    </w:p>
    <w:p>
      <w:pPr>
        <w:pStyle w:val="BookText"/>
        <w:rPr/>
      </w:pPr>
      <w:bookmarkEnd w:id="603"/>
      <w:r>
        <w:rPr>
          <w:rFonts w:ascii="IRNazanin" w:hAnsi="IRNazanin" w:eastAsia="IRNazanin"/>
          <w:color w:val="111111"/>
          <w:sz w:val="28"/>
          <w:sz w:val="28"/>
          <w:szCs w:val="28"/>
          <w:rtl w:val="true"/>
          <w:lang w:bidi="fa-IR"/>
        </w:rPr>
        <w:t xml:space="preserve">المعجم الکبیر سلیمان بن احمد طبرانی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المعارف ابن قتیبة دنیوری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المغنی فی الفقه عبدالله بن أحمد بن قدامه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مفاتیح الغیب فخرالدین رازی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مقدّمة الاسماء و الصفات قضاعی عزامی مصری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الملل و النحل محمد بن عبدالکریم شهرستانی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المناقب ابن شهرآشوب سروی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المنهل الصافی جمال الدین ابن تغری بردی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موارد الظمان نورالدین هیتمی المواهب اللدنیه ابن حجر قسطلانی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میزان الاعتدال محمد بن أحمد ذهبی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المیزان فی تفسیر القرآن محمدحسین طباطبائی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604" w:name="__RefHeading___Toc5030338_3381743652"/>
      <w:bookmarkStart w:id="605" w:name="_Toc225"/>
      <w:bookmarkEnd w:id="604"/>
      <w:r>
        <w:rPr>
          <w:rtl w:val="true"/>
        </w:rPr>
        <w:t xml:space="preserve">- </w:t>
      </w:r>
      <w:r>
        <w:rPr>
          <w:rtl w:val="true"/>
        </w:rPr>
        <w:t xml:space="preserve">ن </w:t>
      </w:r>
      <w:r>
        <w:rPr>
          <w:rtl w:val="true"/>
        </w:rPr>
        <w:t>-</w:t>
      </w:r>
      <w:bookmarkEnd w:id="605"/>
    </w:p>
    <w:p>
      <w:pPr>
        <w:pStyle w:val="BookText"/>
        <w:rPr/>
      </w:pPr>
      <w:r>
        <w:rPr>
          <w:rFonts w:ascii="IRNazanin" w:hAnsi="IRNazanin" w:eastAsia="IRNazanin"/>
          <w:color w:val="111111"/>
          <w:sz w:val="28"/>
          <w:sz w:val="28"/>
          <w:szCs w:val="28"/>
          <w:rtl w:val="true"/>
          <w:lang w:bidi="fa-IR"/>
        </w:rPr>
        <w:t xml:space="preserve">النجوم الزاهرة ابن تغری بردی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النهایة ابن الأثیر الجرزی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نهج البلاغه گردآوری شریف رضی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606" w:name="__RefHeading___Toc5030340_3381743652"/>
      <w:bookmarkStart w:id="607" w:name="_Toc226"/>
      <w:bookmarkEnd w:id="606"/>
      <w:r>
        <w:rPr>
          <w:rtl w:val="true"/>
        </w:rPr>
        <w:t xml:space="preserve">- </w:t>
      </w:r>
      <w:r>
        <w:rPr>
          <w:rtl w:val="true"/>
        </w:rPr>
        <w:t xml:space="preserve">ه </w:t>
      </w:r>
      <w:r>
        <w:rPr>
          <w:rtl w:val="true"/>
        </w:rPr>
        <w:t>-</w:t>
      </w:r>
      <w:bookmarkEnd w:id="607"/>
    </w:p>
    <w:p>
      <w:pPr>
        <w:pStyle w:val="BookText"/>
        <w:rPr/>
      </w:pPr>
      <w:r>
        <w:rPr>
          <w:rFonts w:ascii="IRNazanin" w:hAnsi="IRNazanin" w:eastAsia="IRNazanin"/>
          <w:color w:val="111111"/>
          <w:sz w:val="28"/>
          <w:sz w:val="28"/>
          <w:szCs w:val="28"/>
          <w:rtl w:val="true"/>
          <w:lang w:bidi="fa-IR"/>
        </w:rPr>
        <w:t xml:space="preserve">الهدیة السنیة حفید محمد بن عبد الوهاب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هذه هی الوهّابیّة محمدجوادمغینه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608" w:name="__RefHeading___Toc5030342_3381743652"/>
      <w:bookmarkStart w:id="609" w:name="_Toc227"/>
      <w:bookmarkEnd w:id="608"/>
      <w:r>
        <w:rPr>
          <w:rtl w:val="true"/>
        </w:rPr>
        <w:t xml:space="preserve">- </w:t>
      </w:r>
      <w:r>
        <w:rPr>
          <w:rtl w:val="true"/>
        </w:rPr>
        <w:t xml:space="preserve">و </w:t>
      </w:r>
      <w:r>
        <w:rPr>
          <w:rtl w:val="true"/>
        </w:rPr>
        <w:t>-</w:t>
      </w:r>
      <w:bookmarkEnd w:id="60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الوافی بالوفیات صلاح الدین صفدی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وسائل الشیعة شیخ حر عاملی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وفاء الوفاء سمهودی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الوهابیة فی المیزان جعفر سبحانی نویسندۀ همین کتاب</w:t>
      </w:r>
      <w:bookmarkStart w:id="610" w:name="pg17024_207448"/>
    </w:p>
    <w:p>
      <w:pPr>
        <w:pStyle w:val="Heading2"/>
        <w:numPr>
          <w:ilvl w:val="1"/>
          <w:numId w:val="1"/>
        </w:numPr>
        <w:rPr/>
      </w:pPr>
      <w:bookmarkStart w:id="611" w:name="__RefHeading___Toc5030344_3381743652"/>
      <w:bookmarkStart w:id="612" w:name="_Toc228"/>
      <w:bookmarkEnd w:id="610"/>
      <w:bookmarkEnd w:id="611"/>
      <w:r>
        <w:rPr>
          <w:rtl w:val="true"/>
        </w:rPr>
        <w:t>فهرست مطالب</w:t>
      </w:r>
      <w:bookmarkEnd w:id="612"/>
    </w:p>
    <w:p>
      <w:pPr>
        <w:pStyle w:val="BookText"/>
        <w:rPr/>
      </w:pPr>
      <w:r>
        <w:rPr>
          <w:rFonts w:ascii="IRNazanin" w:hAnsi="IRNazanin" w:eastAsia="IRNazanin"/>
          <w:color w:val="111111"/>
          <w:sz w:val="28"/>
          <w:sz w:val="28"/>
          <w:szCs w:val="28"/>
          <w:rtl w:val="true"/>
          <w:lang w:bidi="fa-IR"/>
        </w:rPr>
        <w:t>عنوان صفحه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لغزشهای تاریخ نگاران عقاید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مهم در اندیشه‌های ابن تیمیه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تاریخچۀ و ریشه‌های عقاید وهابیان نفاق افکنان و وحدت اسلامی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دستگی در نبرد بنی المصطلق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شاس یهودی و چاره جویی پیامبر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وحدت اسلامی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صلیب و صنم در قرن پنجم اسلامی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یک روحانی بیدار در این شرائط چه بود؟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عقاید ابن تیمیه در چهار بعد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صفات خبری بر معانی لغوی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کاستن از مقامات معنوی پیامبر اسلام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فضائل اهل البیت </w:t>
      </w:r>
      <w:r>
        <w:rPr>
          <w:rFonts w:eastAsia="IRNazanin" w:cs="IRNazanin"/>
          <w:color w:val="111111"/>
          <w:sz w:val="28"/>
          <w:szCs w:val="28"/>
          <w:lang w:bidi="fa-IR"/>
        </w:rPr>
        <w:t>23</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مذاهب چهارگانۀ اهل سنت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مسألۀ تجسیم یا نخستین نقطۀ لغزش ابن تیمیه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آیاتی که دستاویز ابن تیمیه است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در آیینۀ اندیشۀ متفکران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در کشاکش تبعید و زندان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اندیشه‌ها مایۀ تکامل است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اسلامی دربارۀ ابن تیمیه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چهره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زور و تزویر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وهابیگری در منطقۀ نجد و ریاض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بیوگرافی محمد بن عبد الوهاب، دنباله‌رو ابن تیمیه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و بست شیخ با امیران منطقه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 جز من و چند نجدی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مسلمین یگانه شعار محمد بن عبد الوهّاب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دگرگونی در موضع وهّابیان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برگزاری کنفراس جهانی پیرامون توحید و شرک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هدر رفتن نیروها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پاسخهای علمای اهل سنت به شبهات محمد بن عبد الوهاب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و شرک در عبادت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توحید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توحید ربوبی و الوهی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لفظ جلاله له چیست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عرب جاهلی، شرک ربوبی نیز بود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 منطقی شرک در عبادت </w:t>
      </w:r>
      <w:r>
        <w:rPr>
          <w:rFonts w:eastAsia="IRNazanin" w:cs="IRNazanin"/>
          <w:color w:val="111111"/>
          <w:sz w:val="28"/>
          <w:szCs w:val="28"/>
          <w:lang w:bidi="fa-IR"/>
        </w:rPr>
        <w:t>88</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الوهیت و ربوبیت عنصر مقوم عبادت است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ضابطۀ قرآنی، تکریم را از پرستش جدا سازیم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عبادت و توسّل به پیامبران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عبادت و استمداد از پیامبران و صالحان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تعریف بدعت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از نظر لغت و فقها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در اسلام اصلی دارد، بدعت نیست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اسلامی و صورتهای مختلف اجرای آن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جشنهای میلاد پیامبر، نمونه ای از تکریم نبی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تقسیم بدعت به نیک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و 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و اندیشه های ابن تیمیه و پیروان او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برای زیارت پیامبر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مسلمانان در طول چهارده قرن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و سفر برای زیارت قبر پیامبر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از پیامبر دربارۀ زیارت قبر خودش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سفرهای زیارتی و تحلیل دستاویزهای وهابیان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تشدّ الرحال إلا إلی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پاسخگویی به دیگر دستاویزها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وادی خاموشان، زیارت قبر پیامبر صلّی الله علیه و آله و سلم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زیارت قبر مؤمن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زیارت قبر مؤمن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اجتماعی زیارت قبور شخصیتها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تراشی به جای واقع بینی </w:t>
      </w:r>
      <w:r>
        <w:rPr>
          <w:rFonts w:eastAsia="IRNazanin" w:cs="IRNazanin"/>
          <w:color w:val="111111"/>
          <w:sz w:val="28"/>
          <w:szCs w:val="28"/>
          <w:lang w:bidi="fa-IR"/>
        </w:rPr>
        <w:t>156</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شبهات محمد بن عبد الوهاب پیرامون زیارت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تعمیر قبور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سازی در کنار مشاهد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گزاردن در مشاهد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حدیث لعن رسول اللّه زائرات القبور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به پیامبران و صالحان و اولیای الهی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توسلهای مجاز از نظر وهابیان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توسلهای ممنوع از نظر وهابیان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نابینا به شخص پیامبر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حدیث از جانب وهّابیان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دو سؤال دربارۀ حدیث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حنیف و مرد نیازمند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در برابر نصّ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خلیفۀ دوم و توسل به عباس عموی پیامبر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از دو شبهۀ نویسندۀ معاصر وهّابی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مقام و منزلت انبیا و اولیا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حق پیامبر و انبیای پیشین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و اولیا و حیات برزخی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حبیب نجار پس ار انتقال از این جهان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پیامبران پس از مرگ در روایات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ارتباط با ارواح مقدس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و شعیب با قوم خود سخن می‌گوید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کشتگان بدر سخن می‌گویند </w:t>
      </w:r>
      <w:r>
        <w:rPr>
          <w:rFonts w:eastAsia="IRNazanin" w:cs="IRNazanin"/>
          <w:color w:val="111111"/>
          <w:sz w:val="28"/>
          <w:szCs w:val="28"/>
          <w:lang w:bidi="fa-IR"/>
        </w:rPr>
        <w:t>275</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صحابۀ پیامبر و توسل به روح پاک وی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یک پرسش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سوگند به مقدّسات حرام است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سوگند به مخلوقات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دادگاه اسلامی فقط یک سوگند معتبر است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جان پیامبر در روایات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وهّابیان بر تحریم چنین سوگندها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دادن خدا به حق اولیا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دلائل وهّابیان بر تحریم چنین سوگندها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تبرک به آثار رسالت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تبرک یعقوب به پیراهن یوسف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کام کودکان به دست پیامبر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تبرک به آب وضو و غسل پیامبر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انگیزۀ تبرک چه بود؟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نذر برای پیامبران و صالحان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برای خدا و ثواب برای صالحان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و حج گزاردن و بنده آزاد کردن و صدقه دادن از طرف در گذشتگان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213/13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الرسائل و المسائل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مانده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المنهل الصافی و المستوفی بعد الوافی،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الشافعیة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744/1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هدیة العارفین </w:t>
      </w:r>
      <w:r>
        <w:rPr>
          <w:rFonts w:eastAsia="IRNazanin" w:cs="IRNazanin"/>
          <w:b w:val="false"/>
          <w:bCs w:val="false"/>
          <w:i w:val="false"/>
          <w:iCs w:val="false"/>
          <w:color w:val="333333"/>
          <w:sz w:val="20"/>
          <w:szCs w:val="20"/>
        </w:rPr>
        <w:t>846/2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الشافعیة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الشافعیة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دفع شبهة من شبّه و تمرّد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الفتاوی الحدیثة،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ابن حجر گسترۀ است به همین اندازه بسنده 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درّة الحجال فی أسماء الرجالی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این کتاب به عنوان ذیل بر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نوشته‌شده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شواهد الحق، با پنج رسالۀ دیگر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 المسلمین و الوهابیون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همت حسین حلمی در استامبول چاپ‌شده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تیمیه حیاته و شخصیته،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السیف الصقیل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دفع شبهة من شبّه و تمرد،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دنبلی، عبدالرزاق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السلطانیة،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میرزا ابو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صدقی الزهادی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صادق،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زینی 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 الوهابیّة،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الإلهیة،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کتاب ایمان،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شبهات،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صلح حدیبیه آنگاه که تشنگی و بی آبی بر یاران پیامبر چیره شد، سرانجام در پرتو دعای رسول گرامی باران منطقه را فرا گرفت و پیامبر دستور داد که نمازها را د ر محملها بخوانند و 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کسی بگوید در سایه رحمت و کرم خدا باران ما را فرا گرفت، او به خدا مؤمن، و هر کس بگوید در سایه ستاره، و یا غروب و طلوع ستاره‌ای باران فرود آمد، او به ستاره مؤمن و به من کفر ورزیده است و در همان واقعه منافقان گفتند در سایه ستاره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باران آمده و از عبارات و سخنان رایج آنان این بود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مطرنا بنوء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سیره حلبی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تکملة السیف الصقیل،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تاریخ ابن عساکر و مثیر العزم الساکن، نگارش ابن جوزی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داود، سنن،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بیهقی، سنن کبری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 صحیح،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استئذان النّبی ربّه لزیارة قبر امّه، و ابن ماجه، صحیح،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سنن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الجنائز و مسلم، صحیح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زیارة قبر المشرک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الهدیة السنیة، رسالۀ دوم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وفاء الوفاء، ج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نووی، شرح صحیح مسلم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کتاب جنائز</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عسقلانی، تهذیب التهذیب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منبع،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أبی الحدید، شرح نهج البلاغة،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عسقلانی، إرشاد الساری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میزان الإعتدال،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میزان الإعتدال،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نویسندۀ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تحذیر الساجد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الدّین البانی برای نادیده گرفتن دلالت آیه، آن را به گروه سلطه و زور تفسیر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به گواهی تفسیر طبری، مقصود غلبه دینی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عبارت او چنین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تحذیر الساجد،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شمارۀ حدیث </w:t>
      </w:r>
      <w:r>
        <w:rPr>
          <w:rFonts w:eastAsia="IRNazanin" w:cs="IRNazanin"/>
          <w:b w:val="false"/>
          <w:bCs w:val="false"/>
          <w:i w:val="false"/>
          <w:iCs w:val="false"/>
          <w:color w:val="333333"/>
          <w:sz w:val="20"/>
          <w:szCs w:val="20"/>
        </w:rPr>
        <w:t>7973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إرتدوا علی أدبارهم القهقری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ناصر الذین الآلبانی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تحذیر الساجد من إتخاذ القبور مساجد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موارد الظمان،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ریاض الجنة، ص و عبارت آن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عن الصلاة فی المقبرة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سندی، سنن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الأزهر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مسند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کتاب فتن،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عبد الوهاب، زیارة القبور،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بخاری، صحیح،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ترابة رسول الله صلّی الله علیه و آله و سلم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سمهودی، وفاء الوفاء، </w:t>
      </w:r>
      <w:r>
        <w:rPr>
          <w:rFonts w:eastAsia="IRNazanin" w:cs="IRNazanin"/>
          <w:b w:val="false"/>
          <w:bCs w:val="false"/>
          <w:i w:val="false"/>
          <w:iCs w:val="false"/>
          <w:color w:val="333333"/>
          <w:sz w:val="20"/>
          <w:szCs w:val="20"/>
        </w:rPr>
        <w:t>1376/3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نسائی، سنن،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و شرح جامع صغیر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مسند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یکی احترام فوق العاده به پدر و مادر، دومی عفت و خویشتن داری در مسائل جنسی، سومی امانت‌داری خود را یادآور شد، و با یادآوری هریک قسمتی از سنگ جلو غار، عقب می‌رفت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رفاعی، التوصل إلی حقیقة التوسل،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بیهقی، دلائل النبوة،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إرشاد الساری،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بیهقی، دلائل النبوة،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قسطلانی، ابن حجر، ارشاد الساری،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بخاری، صحیح،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ابواب استسقاء</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آیه اُدْعُونِی أَسْتَجِبْ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آیه تعهد شده است که خدا درخواست سئوال کننده را اجابت می‌کند و این حقی است که خدا بر عهده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جمله دوم که یادآور پاداشهائی است که خدا برای رفتن به مساجد قرار داده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طوسی، 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میزان الإعتدال،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حاکم، مستدرک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الدرّ منثور،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را از مفسران دیگری نیز نقل کرده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قالُوا یا أَبانَا اسْتَغْفِرْ لَنا ذُنُوبَنا إِنّا کُنّا خاطِئِینَ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سَوْفَ أَسْتَغْفِرُ لَکُمْ رَبِّی إِنَّهُ هُوَ الْغَفُورُ الرَّحِیمُ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تیمیه، مجموعة الرسائل و المسائل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هشام؛ سیره،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سمهودی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1371/2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w:t>
      </w:r>
      <w:r>
        <w:rPr>
          <w:rFonts w:eastAsia="IRNazanin" w:cs="IRNazanin"/>
          <w:b w:val="false"/>
          <w:bCs w:val="false"/>
          <w:i w:val="false"/>
          <w:iCs w:val="false"/>
          <w:color w:val="333333"/>
          <w:sz w:val="20"/>
          <w:szCs w:val="20"/>
        </w:rPr>
        <w:t>995/3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xml:space="preserve">، نهج البلاغة، عبده خطبه‌های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قسطلانی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می‌افزاید که سوگند به پیامبر، نوعی سوگند به خداست و هر دو کفاره دار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علویة،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اصابه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329.xml"/><Relationship Id="rId337" Type="http://schemas.openxmlformats.org/officeDocument/2006/relationships/footnotes" Target="footnotes.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336</Pages>
  <Words>78240</Words>
  <Characters>296954</Characters>
  <CharactersWithSpaces>372850</CharactersWithSpaces>
  <Paragraphs>2345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2026-08-28T13:47:36Z</dcterms:created>
  <dc:creator>ghaemiyeh.com</dc:creator>
  <dc:description/>
  <dc:language>en-US</dc:language>
  <cp:lastModifiedBy/>
  <dcterms:modified xsi:type="dcterms:W3CDTF">2026-08-28T17:18:42Z</dcterms:modified>
  <cp:revision>1</cp:revision>
  <dc:subject/>
  <dc:title>فرهنگ عقاید و مذاهب اسلامی جلد 3</dc:title>
</cp:coreProperties>
</file>

<file path=docProps/custom.xml><?xml version="1.0" encoding="utf-8"?>
<Properties xmlns="http://schemas.openxmlformats.org/officeDocument/2006/custom-properties" xmlns:vt="http://schemas.openxmlformats.org/officeDocument/2006/docPropsVTypes"/>
</file>