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ظروف اقامه سید الشهداء علیه السلام فی مکه المکرمه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54180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354182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354184_3381743652">
            <w:r>
              <w:rPr>
                <w:webHidden/>
                <w:rStyle w:val="IndexLink"/>
                <w:rtl w:val="true"/>
              </w:rPr>
              <w:t xml:space="preserve">إبن الحنفيّة </w:t>
            </w:r>
            <w:r>
              <w:rPr>
                <w:rStyle w:val="IndexLink"/>
                <w:rtl w:val="true"/>
              </w:rPr>
              <w:t>(</w:t>
            </w:r>
            <w:r>
              <w:rPr>
                <w:rStyle w:val="IndexLink"/>
                <w:rtl w:val="true"/>
              </w:rPr>
              <w:t>رضی الله عنه</w:t>
            </w:r>
            <w:r>
              <w:rPr>
                <w:rStyle w:val="IndexLink"/>
                <w:rtl w:val="true"/>
              </w:rPr>
              <w:t xml:space="preserve">) .. </w:t>
            </w:r>
            <w:r>
              <w:rPr>
                <w:rStyle w:val="IndexLink"/>
                <w:rtl w:val="true"/>
              </w:rPr>
              <w:t>الموقف الأخير عند الرحيل</w:t>
            </w:r>
            <w:r>
              <w:rPr>
                <w:rStyle w:val="IndexLink"/>
                <w:rtl w:val="true"/>
              </w:rPr>
              <w:tab/>
            </w:r>
            <w:r>
              <w:rPr>
                <w:rStyle w:val="IndexLink"/>
              </w:rPr>
              <w:t>12</w:t>
            </w:r>
          </w:hyperlink>
        </w:p>
        <w:p>
          <w:pPr>
            <w:pStyle w:val="Contents3"/>
            <w:tabs>
              <w:tab w:val="clear" w:pos="8459"/>
              <w:tab w:val="right" w:pos="9026" w:leader="dot"/>
            </w:tabs>
            <w:rPr/>
          </w:pPr>
          <w:hyperlink w:anchor="__RefHeading___Toc4354186_3381743652">
            <w:r>
              <w:rPr>
                <w:webHidden/>
                <w:rStyle w:val="IndexLink"/>
                <w:rtl w:val="true"/>
              </w:rPr>
              <w:t>المتون</w:t>
            </w:r>
            <w:r>
              <w:rPr>
                <w:rStyle w:val="IndexLink"/>
                <w:rtl w:val="true"/>
              </w:rPr>
              <w:tab/>
            </w:r>
            <w:r>
              <w:rPr>
                <w:rStyle w:val="IndexLink"/>
              </w:rPr>
              <w:t>12</w:t>
            </w:r>
          </w:hyperlink>
        </w:p>
        <w:p>
          <w:pPr>
            <w:pStyle w:val="Contents3"/>
            <w:tabs>
              <w:tab w:val="clear" w:pos="8459"/>
              <w:tab w:val="right" w:pos="9026" w:leader="dot"/>
            </w:tabs>
            <w:rPr/>
          </w:pPr>
          <w:hyperlink w:anchor="__RefHeading___Toc4354188_3381743652">
            <w:r>
              <w:rPr>
                <w:webHidden/>
                <w:rStyle w:val="IndexLink"/>
                <w:rtl w:val="true"/>
              </w:rPr>
              <w:t>اللحاظ الأوّل</w:t>
            </w:r>
            <w:r>
              <w:rPr>
                <w:rStyle w:val="IndexLink"/>
                <w:rtl w:val="true"/>
              </w:rPr>
              <w:t xml:space="preserve">: </w:t>
            </w:r>
            <w:r>
              <w:rPr>
                <w:rStyle w:val="IndexLink"/>
                <w:rtl w:val="true"/>
              </w:rPr>
              <w:t>موقع اللقاء</w:t>
            </w:r>
            <w:r>
              <w:rPr>
                <w:rStyle w:val="IndexLink"/>
                <w:rtl w:val="true"/>
              </w:rPr>
              <w:tab/>
            </w:r>
            <w:r>
              <w:rPr>
                <w:rStyle w:val="IndexLink"/>
              </w:rPr>
              <w:t>19</w:t>
            </w:r>
          </w:hyperlink>
        </w:p>
        <w:p>
          <w:pPr>
            <w:pStyle w:val="Contents4"/>
            <w:tabs>
              <w:tab w:val="clear" w:pos="8176"/>
              <w:tab w:val="right" w:pos="9026" w:leader="dot"/>
            </w:tabs>
            <w:rPr/>
          </w:pPr>
          <w:hyperlink w:anchor="__RefHeading___Toc4354190_3381743652">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4354192_3381743652">
            <w:r>
              <w:rPr>
                <w:webHidden/>
                <w:rStyle w:val="IndexLink"/>
                <w:rtl w:val="true"/>
              </w:rPr>
              <w:t>الموقع الأوّل</w:t>
            </w:r>
            <w:r>
              <w:rPr>
                <w:rStyle w:val="IndexLink"/>
                <w:rtl w:val="true"/>
              </w:rPr>
              <w:t xml:space="preserve">: </w:t>
            </w:r>
            <w:r>
              <w:rPr>
                <w:rStyle w:val="IndexLink"/>
                <w:rtl w:val="true"/>
              </w:rPr>
              <w:t>المدينة</w:t>
            </w:r>
            <w:r>
              <w:rPr>
                <w:rStyle w:val="IndexLink"/>
                <w:rtl w:val="true"/>
              </w:rPr>
              <w:tab/>
            </w:r>
            <w:r>
              <w:rPr>
                <w:rStyle w:val="IndexLink"/>
              </w:rPr>
              <w:t>19</w:t>
            </w:r>
          </w:hyperlink>
        </w:p>
        <w:p>
          <w:pPr>
            <w:pStyle w:val="Contents5"/>
            <w:tabs>
              <w:tab w:val="clear" w:pos="7892"/>
              <w:tab w:val="right" w:pos="9026" w:leader="dot"/>
            </w:tabs>
            <w:rPr/>
          </w:pPr>
          <w:hyperlink w:anchor="__RefHeading___Toc4354194_3381743652">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4354196_3381743652">
            <w:r>
              <w:rPr>
                <w:webHidden/>
                <w:rStyle w:val="IndexLink"/>
                <w:rtl w:val="true"/>
              </w:rPr>
              <w:t>الطائفة الأُولى</w:t>
            </w:r>
            <w:r>
              <w:rPr>
                <w:rStyle w:val="IndexLink"/>
                <w:rtl w:val="true"/>
              </w:rPr>
              <w:t xml:space="preserve">: </w:t>
            </w:r>
            <w:r>
              <w:rPr>
                <w:rStyle w:val="IndexLink"/>
                <w:rtl w:val="true"/>
              </w:rPr>
              <w:t>خبر الطبريّ عن أبي مِخنَف</w:t>
            </w:r>
            <w:r>
              <w:rPr>
                <w:rStyle w:val="IndexLink"/>
                <w:rtl w:val="true"/>
              </w:rPr>
              <w:tab/>
            </w:r>
            <w:r>
              <w:rPr>
                <w:rStyle w:val="IndexLink"/>
              </w:rPr>
              <w:t>19</w:t>
            </w:r>
          </w:hyperlink>
        </w:p>
        <w:p>
          <w:pPr>
            <w:pStyle w:val="Contents5"/>
            <w:tabs>
              <w:tab w:val="clear" w:pos="7892"/>
              <w:tab w:val="right" w:pos="9026" w:leader="dot"/>
            </w:tabs>
            <w:rPr/>
          </w:pPr>
          <w:hyperlink w:anchor="__RefHeading___Toc4354198_3381743652">
            <w:r>
              <w:rPr>
                <w:webHidden/>
                <w:rStyle w:val="IndexLink"/>
                <w:rtl w:val="true"/>
              </w:rPr>
              <w:t>الطائفة الثانية</w:t>
            </w:r>
            <w:r>
              <w:rPr>
                <w:rStyle w:val="IndexLink"/>
                <w:rtl w:val="true"/>
              </w:rPr>
              <w:t xml:space="preserve">: </w:t>
            </w:r>
            <w:r>
              <w:rPr>
                <w:rStyle w:val="IndexLink"/>
                <w:rtl w:val="true"/>
              </w:rPr>
              <w:t xml:space="preserve">رواية أهل البيت </w:t>
            </w:r>
            <w:r>
              <w:rPr>
                <w:rStyle w:val="IndexLink"/>
                <w:rtl w:val="true"/>
              </w:rPr>
              <w:t>(</w:t>
            </w:r>
            <w:r>
              <w:rPr>
                <w:rStyle w:val="IndexLink"/>
                <w:rtl w:val="true"/>
              </w:rPr>
              <w:t>علیهم السلام</w:t>
            </w:r>
            <w:r>
              <w:rPr>
                <w:rStyle w:val="IndexLink"/>
                <w:rtl w:val="true"/>
              </w:rPr>
              <w:t>)</w:t>
              <w:tab/>
            </w:r>
            <w:r>
              <w:rPr>
                <w:rStyle w:val="IndexLink"/>
              </w:rPr>
              <w:t>20</w:t>
            </w:r>
          </w:hyperlink>
        </w:p>
        <w:p>
          <w:pPr>
            <w:pStyle w:val="Contents5"/>
            <w:tabs>
              <w:tab w:val="clear" w:pos="7892"/>
              <w:tab w:val="right" w:pos="9026" w:leader="dot"/>
            </w:tabs>
            <w:rPr/>
          </w:pPr>
          <w:hyperlink w:anchor="__RefHeading___Toc4354200_3381743652">
            <w:r>
              <w:rPr>
                <w:webHidden/>
                <w:rStyle w:val="IndexLink"/>
                <w:rtl w:val="true"/>
              </w:rPr>
              <w:t>الطائفة الثالثة</w:t>
            </w:r>
            <w:r>
              <w:rPr>
                <w:rStyle w:val="IndexLink"/>
                <w:rtl w:val="true"/>
              </w:rPr>
              <w:t xml:space="preserve">: </w:t>
            </w:r>
            <w:r>
              <w:rPr>
                <w:rStyle w:val="IndexLink"/>
                <w:rtl w:val="true"/>
              </w:rPr>
              <w:t xml:space="preserve">الأخبار الّتي أفادت إقامة ابن الحنفيّة </w:t>
            </w:r>
            <w:r>
              <w:rPr>
                <w:rStyle w:val="IndexLink"/>
                <w:rtl w:val="true"/>
              </w:rPr>
              <w:t>(</w:t>
            </w:r>
            <w:r>
              <w:rPr>
                <w:rStyle w:val="IndexLink"/>
                <w:rtl w:val="true"/>
              </w:rPr>
              <w:t>رضی الله عنه</w:t>
            </w:r>
            <w:r>
              <w:rPr>
                <w:rStyle w:val="IndexLink"/>
                <w:rtl w:val="true"/>
              </w:rPr>
              <w:t xml:space="preserve">) </w:t>
            </w:r>
            <w:r>
              <w:rPr>
                <w:rStyle w:val="IndexLink"/>
                <w:rtl w:val="true"/>
              </w:rPr>
              <w:t>في المدينة</w:t>
            </w:r>
            <w:r>
              <w:rPr>
                <w:rStyle w:val="IndexLink"/>
                <w:rtl w:val="true"/>
              </w:rPr>
              <w:tab/>
            </w:r>
            <w:r>
              <w:rPr>
                <w:rStyle w:val="IndexLink"/>
              </w:rPr>
              <w:t>21</w:t>
            </w:r>
          </w:hyperlink>
        </w:p>
        <w:p>
          <w:pPr>
            <w:pStyle w:val="Contents5"/>
            <w:tabs>
              <w:tab w:val="clear" w:pos="7892"/>
              <w:tab w:val="right" w:pos="9026" w:leader="dot"/>
            </w:tabs>
            <w:rPr/>
          </w:pPr>
          <w:hyperlink w:anchor="__RefHeading___Toc4354202_3381743652">
            <w:r>
              <w:rPr>
                <w:webHidden/>
                <w:rStyle w:val="IndexLink"/>
                <w:rtl w:val="true"/>
              </w:rPr>
              <w:t>الخلاصة</w:t>
            </w:r>
            <w:r>
              <w:rPr>
                <w:rStyle w:val="IndexLink"/>
                <w:rtl w:val="true"/>
              </w:rPr>
              <w:t>:</w:t>
              <w:tab/>
            </w:r>
            <w:r>
              <w:rPr>
                <w:rStyle w:val="IndexLink"/>
              </w:rPr>
              <w:t>23</w:t>
            </w:r>
          </w:hyperlink>
        </w:p>
        <w:p>
          <w:pPr>
            <w:pStyle w:val="Contents4"/>
            <w:tabs>
              <w:tab w:val="clear" w:pos="8176"/>
              <w:tab w:val="right" w:pos="9026" w:leader="dot"/>
            </w:tabs>
            <w:rPr/>
          </w:pPr>
          <w:hyperlink w:anchor="__RefHeading___Toc4354204_3381743652">
            <w:r>
              <w:rPr>
                <w:webHidden/>
                <w:rStyle w:val="IndexLink"/>
                <w:rtl w:val="true"/>
              </w:rPr>
              <w:t>الموقع الثاني</w:t>
            </w:r>
            <w:r>
              <w:rPr>
                <w:rStyle w:val="IndexLink"/>
                <w:rtl w:val="true"/>
              </w:rPr>
              <w:t xml:space="preserve">: </w:t>
            </w:r>
            <w:r>
              <w:rPr>
                <w:rStyle w:val="IndexLink"/>
                <w:rtl w:val="true"/>
              </w:rPr>
              <w:t>مكّة المكرّمة</w:t>
            </w:r>
            <w:r>
              <w:rPr>
                <w:rStyle w:val="IndexLink"/>
                <w:rtl w:val="true"/>
              </w:rPr>
              <w:tab/>
            </w:r>
            <w:r>
              <w:rPr>
                <w:rStyle w:val="IndexLink"/>
              </w:rPr>
              <w:t>23</w:t>
            </w:r>
          </w:hyperlink>
        </w:p>
        <w:p>
          <w:pPr>
            <w:pStyle w:val="Contents5"/>
            <w:tabs>
              <w:tab w:val="clear" w:pos="7892"/>
              <w:tab w:val="right" w:pos="9026" w:leader="dot"/>
            </w:tabs>
            <w:rPr/>
          </w:pPr>
          <w:hyperlink w:anchor="__RefHeading___Toc4354206_3381743652">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4354208_3381743652">
            <w:r>
              <w:rPr>
                <w:webHidden/>
                <w:rStyle w:val="IndexLink"/>
                <w:rtl w:val="true"/>
              </w:rPr>
              <w:t>الطائفة الأُولى</w:t>
            </w:r>
            <w:r>
              <w:rPr>
                <w:rStyle w:val="IndexLink"/>
                <w:rtl w:val="true"/>
              </w:rPr>
              <w:t xml:space="preserve">: </w:t>
            </w:r>
            <w:r>
              <w:rPr>
                <w:rStyle w:val="IndexLink"/>
                <w:rtl w:val="true"/>
              </w:rPr>
              <w:t>إخبار المسعوديّ وابن حجَر</w:t>
            </w:r>
            <w:r>
              <w:rPr>
                <w:rStyle w:val="IndexLink"/>
                <w:rtl w:val="true"/>
              </w:rPr>
              <w:tab/>
            </w:r>
            <w:r>
              <w:rPr>
                <w:rStyle w:val="IndexLink"/>
              </w:rPr>
              <w:t>24</w:t>
            </w:r>
          </w:hyperlink>
        </w:p>
        <w:p>
          <w:pPr>
            <w:pStyle w:val="Contents5"/>
            <w:tabs>
              <w:tab w:val="clear" w:pos="7892"/>
              <w:tab w:val="right" w:pos="9026" w:leader="dot"/>
            </w:tabs>
            <w:rPr/>
          </w:pPr>
          <w:hyperlink w:anchor="__RefHeading___Toc4354210_3381743652">
            <w:r>
              <w:rPr>
                <w:webHidden/>
                <w:rStyle w:val="IndexLink"/>
                <w:rtl w:val="true"/>
              </w:rPr>
              <w:t>الطائفة الثانية</w:t>
            </w:r>
            <w:r>
              <w:rPr>
                <w:rStyle w:val="IndexLink"/>
                <w:rtl w:val="true"/>
              </w:rPr>
              <w:t xml:space="preserve">: </w:t>
            </w:r>
            <w:r>
              <w:rPr>
                <w:rStyle w:val="IndexLink"/>
                <w:rtl w:val="true"/>
              </w:rPr>
              <w:t xml:space="preserve">حديث الإمام الصادق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6"/>
            <w:tabs>
              <w:tab w:val="clear" w:pos="7609"/>
              <w:tab w:val="right" w:pos="9026" w:leader="dot"/>
            </w:tabs>
            <w:rPr/>
          </w:pPr>
          <w:hyperlink w:anchor="__RefHeading___Toc4354212_3381743652">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4354214_3381743652">
            <w:r>
              <w:rPr>
                <w:webHidden/>
                <w:rStyle w:val="IndexLink"/>
                <w:rtl w:val="true"/>
              </w:rPr>
              <w:t>المتابعة الأُولى</w:t>
            </w:r>
            <w:r>
              <w:rPr>
                <w:rStyle w:val="IndexLink"/>
                <w:rtl w:val="true"/>
              </w:rPr>
              <w:t xml:space="preserve">: </w:t>
            </w:r>
            <w:r>
              <w:rPr>
                <w:rStyle w:val="IndexLink"/>
                <w:rtl w:val="true"/>
              </w:rPr>
              <w:t>المتون</w:t>
            </w:r>
            <w:r>
              <w:rPr>
                <w:rStyle w:val="IndexLink"/>
                <w:rtl w:val="true"/>
              </w:rPr>
              <w:tab/>
            </w:r>
            <w:r>
              <w:rPr>
                <w:rStyle w:val="IndexLink"/>
              </w:rPr>
              <w:t>26</w:t>
            </w:r>
          </w:hyperlink>
        </w:p>
        <w:p>
          <w:pPr>
            <w:pStyle w:val="Contents6"/>
            <w:tabs>
              <w:tab w:val="clear" w:pos="7609"/>
              <w:tab w:val="right" w:pos="9026" w:leader="dot"/>
            </w:tabs>
            <w:rPr/>
          </w:pPr>
          <w:hyperlink w:anchor="__RefHeading___Toc4354216_3381743652">
            <w:r>
              <w:rPr>
                <w:webHidden/>
                <w:rStyle w:val="IndexLink"/>
                <w:rtl w:val="true"/>
              </w:rPr>
              <w:t>المتابعة الثانية</w:t>
            </w:r>
            <w:r>
              <w:rPr>
                <w:rStyle w:val="IndexLink"/>
                <w:rtl w:val="true"/>
              </w:rPr>
              <w:t xml:space="preserve">: </w:t>
            </w:r>
            <w:r>
              <w:rPr>
                <w:rStyle w:val="IndexLink"/>
                <w:rtl w:val="true"/>
              </w:rPr>
              <w:t>تصريح الحديث</w:t>
            </w:r>
            <w:r>
              <w:rPr>
                <w:rStyle w:val="IndexLink"/>
                <w:rtl w:val="true"/>
              </w:rPr>
              <w:tab/>
            </w:r>
            <w:r>
              <w:rPr>
                <w:rStyle w:val="IndexLink"/>
              </w:rPr>
              <w:t>28</w:t>
            </w:r>
          </w:hyperlink>
        </w:p>
        <w:p>
          <w:pPr>
            <w:pStyle w:val="Contents6"/>
            <w:tabs>
              <w:tab w:val="clear" w:pos="7609"/>
              <w:tab w:val="right" w:pos="9026" w:leader="dot"/>
            </w:tabs>
            <w:rPr/>
          </w:pPr>
          <w:hyperlink w:anchor="__RefHeading___Toc4354218_3381743652">
            <w:r>
              <w:rPr>
                <w:webHidden/>
                <w:rStyle w:val="IndexLink"/>
                <w:rtl w:val="true"/>
              </w:rPr>
              <w:t>الخلاصة</w:t>
            </w:r>
            <w:r>
              <w:rPr>
                <w:rStyle w:val="IndexLink"/>
                <w:rtl w:val="true"/>
              </w:rPr>
              <w:t>:</w:t>
              <w:tab/>
            </w:r>
            <w:r>
              <w:rPr>
                <w:rStyle w:val="IndexLink"/>
              </w:rPr>
              <w:t>29</w:t>
            </w:r>
          </w:hyperlink>
        </w:p>
        <w:p>
          <w:pPr>
            <w:pStyle w:val="Contents4"/>
            <w:tabs>
              <w:tab w:val="clear" w:pos="8176"/>
              <w:tab w:val="right" w:pos="9026" w:leader="dot"/>
            </w:tabs>
            <w:rPr/>
          </w:pPr>
          <w:hyperlink w:anchor="__RefHeading___Toc4354220_3381743652">
            <w:r>
              <w:rPr>
                <w:webHidden/>
                <w:rStyle w:val="IndexLink"/>
                <w:rtl w:val="true"/>
              </w:rPr>
              <w:t>الموقع الثالث</w:t>
            </w:r>
            <w:r>
              <w:rPr>
                <w:rStyle w:val="IndexLink"/>
                <w:rtl w:val="true"/>
              </w:rPr>
              <w:t xml:space="preserve">: </w:t>
            </w:r>
            <w:r>
              <w:rPr>
                <w:rStyle w:val="IndexLink"/>
                <w:rtl w:val="true"/>
              </w:rPr>
              <w:t>لم يذكر المكان</w:t>
            </w:r>
            <w:r>
              <w:rPr>
                <w:rStyle w:val="IndexLink"/>
                <w:rtl w:val="true"/>
              </w:rPr>
              <w:tab/>
            </w:r>
            <w:r>
              <w:rPr>
                <w:rStyle w:val="IndexLink"/>
              </w:rPr>
              <w:t>29</w:t>
            </w:r>
          </w:hyperlink>
        </w:p>
        <w:p>
          <w:pPr>
            <w:pStyle w:val="Contents5"/>
            <w:tabs>
              <w:tab w:val="clear" w:pos="7892"/>
              <w:tab w:val="right" w:pos="9026" w:leader="dot"/>
            </w:tabs>
            <w:rPr/>
          </w:pPr>
          <w:hyperlink w:anchor="__RefHeading___Toc4354222_3381743652">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4354224_3381743652">
            <w:r>
              <w:rPr>
                <w:webHidden/>
                <w:rStyle w:val="IndexLink"/>
                <w:rtl w:val="true"/>
              </w:rPr>
              <w:t>الخبر الأوّل</w:t>
            </w:r>
            <w:r>
              <w:rPr>
                <w:rStyle w:val="IndexLink"/>
                <w:rtl w:val="true"/>
              </w:rPr>
              <w:t xml:space="preserve">: </w:t>
            </w:r>
            <w:r>
              <w:rPr>
                <w:rStyle w:val="IndexLink"/>
                <w:rtl w:val="true"/>
              </w:rPr>
              <w:t>البلاذري</w:t>
            </w:r>
            <w:r>
              <w:rPr>
                <w:rStyle w:val="IndexLink"/>
                <w:rtl w:val="true"/>
              </w:rPr>
              <w:tab/>
            </w:r>
            <w:r>
              <w:rPr>
                <w:rStyle w:val="IndexLink"/>
              </w:rPr>
              <w:t>30</w:t>
            </w:r>
          </w:hyperlink>
        </w:p>
        <w:p>
          <w:pPr>
            <w:pStyle w:val="Contents5"/>
            <w:tabs>
              <w:tab w:val="clear" w:pos="7892"/>
              <w:tab w:val="right" w:pos="9026" w:leader="dot"/>
            </w:tabs>
            <w:rPr/>
          </w:pPr>
          <w:hyperlink w:anchor="__RefHeading___Toc4354226_3381743652">
            <w:r>
              <w:rPr>
                <w:webHidden/>
                <w:rStyle w:val="IndexLink"/>
                <w:rtl w:val="true"/>
              </w:rPr>
              <w:t>الخبر الثاني</w:t>
            </w:r>
            <w:r>
              <w:rPr>
                <w:rStyle w:val="IndexLink"/>
                <w:rtl w:val="true"/>
              </w:rPr>
              <w:t xml:space="preserve">: </w:t>
            </w:r>
            <w:r>
              <w:rPr>
                <w:rStyle w:val="IndexLink"/>
                <w:rtl w:val="true"/>
              </w:rPr>
              <w:t>ابن شهرآشوب</w:t>
            </w:r>
            <w:r>
              <w:rPr>
                <w:rStyle w:val="IndexLink"/>
                <w:rtl w:val="true"/>
              </w:rPr>
              <w:tab/>
            </w:r>
            <w:r>
              <w:rPr>
                <w:rStyle w:val="IndexLink"/>
              </w:rPr>
              <w:t>31</w:t>
            </w:r>
          </w:hyperlink>
        </w:p>
        <w:p>
          <w:pPr>
            <w:pStyle w:val="Contents5"/>
            <w:tabs>
              <w:tab w:val="clear" w:pos="7892"/>
              <w:tab w:val="right" w:pos="9026" w:leader="dot"/>
            </w:tabs>
            <w:rPr/>
          </w:pPr>
          <w:hyperlink w:anchor="__RefHeading___Toc4354228_3381743652">
            <w:r>
              <w:rPr>
                <w:webHidden/>
                <w:rStyle w:val="IndexLink"/>
                <w:rtl w:val="true"/>
              </w:rPr>
              <w:t>النتيجة</w:t>
            </w:r>
            <w:r>
              <w:rPr>
                <w:rStyle w:val="IndexLink"/>
                <w:rtl w:val="true"/>
              </w:rPr>
              <w:t>:</w:t>
              <w:tab/>
            </w:r>
            <w:r>
              <w:rPr>
                <w:rStyle w:val="IndexLink"/>
              </w:rPr>
              <w:t>32</w:t>
            </w:r>
          </w:hyperlink>
        </w:p>
        <w:p>
          <w:pPr>
            <w:pStyle w:val="Contents6"/>
            <w:tabs>
              <w:tab w:val="clear" w:pos="7609"/>
              <w:tab w:val="right" w:pos="9026" w:leader="dot"/>
            </w:tabs>
            <w:rPr/>
          </w:pPr>
          <w:hyperlink w:anchor="__RefHeading___Toc4354230_3381743652">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4354232_3381743652">
            <w:r>
              <w:rPr>
                <w:webHidden/>
                <w:rStyle w:val="IndexLink"/>
                <w:rtl w:val="true"/>
              </w:rPr>
              <w:t>التعارض الأوّل</w:t>
            </w:r>
            <w:r>
              <w:rPr>
                <w:rStyle w:val="IndexLink"/>
                <w:rtl w:val="true"/>
              </w:rPr>
              <w:t xml:space="preserve">: </w:t>
            </w:r>
            <w:r>
              <w:rPr>
                <w:rStyle w:val="IndexLink"/>
                <w:rtl w:val="true"/>
              </w:rPr>
              <w:t xml:space="preserve">خبر الطبريّ وحديث الإمام الصادق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6"/>
            <w:tabs>
              <w:tab w:val="clear" w:pos="7609"/>
              <w:tab w:val="right" w:pos="9026" w:leader="dot"/>
            </w:tabs>
            <w:rPr/>
          </w:pPr>
          <w:hyperlink w:anchor="__RefHeading___Toc4354234_3381743652">
            <w:r>
              <w:rPr>
                <w:webHidden/>
                <w:rStyle w:val="IndexLink"/>
                <w:rtl w:val="true"/>
              </w:rPr>
              <w:t>التعارض الثاني</w:t>
            </w:r>
            <w:r>
              <w:rPr>
                <w:rStyle w:val="IndexLink"/>
                <w:rtl w:val="true"/>
              </w:rPr>
              <w:t xml:space="preserve">: </w:t>
            </w:r>
            <w:r>
              <w:rPr>
                <w:rStyle w:val="IndexLink"/>
                <w:rtl w:val="true"/>
              </w:rPr>
              <w:t xml:space="preserve">حديث كتاب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لابن الحنفيّة </w:t>
            </w:r>
            <w:r>
              <w:rPr>
                <w:rStyle w:val="IndexLink"/>
                <w:rtl w:val="true"/>
              </w:rPr>
              <w:t>(</w:t>
            </w:r>
            <w:r>
              <w:rPr>
                <w:rStyle w:val="IndexLink"/>
                <w:rtl w:val="true"/>
              </w:rPr>
              <w:t>رضی الله عنه</w:t>
            </w:r>
            <w:r>
              <w:rPr>
                <w:rStyle w:val="IndexLink"/>
                <w:rtl w:val="true"/>
              </w:rPr>
              <w:t xml:space="preserve">) </w:t>
            </w:r>
            <w:r>
              <w:rPr>
                <w:rStyle w:val="IndexLink"/>
                <w:rtl w:val="true"/>
              </w:rPr>
              <w:t xml:space="preserve">وحديث الإمام الصادق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4354236_3381743652">
            <w:r>
              <w:rPr>
                <w:webHidden/>
                <w:rStyle w:val="IndexLink"/>
                <w:rtl w:val="true"/>
              </w:rPr>
              <w:t>اللحاظ الثاني</w:t>
            </w:r>
            <w:r>
              <w:rPr>
                <w:rStyle w:val="IndexLink"/>
                <w:rtl w:val="true"/>
              </w:rPr>
              <w:t xml:space="preserve">: </w:t>
            </w:r>
            <w:r>
              <w:rPr>
                <w:rStyle w:val="IndexLink"/>
                <w:rtl w:val="true"/>
              </w:rPr>
              <w:t>مبادراته</w:t>
            </w:r>
            <w:r>
              <w:rPr>
                <w:rStyle w:val="IndexLink"/>
                <w:rtl w:val="true"/>
              </w:rPr>
              <w:tab/>
            </w:r>
            <w:r>
              <w:rPr>
                <w:rStyle w:val="IndexLink"/>
              </w:rPr>
              <w:t>34</w:t>
            </w:r>
          </w:hyperlink>
        </w:p>
        <w:p>
          <w:pPr>
            <w:pStyle w:val="Contents4"/>
            <w:tabs>
              <w:tab w:val="clear" w:pos="8176"/>
              <w:tab w:val="right" w:pos="9026" w:leader="dot"/>
            </w:tabs>
            <w:rPr/>
          </w:pPr>
          <w:hyperlink w:anchor="__RefHeading___Toc4354238_3381743652">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4354240_3381743652">
            <w:r>
              <w:rPr>
                <w:webHidden/>
                <w:rStyle w:val="IndexLink"/>
                <w:rtl w:val="true"/>
              </w:rPr>
              <w:t>المبادرة الأُولى</w:t>
            </w:r>
            <w:r>
              <w:rPr>
                <w:rStyle w:val="IndexLink"/>
                <w:rtl w:val="true"/>
              </w:rPr>
              <w:t xml:space="preserve">: </w:t>
            </w:r>
            <w:r>
              <w:rPr>
                <w:rStyle w:val="IndexLink"/>
                <w:rtl w:val="true"/>
              </w:rPr>
              <w:t>بكاؤه</w:t>
            </w:r>
            <w:r>
              <w:rPr>
                <w:rStyle w:val="IndexLink"/>
                <w:rtl w:val="true"/>
              </w:rPr>
              <w:tab/>
            </w:r>
            <w:r>
              <w:rPr>
                <w:rStyle w:val="IndexLink"/>
              </w:rPr>
              <w:t>35</w:t>
            </w:r>
          </w:hyperlink>
        </w:p>
        <w:p>
          <w:pPr>
            <w:pStyle w:val="Contents4"/>
            <w:tabs>
              <w:tab w:val="clear" w:pos="8176"/>
              <w:tab w:val="right" w:pos="9026" w:leader="dot"/>
            </w:tabs>
            <w:rPr/>
          </w:pPr>
          <w:hyperlink w:anchor="__RefHeading___Toc4354242_3381743652">
            <w:r>
              <w:rPr>
                <w:webHidden/>
                <w:rStyle w:val="IndexLink"/>
                <w:rtl w:val="true"/>
              </w:rPr>
              <w:t>المبادرة الثانية</w:t>
            </w:r>
            <w:r>
              <w:rPr>
                <w:rStyle w:val="IndexLink"/>
                <w:rtl w:val="true"/>
              </w:rPr>
              <w:t xml:space="preserve">: </w:t>
            </w:r>
            <w:r>
              <w:rPr>
                <w:rStyle w:val="IndexLink"/>
                <w:rtl w:val="true"/>
              </w:rPr>
              <w:t xml:space="preserve">خروج ابن الحنفيّة </w:t>
            </w:r>
            <w:r>
              <w:rPr>
                <w:rStyle w:val="IndexLink"/>
                <w:rtl w:val="true"/>
              </w:rPr>
              <w:t>(</w:t>
            </w:r>
            <w:r>
              <w:rPr>
                <w:rStyle w:val="IndexLink"/>
                <w:rtl w:val="true"/>
              </w:rPr>
              <w:t>رضی الله عنه</w:t>
            </w:r>
            <w:r>
              <w:rPr>
                <w:rStyle w:val="IndexLink"/>
                <w:rtl w:val="true"/>
              </w:rPr>
              <w:t xml:space="preserve">) </w:t>
            </w:r>
            <w:r>
              <w:rPr>
                <w:rStyle w:val="IndexLink"/>
                <w:rtl w:val="true"/>
              </w:rPr>
              <w:t xml:space="preserve">إلى أخيه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4354244_3381743652">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4354246_3381743652">
            <w:r>
              <w:rPr>
                <w:webHidden/>
                <w:rStyle w:val="IndexLink"/>
                <w:rtl w:val="true"/>
              </w:rPr>
              <w:t>اللمحة الأُولى</w:t>
            </w:r>
            <w:r>
              <w:rPr>
                <w:rStyle w:val="IndexLink"/>
                <w:rtl w:val="true"/>
              </w:rPr>
              <w:t xml:space="preserve">: </w:t>
            </w:r>
            <w:r>
              <w:rPr>
                <w:rStyle w:val="IndexLink"/>
                <w:rtl w:val="true"/>
              </w:rPr>
              <w:t>نصّ ابن شهرآشوب</w:t>
            </w:r>
            <w:r>
              <w:rPr>
                <w:rStyle w:val="IndexLink"/>
                <w:rtl w:val="true"/>
              </w:rPr>
              <w:tab/>
            </w:r>
            <w:r>
              <w:rPr>
                <w:rStyle w:val="IndexLink"/>
              </w:rPr>
              <w:t>37</w:t>
            </w:r>
          </w:hyperlink>
        </w:p>
        <w:p>
          <w:pPr>
            <w:pStyle w:val="Contents5"/>
            <w:tabs>
              <w:tab w:val="clear" w:pos="7892"/>
              <w:tab w:val="right" w:pos="9026" w:leader="dot"/>
            </w:tabs>
            <w:rPr/>
          </w:pPr>
          <w:hyperlink w:anchor="__RefHeading___Toc4354248_3381743652">
            <w:r>
              <w:rPr>
                <w:webHidden/>
                <w:rStyle w:val="IndexLink"/>
                <w:rtl w:val="true"/>
              </w:rPr>
              <w:t>اللمحة الثانية</w:t>
            </w:r>
            <w:r>
              <w:rPr>
                <w:rStyle w:val="IndexLink"/>
                <w:rtl w:val="true"/>
              </w:rPr>
              <w:t xml:space="preserve">: </w:t>
            </w:r>
            <w:r>
              <w:rPr>
                <w:rStyle w:val="IndexLink"/>
                <w:rtl w:val="true"/>
              </w:rPr>
              <w:t xml:space="preserve">خروجه إلى الإمام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5"/>
            <w:tabs>
              <w:tab w:val="clear" w:pos="7892"/>
              <w:tab w:val="right" w:pos="9026" w:leader="dot"/>
            </w:tabs>
            <w:rPr/>
          </w:pPr>
          <w:hyperlink w:anchor="__RefHeading___Toc4354250_3381743652">
            <w:r>
              <w:rPr>
                <w:webHidden/>
                <w:rStyle w:val="IndexLink"/>
                <w:rtl w:val="true"/>
              </w:rPr>
              <w:t>اللمحة الثالثة</w:t>
            </w:r>
            <w:r>
              <w:rPr>
                <w:rStyle w:val="IndexLink"/>
                <w:rtl w:val="true"/>
              </w:rPr>
              <w:t xml:space="preserve">: </w:t>
            </w:r>
            <w:r>
              <w:rPr>
                <w:rStyle w:val="IndexLink"/>
                <w:rtl w:val="true"/>
              </w:rPr>
              <w:t>وقت اللقاء</w:t>
            </w:r>
            <w:r>
              <w:rPr>
                <w:rStyle w:val="IndexLink"/>
                <w:rtl w:val="true"/>
              </w:rPr>
              <w:tab/>
            </w:r>
            <w:r>
              <w:rPr>
                <w:rStyle w:val="IndexLink"/>
              </w:rPr>
              <w:t>39</w:t>
            </w:r>
          </w:hyperlink>
        </w:p>
        <w:p>
          <w:pPr>
            <w:pStyle w:val="Contents4"/>
            <w:tabs>
              <w:tab w:val="clear" w:pos="8176"/>
              <w:tab w:val="right" w:pos="9026" w:leader="dot"/>
            </w:tabs>
            <w:rPr/>
          </w:pPr>
          <w:hyperlink w:anchor="__RefHeading___Toc4354252_3381743652">
            <w:r>
              <w:rPr>
                <w:webHidden/>
                <w:rStyle w:val="IndexLink"/>
                <w:rtl w:val="true"/>
              </w:rPr>
              <w:t>المبادرة الثالثة</w:t>
            </w:r>
            <w:r>
              <w:rPr>
                <w:rStyle w:val="IndexLink"/>
                <w:rtl w:val="true"/>
              </w:rPr>
              <w:t xml:space="preserve">: </w:t>
            </w:r>
            <w:r>
              <w:rPr>
                <w:rStyle w:val="IndexLink"/>
                <w:rtl w:val="true"/>
              </w:rPr>
              <w:t xml:space="preserve">عروض ابن الحنفيّة </w:t>
            </w:r>
            <w:r>
              <w:rPr>
                <w:rStyle w:val="IndexLink"/>
                <w:rtl w:val="true"/>
              </w:rPr>
              <w:t>(</w:t>
            </w:r>
            <w:r>
              <w:rPr>
                <w:rStyle w:val="IndexLink"/>
                <w:rtl w:val="true"/>
              </w:rPr>
              <w:t>رضی الله عنه</w:t>
            </w:r>
            <w:r>
              <w:rPr>
                <w:rStyle w:val="IndexLink"/>
                <w:rtl w:val="true"/>
              </w:rPr>
              <w:t xml:space="preserve">) </w:t>
            </w:r>
            <w:r>
              <w:rPr>
                <w:rStyle w:val="IndexLink"/>
                <w:rtl w:val="true"/>
              </w:rPr>
              <w:t xml:space="preserve">وأجوبة الإمام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5"/>
            <w:tabs>
              <w:tab w:val="clear" w:pos="7892"/>
              <w:tab w:val="right" w:pos="9026" w:leader="dot"/>
            </w:tabs>
            <w:rPr/>
          </w:pPr>
          <w:hyperlink w:anchor="__RefHeading___Toc4354254_3381743652">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4354256_3381743652">
            <w:r>
              <w:rPr>
                <w:webHidden/>
                <w:rStyle w:val="IndexLink"/>
                <w:rtl w:val="true"/>
              </w:rPr>
              <w:t>العرض الأوّل</w:t>
            </w:r>
            <w:r>
              <w:rPr>
                <w:rStyle w:val="IndexLink"/>
                <w:rtl w:val="true"/>
              </w:rPr>
              <w:t xml:space="preserve">: </w:t>
            </w:r>
            <w:r>
              <w:rPr>
                <w:rStyle w:val="IndexLink"/>
                <w:rtl w:val="true"/>
              </w:rPr>
              <w:t>الإقامة في الحرم</w:t>
            </w:r>
            <w:r>
              <w:rPr>
                <w:rStyle w:val="IndexLink"/>
                <w:rtl w:val="true"/>
              </w:rPr>
              <w:tab/>
            </w:r>
            <w:r>
              <w:rPr>
                <w:rStyle w:val="IndexLink"/>
              </w:rPr>
              <w:t>40</w:t>
            </w:r>
          </w:hyperlink>
        </w:p>
        <w:p>
          <w:pPr>
            <w:pStyle w:val="Contents6"/>
            <w:tabs>
              <w:tab w:val="clear" w:pos="7609"/>
              <w:tab w:val="right" w:pos="9026" w:leader="dot"/>
            </w:tabs>
            <w:rPr/>
          </w:pPr>
          <w:hyperlink w:anchor="__RefHeading___Toc4354258_3381743652">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4354260_3381743652">
            <w:r>
              <w:rPr>
                <w:webHidden/>
                <w:rStyle w:val="IndexLink"/>
                <w:rtl w:val="true"/>
              </w:rPr>
              <w:t>اللفتة الأُولى</w:t>
            </w:r>
            <w:r>
              <w:rPr>
                <w:rStyle w:val="IndexLink"/>
                <w:rtl w:val="true"/>
              </w:rPr>
              <w:t xml:space="preserve">: </w:t>
            </w:r>
            <w:r>
              <w:rPr>
                <w:rStyle w:val="IndexLink"/>
                <w:rtl w:val="true"/>
              </w:rPr>
              <w:t>الاختلاف بين لفظ المعصوم ولفظ غيره</w:t>
            </w:r>
            <w:r>
              <w:rPr>
                <w:rStyle w:val="IndexLink"/>
                <w:rtl w:val="true"/>
              </w:rPr>
              <w:tab/>
            </w:r>
            <w:r>
              <w:rPr>
                <w:rStyle w:val="IndexLink"/>
              </w:rPr>
              <w:t>41</w:t>
            </w:r>
          </w:hyperlink>
        </w:p>
        <w:p>
          <w:pPr>
            <w:pStyle w:val="Contents6"/>
            <w:tabs>
              <w:tab w:val="clear" w:pos="7609"/>
              <w:tab w:val="right" w:pos="9026" w:leader="dot"/>
            </w:tabs>
            <w:rPr/>
          </w:pPr>
          <w:hyperlink w:anchor="__RefHeading___Toc4354262_3381743652">
            <w:r>
              <w:rPr>
                <w:webHidden/>
                <w:rStyle w:val="IndexLink"/>
                <w:rtl w:val="true"/>
              </w:rPr>
              <w:t>اللفتة الثانية</w:t>
            </w:r>
            <w:r>
              <w:rPr>
                <w:rStyle w:val="IndexLink"/>
                <w:rtl w:val="true"/>
              </w:rPr>
              <w:t xml:space="preserve">: </w:t>
            </w:r>
            <w:r>
              <w:rPr>
                <w:rStyle w:val="IndexLink"/>
                <w:rtl w:val="true"/>
              </w:rPr>
              <w:t>خلوّ النصّ من التعرّض لبواعث الخروج</w:t>
            </w:r>
            <w:r>
              <w:rPr>
                <w:rStyle w:val="IndexLink"/>
                <w:rtl w:val="true"/>
              </w:rPr>
              <w:tab/>
            </w:r>
            <w:r>
              <w:rPr>
                <w:rStyle w:val="IndexLink"/>
              </w:rPr>
              <w:t>43</w:t>
            </w:r>
          </w:hyperlink>
        </w:p>
        <w:p>
          <w:pPr>
            <w:pStyle w:val="Contents6"/>
            <w:tabs>
              <w:tab w:val="clear" w:pos="7609"/>
              <w:tab w:val="right" w:pos="9026" w:leader="dot"/>
            </w:tabs>
            <w:rPr/>
          </w:pPr>
          <w:hyperlink w:anchor="__RefHeading___Toc4354264_3381743652">
            <w:r>
              <w:rPr>
                <w:webHidden/>
                <w:rStyle w:val="IndexLink"/>
                <w:rtl w:val="true"/>
              </w:rPr>
              <w:t>اللفتة الثالثة</w:t>
            </w:r>
            <w:r>
              <w:rPr>
                <w:rStyle w:val="IndexLink"/>
                <w:rtl w:val="true"/>
              </w:rPr>
              <w:t xml:space="preserve">: </w:t>
            </w:r>
            <w:r>
              <w:rPr>
                <w:rStyle w:val="IndexLink"/>
                <w:rtl w:val="true"/>
              </w:rPr>
              <w:t>التماس الإقامة في الحرم</w:t>
            </w:r>
            <w:r>
              <w:rPr>
                <w:rStyle w:val="IndexLink"/>
                <w:rtl w:val="true"/>
              </w:rPr>
              <w:tab/>
            </w:r>
            <w:r>
              <w:rPr>
                <w:rStyle w:val="IndexLink"/>
              </w:rPr>
              <w:t>43</w:t>
            </w:r>
          </w:hyperlink>
        </w:p>
        <w:p>
          <w:pPr>
            <w:pStyle w:val="Contents5"/>
            <w:tabs>
              <w:tab w:val="clear" w:pos="7892"/>
              <w:tab w:val="right" w:pos="9026" w:leader="dot"/>
            </w:tabs>
            <w:rPr/>
          </w:pPr>
          <w:hyperlink w:anchor="__RefHeading___Toc4354266_3381743652">
            <w:r>
              <w:rPr>
                <w:webHidden/>
                <w:rStyle w:val="IndexLink"/>
                <w:rtl w:val="true"/>
              </w:rPr>
              <w:t xml:space="preserve">ردّ الإمام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6"/>
            <w:tabs>
              <w:tab w:val="clear" w:pos="7609"/>
              <w:tab w:val="right" w:pos="9026" w:leader="dot"/>
            </w:tabs>
            <w:rPr/>
          </w:pPr>
          <w:hyperlink w:anchor="__RefHeading___Toc4354268_3381743652">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4354270_3381743652">
            <w:r>
              <w:rPr>
                <w:webHidden/>
                <w:rStyle w:val="IndexLink"/>
                <w:rtl w:val="true"/>
              </w:rPr>
              <w:t>خلاصة الجواب</w:t>
            </w:r>
            <w:r>
              <w:rPr>
                <w:rStyle w:val="IndexLink"/>
                <w:rtl w:val="true"/>
              </w:rPr>
              <w:t>:</w:t>
              <w:tab/>
            </w:r>
            <w:r>
              <w:rPr>
                <w:rStyle w:val="IndexLink"/>
              </w:rPr>
              <w:t>47</w:t>
            </w:r>
          </w:hyperlink>
        </w:p>
        <w:p>
          <w:pPr>
            <w:pStyle w:val="Contents5"/>
            <w:tabs>
              <w:tab w:val="clear" w:pos="7892"/>
              <w:tab w:val="right" w:pos="9026" w:leader="dot"/>
            </w:tabs>
            <w:rPr/>
          </w:pPr>
          <w:hyperlink w:anchor="__RefHeading___Toc4354272_3381743652">
            <w:r>
              <w:rPr>
                <w:webHidden/>
                <w:rStyle w:val="IndexLink"/>
                <w:rtl w:val="true"/>
              </w:rPr>
              <w:t>العرض الثاني</w:t>
            </w:r>
            <w:r>
              <w:rPr>
                <w:rStyle w:val="IndexLink"/>
                <w:rtl w:val="true"/>
              </w:rPr>
              <w:t xml:space="preserve">: </w:t>
            </w:r>
            <w:r>
              <w:rPr>
                <w:rStyle w:val="IndexLink"/>
                <w:rtl w:val="true"/>
              </w:rPr>
              <w:t>المسير إلى اليمن</w:t>
            </w:r>
            <w:r>
              <w:rPr>
                <w:rStyle w:val="IndexLink"/>
                <w:rtl w:val="true"/>
              </w:rPr>
              <w:tab/>
            </w:r>
            <w:r>
              <w:rPr>
                <w:rStyle w:val="IndexLink"/>
              </w:rPr>
              <w:t>48</w:t>
            </w:r>
          </w:hyperlink>
        </w:p>
        <w:p>
          <w:pPr>
            <w:pStyle w:val="Contents6"/>
            <w:tabs>
              <w:tab w:val="clear" w:pos="7609"/>
              <w:tab w:val="right" w:pos="9026" w:leader="dot"/>
            </w:tabs>
            <w:rPr/>
          </w:pPr>
          <w:hyperlink w:anchor="__RefHeading___Toc4354274_3381743652">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4354276_3381743652">
            <w:r>
              <w:rPr>
                <w:webHidden/>
                <w:rStyle w:val="IndexLink"/>
                <w:rtl w:val="true"/>
              </w:rPr>
              <w:t>النقطة الأُولى</w:t>
            </w:r>
            <w:r>
              <w:rPr>
                <w:rStyle w:val="IndexLink"/>
                <w:rtl w:val="true"/>
              </w:rPr>
              <w:t xml:space="preserve">: </w:t>
            </w:r>
            <w:r>
              <w:rPr>
                <w:rStyle w:val="IndexLink"/>
                <w:rtl w:val="true"/>
              </w:rPr>
              <w:t xml:space="preserve">قبول قول الإمام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6"/>
            <w:tabs>
              <w:tab w:val="clear" w:pos="7609"/>
              <w:tab w:val="right" w:pos="9026" w:leader="dot"/>
            </w:tabs>
            <w:rPr/>
          </w:pPr>
          <w:hyperlink w:anchor="__RefHeading___Toc4354278_3381743652">
            <w:r>
              <w:rPr>
                <w:webHidden/>
                <w:rStyle w:val="IndexLink"/>
                <w:rtl w:val="true"/>
              </w:rPr>
              <w:t>النقطة الثانية</w:t>
            </w:r>
            <w:r>
              <w:rPr>
                <w:rStyle w:val="IndexLink"/>
                <w:rtl w:val="true"/>
              </w:rPr>
              <w:t xml:space="preserve">: </w:t>
            </w:r>
            <w:r>
              <w:rPr>
                <w:rStyle w:val="IndexLink"/>
                <w:rtl w:val="true"/>
              </w:rPr>
              <w:t>رأيٌ بقصد الحماية</w:t>
            </w:r>
            <w:r>
              <w:rPr>
                <w:rStyle w:val="IndexLink"/>
                <w:rtl w:val="true"/>
              </w:rPr>
              <w:tab/>
            </w:r>
            <w:r>
              <w:rPr>
                <w:rStyle w:val="IndexLink"/>
              </w:rPr>
              <w:t>50</w:t>
            </w:r>
          </w:hyperlink>
        </w:p>
        <w:p>
          <w:pPr>
            <w:pStyle w:val="Contents5"/>
            <w:tabs>
              <w:tab w:val="clear" w:pos="7892"/>
              <w:tab w:val="right" w:pos="9026" w:leader="dot"/>
            </w:tabs>
            <w:rPr/>
          </w:pPr>
          <w:hyperlink w:anchor="__RefHeading___Toc4354280_3381743652">
            <w:r>
              <w:rPr>
                <w:webHidden/>
                <w:rStyle w:val="IndexLink"/>
                <w:rtl w:val="true"/>
              </w:rPr>
              <w:t xml:space="preserve">ردّ الإمام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6"/>
            <w:tabs>
              <w:tab w:val="clear" w:pos="7609"/>
              <w:tab w:val="right" w:pos="9026" w:leader="dot"/>
            </w:tabs>
            <w:rPr/>
          </w:pPr>
          <w:hyperlink w:anchor="__RefHeading___Toc4354282_3381743652">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4354284_3381743652">
            <w:r>
              <w:rPr>
                <w:webHidden/>
                <w:rStyle w:val="IndexLink"/>
                <w:rtl w:val="true"/>
              </w:rPr>
              <w:t>الجواب الأوّل</w:t>
            </w:r>
            <w:r>
              <w:rPr>
                <w:rStyle w:val="IndexLink"/>
                <w:rtl w:val="true"/>
              </w:rPr>
              <w:t>: «</w:t>
            </w:r>
            <w:r>
              <w:rPr>
                <w:rStyle w:val="IndexLink"/>
                <w:rtl w:val="true"/>
              </w:rPr>
              <w:t>لَاستخرجوني حتّى يقتلوني</w:t>
            </w:r>
            <w:r>
              <w:rPr>
                <w:rStyle w:val="IndexLink"/>
                <w:rtl w:val="true"/>
              </w:rPr>
              <w:t>»</w:t>
              <w:tab/>
            </w:r>
            <w:r>
              <w:rPr>
                <w:rStyle w:val="IndexLink"/>
              </w:rPr>
              <w:t>52</w:t>
            </w:r>
          </w:hyperlink>
        </w:p>
        <w:p>
          <w:pPr>
            <w:pStyle w:val="Contents6"/>
            <w:tabs>
              <w:tab w:val="clear" w:pos="7609"/>
              <w:tab w:val="right" w:pos="9026" w:leader="dot"/>
            </w:tabs>
            <w:rPr/>
          </w:pPr>
          <w:hyperlink w:anchor="__RefHeading___Toc4354286_3381743652">
            <w:r>
              <w:rPr>
                <w:webHidden/>
                <w:rStyle w:val="IndexLink"/>
                <w:rtl w:val="true"/>
              </w:rPr>
              <w:t>الجواب الثاني</w:t>
            </w:r>
            <w:r>
              <w:rPr>
                <w:rStyle w:val="IndexLink"/>
                <w:rtl w:val="true"/>
              </w:rPr>
              <w:t>: «</w:t>
            </w:r>
            <w:r>
              <w:rPr>
                <w:rStyle w:val="IndexLink"/>
                <w:rtl w:val="true"/>
              </w:rPr>
              <w:t>أنظرُ فيما قلت</w:t>
            </w:r>
            <w:r>
              <w:rPr>
                <w:rStyle w:val="IndexLink"/>
                <w:rtl w:val="true"/>
              </w:rPr>
              <w:t>»</w:t>
              <w:tab/>
            </w:r>
            <w:r>
              <w:rPr>
                <w:rStyle w:val="IndexLink"/>
              </w:rPr>
              <w:t>53</w:t>
            </w:r>
          </w:hyperlink>
        </w:p>
        <w:p>
          <w:pPr>
            <w:pStyle w:val="Contents4"/>
            <w:tabs>
              <w:tab w:val="clear" w:pos="8176"/>
              <w:tab w:val="right" w:pos="9026" w:leader="dot"/>
            </w:tabs>
            <w:rPr/>
          </w:pPr>
          <w:hyperlink w:anchor="__RefHeading___Toc4354288_3381743652">
            <w:r>
              <w:rPr>
                <w:webHidden/>
                <w:rStyle w:val="IndexLink"/>
                <w:rtl w:val="true"/>
              </w:rPr>
              <w:t>المبادرة الرابعة</w:t>
            </w:r>
            <w:r>
              <w:rPr>
                <w:rStyle w:val="IndexLink"/>
                <w:rtl w:val="true"/>
              </w:rPr>
              <w:t xml:space="preserve">: </w:t>
            </w:r>
            <w:r>
              <w:rPr>
                <w:rStyle w:val="IndexLink"/>
                <w:rtl w:val="true"/>
              </w:rPr>
              <w:t xml:space="preserve">المراجعة في أمر حرم رسول الله </w:t>
            </w:r>
            <w:r>
              <w:rPr>
                <w:rStyle w:val="IndexLink"/>
                <w:rtl w:val="true"/>
              </w:rPr>
              <w:t>(</w:t>
            </w:r>
            <w:r>
              <w:rPr>
                <w:rStyle w:val="IndexLink"/>
                <w:rtl w:val="true"/>
              </w:rPr>
              <w:t>صلی الله علیه و آله</w:t>
            </w:r>
            <w:r>
              <w:rPr>
                <w:rStyle w:val="IndexLink"/>
                <w:rtl w:val="true"/>
              </w:rPr>
              <w:t>)</w:t>
              <w:tab/>
            </w:r>
            <w:r>
              <w:rPr>
                <w:rStyle w:val="IndexLink"/>
              </w:rPr>
              <w:t>55</w:t>
            </w:r>
          </w:hyperlink>
        </w:p>
        <w:p>
          <w:pPr>
            <w:pStyle w:val="Contents5"/>
            <w:tabs>
              <w:tab w:val="clear" w:pos="7892"/>
              <w:tab w:val="right" w:pos="9026" w:leader="dot"/>
            </w:tabs>
            <w:rPr/>
          </w:pPr>
          <w:hyperlink w:anchor="__RefHeading___Toc4354290_3381743652">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4354292_3381743652">
            <w:r>
              <w:rPr>
                <w:webHidden/>
                <w:rStyle w:val="IndexLink"/>
                <w:rtl w:val="true"/>
              </w:rPr>
              <w:t>الإشارة الأُولى</w:t>
            </w:r>
            <w:r>
              <w:rPr>
                <w:rStyle w:val="IndexLink"/>
                <w:rtl w:val="true"/>
              </w:rPr>
              <w:t xml:space="preserve">: </w:t>
            </w:r>
            <w:r>
              <w:rPr>
                <w:rStyle w:val="IndexLink"/>
                <w:rtl w:val="true"/>
              </w:rPr>
              <w:t>وقت اللقاء</w:t>
            </w:r>
            <w:r>
              <w:rPr>
                <w:rStyle w:val="IndexLink"/>
                <w:rtl w:val="true"/>
              </w:rPr>
              <w:tab/>
            </w:r>
            <w:r>
              <w:rPr>
                <w:rStyle w:val="IndexLink"/>
              </w:rPr>
              <w:t>55</w:t>
            </w:r>
          </w:hyperlink>
        </w:p>
        <w:p>
          <w:pPr>
            <w:pStyle w:val="Contents5"/>
            <w:tabs>
              <w:tab w:val="clear" w:pos="7892"/>
              <w:tab w:val="right" w:pos="9026" w:leader="dot"/>
            </w:tabs>
            <w:rPr/>
          </w:pPr>
          <w:hyperlink w:anchor="__RefHeading___Toc4354294_3381743652">
            <w:r>
              <w:rPr>
                <w:webHidden/>
                <w:rStyle w:val="IndexLink"/>
                <w:rtl w:val="true"/>
              </w:rPr>
              <w:t>الإشارة الثانية</w:t>
            </w:r>
            <w:r>
              <w:rPr>
                <w:rStyle w:val="IndexLink"/>
                <w:rtl w:val="true"/>
              </w:rPr>
              <w:t xml:space="preserve">: </w:t>
            </w:r>
            <w:r>
              <w:rPr>
                <w:rStyle w:val="IndexLink"/>
                <w:rtl w:val="true"/>
              </w:rPr>
              <w:t xml:space="preserve">اللحاق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قبل الخروج</w:t>
            </w:r>
            <w:r>
              <w:rPr>
                <w:rStyle w:val="IndexLink"/>
                <w:rtl w:val="true"/>
              </w:rPr>
              <w:tab/>
            </w:r>
            <w:r>
              <w:rPr>
                <w:rStyle w:val="IndexLink"/>
              </w:rPr>
              <w:t>57</w:t>
            </w:r>
          </w:hyperlink>
        </w:p>
        <w:p>
          <w:pPr>
            <w:pStyle w:val="Contents5"/>
            <w:tabs>
              <w:tab w:val="clear" w:pos="7892"/>
              <w:tab w:val="right" w:pos="9026" w:leader="dot"/>
            </w:tabs>
            <w:rPr/>
          </w:pPr>
          <w:hyperlink w:anchor="__RefHeading___Toc4354296_3381743652">
            <w:r>
              <w:rPr>
                <w:webHidden/>
                <w:rStyle w:val="IndexLink"/>
                <w:rtl w:val="true"/>
              </w:rPr>
              <w:t>الإشارة الثالثة</w:t>
            </w:r>
            <w:r>
              <w:rPr>
                <w:rStyle w:val="IndexLink"/>
                <w:rtl w:val="true"/>
              </w:rPr>
              <w:t xml:space="preserve">: </w:t>
            </w:r>
            <w:r>
              <w:rPr>
                <w:rStyle w:val="IndexLink"/>
                <w:rtl w:val="true"/>
              </w:rPr>
              <w:t>ألم تعدني النظر؟</w:t>
            </w:r>
            <w:r>
              <w:rPr>
                <w:rStyle w:val="IndexLink"/>
                <w:rtl w:val="true"/>
              </w:rPr>
              <w:t>!</w:t>
              <w:tab/>
            </w:r>
            <w:r>
              <w:rPr>
                <w:rStyle w:val="IndexLink"/>
              </w:rPr>
              <w:t>58</w:t>
            </w:r>
          </w:hyperlink>
        </w:p>
        <w:p>
          <w:pPr>
            <w:pStyle w:val="Contents5"/>
            <w:tabs>
              <w:tab w:val="clear" w:pos="7892"/>
              <w:tab w:val="right" w:pos="9026" w:leader="dot"/>
            </w:tabs>
            <w:rPr/>
          </w:pPr>
          <w:hyperlink w:anchor="__RefHeading___Toc4354298_3381743652">
            <w:r>
              <w:rPr>
                <w:webHidden/>
                <w:rStyle w:val="IndexLink"/>
                <w:rtl w:val="true"/>
              </w:rPr>
              <w:t>الإشارة الرابعة</w:t>
            </w:r>
            <w:r>
              <w:rPr>
                <w:rStyle w:val="IndexLink"/>
                <w:rtl w:val="true"/>
              </w:rPr>
              <w:t xml:space="preserve">: </w:t>
            </w:r>
            <w:r>
              <w:rPr>
                <w:rStyle w:val="IndexLink"/>
                <w:rtl w:val="true"/>
              </w:rPr>
              <w:t>الخروج عاجلاً</w:t>
            </w:r>
            <w:r>
              <w:rPr>
                <w:rStyle w:val="IndexLink"/>
                <w:rtl w:val="true"/>
              </w:rPr>
              <w:tab/>
            </w:r>
            <w:r>
              <w:rPr>
                <w:rStyle w:val="IndexLink"/>
              </w:rPr>
              <w:t>59</w:t>
            </w:r>
          </w:hyperlink>
        </w:p>
        <w:p>
          <w:pPr>
            <w:pStyle w:val="Contents5"/>
            <w:tabs>
              <w:tab w:val="clear" w:pos="7892"/>
              <w:tab w:val="right" w:pos="9026" w:leader="dot"/>
            </w:tabs>
            <w:rPr/>
          </w:pPr>
          <w:hyperlink w:anchor="__RefHeading___Toc4354300_3381743652">
            <w:r>
              <w:rPr>
                <w:webHidden/>
                <w:rStyle w:val="IndexLink"/>
                <w:rtl w:val="true"/>
              </w:rPr>
              <w:t>الإشارة الخامسة</w:t>
            </w:r>
            <w:r>
              <w:rPr>
                <w:rStyle w:val="IndexLink"/>
                <w:rtl w:val="true"/>
              </w:rPr>
              <w:t xml:space="preserve">: </w:t>
            </w:r>
            <w:r>
              <w:rPr>
                <w:rStyle w:val="IndexLink"/>
                <w:rtl w:val="true"/>
              </w:rPr>
              <w:t xml:space="preserve">ردّ الإمام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5"/>
            <w:tabs>
              <w:tab w:val="clear" w:pos="7892"/>
              <w:tab w:val="right" w:pos="9026" w:leader="dot"/>
            </w:tabs>
            <w:rPr/>
          </w:pPr>
          <w:hyperlink w:anchor="__RefHeading___Toc4354302_3381743652">
            <w:r>
              <w:rPr>
                <w:webHidden/>
                <w:rStyle w:val="IndexLink"/>
                <w:rtl w:val="true"/>
              </w:rPr>
              <w:t>الإشارة السادسة</w:t>
            </w:r>
            <w:r>
              <w:rPr>
                <w:rStyle w:val="IndexLink"/>
                <w:rtl w:val="true"/>
              </w:rPr>
              <w:t xml:space="preserve">: </w:t>
            </w:r>
            <w:r>
              <w:rPr>
                <w:rStyle w:val="IndexLink"/>
                <w:rtl w:val="true"/>
              </w:rPr>
              <w:t>الجواب الإقناعيّ والدعوة إلى التسليم</w:t>
            </w:r>
            <w:r>
              <w:rPr>
                <w:rStyle w:val="IndexLink"/>
                <w:rtl w:val="true"/>
              </w:rPr>
              <w:tab/>
            </w:r>
            <w:r>
              <w:rPr>
                <w:rStyle w:val="IndexLink"/>
              </w:rPr>
              <w:t>62</w:t>
            </w:r>
          </w:hyperlink>
        </w:p>
        <w:p>
          <w:pPr>
            <w:pStyle w:val="Contents5"/>
            <w:tabs>
              <w:tab w:val="clear" w:pos="7892"/>
              <w:tab w:val="right" w:pos="9026" w:leader="dot"/>
            </w:tabs>
            <w:rPr/>
          </w:pPr>
          <w:hyperlink w:anchor="__RefHeading___Toc4354304_3381743652">
            <w:r>
              <w:rPr>
                <w:webHidden/>
                <w:rStyle w:val="IndexLink"/>
                <w:rtl w:val="true"/>
              </w:rPr>
              <w:t>الإشارة السابعة</w:t>
            </w:r>
            <w:r>
              <w:rPr>
                <w:rStyle w:val="IndexLink"/>
                <w:rtl w:val="true"/>
              </w:rPr>
              <w:t xml:space="preserve">: </w:t>
            </w:r>
            <w:r>
              <w:rPr>
                <w:rStyle w:val="IndexLink"/>
                <w:rtl w:val="true"/>
              </w:rPr>
              <w:t>المراجعة في حمل النساء</w:t>
            </w:r>
            <w:r>
              <w:rPr>
                <w:rStyle w:val="IndexLink"/>
                <w:rtl w:val="true"/>
              </w:rPr>
              <w:t>!</w:t>
              <w:tab/>
            </w:r>
            <w:r>
              <w:rPr>
                <w:rStyle w:val="IndexLink"/>
              </w:rPr>
              <w:t>63</w:t>
            </w:r>
          </w:hyperlink>
        </w:p>
        <w:p>
          <w:pPr>
            <w:pStyle w:val="Contents6"/>
            <w:tabs>
              <w:tab w:val="clear" w:pos="7609"/>
              <w:tab w:val="right" w:pos="9026" w:leader="dot"/>
            </w:tabs>
            <w:rPr/>
          </w:pPr>
          <w:hyperlink w:anchor="__RefHeading___Toc4354306_3381743652">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4354308_3381743652">
            <w:r>
              <w:rPr>
                <w:webHidden/>
                <w:rStyle w:val="IndexLink"/>
                <w:rtl w:val="true"/>
              </w:rPr>
              <w:t>الردّ الأوّل</w:t>
            </w:r>
            <w:r>
              <w:rPr>
                <w:rStyle w:val="IndexLink"/>
                <w:rtl w:val="true"/>
              </w:rPr>
              <w:t xml:space="preserve">: </w:t>
            </w:r>
            <w:r>
              <w:rPr>
                <w:rStyle w:val="IndexLink"/>
                <w:rtl w:val="true"/>
              </w:rPr>
              <w:t xml:space="preserve">أمرُ النبي </w:t>
            </w:r>
            <w:r>
              <w:rPr>
                <w:rStyle w:val="IndexLink"/>
                <w:rtl w:val="true"/>
              </w:rPr>
              <w:t>(</w:t>
            </w:r>
            <w:r>
              <w:rPr>
                <w:rStyle w:val="IndexLink"/>
                <w:rtl w:val="true"/>
              </w:rPr>
              <w:t>صلی الله علیه و آله</w:t>
            </w:r>
            <w:r>
              <w:rPr>
                <w:rStyle w:val="IndexLink"/>
                <w:rtl w:val="true"/>
              </w:rPr>
              <w:t>)</w:t>
              <w:tab/>
            </w:r>
            <w:r>
              <w:rPr>
                <w:rStyle w:val="IndexLink"/>
              </w:rPr>
              <w:t>65</w:t>
            </w:r>
          </w:hyperlink>
        </w:p>
        <w:p>
          <w:pPr>
            <w:pStyle w:val="Contents6"/>
            <w:tabs>
              <w:tab w:val="clear" w:pos="7609"/>
              <w:tab w:val="right" w:pos="9026" w:leader="dot"/>
            </w:tabs>
            <w:rPr/>
          </w:pPr>
          <w:hyperlink w:anchor="__RefHeading___Toc4354310_3381743652">
            <w:r>
              <w:rPr>
                <w:webHidden/>
                <w:rStyle w:val="IndexLink"/>
                <w:rtl w:val="true"/>
              </w:rPr>
              <w:t>الردّ الثاني</w:t>
            </w:r>
            <w:r>
              <w:rPr>
                <w:rStyle w:val="IndexLink"/>
                <w:rtl w:val="true"/>
              </w:rPr>
              <w:t xml:space="preserve">: </w:t>
            </w:r>
            <w:r>
              <w:rPr>
                <w:rStyle w:val="IndexLink"/>
                <w:rtl w:val="true"/>
              </w:rPr>
              <w:t>هُنّ لا يفارقنني</w:t>
            </w:r>
            <w:r>
              <w:rPr>
                <w:rStyle w:val="IndexLink"/>
                <w:rtl w:val="true"/>
              </w:rPr>
              <w:tab/>
            </w:r>
            <w:r>
              <w:rPr>
                <w:rStyle w:val="IndexLink"/>
              </w:rPr>
              <w:t>67</w:t>
            </w:r>
          </w:hyperlink>
        </w:p>
        <w:p>
          <w:pPr>
            <w:pStyle w:val="Contents4"/>
            <w:tabs>
              <w:tab w:val="clear" w:pos="8176"/>
              <w:tab w:val="right" w:pos="9026" w:leader="dot"/>
            </w:tabs>
            <w:rPr/>
          </w:pPr>
          <w:hyperlink w:anchor="__RefHeading___Toc4354312_3381743652">
            <w:r>
              <w:rPr>
                <w:webHidden/>
                <w:rStyle w:val="IndexLink"/>
                <w:rtl w:val="true"/>
              </w:rPr>
              <w:t>المبادرة الخامسة</w:t>
            </w:r>
            <w:r>
              <w:rPr>
                <w:rStyle w:val="IndexLink"/>
                <w:rtl w:val="true"/>
              </w:rPr>
              <w:t xml:space="preserve">: </w:t>
            </w:r>
            <w:r>
              <w:rPr>
                <w:rStyle w:val="IndexLink"/>
                <w:rtl w:val="true"/>
              </w:rPr>
              <w:t>وداع الإمام</w:t>
            </w:r>
            <w:r>
              <w:rPr>
                <w:rStyle w:val="IndexLink"/>
                <w:rtl w:val="true"/>
              </w:rPr>
              <w:tab/>
            </w:r>
            <w:r>
              <w:rPr>
                <w:rStyle w:val="IndexLink"/>
              </w:rPr>
              <w:t>70</w:t>
            </w:r>
          </w:hyperlink>
        </w:p>
        <w:p>
          <w:pPr>
            <w:pStyle w:val="Contents3"/>
            <w:tabs>
              <w:tab w:val="clear" w:pos="8459"/>
              <w:tab w:val="right" w:pos="9026" w:leader="dot"/>
            </w:tabs>
            <w:rPr/>
          </w:pPr>
          <w:hyperlink w:anchor="__RefHeading___Toc4354314_3381743652">
            <w:r>
              <w:rPr>
                <w:webHidden/>
                <w:rStyle w:val="IndexLink"/>
                <w:rtl w:val="true"/>
              </w:rPr>
              <w:t>اللحاظ الثالث</w:t>
            </w:r>
            <w:r>
              <w:rPr>
                <w:rStyle w:val="IndexLink"/>
                <w:rtl w:val="true"/>
              </w:rPr>
              <w:t xml:space="preserve">: </w:t>
            </w:r>
            <w:r>
              <w:rPr>
                <w:rStyle w:val="IndexLink"/>
                <w:rtl w:val="true"/>
              </w:rPr>
              <w:t>موقف الناس</w:t>
            </w:r>
            <w:r>
              <w:rPr>
                <w:rStyle w:val="IndexLink"/>
                <w:rtl w:val="true"/>
              </w:rPr>
              <w:t>!</w:t>
              <w:tab/>
            </w:r>
            <w:r>
              <w:rPr>
                <w:rStyle w:val="IndexLink"/>
              </w:rPr>
              <w:t>74</w:t>
            </w:r>
          </w:hyperlink>
        </w:p>
        <w:p>
          <w:pPr>
            <w:pStyle w:val="Contents2"/>
            <w:tabs>
              <w:tab w:val="clear" w:pos="8743"/>
              <w:tab w:val="right" w:pos="9026" w:leader="dot"/>
            </w:tabs>
            <w:rPr/>
          </w:pPr>
          <w:hyperlink w:anchor="__RefHeading___Toc4354316_3381743652">
            <w:r>
              <w:rPr>
                <w:webHidden/>
                <w:rStyle w:val="IndexLink"/>
                <w:rtl w:val="true"/>
              </w:rPr>
              <w:t xml:space="preserve">كتاب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محمّد ابن الحنفية </w:t>
            </w:r>
            <w:r>
              <w:rPr>
                <w:rStyle w:val="IndexLink"/>
                <w:rtl w:val="true"/>
              </w:rPr>
              <w:t>(</w:t>
            </w:r>
            <w:r>
              <w:rPr>
                <w:rStyle w:val="IndexLink"/>
                <w:rtl w:val="true"/>
              </w:rPr>
              <w:t>رضی الله عنه</w:t>
            </w:r>
            <w:r>
              <w:rPr>
                <w:rStyle w:val="IndexLink"/>
                <w:rtl w:val="true"/>
              </w:rPr>
              <w:t xml:space="preserve">) </w:t>
            </w:r>
            <w:r>
              <w:rPr>
                <w:rStyle w:val="IndexLink"/>
                <w:rtl w:val="true"/>
              </w:rPr>
              <w:t>وبني هاشم</w:t>
            </w:r>
            <w:r>
              <w:rPr>
                <w:rStyle w:val="IndexLink"/>
                <w:rtl w:val="true"/>
              </w:rPr>
              <w:tab/>
            </w:r>
            <w:r>
              <w:rPr>
                <w:rStyle w:val="IndexLink"/>
              </w:rPr>
              <w:t>78</w:t>
            </w:r>
          </w:hyperlink>
        </w:p>
        <w:p>
          <w:pPr>
            <w:pStyle w:val="Contents3"/>
            <w:tabs>
              <w:tab w:val="clear" w:pos="8459"/>
              <w:tab w:val="right" w:pos="9026" w:leader="dot"/>
            </w:tabs>
            <w:rPr/>
          </w:pPr>
          <w:hyperlink w:anchor="__RefHeading___Toc4354318_3381743652">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4354320_3381743652">
            <w:r>
              <w:rPr>
                <w:webHidden/>
                <w:rStyle w:val="IndexLink"/>
                <w:rtl w:val="true"/>
              </w:rPr>
              <w:t>اللفظ الأوّل</w:t>
            </w:r>
            <w:r>
              <w:rPr>
                <w:rStyle w:val="IndexLink"/>
                <w:rtl w:val="true"/>
              </w:rPr>
              <w:t xml:space="preserve">: </w:t>
            </w:r>
            <w:r>
              <w:rPr>
                <w:rStyle w:val="IndexLink"/>
                <w:rtl w:val="true"/>
              </w:rPr>
              <w:t xml:space="preserve">لفظ الصفّار في </w:t>
            </w:r>
            <w:r>
              <w:rPr>
                <w:rStyle w:val="IndexLink"/>
                <w:rtl w:val="true"/>
              </w:rPr>
              <w:t>(</w:t>
            </w:r>
            <w:r>
              <w:rPr>
                <w:rStyle w:val="IndexLink"/>
                <w:rtl w:val="true"/>
              </w:rPr>
              <w:t>البصائر</w:t>
            </w:r>
            <w:r>
              <w:rPr>
                <w:rStyle w:val="IndexLink"/>
                <w:rtl w:val="true"/>
              </w:rPr>
              <w:t>)</w:t>
              <w:tab/>
            </w:r>
            <w:r>
              <w:rPr>
                <w:rStyle w:val="IndexLink"/>
              </w:rPr>
              <w:t>79</w:t>
            </w:r>
          </w:hyperlink>
        </w:p>
        <w:p>
          <w:pPr>
            <w:pStyle w:val="Contents3"/>
            <w:tabs>
              <w:tab w:val="clear" w:pos="8459"/>
              <w:tab w:val="right" w:pos="9026" w:leader="dot"/>
            </w:tabs>
            <w:rPr/>
          </w:pPr>
          <w:hyperlink w:anchor="__RefHeading___Toc4354322_3381743652">
            <w:r>
              <w:rPr>
                <w:webHidden/>
                <w:rStyle w:val="IndexLink"/>
                <w:rtl w:val="true"/>
              </w:rPr>
              <w:t>اللفظ الثاني</w:t>
            </w:r>
            <w:r>
              <w:rPr>
                <w:rStyle w:val="IndexLink"/>
                <w:rtl w:val="true"/>
              </w:rPr>
              <w:t xml:space="preserve">: </w:t>
            </w:r>
            <w:r>
              <w:rPr>
                <w:rStyle w:val="IndexLink"/>
                <w:rtl w:val="true"/>
              </w:rPr>
              <w:t xml:space="preserve">لفظ ابن قولويه في </w:t>
            </w:r>
            <w:r>
              <w:rPr>
                <w:rStyle w:val="IndexLink"/>
                <w:rtl w:val="true"/>
              </w:rPr>
              <w:t>(</w:t>
            </w:r>
            <w:r>
              <w:rPr>
                <w:rStyle w:val="IndexLink"/>
                <w:rtl w:val="true"/>
              </w:rPr>
              <w:t>الكامل</w:t>
            </w:r>
            <w:r>
              <w:rPr>
                <w:rStyle w:val="IndexLink"/>
                <w:rtl w:val="true"/>
              </w:rPr>
              <w:t>)</w:t>
              <w:tab/>
            </w:r>
            <w:r>
              <w:rPr>
                <w:rStyle w:val="IndexLink"/>
              </w:rPr>
              <w:t>81</w:t>
            </w:r>
          </w:hyperlink>
        </w:p>
        <w:p>
          <w:pPr>
            <w:pStyle w:val="Contents4"/>
            <w:tabs>
              <w:tab w:val="clear" w:pos="8176"/>
              <w:tab w:val="right" w:pos="9026" w:leader="dot"/>
            </w:tabs>
            <w:rPr/>
          </w:pPr>
          <w:hyperlink w:anchor="__RefHeading___Toc4354324_3381743652">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4354326_3381743652">
            <w:r>
              <w:rPr>
                <w:webHidden/>
                <w:rStyle w:val="IndexLink"/>
                <w:rtl w:val="true"/>
              </w:rPr>
              <w:t>الإضاءة الأُولى</w:t>
            </w:r>
            <w:r>
              <w:rPr>
                <w:rStyle w:val="IndexLink"/>
                <w:rtl w:val="true"/>
              </w:rPr>
              <w:t xml:space="preserve">: </w:t>
            </w:r>
            <w:r>
              <w:rPr>
                <w:rStyle w:val="IndexLink"/>
                <w:rtl w:val="true"/>
              </w:rPr>
              <w:t>النصوص المعتمَدة</w:t>
            </w:r>
            <w:r>
              <w:rPr>
                <w:rStyle w:val="IndexLink"/>
                <w:rtl w:val="true"/>
              </w:rPr>
              <w:tab/>
            </w:r>
            <w:r>
              <w:rPr>
                <w:rStyle w:val="IndexLink"/>
              </w:rPr>
              <w:t>83</w:t>
            </w:r>
          </w:hyperlink>
        </w:p>
        <w:p>
          <w:pPr>
            <w:pStyle w:val="Contents4"/>
            <w:tabs>
              <w:tab w:val="clear" w:pos="8176"/>
              <w:tab w:val="right" w:pos="9026" w:leader="dot"/>
            </w:tabs>
            <w:rPr/>
          </w:pPr>
          <w:hyperlink w:anchor="__RefHeading___Toc4354328_3381743652">
            <w:r>
              <w:rPr>
                <w:webHidden/>
                <w:rStyle w:val="IndexLink"/>
                <w:rtl w:val="true"/>
              </w:rPr>
              <w:t>الإضاءة الثانية</w:t>
            </w:r>
            <w:r>
              <w:rPr>
                <w:rStyle w:val="IndexLink"/>
                <w:rtl w:val="true"/>
              </w:rPr>
              <w:t xml:space="preserve">: </w:t>
            </w:r>
            <w:r>
              <w:rPr>
                <w:rStyle w:val="IndexLink"/>
                <w:rtl w:val="true"/>
              </w:rPr>
              <w:t>روايتان</w:t>
            </w:r>
            <w:r>
              <w:rPr>
                <w:rStyle w:val="IndexLink"/>
                <w:rtl w:val="true"/>
              </w:rPr>
              <w:tab/>
            </w:r>
            <w:r>
              <w:rPr>
                <w:rStyle w:val="IndexLink"/>
              </w:rPr>
              <w:t>83</w:t>
            </w:r>
          </w:hyperlink>
        </w:p>
        <w:p>
          <w:pPr>
            <w:pStyle w:val="Contents4"/>
            <w:tabs>
              <w:tab w:val="clear" w:pos="8176"/>
              <w:tab w:val="right" w:pos="9026" w:leader="dot"/>
            </w:tabs>
            <w:rPr/>
          </w:pPr>
          <w:hyperlink w:anchor="__RefHeading___Toc4354330_3381743652">
            <w:r>
              <w:rPr>
                <w:webHidden/>
                <w:rStyle w:val="IndexLink"/>
                <w:rtl w:val="true"/>
              </w:rPr>
              <w:t>الإضاءة الثالثة</w:t>
            </w:r>
            <w:r>
              <w:rPr>
                <w:rStyle w:val="IndexLink"/>
                <w:rtl w:val="true"/>
              </w:rPr>
              <w:t xml:space="preserve">: </w:t>
            </w:r>
            <w:r>
              <w:rPr>
                <w:rStyle w:val="IndexLink"/>
                <w:rtl w:val="true"/>
              </w:rPr>
              <w:t>أجواء الروايتين</w:t>
            </w:r>
            <w:r>
              <w:rPr>
                <w:rStyle w:val="IndexLink"/>
                <w:rtl w:val="true"/>
              </w:rPr>
              <w:tab/>
            </w:r>
            <w:r>
              <w:rPr>
                <w:rStyle w:val="IndexLink"/>
              </w:rPr>
              <w:t>84</w:t>
            </w:r>
          </w:hyperlink>
        </w:p>
        <w:p>
          <w:pPr>
            <w:pStyle w:val="Contents4"/>
            <w:tabs>
              <w:tab w:val="clear" w:pos="8176"/>
              <w:tab w:val="right" w:pos="9026" w:leader="dot"/>
            </w:tabs>
            <w:rPr/>
          </w:pPr>
          <w:hyperlink w:anchor="__RefHeading___Toc4354332_3381743652">
            <w:r>
              <w:rPr>
                <w:webHidden/>
                <w:rStyle w:val="IndexLink"/>
                <w:rtl w:val="true"/>
              </w:rPr>
              <w:t>الإضاءة الرابعة</w:t>
            </w:r>
            <w:r>
              <w:rPr>
                <w:rStyle w:val="IndexLink"/>
                <w:rtl w:val="true"/>
              </w:rPr>
              <w:t xml:space="preserve">: </w:t>
            </w:r>
            <w:r>
              <w:rPr>
                <w:rStyle w:val="IndexLink"/>
                <w:rtl w:val="true"/>
              </w:rPr>
              <w:t>المخاطَب بالكتاب</w:t>
            </w:r>
            <w:r>
              <w:rPr>
                <w:rStyle w:val="IndexLink"/>
                <w:rtl w:val="true"/>
              </w:rPr>
              <w:tab/>
            </w:r>
            <w:r>
              <w:rPr>
                <w:rStyle w:val="IndexLink"/>
              </w:rPr>
              <w:t>85</w:t>
            </w:r>
          </w:hyperlink>
        </w:p>
        <w:p>
          <w:pPr>
            <w:pStyle w:val="Contents4"/>
            <w:tabs>
              <w:tab w:val="clear" w:pos="8176"/>
              <w:tab w:val="right" w:pos="9026" w:leader="dot"/>
            </w:tabs>
            <w:rPr/>
          </w:pPr>
          <w:hyperlink w:anchor="__RefHeading___Toc4354334_3381743652">
            <w:r>
              <w:rPr>
                <w:webHidden/>
                <w:rStyle w:val="IndexLink"/>
                <w:rtl w:val="true"/>
              </w:rPr>
              <w:t>الإضاءة الخامسة</w:t>
            </w:r>
            <w:r>
              <w:rPr>
                <w:rStyle w:val="IndexLink"/>
                <w:rtl w:val="true"/>
              </w:rPr>
              <w:t xml:space="preserve">: </w:t>
            </w:r>
            <w:r>
              <w:rPr>
                <w:rStyle w:val="IndexLink"/>
                <w:rtl w:val="true"/>
              </w:rPr>
              <w:t>الخطاب لم يلحظ المكان</w:t>
            </w:r>
            <w:r>
              <w:rPr>
                <w:rStyle w:val="IndexLink"/>
                <w:rtl w:val="true"/>
              </w:rPr>
              <w:t>!</w:t>
              <w:tab/>
            </w:r>
            <w:r>
              <w:rPr>
                <w:rStyle w:val="IndexLink"/>
              </w:rPr>
              <w:t>87</w:t>
            </w:r>
          </w:hyperlink>
        </w:p>
        <w:p>
          <w:pPr>
            <w:pStyle w:val="Contents4"/>
            <w:tabs>
              <w:tab w:val="clear" w:pos="8176"/>
              <w:tab w:val="right" w:pos="9026" w:leader="dot"/>
            </w:tabs>
            <w:rPr/>
          </w:pPr>
          <w:hyperlink w:anchor="__RefHeading___Toc4354336_3381743652">
            <w:r>
              <w:rPr>
                <w:webHidden/>
                <w:rStyle w:val="IndexLink"/>
                <w:rtl w:val="true"/>
              </w:rPr>
              <w:t>الإضاءة السادسة</w:t>
            </w:r>
            <w:r>
              <w:rPr>
                <w:rStyle w:val="IndexLink"/>
                <w:rtl w:val="true"/>
              </w:rPr>
              <w:t xml:space="preserve">: </w:t>
            </w:r>
            <w:r>
              <w:rPr>
                <w:rStyle w:val="IndexLink"/>
                <w:rtl w:val="true"/>
              </w:rPr>
              <w:t>بنو هاشم</w:t>
            </w:r>
            <w:r>
              <w:rPr>
                <w:rStyle w:val="IndexLink"/>
                <w:rtl w:val="true"/>
              </w:rPr>
              <w:t>!</w:t>
              <w:tab/>
            </w:r>
            <w:r>
              <w:rPr>
                <w:rStyle w:val="IndexLink"/>
              </w:rPr>
              <w:t>88</w:t>
            </w:r>
          </w:hyperlink>
        </w:p>
        <w:p>
          <w:pPr>
            <w:pStyle w:val="Contents4"/>
            <w:tabs>
              <w:tab w:val="clear" w:pos="8176"/>
              <w:tab w:val="right" w:pos="9026" w:leader="dot"/>
            </w:tabs>
            <w:rPr/>
          </w:pPr>
          <w:hyperlink w:anchor="__RefHeading___Toc4354338_3381743652">
            <w:r>
              <w:rPr>
                <w:webHidden/>
                <w:rStyle w:val="IndexLink"/>
                <w:rtl w:val="true"/>
              </w:rPr>
              <w:t>الإضاءة السابعة</w:t>
            </w:r>
            <w:r>
              <w:rPr>
                <w:rStyle w:val="IndexLink"/>
                <w:rtl w:val="true"/>
              </w:rPr>
              <w:t>: «</w:t>
            </w:r>
            <w:r>
              <w:rPr>
                <w:rStyle w:val="IndexLink"/>
                <w:rtl w:val="true"/>
              </w:rPr>
              <w:t>مَن لحق بي استُشهد</w:t>
            </w:r>
            <w:r>
              <w:rPr>
                <w:rStyle w:val="IndexLink"/>
                <w:rtl w:val="true"/>
              </w:rPr>
              <w:t>»</w:t>
              <w:tab/>
            </w:r>
            <w:r>
              <w:rPr>
                <w:rStyle w:val="IndexLink"/>
              </w:rPr>
              <w:t>91</w:t>
            </w:r>
          </w:hyperlink>
        </w:p>
        <w:p>
          <w:pPr>
            <w:pStyle w:val="Contents5"/>
            <w:tabs>
              <w:tab w:val="clear" w:pos="7892"/>
              <w:tab w:val="right" w:pos="9026" w:leader="dot"/>
            </w:tabs>
            <w:rPr/>
          </w:pPr>
          <w:hyperlink w:anchor="__RefHeading___Toc4354340_3381743652">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4354342_3381743652">
            <w:r>
              <w:rPr>
                <w:webHidden/>
                <w:rStyle w:val="IndexLink"/>
                <w:rtl w:val="true"/>
              </w:rPr>
              <w:t>التنوير الأوّل</w:t>
            </w:r>
            <w:r>
              <w:rPr>
                <w:rStyle w:val="IndexLink"/>
                <w:rtl w:val="true"/>
              </w:rPr>
              <w:t xml:space="preserve">: </w:t>
            </w:r>
            <w:r>
              <w:rPr>
                <w:rStyle w:val="IndexLink"/>
                <w:rtl w:val="true"/>
              </w:rPr>
              <w:t xml:space="preserve">معنى </w:t>
            </w:r>
            <w:r>
              <w:rPr>
                <w:rStyle w:val="IndexLink"/>
                <w:rtl w:val="true"/>
              </w:rPr>
              <w:t>«</w:t>
            </w:r>
            <w:r>
              <w:rPr>
                <w:rStyle w:val="IndexLink"/>
                <w:rtl w:val="true"/>
              </w:rPr>
              <w:t>لحق</w:t>
            </w:r>
            <w:r>
              <w:rPr>
                <w:rStyle w:val="IndexLink"/>
                <w:rtl w:val="true"/>
              </w:rPr>
              <w:t>»</w:t>
              <w:tab/>
            </w:r>
            <w:r>
              <w:rPr>
                <w:rStyle w:val="IndexLink"/>
              </w:rPr>
              <w:t>92</w:t>
            </w:r>
          </w:hyperlink>
        </w:p>
        <w:p>
          <w:pPr>
            <w:pStyle w:val="Contents5"/>
            <w:tabs>
              <w:tab w:val="clear" w:pos="7892"/>
              <w:tab w:val="right" w:pos="9026" w:leader="dot"/>
            </w:tabs>
            <w:rPr/>
          </w:pPr>
          <w:hyperlink w:anchor="__RefHeading___Toc4354344_3381743652">
            <w:r>
              <w:rPr>
                <w:webHidden/>
                <w:rStyle w:val="IndexLink"/>
                <w:rtl w:val="true"/>
              </w:rPr>
              <w:t>التنوير الثاني</w:t>
            </w:r>
            <w:r>
              <w:rPr>
                <w:rStyle w:val="IndexLink"/>
                <w:rtl w:val="true"/>
              </w:rPr>
              <w:t xml:space="preserve">: </w:t>
            </w:r>
            <w:r>
              <w:rPr>
                <w:rStyle w:val="IndexLink"/>
                <w:rtl w:val="true"/>
              </w:rPr>
              <w:t xml:space="preserve">معنى </w:t>
            </w:r>
            <w:r>
              <w:rPr>
                <w:rStyle w:val="IndexLink"/>
                <w:rtl w:val="true"/>
              </w:rPr>
              <w:t>«</w:t>
            </w:r>
            <w:r>
              <w:rPr>
                <w:rStyle w:val="IndexLink"/>
                <w:rtl w:val="true"/>
              </w:rPr>
              <w:t>استُشهد</w:t>
            </w:r>
            <w:r>
              <w:rPr>
                <w:rStyle w:val="IndexLink"/>
                <w:rtl w:val="true"/>
              </w:rPr>
              <w:t>»</w:t>
              <w:tab/>
            </w:r>
            <w:r>
              <w:rPr>
                <w:rStyle w:val="IndexLink"/>
              </w:rPr>
              <w:t>93</w:t>
            </w:r>
          </w:hyperlink>
        </w:p>
        <w:p>
          <w:pPr>
            <w:pStyle w:val="Contents5"/>
            <w:tabs>
              <w:tab w:val="clear" w:pos="7892"/>
              <w:tab w:val="right" w:pos="9026" w:leader="dot"/>
            </w:tabs>
            <w:rPr/>
          </w:pPr>
          <w:hyperlink w:anchor="__RefHeading___Toc4354346_3381743652">
            <w:r>
              <w:rPr>
                <w:webHidden/>
                <w:rStyle w:val="IndexLink"/>
                <w:rtl w:val="true"/>
              </w:rPr>
              <w:t>التنوير الثالث</w:t>
            </w:r>
            <w:r>
              <w:rPr>
                <w:rStyle w:val="IndexLink"/>
                <w:rtl w:val="true"/>
              </w:rPr>
              <w:t xml:space="preserve">: </w:t>
            </w:r>
            <w:r>
              <w:rPr>
                <w:rStyle w:val="IndexLink"/>
                <w:rtl w:val="true"/>
              </w:rPr>
              <w:t>المحصَّل</w:t>
            </w:r>
            <w:r>
              <w:rPr>
                <w:rStyle w:val="IndexLink"/>
                <w:rtl w:val="true"/>
              </w:rPr>
              <w:tab/>
            </w:r>
            <w:r>
              <w:rPr>
                <w:rStyle w:val="IndexLink"/>
              </w:rPr>
              <w:t>94</w:t>
            </w:r>
          </w:hyperlink>
        </w:p>
        <w:p>
          <w:pPr>
            <w:pStyle w:val="Contents4"/>
            <w:tabs>
              <w:tab w:val="clear" w:pos="8176"/>
              <w:tab w:val="right" w:pos="9026" w:leader="dot"/>
            </w:tabs>
            <w:rPr/>
          </w:pPr>
          <w:hyperlink w:anchor="__RefHeading___Toc4354348_3381743652">
            <w:r>
              <w:rPr>
                <w:webHidden/>
                <w:rStyle w:val="IndexLink"/>
                <w:rtl w:val="true"/>
              </w:rPr>
              <w:t>الإضاءة الثامنة</w:t>
            </w:r>
            <w:r>
              <w:rPr>
                <w:rStyle w:val="IndexLink"/>
                <w:rtl w:val="true"/>
              </w:rPr>
              <w:t>: «</w:t>
            </w:r>
            <w:r>
              <w:rPr>
                <w:rStyle w:val="IndexLink"/>
                <w:rtl w:val="true"/>
              </w:rPr>
              <w:t>مَن تخلّف، لم يلحق بي</w:t>
            </w:r>
            <w:r>
              <w:rPr>
                <w:rStyle w:val="IndexLink"/>
                <w:rtl w:val="true"/>
              </w:rPr>
              <w:t>»</w:t>
              <w:tab/>
            </w:r>
            <w:r>
              <w:rPr>
                <w:rStyle w:val="IndexLink"/>
              </w:rPr>
              <w:t>95</w:t>
            </w:r>
          </w:hyperlink>
        </w:p>
        <w:p>
          <w:pPr>
            <w:pStyle w:val="Contents5"/>
            <w:tabs>
              <w:tab w:val="clear" w:pos="7892"/>
              <w:tab w:val="right" w:pos="9026" w:leader="dot"/>
            </w:tabs>
            <w:rPr/>
          </w:pPr>
          <w:hyperlink w:anchor="__RefHeading___Toc4354350_3381743652">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354352_3381743652">
            <w:r>
              <w:rPr>
                <w:webHidden/>
                <w:rStyle w:val="IndexLink"/>
                <w:rtl w:val="true"/>
              </w:rPr>
              <w:t>الإنارة الأُولى</w:t>
            </w:r>
            <w:r>
              <w:rPr>
                <w:rStyle w:val="IndexLink"/>
                <w:rtl w:val="true"/>
              </w:rPr>
              <w:t xml:space="preserve">: </w:t>
            </w:r>
            <w:r>
              <w:rPr>
                <w:rStyle w:val="IndexLink"/>
                <w:rtl w:val="true"/>
              </w:rPr>
              <w:t xml:space="preserve">معنى </w:t>
            </w:r>
            <w:r>
              <w:rPr>
                <w:rStyle w:val="IndexLink"/>
                <w:rtl w:val="true"/>
              </w:rPr>
              <w:t>(</w:t>
            </w:r>
            <w:r>
              <w:rPr>
                <w:rStyle w:val="IndexLink"/>
                <w:rtl w:val="true"/>
              </w:rPr>
              <w:t>الفتح</w:t>
            </w:r>
            <w:r>
              <w:rPr>
                <w:rStyle w:val="IndexLink"/>
                <w:rtl w:val="true"/>
              </w:rPr>
              <w:t xml:space="preserve">) </w:t>
            </w:r>
            <w:r>
              <w:rPr>
                <w:rStyle w:val="IndexLink"/>
                <w:rtl w:val="true"/>
              </w:rPr>
              <w:t>لغةً</w:t>
            </w:r>
            <w:r>
              <w:rPr>
                <w:rStyle w:val="IndexLink"/>
                <w:rtl w:val="true"/>
              </w:rPr>
              <w:tab/>
            </w:r>
            <w:r>
              <w:rPr>
                <w:rStyle w:val="IndexLink"/>
              </w:rPr>
              <w:t>96</w:t>
            </w:r>
          </w:hyperlink>
        </w:p>
        <w:p>
          <w:pPr>
            <w:pStyle w:val="Contents5"/>
            <w:tabs>
              <w:tab w:val="clear" w:pos="7892"/>
              <w:tab w:val="right" w:pos="9026" w:leader="dot"/>
            </w:tabs>
            <w:rPr/>
          </w:pPr>
          <w:hyperlink w:anchor="__RefHeading___Toc4354354_3381743652">
            <w:r>
              <w:rPr>
                <w:webHidden/>
                <w:rStyle w:val="IndexLink"/>
                <w:rtl w:val="true"/>
              </w:rPr>
              <w:t>الإنارة الثانية</w:t>
            </w:r>
            <w:r>
              <w:rPr>
                <w:rStyle w:val="IndexLink"/>
                <w:rtl w:val="true"/>
              </w:rPr>
              <w:t xml:space="preserve">: </w:t>
            </w:r>
            <w:r>
              <w:rPr>
                <w:rStyle w:val="IndexLink"/>
                <w:rtl w:val="true"/>
              </w:rPr>
              <w:t>مَن هو الشهيد الفاتح؟</w:t>
            </w:r>
            <w:r>
              <w:rPr>
                <w:rStyle w:val="IndexLink"/>
                <w:rtl w:val="true"/>
              </w:rPr>
              <w:t>!</w:t>
              <w:tab/>
            </w:r>
            <w:r>
              <w:rPr>
                <w:rStyle w:val="IndexLink"/>
              </w:rPr>
              <w:t>106</w:t>
            </w:r>
          </w:hyperlink>
        </w:p>
        <w:p>
          <w:pPr>
            <w:pStyle w:val="Contents6"/>
            <w:tabs>
              <w:tab w:val="clear" w:pos="7609"/>
              <w:tab w:val="right" w:pos="9026" w:leader="dot"/>
            </w:tabs>
            <w:rPr/>
          </w:pPr>
          <w:hyperlink w:anchor="__RefHeading___Toc4354356_3381743652">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4354358_3381743652">
            <w:r>
              <w:rPr>
                <w:webHidden/>
                <w:rStyle w:val="IndexLink"/>
                <w:rtl w:val="true"/>
              </w:rPr>
              <w:t>المعنى الأوّل</w:t>
            </w:r>
            <w:r>
              <w:rPr>
                <w:rStyle w:val="IndexLink"/>
                <w:rtl w:val="true"/>
              </w:rPr>
              <w:t xml:space="preserve">: </w:t>
            </w:r>
            <w:r>
              <w:rPr>
                <w:rStyle w:val="IndexLink"/>
                <w:rtl w:val="true"/>
              </w:rPr>
              <w:t>المعنى الملائم للُّغة</w:t>
            </w:r>
            <w:r>
              <w:rPr>
                <w:rStyle w:val="IndexLink"/>
                <w:rtl w:val="true"/>
              </w:rPr>
              <w:tab/>
            </w:r>
            <w:r>
              <w:rPr>
                <w:rStyle w:val="IndexLink"/>
              </w:rPr>
              <w:t>106</w:t>
            </w:r>
          </w:hyperlink>
        </w:p>
        <w:p>
          <w:pPr>
            <w:pStyle w:val="Contents6"/>
            <w:tabs>
              <w:tab w:val="clear" w:pos="7609"/>
              <w:tab w:val="right" w:pos="9026" w:leader="dot"/>
            </w:tabs>
            <w:rPr/>
          </w:pPr>
          <w:hyperlink w:anchor="__RefHeading___Toc4354360_3381743652">
            <w:r>
              <w:rPr>
                <w:webHidden/>
                <w:rStyle w:val="IndexLink"/>
                <w:rtl w:val="true"/>
              </w:rPr>
              <w:t>المعنى الثاني</w:t>
            </w:r>
            <w:r>
              <w:rPr>
                <w:rStyle w:val="IndexLink"/>
                <w:rtl w:val="true"/>
              </w:rPr>
              <w:t xml:space="preserve">: </w:t>
            </w:r>
            <w:r>
              <w:rPr>
                <w:rStyle w:val="IndexLink"/>
                <w:rtl w:val="true"/>
              </w:rPr>
              <w:t>إرادة معنىً خاصّ</w:t>
            </w:r>
            <w:r>
              <w:rPr>
                <w:rStyle w:val="IndexLink"/>
                <w:rtl w:val="true"/>
              </w:rPr>
              <w:tab/>
            </w:r>
            <w:r>
              <w:rPr>
                <w:rStyle w:val="IndexLink"/>
              </w:rPr>
              <w:t>110</w:t>
            </w:r>
          </w:hyperlink>
        </w:p>
        <w:p>
          <w:pPr>
            <w:pStyle w:val="Contents6"/>
            <w:tabs>
              <w:tab w:val="clear" w:pos="7609"/>
              <w:tab w:val="right" w:pos="9026" w:leader="dot"/>
            </w:tabs>
            <w:rPr/>
          </w:pPr>
          <w:hyperlink w:anchor="__RefHeading___Toc4354362_3381743652">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4354364_3381743652">
            <w:r>
              <w:rPr>
                <w:webHidden/>
                <w:rStyle w:val="IndexLink"/>
                <w:rtl w:val="true"/>
              </w:rPr>
              <w:t>المتابعة الأُولى</w:t>
            </w:r>
            <w:r>
              <w:rPr>
                <w:rStyle w:val="IndexLink"/>
                <w:rtl w:val="true"/>
              </w:rPr>
              <w:t xml:space="preserve">: </w:t>
            </w:r>
            <w:r>
              <w:rPr>
                <w:rStyle w:val="IndexLink"/>
                <w:rtl w:val="true"/>
              </w:rPr>
              <w:t>المراد بالمعنى الخاصّ</w:t>
            </w:r>
            <w:r>
              <w:rPr>
                <w:rStyle w:val="IndexLink"/>
                <w:rtl w:val="true"/>
              </w:rPr>
              <w:t>!</w:t>
              <w:tab/>
            </w:r>
            <w:r>
              <w:rPr>
                <w:rStyle w:val="IndexLink"/>
              </w:rPr>
              <w:t>111</w:t>
            </w:r>
          </w:hyperlink>
        </w:p>
        <w:p>
          <w:pPr>
            <w:pStyle w:val="Contents6"/>
            <w:tabs>
              <w:tab w:val="clear" w:pos="7609"/>
              <w:tab w:val="right" w:pos="9026" w:leader="dot"/>
            </w:tabs>
            <w:rPr/>
          </w:pPr>
          <w:hyperlink w:anchor="__RefHeading___Toc4354366_3381743652">
            <w:r>
              <w:rPr>
                <w:webHidden/>
                <w:rStyle w:val="IndexLink"/>
                <w:rtl w:val="true"/>
              </w:rPr>
              <w:t>المتابعة الثانية</w:t>
            </w:r>
            <w:r>
              <w:rPr>
                <w:rStyle w:val="IndexLink"/>
                <w:rtl w:val="true"/>
              </w:rPr>
              <w:t xml:space="preserve">: </w:t>
            </w:r>
            <w:r>
              <w:rPr>
                <w:rStyle w:val="IndexLink"/>
                <w:rtl w:val="true"/>
              </w:rPr>
              <w:t>التغيير بغضّ النظر عن القتل</w:t>
            </w:r>
            <w:r>
              <w:rPr>
                <w:rStyle w:val="IndexLink"/>
                <w:rtl w:val="true"/>
              </w:rPr>
              <w:tab/>
            </w:r>
            <w:r>
              <w:rPr>
                <w:rStyle w:val="IndexLink"/>
              </w:rPr>
              <w:t>114</w:t>
            </w:r>
          </w:hyperlink>
        </w:p>
        <w:p>
          <w:pPr>
            <w:pStyle w:val="Contents6"/>
            <w:tabs>
              <w:tab w:val="clear" w:pos="7609"/>
              <w:tab w:val="right" w:pos="9026" w:leader="dot"/>
            </w:tabs>
            <w:rPr/>
          </w:pPr>
          <w:hyperlink w:anchor="__RefHeading___Toc4354368_3381743652">
            <w:r>
              <w:rPr>
                <w:webHidden/>
                <w:rStyle w:val="IndexLink"/>
                <w:rtl w:val="true"/>
              </w:rPr>
              <w:t>المتابعة الثالثة</w:t>
            </w:r>
            <w:r>
              <w:rPr>
                <w:rStyle w:val="IndexLink"/>
                <w:rtl w:val="true"/>
              </w:rPr>
              <w:t xml:space="preserve">: </w:t>
            </w:r>
            <w:r>
              <w:rPr>
                <w:rStyle w:val="IndexLink"/>
                <w:rtl w:val="true"/>
              </w:rPr>
              <w:t>أن يكون قتلاً يترتّب عليه نوعٌ من الغلَبة</w:t>
            </w:r>
            <w:r>
              <w:rPr>
                <w:rStyle w:val="IndexLink"/>
                <w:rtl w:val="true"/>
              </w:rPr>
              <w:tab/>
            </w:r>
            <w:r>
              <w:rPr>
                <w:rStyle w:val="IndexLink"/>
              </w:rPr>
              <w:t>115</w:t>
            </w:r>
          </w:hyperlink>
        </w:p>
        <w:p>
          <w:pPr>
            <w:pStyle w:val="Contents6"/>
            <w:tabs>
              <w:tab w:val="clear" w:pos="7609"/>
              <w:tab w:val="right" w:pos="9026" w:leader="dot"/>
            </w:tabs>
            <w:rPr/>
          </w:pPr>
          <w:hyperlink w:anchor="__RefHeading___Toc4354370_3381743652">
            <w:r>
              <w:rPr>
                <w:webHidden/>
                <w:rStyle w:val="IndexLink"/>
                <w:rtl w:val="true"/>
              </w:rPr>
              <w:t>المتابعة الرابعة</w:t>
            </w:r>
            <w:r>
              <w:rPr>
                <w:rStyle w:val="IndexLink"/>
                <w:rtl w:val="true"/>
              </w:rPr>
              <w:t xml:space="preserve">: </w:t>
            </w:r>
            <w:r>
              <w:rPr>
                <w:rStyle w:val="IndexLink"/>
                <w:rtl w:val="true"/>
              </w:rPr>
              <w:t>أن تكون شهادةً في الحقّ والمقتول مظلوماً</w:t>
            </w:r>
            <w:r>
              <w:rPr>
                <w:rStyle w:val="IndexLink"/>
                <w:rtl w:val="true"/>
              </w:rPr>
              <w:tab/>
            </w:r>
            <w:r>
              <w:rPr>
                <w:rStyle w:val="IndexLink"/>
              </w:rPr>
              <w:t>116</w:t>
            </w:r>
          </w:hyperlink>
        </w:p>
        <w:p>
          <w:pPr>
            <w:pStyle w:val="Contents6"/>
            <w:tabs>
              <w:tab w:val="clear" w:pos="7609"/>
              <w:tab w:val="right" w:pos="9026" w:leader="dot"/>
            </w:tabs>
            <w:rPr/>
          </w:pPr>
          <w:hyperlink w:anchor="__RefHeading___Toc4354372_3381743652">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4354374_3381743652">
            <w:r>
              <w:rPr>
                <w:webHidden/>
                <w:rStyle w:val="IndexLink"/>
                <w:rtl w:val="true"/>
              </w:rPr>
              <w:t>النموذج الأوّل</w:t>
            </w:r>
            <w:r>
              <w:rPr>
                <w:rStyle w:val="IndexLink"/>
                <w:rtl w:val="true"/>
              </w:rPr>
              <w:t xml:space="preserve">: </w:t>
            </w:r>
            <w:r>
              <w:rPr>
                <w:rStyle w:val="IndexLink"/>
                <w:rtl w:val="true"/>
              </w:rPr>
              <w:t>هابيل</w:t>
            </w:r>
            <w:r>
              <w:rPr>
                <w:rStyle w:val="IndexLink"/>
                <w:rtl w:val="true"/>
              </w:rPr>
              <w:tab/>
            </w:r>
            <w:r>
              <w:rPr>
                <w:rStyle w:val="IndexLink"/>
              </w:rPr>
              <w:t>117</w:t>
            </w:r>
          </w:hyperlink>
        </w:p>
        <w:p>
          <w:pPr>
            <w:pStyle w:val="Contents6"/>
            <w:tabs>
              <w:tab w:val="clear" w:pos="7609"/>
              <w:tab w:val="right" w:pos="9026" w:leader="dot"/>
            </w:tabs>
            <w:rPr/>
          </w:pPr>
          <w:hyperlink w:anchor="__RefHeading___Toc4354376_3381743652">
            <w:r>
              <w:rPr>
                <w:webHidden/>
                <w:rStyle w:val="IndexLink"/>
                <w:rtl w:val="true"/>
              </w:rPr>
              <w:t>النموذج الثاني</w:t>
            </w:r>
            <w:r>
              <w:rPr>
                <w:rStyle w:val="IndexLink"/>
                <w:rtl w:val="true"/>
              </w:rPr>
              <w:t xml:space="preserve">: </w:t>
            </w:r>
            <w:r>
              <w:rPr>
                <w:rStyle w:val="IndexLink"/>
                <w:rtl w:val="true"/>
              </w:rPr>
              <w:t xml:space="preserve">شهادة يحيى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6"/>
            <w:tabs>
              <w:tab w:val="clear" w:pos="7609"/>
              <w:tab w:val="right" w:pos="9026" w:leader="dot"/>
            </w:tabs>
            <w:rPr/>
          </w:pPr>
          <w:hyperlink w:anchor="__RefHeading___Toc4354378_3381743652">
            <w:r>
              <w:rPr>
                <w:webHidden/>
                <w:rStyle w:val="IndexLink"/>
                <w:rtl w:val="true"/>
              </w:rPr>
              <w:t>النموذج الثالث</w:t>
            </w:r>
            <w:r>
              <w:rPr>
                <w:rStyle w:val="IndexLink"/>
                <w:rtl w:val="true"/>
              </w:rPr>
              <w:t xml:space="preserve">: </w:t>
            </w:r>
            <w:r>
              <w:rPr>
                <w:rStyle w:val="IndexLink"/>
                <w:rtl w:val="true"/>
              </w:rPr>
              <w:t xml:space="preserve">مبيت أمير المؤمنين </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6"/>
            <w:tabs>
              <w:tab w:val="clear" w:pos="7609"/>
              <w:tab w:val="right" w:pos="9026" w:leader="dot"/>
            </w:tabs>
            <w:rPr/>
          </w:pPr>
          <w:hyperlink w:anchor="__RefHeading___Toc4354380_3381743652">
            <w:r>
              <w:rPr>
                <w:webHidden/>
                <w:rStyle w:val="IndexLink"/>
                <w:rtl w:val="true"/>
              </w:rPr>
              <w:t>النموذج الرابع</w:t>
            </w:r>
            <w:r>
              <w:rPr>
                <w:rStyle w:val="IndexLink"/>
                <w:rtl w:val="true"/>
              </w:rPr>
              <w:t xml:space="preserve">: </w:t>
            </w:r>
            <w:r>
              <w:rPr>
                <w:rStyle w:val="IndexLink"/>
                <w:rtl w:val="true"/>
              </w:rPr>
              <w:t>شهداء بدر</w:t>
            </w:r>
            <w:r>
              <w:rPr>
                <w:rStyle w:val="IndexLink"/>
                <w:rtl w:val="true"/>
              </w:rPr>
              <w:tab/>
            </w:r>
            <w:r>
              <w:rPr>
                <w:rStyle w:val="IndexLink"/>
              </w:rPr>
              <w:t>120</w:t>
            </w:r>
          </w:hyperlink>
        </w:p>
        <w:p>
          <w:pPr>
            <w:pStyle w:val="Contents6"/>
            <w:tabs>
              <w:tab w:val="clear" w:pos="7609"/>
              <w:tab w:val="right" w:pos="9026" w:leader="dot"/>
            </w:tabs>
            <w:rPr/>
          </w:pPr>
          <w:hyperlink w:anchor="__RefHeading___Toc4354382_3381743652">
            <w:r>
              <w:rPr>
                <w:webHidden/>
                <w:rStyle w:val="IndexLink"/>
                <w:rtl w:val="true"/>
              </w:rPr>
              <w:t>النموذج الخامس</w:t>
            </w:r>
            <w:r>
              <w:rPr>
                <w:rStyle w:val="IndexLink"/>
                <w:rtl w:val="true"/>
              </w:rPr>
              <w:t xml:space="preserve">: </w:t>
            </w:r>
            <w:r>
              <w:rPr>
                <w:rStyle w:val="IndexLink"/>
                <w:rtl w:val="true"/>
              </w:rPr>
              <w:t>شابٌّ في معركة الجَمَل</w:t>
            </w:r>
            <w:r>
              <w:rPr>
                <w:rStyle w:val="IndexLink"/>
                <w:rtl w:val="true"/>
              </w:rPr>
              <w:tab/>
            </w:r>
            <w:r>
              <w:rPr>
                <w:rStyle w:val="IndexLink"/>
              </w:rPr>
              <w:t>121</w:t>
            </w:r>
          </w:hyperlink>
        </w:p>
        <w:p>
          <w:pPr>
            <w:pStyle w:val="Contents6"/>
            <w:tabs>
              <w:tab w:val="clear" w:pos="7609"/>
              <w:tab w:val="right" w:pos="9026" w:leader="dot"/>
            </w:tabs>
            <w:rPr/>
          </w:pPr>
          <w:hyperlink w:anchor="__RefHeading___Toc4354384_3381743652">
            <w:r>
              <w:rPr>
                <w:webHidden/>
                <w:rStyle w:val="IndexLink"/>
                <w:rtl w:val="true"/>
              </w:rPr>
              <w:t>النموذج السادس</w:t>
            </w:r>
            <w:r>
              <w:rPr>
                <w:rStyle w:val="IndexLink"/>
                <w:rtl w:val="true"/>
              </w:rPr>
              <w:t xml:space="preserve">: </w:t>
            </w:r>
            <w:r>
              <w:rPr>
                <w:rStyle w:val="IndexLink"/>
                <w:rtl w:val="true"/>
              </w:rPr>
              <w:t xml:space="preserve">شهادة عمّار </w:t>
            </w:r>
            <w:r>
              <w:rPr>
                <w:rStyle w:val="IndexLink"/>
                <w:rtl w:val="true"/>
              </w:rPr>
              <w:t>(</w:t>
            </w:r>
            <w:r>
              <w:rPr>
                <w:rStyle w:val="IndexLink"/>
                <w:rtl w:val="true"/>
              </w:rPr>
              <w:t>رضی الله عنه</w:t>
            </w:r>
            <w:r>
              <w:rPr>
                <w:rStyle w:val="IndexLink"/>
                <w:rtl w:val="true"/>
              </w:rPr>
              <w:t xml:space="preserve">) </w:t>
            </w:r>
            <w:r>
              <w:rPr>
                <w:rStyle w:val="IndexLink"/>
                <w:rtl w:val="true"/>
              </w:rPr>
              <w:t>في صفّين</w:t>
            </w:r>
            <w:r>
              <w:rPr>
                <w:rStyle w:val="IndexLink"/>
                <w:rtl w:val="true"/>
              </w:rPr>
              <w:tab/>
            </w:r>
            <w:r>
              <w:rPr>
                <w:rStyle w:val="IndexLink"/>
              </w:rPr>
              <w:t>124</w:t>
            </w:r>
          </w:hyperlink>
        </w:p>
        <w:p>
          <w:pPr>
            <w:pStyle w:val="Contents6"/>
            <w:tabs>
              <w:tab w:val="clear" w:pos="7609"/>
              <w:tab w:val="right" w:pos="9026" w:leader="dot"/>
            </w:tabs>
            <w:rPr/>
          </w:pPr>
          <w:hyperlink w:anchor="__RefHeading___Toc4354386_3381743652">
            <w:r>
              <w:rPr>
                <w:webHidden/>
                <w:rStyle w:val="IndexLink"/>
                <w:rtl w:val="true"/>
              </w:rPr>
              <w:t>المتابعة الخامسة</w:t>
            </w:r>
            <w:r>
              <w:rPr>
                <w:rStyle w:val="IndexLink"/>
                <w:rtl w:val="true"/>
              </w:rPr>
              <w:t xml:space="preserve">: </w:t>
            </w:r>
            <w:r>
              <w:rPr>
                <w:rStyle w:val="IndexLink"/>
                <w:rtl w:val="true"/>
              </w:rPr>
              <w:t>أقسام المُقاتِل في القرآن الكريم</w:t>
            </w:r>
            <w:r>
              <w:rPr>
                <w:rStyle w:val="IndexLink"/>
                <w:rtl w:val="true"/>
              </w:rPr>
              <w:tab/>
            </w:r>
            <w:r>
              <w:rPr>
                <w:rStyle w:val="IndexLink"/>
              </w:rPr>
              <w:t>128</w:t>
            </w:r>
          </w:hyperlink>
        </w:p>
        <w:p>
          <w:pPr>
            <w:pStyle w:val="Contents6"/>
            <w:tabs>
              <w:tab w:val="clear" w:pos="7609"/>
              <w:tab w:val="right" w:pos="9026" w:leader="dot"/>
            </w:tabs>
            <w:rPr/>
          </w:pPr>
          <w:hyperlink w:anchor="__RefHeading___Toc4354388_3381743652">
            <w:r>
              <w:rPr>
                <w:webHidden/>
                <w:rStyle w:val="IndexLink"/>
                <w:rtl w:val="true"/>
              </w:rPr>
              <w:t>المتابعة السادسة</w:t>
            </w:r>
            <w:r>
              <w:rPr>
                <w:rStyle w:val="IndexLink"/>
                <w:rtl w:val="true"/>
              </w:rPr>
              <w:t xml:space="preserve">: </w:t>
            </w:r>
            <w:r>
              <w:rPr>
                <w:rStyle w:val="IndexLink"/>
                <w:rtl w:val="true"/>
              </w:rPr>
              <w:t>الفتح أثر</w:t>
            </w:r>
            <w:r>
              <w:rPr>
                <w:rStyle w:val="IndexLink"/>
                <w:rtl w:val="true"/>
              </w:rPr>
              <w:tab/>
            </w:r>
            <w:r>
              <w:rPr>
                <w:rStyle w:val="IndexLink"/>
              </w:rPr>
              <w:t>129</w:t>
            </w:r>
          </w:hyperlink>
        </w:p>
        <w:p>
          <w:pPr>
            <w:pStyle w:val="Contents6"/>
            <w:tabs>
              <w:tab w:val="clear" w:pos="7609"/>
              <w:tab w:val="right" w:pos="9026" w:leader="dot"/>
            </w:tabs>
            <w:rPr/>
          </w:pPr>
          <w:hyperlink w:anchor="__RefHeading___Toc4354390_3381743652">
            <w:r>
              <w:rPr>
                <w:webHidden/>
                <w:rStyle w:val="IndexLink"/>
                <w:rtl w:val="true"/>
              </w:rPr>
              <w:t>المتابعة السابعة</w:t>
            </w:r>
            <w:r>
              <w:rPr>
                <w:rStyle w:val="IndexLink"/>
                <w:rtl w:val="true"/>
              </w:rPr>
              <w:t xml:space="preserve">: </w:t>
            </w:r>
            <w:r>
              <w:rPr>
                <w:rStyle w:val="IndexLink"/>
                <w:rtl w:val="true"/>
              </w:rPr>
              <w:t>المعنى النهائيّ للشهادة الفاتحة</w:t>
            </w:r>
            <w:r>
              <w:rPr>
                <w:rStyle w:val="IndexLink"/>
                <w:rtl w:val="true"/>
              </w:rPr>
              <w:t>!</w:t>
              <w:tab/>
            </w:r>
            <w:r>
              <w:rPr>
                <w:rStyle w:val="IndexLink"/>
              </w:rPr>
              <w:t>130</w:t>
            </w:r>
          </w:hyperlink>
        </w:p>
        <w:p>
          <w:pPr>
            <w:pStyle w:val="Contents6"/>
            <w:tabs>
              <w:tab w:val="clear" w:pos="7609"/>
              <w:tab w:val="right" w:pos="9026" w:leader="dot"/>
            </w:tabs>
            <w:rPr/>
          </w:pPr>
          <w:hyperlink w:anchor="__RefHeading___Toc4354392_3381743652">
            <w:r>
              <w:rPr>
                <w:webHidden/>
                <w:rStyle w:val="IndexLink"/>
                <w:rtl w:val="true"/>
              </w:rPr>
              <w:t>المتابعة الثامنة</w:t>
            </w:r>
            <w:r>
              <w:rPr>
                <w:rStyle w:val="IndexLink"/>
                <w:rtl w:val="true"/>
              </w:rPr>
              <w:t xml:space="preserve">: </w:t>
            </w:r>
            <w:r>
              <w:rPr>
                <w:rStyle w:val="IndexLink"/>
                <w:rtl w:val="true"/>
              </w:rPr>
              <w:t>امتناع صدق الشهيد الفاتح إلّا على واحد</w:t>
            </w:r>
            <w:r>
              <w:rPr>
                <w:rStyle w:val="IndexLink"/>
                <w:rtl w:val="true"/>
              </w:rPr>
              <w:t>!</w:t>
              <w:tab/>
            </w:r>
            <w:r>
              <w:rPr>
                <w:rStyle w:val="IndexLink"/>
              </w:rPr>
              <w:t>132</w:t>
            </w:r>
          </w:hyperlink>
        </w:p>
        <w:p>
          <w:pPr>
            <w:pStyle w:val="Contents6"/>
            <w:tabs>
              <w:tab w:val="clear" w:pos="7609"/>
              <w:tab w:val="right" w:pos="9026" w:leader="dot"/>
            </w:tabs>
            <w:rPr/>
          </w:pPr>
          <w:hyperlink w:anchor="__RefHeading___Toc4354394_3381743652">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4354396_3381743652">
            <w:r>
              <w:rPr>
                <w:webHidden/>
                <w:rStyle w:val="IndexLink"/>
                <w:rtl w:val="true"/>
              </w:rPr>
              <w:t>الجواب الأوّل</w:t>
            </w:r>
            <w:r>
              <w:rPr>
                <w:rStyle w:val="IndexLink"/>
                <w:rtl w:val="true"/>
              </w:rPr>
              <w:t xml:space="preserve">: </w:t>
            </w:r>
            <w:r>
              <w:rPr>
                <w:rStyle w:val="IndexLink"/>
                <w:rtl w:val="true"/>
              </w:rPr>
              <w:t>وفق إطلاق التعريف</w:t>
            </w:r>
            <w:r>
              <w:rPr>
                <w:rStyle w:val="IndexLink"/>
                <w:rtl w:val="true"/>
              </w:rPr>
              <w:tab/>
            </w:r>
            <w:r>
              <w:rPr>
                <w:rStyle w:val="IndexLink"/>
              </w:rPr>
              <w:t>133</w:t>
            </w:r>
          </w:hyperlink>
        </w:p>
        <w:p>
          <w:pPr>
            <w:pStyle w:val="Contents6"/>
            <w:tabs>
              <w:tab w:val="clear" w:pos="7609"/>
              <w:tab w:val="right" w:pos="9026" w:leader="dot"/>
            </w:tabs>
            <w:rPr/>
          </w:pPr>
          <w:hyperlink w:anchor="__RefHeading___Toc4354398_3381743652">
            <w:r>
              <w:rPr>
                <w:webHidden/>
                <w:rStyle w:val="IndexLink"/>
                <w:rtl w:val="true"/>
              </w:rPr>
              <w:t>الجواب الثاني</w:t>
            </w:r>
            <w:r>
              <w:rPr>
                <w:rStyle w:val="IndexLink"/>
                <w:rtl w:val="true"/>
              </w:rPr>
              <w:t xml:space="preserve">: </w:t>
            </w:r>
            <w:r>
              <w:rPr>
                <w:rStyle w:val="IndexLink"/>
                <w:rtl w:val="true"/>
              </w:rPr>
              <w:t>النفي رجماً بالغيب</w:t>
            </w:r>
            <w:r>
              <w:rPr>
                <w:rStyle w:val="IndexLink"/>
                <w:rtl w:val="true"/>
              </w:rPr>
              <w:t>!</w:t>
              <w:tab/>
            </w:r>
            <w:r>
              <w:rPr>
                <w:rStyle w:val="IndexLink"/>
              </w:rPr>
              <w:t>134</w:t>
            </w:r>
          </w:hyperlink>
        </w:p>
        <w:p>
          <w:pPr>
            <w:pStyle w:val="Contents6"/>
            <w:tabs>
              <w:tab w:val="clear" w:pos="7609"/>
              <w:tab w:val="right" w:pos="9026" w:leader="dot"/>
            </w:tabs>
            <w:rPr/>
          </w:pPr>
          <w:hyperlink w:anchor="__RefHeading___Toc4354400_3381743652">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4354402_3381743652">
            <w:r>
              <w:rPr>
                <w:webHidden/>
                <w:rStyle w:val="IndexLink"/>
                <w:rtl w:val="true"/>
              </w:rPr>
              <w:t>الخدش الأوّل</w:t>
            </w:r>
            <w:r>
              <w:rPr>
                <w:rStyle w:val="IndexLink"/>
                <w:rtl w:val="true"/>
              </w:rPr>
              <w:t xml:space="preserve">: </w:t>
            </w:r>
            <w:r>
              <w:rPr>
                <w:rStyle w:val="IndexLink"/>
                <w:rtl w:val="true"/>
              </w:rPr>
              <w:t>امتناع نوعٍ خاصٍّ من الفتح</w:t>
            </w:r>
            <w:r>
              <w:rPr>
                <w:rStyle w:val="IndexLink"/>
                <w:rtl w:val="true"/>
              </w:rPr>
              <w:tab/>
            </w:r>
            <w:r>
              <w:rPr>
                <w:rStyle w:val="IndexLink"/>
              </w:rPr>
              <w:t>135</w:t>
            </w:r>
          </w:hyperlink>
        </w:p>
        <w:p>
          <w:pPr>
            <w:pStyle w:val="Contents6"/>
            <w:tabs>
              <w:tab w:val="clear" w:pos="7609"/>
              <w:tab w:val="right" w:pos="9026" w:leader="dot"/>
            </w:tabs>
            <w:rPr/>
          </w:pPr>
          <w:hyperlink w:anchor="__RefHeading___Toc4354404_3381743652">
            <w:r>
              <w:rPr>
                <w:webHidden/>
                <w:rStyle w:val="IndexLink"/>
                <w:rtl w:val="true"/>
              </w:rPr>
              <w:t>الخدش الثاني</w:t>
            </w:r>
            <w:r>
              <w:rPr>
                <w:rStyle w:val="IndexLink"/>
                <w:rtl w:val="true"/>
              </w:rPr>
              <w:t xml:space="preserve">: </w:t>
            </w:r>
            <w:r>
              <w:rPr>
                <w:rStyle w:val="IndexLink"/>
                <w:rtl w:val="true"/>
              </w:rPr>
              <w:t xml:space="preserve">الوحدة الوجوديّة بين الإسلام وبين الحسين </w:t>
            </w:r>
            <w:r>
              <w:rPr>
                <w:rStyle w:val="IndexLink"/>
                <w:rtl w:val="true"/>
              </w:rPr>
              <w:t>(</w:t>
            </w:r>
            <w:r>
              <w:rPr>
                <w:rStyle w:val="IndexLink"/>
                <w:rtl w:val="true"/>
              </w:rPr>
              <w:t>علیه السلام</w:t>
            </w:r>
            <w:r>
              <w:rPr>
                <w:rStyle w:val="IndexLink"/>
                <w:rtl w:val="true"/>
              </w:rPr>
              <w:t>) !</w:t>
              <w:tab/>
            </w:r>
            <w:r>
              <w:rPr>
                <w:rStyle w:val="IndexLink"/>
              </w:rPr>
              <w:t>137</w:t>
            </w:r>
          </w:hyperlink>
        </w:p>
        <w:p>
          <w:pPr>
            <w:pStyle w:val="Contents6"/>
            <w:tabs>
              <w:tab w:val="clear" w:pos="7609"/>
              <w:tab w:val="right" w:pos="9026" w:leader="dot"/>
            </w:tabs>
            <w:rPr/>
          </w:pPr>
          <w:hyperlink w:anchor="__RefHeading___Toc4354406_3381743652">
            <w:r>
              <w:rPr>
                <w:webHidden/>
                <w:rStyle w:val="IndexLink"/>
                <w:rtl w:val="true"/>
              </w:rPr>
              <w:t>الخدش الثالث</w:t>
            </w:r>
            <w:r>
              <w:rPr>
                <w:rStyle w:val="IndexLink"/>
                <w:rtl w:val="true"/>
              </w:rPr>
              <w:t xml:space="preserve">: </w:t>
            </w:r>
            <w:r>
              <w:rPr>
                <w:rStyle w:val="IndexLink"/>
                <w:rtl w:val="true"/>
              </w:rPr>
              <w:t>الإسلام حسينيّ البقاء</w:t>
            </w:r>
            <w:r>
              <w:rPr>
                <w:rStyle w:val="IndexLink"/>
                <w:rtl w:val="true"/>
              </w:rPr>
              <w:t>!</w:t>
              <w:tab/>
            </w:r>
            <w:r>
              <w:rPr>
                <w:rStyle w:val="IndexLink"/>
              </w:rPr>
              <w:t>138</w:t>
            </w:r>
          </w:hyperlink>
        </w:p>
        <w:p>
          <w:pPr>
            <w:pStyle w:val="Contents6"/>
            <w:tabs>
              <w:tab w:val="clear" w:pos="7609"/>
              <w:tab w:val="right" w:pos="9026" w:leader="dot"/>
            </w:tabs>
            <w:rPr/>
          </w:pPr>
          <w:hyperlink w:anchor="__RefHeading___Toc4354408_3381743652">
            <w:r>
              <w:rPr>
                <w:webHidden/>
                <w:rStyle w:val="IndexLink"/>
                <w:rtl w:val="true"/>
              </w:rPr>
              <w:t>الخدش الرابع</w:t>
            </w:r>
            <w:r>
              <w:rPr>
                <w:rStyle w:val="IndexLink"/>
                <w:rtl w:val="true"/>
              </w:rPr>
              <w:t xml:space="preserve">: </w:t>
            </w:r>
            <w:r>
              <w:rPr>
                <w:rStyle w:val="IndexLink"/>
                <w:rtl w:val="true"/>
              </w:rPr>
              <w:t xml:space="preserve">حصر مواجهة الإسلام بمواجهة الإمام الحسين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6"/>
            <w:tabs>
              <w:tab w:val="clear" w:pos="7609"/>
              <w:tab w:val="right" w:pos="9026" w:leader="dot"/>
            </w:tabs>
            <w:rPr/>
          </w:pPr>
          <w:hyperlink w:anchor="__RefHeading___Toc4354410_3381743652">
            <w:r>
              <w:rPr>
                <w:webHidden/>
                <w:rStyle w:val="IndexLink"/>
                <w:rtl w:val="true"/>
              </w:rPr>
              <w:t>الخدش الخامس</w:t>
            </w:r>
            <w:r>
              <w:rPr>
                <w:rStyle w:val="IndexLink"/>
                <w:rtl w:val="true"/>
              </w:rPr>
              <w:t xml:space="preserve">: </w:t>
            </w:r>
            <w:r>
              <w:rPr>
                <w:rStyle w:val="IndexLink"/>
                <w:rtl w:val="true"/>
              </w:rPr>
              <w:t xml:space="preserve">مصادرة شهادة الصدّيقة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والرضيع </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6"/>
            <w:tabs>
              <w:tab w:val="clear" w:pos="7609"/>
              <w:tab w:val="right" w:pos="9026" w:leader="dot"/>
            </w:tabs>
            <w:rPr/>
          </w:pPr>
          <w:hyperlink w:anchor="__RefHeading___Toc4354412_3381743652">
            <w:r>
              <w:rPr>
                <w:webHidden/>
                <w:rStyle w:val="IndexLink"/>
                <w:rtl w:val="true"/>
              </w:rPr>
              <w:t>الخدش السادس</w:t>
            </w:r>
            <w:r>
              <w:rPr>
                <w:rStyle w:val="IndexLink"/>
                <w:rtl w:val="true"/>
              </w:rPr>
              <w:t xml:space="preserve">: </w:t>
            </w:r>
            <w:r>
              <w:rPr>
                <w:rStyle w:val="IndexLink"/>
                <w:rtl w:val="true"/>
              </w:rPr>
              <w:t>الخلاصة</w:t>
            </w:r>
            <w:r>
              <w:rPr>
                <w:rStyle w:val="IndexLink"/>
                <w:rtl w:val="true"/>
              </w:rPr>
              <w:tab/>
            </w:r>
            <w:r>
              <w:rPr>
                <w:rStyle w:val="IndexLink"/>
              </w:rPr>
              <w:t>148</w:t>
            </w:r>
          </w:hyperlink>
        </w:p>
        <w:p>
          <w:pPr>
            <w:pStyle w:val="Contents6"/>
            <w:tabs>
              <w:tab w:val="clear" w:pos="7609"/>
              <w:tab w:val="right" w:pos="9026" w:leader="dot"/>
            </w:tabs>
            <w:rPr/>
          </w:pPr>
          <w:hyperlink w:anchor="__RefHeading___Toc4354414_3381743652">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4354416_3381743652">
            <w:r>
              <w:rPr>
                <w:webHidden/>
                <w:rStyle w:val="IndexLink"/>
                <w:rtl w:val="true"/>
              </w:rPr>
              <w:t>الدعوى الأُولى</w:t>
            </w:r>
            <w:r>
              <w:rPr>
                <w:rStyle w:val="IndexLink"/>
                <w:rtl w:val="true"/>
              </w:rPr>
              <w:t xml:space="preserve">: </w:t>
            </w:r>
            <w:r>
              <w:rPr>
                <w:rStyle w:val="IndexLink"/>
                <w:rtl w:val="true"/>
              </w:rPr>
              <w:t>الكشف عن الوحدة الوجوديّة</w:t>
            </w:r>
            <w:r>
              <w:rPr>
                <w:rStyle w:val="IndexLink"/>
                <w:rtl w:val="true"/>
              </w:rPr>
              <w:tab/>
            </w:r>
            <w:r>
              <w:rPr>
                <w:rStyle w:val="IndexLink"/>
              </w:rPr>
              <w:t>148</w:t>
            </w:r>
          </w:hyperlink>
        </w:p>
        <w:p>
          <w:pPr>
            <w:pStyle w:val="Contents6"/>
            <w:tabs>
              <w:tab w:val="clear" w:pos="7609"/>
              <w:tab w:val="right" w:pos="9026" w:leader="dot"/>
            </w:tabs>
            <w:rPr/>
          </w:pPr>
          <w:hyperlink w:anchor="__RefHeading___Toc4354418_3381743652">
            <w:r>
              <w:rPr>
                <w:webHidden/>
                <w:rStyle w:val="IndexLink"/>
                <w:rtl w:val="true"/>
              </w:rPr>
              <w:t>الدعوى الثانية</w:t>
            </w:r>
            <w:r>
              <w:rPr>
                <w:rStyle w:val="IndexLink"/>
                <w:rtl w:val="true"/>
              </w:rPr>
              <w:t xml:space="preserve">: </w:t>
            </w:r>
            <w:r>
              <w:rPr>
                <w:rStyle w:val="IndexLink"/>
                <w:rtl w:val="true"/>
              </w:rPr>
              <w:t xml:space="preserve">الدعوة إلى الإسلام هي عين الدعوة إلى الحسين </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6"/>
            <w:tabs>
              <w:tab w:val="clear" w:pos="7609"/>
              <w:tab w:val="right" w:pos="9026" w:leader="dot"/>
            </w:tabs>
            <w:rPr/>
          </w:pPr>
          <w:hyperlink w:anchor="__RefHeading___Toc4354420_3381743652">
            <w:r>
              <w:rPr>
                <w:webHidden/>
                <w:rStyle w:val="IndexLink"/>
                <w:rtl w:val="true"/>
              </w:rPr>
              <w:t>الدعوة الثالثة</w:t>
            </w:r>
            <w:r>
              <w:rPr>
                <w:rStyle w:val="IndexLink"/>
                <w:rtl w:val="true"/>
              </w:rPr>
              <w:t xml:space="preserve">: </w:t>
            </w:r>
            <w:r>
              <w:rPr>
                <w:rStyle w:val="IndexLink"/>
                <w:rtl w:val="true"/>
              </w:rPr>
              <w:t xml:space="preserve">مواجهة الإسلام عين مواجهة الإمام الحسين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6"/>
            <w:tabs>
              <w:tab w:val="clear" w:pos="7609"/>
              <w:tab w:val="right" w:pos="9026" w:leader="dot"/>
            </w:tabs>
            <w:rPr/>
          </w:pPr>
          <w:hyperlink w:anchor="__RefHeading___Toc4354422_3381743652">
            <w:r>
              <w:rPr>
                <w:webHidden/>
                <w:rStyle w:val="IndexLink"/>
                <w:rtl w:val="true"/>
              </w:rPr>
              <w:t>الدعوة الرابعة</w:t>
            </w:r>
            <w:r>
              <w:rPr>
                <w:rStyle w:val="IndexLink"/>
                <w:rtl w:val="true"/>
              </w:rPr>
              <w:t xml:space="preserve">: </w:t>
            </w:r>
            <w:r>
              <w:rPr>
                <w:rStyle w:val="IndexLink"/>
                <w:rtl w:val="true"/>
              </w:rPr>
              <w:t xml:space="preserve">بقاء الإسلام ببقاء عاشوراء الحسين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6"/>
            <w:tabs>
              <w:tab w:val="clear" w:pos="7609"/>
              <w:tab w:val="right" w:pos="9026" w:leader="dot"/>
            </w:tabs>
            <w:rPr/>
          </w:pPr>
          <w:hyperlink w:anchor="__RefHeading___Toc4354424_3381743652">
            <w:r>
              <w:rPr>
                <w:webHidden/>
                <w:rStyle w:val="IndexLink"/>
                <w:rtl w:val="true"/>
              </w:rPr>
              <w:t>المتابعة التاسعة</w:t>
            </w:r>
            <w:r>
              <w:rPr>
                <w:rStyle w:val="IndexLink"/>
                <w:rtl w:val="true"/>
              </w:rPr>
              <w:t xml:space="preserve">: </w:t>
            </w:r>
            <w:r>
              <w:rPr>
                <w:rStyle w:val="IndexLink"/>
                <w:rtl w:val="true"/>
              </w:rPr>
              <w:t>الشهيد الفاتح والشهادة الفاتحة</w:t>
            </w:r>
            <w:r>
              <w:rPr>
                <w:rStyle w:val="IndexLink"/>
                <w:rtl w:val="true"/>
              </w:rPr>
              <w:t>!</w:t>
              <w:tab/>
            </w:r>
            <w:r>
              <w:rPr>
                <w:rStyle w:val="IndexLink"/>
              </w:rPr>
              <w:t>151</w:t>
            </w:r>
          </w:hyperlink>
        </w:p>
        <w:p>
          <w:pPr>
            <w:pStyle w:val="Contents5"/>
            <w:tabs>
              <w:tab w:val="clear" w:pos="7892"/>
              <w:tab w:val="right" w:pos="9026" w:leader="dot"/>
            </w:tabs>
            <w:rPr/>
          </w:pPr>
          <w:hyperlink w:anchor="__RefHeading___Toc4354426_3381743652">
            <w:r>
              <w:rPr>
                <w:webHidden/>
                <w:rStyle w:val="IndexLink"/>
                <w:rtl w:val="true"/>
              </w:rPr>
              <w:t>الإنارة الثالثة</w:t>
            </w:r>
            <w:r>
              <w:rPr>
                <w:rStyle w:val="IndexLink"/>
                <w:rtl w:val="true"/>
              </w:rPr>
              <w:t xml:space="preserve">: </w:t>
            </w:r>
            <w:r>
              <w:rPr>
                <w:rStyle w:val="IndexLink"/>
                <w:rtl w:val="true"/>
              </w:rPr>
              <w:t xml:space="preserve">تعلّق الفتح بالاتباع لا بالإمام </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5"/>
            <w:tabs>
              <w:tab w:val="clear" w:pos="7892"/>
              <w:tab w:val="right" w:pos="9026" w:leader="dot"/>
            </w:tabs>
            <w:rPr/>
          </w:pPr>
          <w:hyperlink w:anchor="__RefHeading___Toc4354428_3381743652">
            <w:r>
              <w:rPr>
                <w:webHidden/>
                <w:rStyle w:val="IndexLink"/>
                <w:rtl w:val="true"/>
              </w:rPr>
              <w:t>الإنارة الرابعة</w:t>
            </w:r>
            <w:r>
              <w:rPr>
                <w:rStyle w:val="IndexLink"/>
                <w:rtl w:val="true"/>
              </w:rPr>
              <w:t>: (</w:t>
            </w:r>
            <w:r>
              <w:rPr>
                <w:rStyle w:val="IndexLink"/>
                <w:rtl w:val="true"/>
              </w:rPr>
              <w:t>الفاتح</w:t>
            </w:r>
            <w:r>
              <w:rPr>
                <w:rStyle w:val="IndexLink"/>
                <w:rtl w:val="true"/>
              </w:rPr>
              <w:t xml:space="preserve">) </w:t>
            </w:r>
            <w:r>
              <w:rPr>
                <w:rStyle w:val="IndexLink"/>
                <w:rtl w:val="true"/>
              </w:rPr>
              <w:t xml:space="preserve">ليس من ألقاب سيّد الشهداء </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5"/>
            <w:tabs>
              <w:tab w:val="clear" w:pos="7892"/>
              <w:tab w:val="right" w:pos="9026" w:leader="dot"/>
            </w:tabs>
            <w:rPr/>
          </w:pPr>
          <w:hyperlink w:anchor="__RefHeading___Toc4354430_3381743652">
            <w:r>
              <w:rPr>
                <w:webHidden/>
                <w:rStyle w:val="IndexLink"/>
                <w:rtl w:val="true"/>
              </w:rPr>
              <w:t>الإنارة الخامسة</w:t>
            </w:r>
            <w:r>
              <w:rPr>
                <w:rStyle w:val="IndexLink"/>
                <w:rtl w:val="true"/>
              </w:rPr>
              <w:t xml:space="preserve">: </w:t>
            </w:r>
            <w:r>
              <w:rPr>
                <w:rStyle w:val="IndexLink"/>
                <w:rtl w:val="true"/>
              </w:rPr>
              <w:t xml:space="preserve">كان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يعتقد أنّه فاتحٌ منصور </w:t>
            </w:r>
            <w:r>
              <w:rPr>
                <w:rStyle w:val="IndexLink"/>
                <w:rtl w:val="true"/>
              </w:rPr>
              <w:t>...</w:t>
              <w:tab/>
            </w:r>
            <w:r>
              <w:rPr>
                <w:rStyle w:val="IndexLink"/>
              </w:rPr>
              <w:t>164</w:t>
            </w:r>
          </w:hyperlink>
        </w:p>
        <w:p>
          <w:pPr>
            <w:pStyle w:val="Contents6"/>
            <w:tabs>
              <w:tab w:val="clear" w:pos="7609"/>
              <w:tab w:val="right" w:pos="9026" w:leader="dot"/>
            </w:tabs>
            <w:rPr/>
          </w:pPr>
          <w:hyperlink w:anchor="__RefHeading___Toc4354432_3381743652">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4354434_3381743652">
            <w:r>
              <w:rPr>
                <w:webHidden/>
                <w:rStyle w:val="IndexLink"/>
                <w:rtl w:val="true"/>
              </w:rPr>
              <w:t>الوقفة الأُولى</w:t>
            </w:r>
            <w:r>
              <w:rPr>
                <w:rStyle w:val="IndexLink"/>
                <w:rtl w:val="true"/>
              </w:rPr>
              <w:t xml:space="preserve">: </w:t>
            </w:r>
            <w:r>
              <w:rPr>
                <w:rStyle w:val="IndexLink"/>
                <w:rtl w:val="true"/>
              </w:rPr>
              <w:t xml:space="preserve">اعتقاد الحسين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6"/>
            <w:tabs>
              <w:tab w:val="clear" w:pos="7609"/>
              <w:tab w:val="right" w:pos="9026" w:leader="dot"/>
            </w:tabs>
            <w:rPr/>
          </w:pPr>
          <w:hyperlink w:anchor="__RefHeading___Toc4354436_3381743652">
            <w:r>
              <w:rPr>
                <w:webHidden/>
                <w:rStyle w:val="IndexLink"/>
                <w:rtl w:val="true"/>
              </w:rPr>
              <w:t>الوقفة الثانية</w:t>
            </w:r>
            <w:r>
              <w:rPr>
                <w:rStyle w:val="IndexLink"/>
                <w:rtl w:val="true"/>
              </w:rPr>
              <w:t xml:space="preserve">: </w:t>
            </w:r>
            <w:r>
              <w:rPr>
                <w:rStyle w:val="IndexLink"/>
                <w:rtl w:val="true"/>
              </w:rPr>
              <w:t>النهضة</w:t>
            </w:r>
            <w:r>
              <w:rPr>
                <w:rStyle w:val="IndexLink"/>
                <w:rtl w:val="true"/>
              </w:rPr>
              <w:t>!</w:t>
              <w:tab/>
            </w:r>
            <w:r>
              <w:rPr>
                <w:rStyle w:val="IndexLink"/>
              </w:rPr>
              <w:t>166</w:t>
            </w:r>
          </w:hyperlink>
        </w:p>
        <w:p>
          <w:pPr>
            <w:pStyle w:val="Contents6"/>
            <w:tabs>
              <w:tab w:val="clear" w:pos="7609"/>
              <w:tab w:val="right" w:pos="9026" w:leader="dot"/>
            </w:tabs>
            <w:rPr/>
          </w:pPr>
          <w:hyperlink w:anchor="__RefHeading___Toc4354438_3381743652">
            <w:r>
              <w:rPr>
                <w:webHidden/>
                <w:rStyle w:val="IndexLink"/>
                <w:rtl w:val="true"/>
              </w:rPr>
              <w:t>الوقفة الثالثة</w:t>
            </w:r>
            <w:r>
              <w:rPr>
                <w:rStyle w:val="IndexLink"/>
                <w:rtl w:val="true"/>
              </w:rPr>
              <w:t xml:space="preserve">: </w:t>
            </w:r>
            <w:r>
              <w:rPr>
                <w:rStyle w:val="IndexLink"/>
                <w:rtl w:val="true"/>
              </w:rPr>
              <w:t>توقّف الأمر</w:t>
            </w:r>
            <w:r>
              <w:rPr>
                <w:rStyle w:val="IndexLink"/>
                <w:rtl w:val="true"/>
              </w:rPr>
              <w:t>!</w:t>
              <w:tab/>
            </w:r>
            <w:r>
              <w:rPr>
                <w:rStyle w:val="IndexLink"/>
              </w:rPr>
              <w:t>167</w:t>
            </w:r>
          </w:hyperlink>
        </w:p>
        <w:p>
          <w:pPr>
            <w:pStyle w:val="Contents6"/>
            <w:tabs>
              <w:tab w:val="clear" w:pos="7609"/>
              <w:tab w:val="right" w:pos="9026" w:leader="dot"/>
            </w:tabs>
            <w:rPr/>
          </w:pPr>
          <w:hyperlink w:anchor="__RefHeading___Toc4354440_3381743652">
            <w:r>
              <w:rPr>
                <w:webHidden/>
                <w:rStyle w:val="IndexLink"/>
                <w:rtl w:val="true"/>
              </w:rPr>
              <w:t>الوقفة الرابعة</w:t>
            </w:r>
            <w:r>
              <w:rPr>
                <w:rStyle w:val="IndexLink"/>
                <w:rtl w:val="true"/>
              </w:rPr>
              <w:t xml:space="preserve">: </w:t>
            </w:r>
            <w:r>
              <w:rPr>
                <w:rStyle w:val="IndexLink"/>
                <w:rtl w:val="true"/>
              </w:rPr>
              <w:t xml:space="preserve">حصر مراد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بمعنىً واحد</w:t>
            </w:r>
            <w:r>
              <w:rPr>
                <w:rStyle w:val="IndexLink"/>
                <w:rtl w:val="true"/>
              </w:rPr>
              <w:tab/>
            </w:r>
            <w:r>
              <w:rPr>
                <w:rStyle w:val="IndexLink"/>
              </w:rPr>
              <w:t>168</w:t>
            </w:r>
          </w:hyperlink>
        </w:p>
        <w:p>
          <w:pPr>
            <w:pStyle w:val="Contents6"/>
            <w:tabs>
              <w:tab w:val="clear" w:pos="7609"/>
              <w:tab w:val="right" w:pos="9026" w:leader="dot"/>
            </w:tabs>
            <w:rPr/>
          </w:pPr>
          <w:hyperlink w:anchor="__RefHeading___Toc4354442_3381743652">
            <w:r>
              <w:rPr>
                <w:webHidden/>
                <w:rStyle w:val="IndexLink"/>
                <w:rtl w:val="true"/>
              </w:rPr>
              <w:t>الوقفة الخامسة</w:t>
            </w:r>
            <w:r>
              <w:rPr>
                <w:rStyle w:val="IndexLink"/>
                <w:rtl w:val="true"/>
              </w:rPr>
              <w:t xml:space="preserve">: </w:t>
            </w:r>
            <w:r>
              <w:rPr>
                <w:rStyle w:val="IndexLink"/>
                <w:rtl w:val="true"/>
              </w:rPr>
              <w:t xml:space="preserve">هل صرّح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نفسه بذلك؟</w:t>
            </w:r>
            <w:r>
              <w:rPr>
                <w:rStyle w:val="IndexLink"/>
                <w:rtl w:val="true"/>
              </w:rPr>
              <w:tab/>
            </w:r>
            <w:r>
              <w:rPr>
                <w:rStyle w:val="IndexLink"/>
              </w:rPr>
              <w:t>169</w:t>
            </w:r>
          </w:hyperlink>
        </w:p>
        <w:p>
          <w:pPr>
            <w:pStyle w:val="Contents6"/>
            <w:tabs>
              <w:tab w:val="clear" w:pos="7609"/>
              <w:tab w:val="right" w:pos="9026" w:leader="dot"/>
            </w:tabs>
            <w:rPr/>
          </w:pPr>
          <w:hyperlink w:anchor="__RefHeading___Toc4354444_3381743652">
            <w:r>
              <w:rPr>
                <w:webHidden/>
                <w:rStyle w:val="IndexLink"/>
                <w:rtl w:val="true"/>
              </w:rPr>
              <w:t>الوقفة السادسة</w:t>
            </w:r>
            <w:r>
              <w:rPr>
                <w:rStyle w:val="IndexLink"/>
                <w:rtl w:val="true"/>
              </w:rPr>
              <w:t xml:space="preserve">: </w:t>
            </w:r>
            <w:r>
              <w:rPr>
                <w:rStyle w:val="IndexLink"/>
                <w:rtl w:val="true"/>
              </w:rPr>
              <w:t>إثبات المدّعى</w:t>
            </w:r>
            <w:r>
              <w:rPr>
                <w:rStyle w:val="IndexLink"/>
                <w:rtl w:val="true"/>
              </w:rPr>
              <w:tab/>
            </w:r>
            <w:r>
              <w:rPr>
                <w:rStyle w:val="IndexLink"/>
              </w:rPr>
              <w:t>170</w:t>
            </w:r>
          </w:hyperlink>
        </w:p>
        <w:p>
          <w:pPr>
            <w:pStyle w:val="Contents6"/>
            <w:tabs>
              <w:tab w:val="clear" w:pos="7609"/>
              <w:tab w:val="right" w:pos="9026" w:leader="dot"/>
            </w:tabs>
            <w:rPr/>
          </w:pPr>
          <w:hyperlink w:anchor="__RefHeading___Toc4354446_3381743652">
            <w:r>
              <w:rPr>
                <w:webHidden/>
                <w:rStyle w:val="IndexLink"/>
                <w:rtl w:val="true"/>
              </w:rPr>
              <w:t>الوقفة السابعة</w:t>
            </w:r>
            <w:r>
              <w:rPr>
                <w:rStyle w:val="IndexLink"/>
                <w:rtl w:val="true"/>
              </w:rPr>
              <w:t xml:space="preserve">: </w:t>
            </w:r>
            <w:r>
              <w:rPr>
                <w:rStyle w:val="IndexLink"/>
                <w:rtl w:val="true"/>
              </w:rPr>
              <w:t>مَن الغالب؟</w:t>
            </w:r>
            <w:r>
              <w:rPr>
                <w:rStyle w:val="IndexLink"/>
                <w:rtl w:val="true"/>
              </w:rPr>
              <w:t>!</w:t>
              <w:tab/>
            </w:r>
            <w:r>
              <w:rPr>
                <w:rStyle w:val="IndexLink"/>
              </w:rPr>
              <w:t>171</w:t>
            </w:r>
          </w:hyperlink>
        </w:p>
        <w:p>
          <w:pPr>
            <w:pStyle w:val="Contents5"/>
            <w:tabs>
              <w:tab w:val="clear" w:pos="7892"/>
              <w:tab w:val="right" w:pos="9026" w:leader="dot"/>
            </w:tabs>
            <w:rPr/>
          </w:pPr>
          <w:hyperlink w:anchor="__RefHeading___Toc4354448_3381743652">
            <w:r>
              <w:rPr>
                <w:webHidden/>
                <w:rStyle w:val="IndexLink"/>
                <w:rtl w:val="true"/>
              </w:rPr>
              <w:t>الإنارة السادسة</w:t>
            </w:r>
            <w:r>
              <w:rPr>
                <w:rStyle w:val="IndexLink"/>
                <w:rtl w:val="true"/>
              </w:rPr>
              <w:t xml:space="preserve">: </w:t>
            </w:r>
            <w:r>
              <w:rPr>
                <w:rStyle w:val="IndexLink"/>
                <w:rtl w:val="true"/>
              </w:rPr>
              <w:t>الفتح انتصار المبادئ والقيم</w:t>
            </w:r>
            <w:r>
              <w:rPr>
                <w:rStyle w:val="IndexLink"/>
                <w:rtl w:val="true"/>
              </w:rPr>
              <w:tab/>
            </w:r>
            <w:r>
              <w:rPr>
                <w:rStyle w:val="IndexLink"/>
              </w:rPr>
              <w:t>173</w:t>
            </w:r>
          </w:hyperlink>
        </w:p>
        <w:p>
          <w:pPr>
            <w:pStyle w:val="Contents5"/>
            <w:tabs>
              <w:tab w:val="clear" w:pos="7892"/>
              <w:tab w:val="right" w:pos="9026" w:leader="dot"/>
            </w:tabs>
            <w:rPr/>
          </w:pPr>
          <w:hyperlink w:anchor="__RefHeading___Toc4354450_3381743652">
            <w:r>
              <w:rPr>
                <w:webHidden/>
                <w:rStyle w:val="IndexLink"/>
                <w:rtl w:val="true"/>
              </w:rPr>
              <w:t>الإنارة السابعة</w:t>
            </w:r>
            <w:r>
              <w:rPr>
                <w:rStyle w:val="IndexLink"/>
                <w:rtl w:val="true"/>
              </w:rPr>
              <w:t xml:space="preserve">: </w:t>
            </w:r>
            <w:r>
              <w:rPr>
                <w:rStyle w:val="IndexLink"/>
                <w:rtl w:val="true"/>
              </w:rPr>
              <w:t>الفتح الاستبشار</w:t>
            </w:r>
            <w:r>
              <w:rPr>
                <w:rStyle w:val="IndexLink"/>
                <w:rtl w:val="true"/>
              </w:rPr>
              <w:t>!</w:t>
              <w:tab/>
            </w:r>
            <w:r>
              <w:rPr>
                <w:rStyle w:val="IndexLink"/>
              </w:rPr>
              <w:t>176</w:t>
            </w:r>
          </w:hyperlink>
        </w:p>
        <w:p>
          <w:pPr>
            <w:pStyle w:val="Contents5"/>
            <w:tabs>
              <w:tab w:val="clear" w:pos="7892"/>
              <w:tab w:val="right" w:pos="9026" w:leader="dot"/>
            </w:tabs>
            <w:rPr/>
          </w:pPr>
          <w:hyperlink w:anchor="__RefHeading___Toc4354452_3381743652">
            <w:r>
              <w:rPr>
                <w:webHidden/>
                <w:rStyle w:val="IndexLink"/>
                <w:rtl w:val="true"/>
              </w:rPr>
              <w:t>الإنارة الثامنة</w:t>
            </w:r>
            <w:r>
              <w:rPr>
                <w:rStyle w:val="IndexLink"/>
                <w:rtl w:val="true"/>
              </w:rPr>
              <w:t xml:space="preserve">: </w:t>
            </w:r>
            <w:r>
              <w:rPr>
                <w:rStyle w:val="IndexLink"/>
                <w:rtl w:val="true"/>
              </w:rPr>
              <w:t xml:space="preserve">الفتح هو انتقام الصاحب لدم جدّه </w:t>
            </w:r>
            <w:r>
              <w:rPr>
                <w:rStyle w:val="IndexLink"/>
                <w:rtl w:val="true"/>
              </w:rPr>
              <w:t>(</w:t>
            </w:r>
            <w:r>
              <w:rPr>
                <w:rStyle w:val="IndexLink"/>
                <w:rtl w:val="true"/>
              </w:rPr>
              <w:t>علیهما السلام</w:t>
            </w:r>
            <w:r>
              <w:rPr>
                <w:rStyle w:val="IndexLink"/>
                <w:rtl w:val="true"/>
              </w:rPr>
              <w:t>)</w:t>
              <w:tab/>
            </w:r>
            <w:r>
              <w:rPr>
                <w:rStyle w:val="IndexLink"/>
              </w:rPr>
              <w:t>179</w:t>
            </w:r>
          </w:hyperlink>
        </w:p>
        <w:p>
          <w:pPr>
            <w:pStyle w:val="Contents5"/>
            <w:tabs>
              <w:tab w:val="clear" w:pos="7892"/>
              <w:tab w:val="right" w:pos="9026" w:leader="dot"/>
            </w:tabs>
            <w:rPr/>
          </w:pPr>
          <w:hyperlink w:anchor="__RefHeading___Toc4354454_3381743652">
            <w:r>
              <w:rPr>
                <w:webHidden/>
                <w:rStyle w:val="IndexLink"/>
                <w:rtl w:val="true"/>
              </w:rPr>
              <w:t>الإنارة التاسعة</w:t>
            </w:r>
            <w:r>
              <w:rPr>
                <w:rStyle w:val="IndexLink"/>
                <w:rtl w:val="true"/>
              </w:rPr>
              <w:t xml:space="preserve">: </w:t>
            </w:r>
            <w:r>
              <w:rPr>
                <w:rStyle w:val="IndexLink"/>
                <w:rtl w:val="true"/>
              </w:rPr>
              <w:t>الفتح الرجعة</w:t>
            </w:r>
            <w:r>
              <w:rPr>
                <w:rStyle w:val="IndexLink"/>
                <w:rtl w:val="true"/>
              </w:rPr>
              <w:t>!</w:t>
              <w:tab/>
            </w:r>
            <w:r>
              <w:rPr>
                <w:rStyle w:val="IndexLink"/>
              </w:rPr>
              <w:t>183</w:t>
            </w:r>
          </w:hyperlink>
        </w:p>
        <w:p>
          <w:pPr>
            <w:pStyle w:val="Contents5"/>
            <w:tabs>
              <w:tab w:val="clear" w:pos="7892"/>
              <w:tab w:val="right" w:pos="9026" w:leader="dot"/>
            </w:tabs>
            <w:rPr/>
          </w:pPr>
          <w:hyperlink w:anchor="__RefHeading___Toc4354456_3381743652">
            <w:r>
              <w:rPr>
                <w:webHidden/>
                <w:rStyle w:val="IndexLink"/>
                <w:rtl w:val="true"/>
              </w:rPr>
              <w:t>الإنارة العاشرة</w:t>
            </w:r>
            <w:r>
              <w:rPr>
                <w:rStyle w:val="IndexLink"/>
                <w:rtl w:val="true"/>
              </w:rPr>
              <w:t xml:space="preserve">: </w:t>
            </w:r>
            <w:r>
              <w:rPr>
                <w:rStyle w:val="IndexLink"/>
                <w:rtl w:val="true"/>
              </w:rPr>
              <w:t>الفتح بمعنى الفصل</w:t>
            </w:r>
            <w:r>
              <w:rPr>
                <w:rStyle w:val="IndexLink"/>
                <w:rtl w:val="true"/>
              </w:rPr>
              <w:tab/>
            </w:r>
            <w:r>
              <w:rPr>
                <w:rStyle w:val="IndexLink"/>
              </w:rPr>
              <w:t>185</w:t>
            </w:r>
          </w:hyperlink>
        </w:p>
        <w:p>
          <w:pPr>
            <w:pStyle w:val="Contents5"/>
            <w:tabs>
              <w:tab w:val="clear" w:pos="7892"/>
              <w:tab w:val="right" w:pos="9026" w:leader="dot"/>
            </w:tabs>
            <w:rPr/>
          </w:pPr>
          <w:hyperlink w:anchor="__RefHeading___Toc4354458_3381743652">
            <w:r>
              <w:rPr>
                <w:webHidden/>
                <w:rStyle w:val="IndexLink"/>
                <w:rtl w:val="true"/>
              </w:rPr>
              <w:t>الإنارة الحادية عشر</w:t>
            </w:r>
            <w:r>
              <w:rPr>
                <w:rStyle w:val="IndexLink"/>
                <w:rtl w:val="true"/>
              </w:rPr>
              <w:t xml:space="preserve">: </w:t>
            </w:r>
            <w:r>
              <w:rPr>
                <w:rStyle w:val="IndexLink"/>
                <w:rtl w:val="true"/>
              </w:rPr>
              <w:t>الفتح بمعنى الظفَر والغلَبة</w:t>
            </w:r>
            <w:r>
              <w:rPr>
                <w:rStyle w:val="IndexLink"/>
                <w:rtl w:val="true"/>
              </w:rPr>
              <w:tab/>
            </w:r>
            <w:r>
              <w:rPr>
                <w:rStyle w:val="IndexLink"/>
              </w:rPr>
              <w:t>186</w:t>
            </w:r>
          </w:hyperlink>
        </w:p>
        <w:p>
          <w:pPr>
            <w:pStyle w:val="Contents5"/>
            <w:tabs>
              <w:tab w:val="clear" w:pos="7892"/>
              <w:tab w:val="right" w:pos="9026" w:leader="dot"/>
            </w:tabs>
            <w:rPr/>
          </w:pPr>
          <w:hyperlink w:anchor="__RefHeading___Toc4354460_3381743652">
            <w:r>
              <w:rPr>
                <w:webHidden/>
                <w:rStyle w:val="IndexLink"/>
                <w:rtl w:val="true"/>
              </w:rPr>
              <w:t>الإنارة الثانية عشر</w:t>
            </w:r>
            <w:r>
              <w:rPr>
                <w:rStyle w:val="IndexLink"/>
                <w:rtl w:val="true"/>
              </w:rPr>
              <w:t xml:space="preserve">: </w:t>
            </w:r>
            <w:r>
              <w:rPr>
                <w:rStyle w:val="IndexLink"/>
                <w:rtl w:val="true"/>
              </w:rPr>
              <w:t>الفتح بمعنى القضاء</w:t>
            </w:r>
            <w:r>
              <w:rPr>
                <w:rStyle w:val="IndexLink"/>
                <w:rtl w:val="true"/>
              </w:rPr>
              <w:tab/>
            </w:r>
            <w:r>
              <w:rPr>
                <w:rStyle w:val="IndexLink"/>
              </w:rPr>
              <w:t>186</w:t>
            </w:r>
          </w:hyperlink>
        </w:p>
        <w:p>
          <w:pPr>
            <w:pStyle w:val="Contents5"/>
            <w:tabs>
              <w:tab w:val="clear" w:pos="7892"/>
              <w:tab w:val="right" w:pos="9026" w:leader="dot"/>
            </w:tabs>
            <w:rPr/>
          </w:pPr>
          <w:hyperlink w:anchor="__RefHeading___Toc4354462_3381743652">
            <w:r>
              <w:rPr>
                <w:webHidden/>
                <w:rStyle w:val="IndexLink"/>
                <w:rtl w:val="true"/>
              </w:rPr>
              <w:t>الإنارة الثالثة عشر</w:t>
            </w:r>
            <w:r>
              <w:rPr>
                <w:rStyle w:val="IndexLink"/>
                <w:rtl w:val="true"/>
              </w:rPr>
              <w:t xml:space="preserve">: </w:t>
            </w:r>
            <w:r>
              <w:rPr>
                <w:rStyle w:val="IndexLink"/>
                <w:rtl w:val="true"/>
              </w:rPr>
              <w:t>الفتح طلب الثأر</w:t>
            </w:r>
            <w:r>
              <w:rPr>
                <w:rStyle w:val="IndexLink"/>
                <w:rtl w:val="true"/>
              </w:rPr>
              <w:tab/>
            </w:r>
            <w:r>
              <w:rPr>
                <w:rStyle w:val="IndexLink"/>
              </w:rPr>
              <w:t>187</w:t>
            </w:r>
          </w:hyperlink>
        </w:p>
        <w:p>
          <w:pPr>
            <w:pStyle w:val="Contents5"/>
            <w:tabs>
              <w:tab w:val="clear" w:pos="7892"/>
              <w:tab w:val="right" w:pos="9026" w:leader="dot"/>
            </w:tabs>
            <w:rPr/>
          </w:pPr>
          <w:hyperlink w:anchor="__RefHeading___Toc4354464_3381743652">
            <w:r>
              <w:rPr>
                <w:webHidden/>
                <w:rStyle w:val="IndexLink"/>
                <w:rtl w:val="true"/>
              </w:rPr>
              <w:t>الإنارة الرابعة عشر</w:t>
            </w:r>
            <w:r>
              <w:rPr>
                <w:rStyle w:val="IndexLink"/>
                <w:rtl w:val="true"/>
              </w:rPr>
              <w:t xml:space="preserve">: </w:t>
            </w:r>
            <w:r>
              <w:rPr>
                <w:rStyle w:val="IndexLink"/>
                <w:rtl w:val="true"/>
              </w:rPr>
              <w:t>الفتح هو الاستشهاد معه</w:t>
            </w:r>
            <w:r>
              <w:rPr>
                <w:rStyle w:val="IndexLink"/>
                <w:rtl w:val="true"/>
              </w:rPr>
              <w:t>!</w:t>
              <w:tab/>
            </w:r>
            <w:r>
              <w:rPr>
                <w:rStyle w:val="IndexLink"/>
              </w:rPr>
              <w:t>188</w:t>
            </w:r>
          </w:hyperlink>
        </w:p>
        <w:p>
          <w:pPr>
            <w:pStyle w:val="Contents5"/>
            <w:tabs>
              <w:tab w:val="clear" w:pos="7892"/>
              <w:tab w:val="right" w:pos="9026" w:leader="dot"/>
            </w:tabs>
            <w:rPr/>
          </w:pPr>
          <w:hyperlink w:anchor="__RefHeading___Toc4354466_3381743652">
            <w:r>
              <w:rPr>
                <w:webHidden/>
                <w:rStyle w:val="IndexLink"/>
                <w:rtl w:val="true"/>
              </w:rPr>
              <w:t>الإنارة الخامسة عشر</w:t>
            </w:r>
            <w:r>
              <w:rPr>
                <w:rStyle w:val="IndexLink"/>
                <w:rtl w:val="true"/>
              </w:rPr>
              <w:t xml:space="preserve">: </w:t>
            </w:r>
            <w:r>
              <w:rPr>
                <w:rStyle w:val="IndexLink"/>
                <w:rtl w:val="true"/>
              </w:rPr>
              <w:t>الفتح بمعنى نصرته</w:t>
            </w:r>
            <w:r>
              <w:rPr>
                <w:rStyle w:val="IndexLink"/>
                <w:rtl w:val="true"/>
              </w:rPr>
              <w:tab/>
            </w:r>
            <w:r>
              <w:rPr>
                <w:rStyle w:val="IndexLink"/>
              </w:rPr>
              <w:t>190</w:t>
            </w:r>
          </w:hyperlink>
        </w:p>
        <w:p>
          <w:pPr>
            <w:pStyle w:val="Contents4"/>
            <w:tabs>
              <w:tab w:val="clear" w:pos="8176"/>
              <w:tab w:val="right" w:pos="9026" w:leader="dot"/>
            </w:tabs>
            <w:rPr/>
          </w:pPr>
          <w:hyperlink w:anchor="__RefHeading___Toc4354468_3381743652">
            <w:r>
              <w:rPr>
                <w:webHidden/>
                <w:rStyle w:val="IndexLink"/>
                <w:rtl w:val="true"/>
              </w:rPr>
              <w:t>الإضاءة التاسعة</w:t>
            </w:r>
            <w:r>
              <w:rPr>
                <w:rStyle w:val="IndexLink"/>
                <w:rtl w:val="true"/>
              </w:rPr>
              <w:t xml:space="preserve">: </w:t>
            </w:r>
            <w:r>
              <w:rPr>
                <w:rStyle w:val="IndexLink"/>
                <w:rtl w:val="true"/>
              </w:rPr>
              <w:t>محصَّل الكلام</w:t>
            </w:r>
            <w:r>
              <w:rPr>
                <w:rStyle w:val="IndexLink"/>
                <w:rtl w:val="true"/>
              </w:rPr>
              <w:tab/>
            </w:r>
            <w:r>
              <w:rPr>
                <w:rStyle w:val="IndexLink"/>
              </w:rPr>
              <w:t>190</w:t>
            </w:r>
          </w:hyperlink>
        </w:p>
        <w:p>
          <w:pPr>
            <w:pStyle w:val="Contents4"/>
            <w:tabs>
              <w:tab w:val="clear" w:pos="8176"/>
              <w:tab w:val="right" w:pos="9026" w:leader="dot"/>
            </w:tabs>
            <w:rPr/>
          </w:pPr>
          <w:hyperlink w:anchor="__RefHeading___Toc4354470_3381743652">
            <w:r>
              <w:rPr>
                <w:webHidden/>
                <w:rStyle w:val="IndexLink"/>
                <w:rtl w:val="true"/>
              </w:rPr>
              <w:t>الإضاءة العاشرة</w:t>
            </w:r>
            <w:r>
              <w:rPr>
                <w:rStyle w:val="IndexLink"/>
                <w:rtl w:val="true"/>
              </w:rPr>
              <w:t xml:space="preserve">: </w:t>
            </w:r>
            <w:r>
              <w:rPr>
                <w:rStyle w:val="IndexLink"/>
                <w:rtl w:val="true"/>
              </w:rPr>
              <w:t>هل في الكتاب تعريض؟</w:t>
            </w:r>
            <w:r>
              <w:rPr>
                <w:rStyle w:val="IndexLink"/>
                <w:rtl w:val="true"/>
              </w:rPr>
              <w:t>!</w:t>
              <w:tab/>
            </w:r>
            <w:r>
              <w:rPr>
                <w:rStyle w:val="IndexLink"/>
              </w:rPr>
              <w:t>192</w:t>
            </w:r>
          </w:hyperlink>
        </w:p>
        <w:p>
          <w:pPr>
            <w:pStyle w:val="Contents5"/>
            <w:tabs>
              <w:tab w:val="clear" w:pos="7892"/>
              <w:tab w:val="right" w:pos="9026" w:leader="dot"/>
            </w:tabs>
            <w:rPr/>
          </w:pPr>
          <w:hyperlink w:anchor="__RefHeading___Toc4354472_3381743652">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4354474_3381743652">
            <w:r>
              <w:rPr>
                <w:webHidden/>
                <w:rStyle w:val="IndexLink"/>
                <w:rtl w:val="true"/>
              </w:rPr>
              <w:t>التلويح الأوّل</w:t>
            </w:r>
            <w:r>
              <w:rPr>
                <w:rStyle w:val="IndexLink"/>
                <w:rtl w:val="true"/>
              </w:rPr>
              <w:t xml:space="preserve">: </w:t>
            </w:r>
            <w:r>
              <w:rPr>
                <w:rStyle w:val="IndexLink"/>
                <w:rtl w:val="true"/>
              </w:rPr>
              <w:t xml:space="preserve">لماذا يُحصَر الكلام في ابن الحنفيّة </w:t>
            </w:r>
            <w:r>
              <w:rPr>
                <w:rStyle w:val="IndexLink"/>
                <w:rtl w:val="true"/>
              </w:rPr>
              <w:t>(</w:t>
            </w:r>
            <w:r>
              <w:rPr>
                <w:rStyle w:val="IndexLink"/>
                <w:rtl w:val="true"/>
              </w:rPr>
              <w:t>رضی الله عنه</w:t>
            </w:r>
            <w:r>
              <w:rPr>
                <w:rStyle w:val="IndexLink"/>
                <w:rtl w:val="true"/>
              </w:rPr>
              <w:t xml:space="preserve">) </w:t>
            </w:r>
            <w:r>
              <w:rPr>
                <w:rStyle w:val="IndexLink"/>
                <w:rtl w:val="true"/>
              </w:rPr>
              <w:t>؟</w:t>
            </w:r>
            <w:r>
              <w:rPr>
                <w:rStyle w:val="IndexLink"/>
                <w:rtl w:val="true"/>
              </w:rPr>
              <w:t>!</w:t>
              <w:tab/>
            </w:r>
            <w:r>
              <w:rPr>
                <w:rStyle w:val="IndexLink"/>
              </w:rPr>
              <w:t>193</w:t>
            </w:r>
          </w:hyperlink>
        </w:p>
        <w:p>
          <w:pPr>
            <w:pStyle w:val="Contents5"/>
            <w:tabs>
              <w:tab w:val="clear" w:pos="7892"/>
              <w:tab w:val="right" w:pos="9026" w:leader="dot"/>
            </w:tabs>
            <w:rPr/>
          </w:pPr>
          <w:hyperlink w:anchor="__RefHeading___Toc4354476_3381743652">
            <w:r>
              <w:rPr>
                <w:webHidden/>
                <w:rStyle w:val="IndexLink"/>
                <w:rtl w:val="true"/>
              </w:rPr>
              <w:t>التلويح الثاني</w:t>
            </w:r>
            <w:r>
              <w:rPr>
                <w:rStyle w:val="IndexLink"/>
                <w:rtl w:val="true"/>
              </w:rPr>
              <w:t xml:space="preserve">: </w:t>
            </w:r>
            <w:r>
              <w:rPr>
                <w:rStyle w:val="IndexLink"/>
                <w:rtl w:val="true"/>
              </w:rPr>
              <w:t>احتمال التقيّة</w:t>
            </w:r>
            <w:r>
              <w:rPr>
                <w:rStyle w:val="IndexLink"/>
                <w:rtl w:val="true"/>
              </w:rPr>
              <w:tab/>
            </w:r>
            <w:r>
              <w:rPr>
                <w:rStyle w:val="IndexLink"/>
              </w:rPr>
              <w:t>197</w:t>
            </w:r>
          </w:hyperlink>
        </w:p>
        <w:p>
          <w:pPr>
            <w:pStyle w:val="Contents5"/>
            <w:tabs>
              <w:tab w:val="clear" w:pos="7892"/>
              <w:tab w:val="right" w:pos="9026" w:leader="dot"/>
            </w:tabs>
            <w:rPr/>
          </w:pPr>
          <w:hyperlink w:anchor="__RefHeading___Toc4354478_3381743652">
            <w:r>
              <w:rPr>
                <w:webHidden/>
                <w:rStyle w:val="IndexLink"/>
                <w:rtl w:val="true"/>
              </w:rPr>
              <w:t>التلويح الثالث</w:t>
            </w:r>
            <w:r>
              <w:rPr>
                <w:rStyle w:val="IndexLink"/>
                <w:rtl w:val="true"/>
              </w:rPr>
              <w:t xml:space="preserve">: </w:t>
            </w:r>
            <w:r>
              <w:rPr>
                <w:rStyle w:val="IndexLink"/>
                <w:rtl w:val="true"/>
              </w:rPr>
              <w:t>الأمر بالسكوت لمنع اتّساع البحث</w:t>
            </w:r>
            <w:r>
              <w:rPr>
                <w:rStyle w:val="IndexLink"/>
                <w:rtl w:val="true"/>
              </w:rPr>
              <w:tab/>
            </w:r>
            <w:r>
              <w:rPr>
                <w:rStyle w:val="IndexLink"/>
              </w:rPr>
              <w:t>203</w:t>
            </w:r>
          </w:hyperlink>
        </w:p>
        <w:p>
          <w:pPr>
            <w:pStyle w:val="Contents5"/>
            <w:tabs>
              <w:tab w:val="clear" w:pos="7892"/>
              <w:tab w:val="right" w:pos="9026" w:leader="dot"/>
            </w:tabs>
            <w:rPr/>
          </w:pPr>
          <w:hyperlink w:anchor="__RefHeading___Toc4354480_3381743652">
            <w:r>
              <w:rPr>
                <w:webHidden/>
                <w:rStyle w:val="IndexLink"/>
                <w:rtl w:val="true"/>
              </w:rPr>
              <w:t>التلويح الرابع</w:t>
            </w:r>
            <w:r>
              <w:rPr>
                <w:rStyle w:val="IndexLink"/>
                <w:rtl w:val="true"/>
              </w:rPr>
              <w:t xml:space="preserve">: </w:t>
            </w:r>
            <w:r>
              <w:rPr>
                <w:rStyle w:val="IndexLink"/>
                <w:rtl w:val="true"/>
              </w:rPr>
              <w:t xml:space="preserve">حصانة أولاد الأئمّة </w:t>
            </w:r>
            <w:r>
              <w:rPr>
                <w:rStyle w:val="IndexLink"/>
                <w:rtl w:val="true"/>
              </w:rPr>
              <w:t>(</w:t>
            </w:r>
            <w:r>
              <w:rPr>
                <w:rStyle w:val="IndexLink"/>
                <w:rtl w:val="true"/>
              </w:rPr>
              <w:t>علیهم السلام</w:t>
            </w:r>
            <w:r>
              <w:rPr>
                <w:rStyle w:val="IndexLink"/>
                <w:rtl w:val="true"/>
              </w:rPr>
              <w:t>) !</w:t>
              <w:tab/>
            </w:r>
            <w:r>
              <w:rPr>
                <w:rStyle w:val="IndexLink"/>
              </w:rPr>
              <w:t>204</w:t>
            </w:r>
          </w:hyperlink>
        </w:p>
        <w:p>
          <w:pPr>
            <w:pStyle w:val="Contents5"/>
            <w:tabs>
              <w:tab w:val="clear" w:pos="7892"/>
              <w:tab w:val="right" w:pos="9026" w:leader="dot"/>
            </w:tabs>
            <w:rPr/>
          </w:pPr>
          <w:hyperlink w:anchor="__RefHeading___Toc4354482_3381743652">
            <w:r>
              <w:rPr>
                <w:webHidden/>
                <w:rStyle w:val="IndexLink"/>
                <w:rtl w:val="true"/>
              </w:rPr>
              <w:t>التلويح الخامس</w:t>
            </w:r>
            <w:r>
              <w:rPr>
                <w:rStyle w:val="IndexLink"/>
                <w:rtl w:val="true"/>
              </w:rPr>
              <w:t xml:space="preserve">: </w:t>
            </w:r>
            <w:r>
              <w:rPr>
                <w:rStyle w:val="IndexLink"/>
                <w:rtl w:val="true"/>
              </w:rPr>
              <w:t>اختصاص الأمر ببني هاشم</w:t>
            </w:r>
            <w:r>
              <w:rPr>
                <w:rStyle w:val="IndexLink"/>
                <w:rtl w:val="true"/>
              </w:rPr>
              <w:t>!</w:t>
              <w:tab/>
            </w:r>
            <w:r>
              <w:rPr>
                <w:rStyle w:val="IndexLink"/>
              </w:rPr>
              <w:t>205</w:t>
            </w:r>
          </w:hyperlink>
        </w:p>
        <w:p>
          <w:pPr>
            <w:pStyle w:val="Contents4"/>
            <w:tabs>
              <w:tab w:val="clear" w:pos="8176"/>
              <w:tab w:val="right" w:pos="9026" w:leader="dot"/>
            </w:tabs>
            <w:rPr/>
          </w:pPr>
          <w:hyperlink w:anchor="__RefHeading___Toc4354484_3381743652">
            <w:r>
              <w:rPr>
                <w:webHidden/>
                <w:rStyle w:val="IndexLink"/>
                <w:rtl w:val="true"/>
              </w:rPr>
              <w:t>الإضاءة الحادية عشرة</w:t>
            </w:r>
            <w:r>
              <w:rPr>
                <w:rStyle w:val="IndexLink"/>
                <w:rtl w:val="true"/>
              </w:rPr>
              <w:t xml:space="preserve">: </w:t>
            </w:r>
            <w:r>
              <w:rPr>
                <w:rStyle w:val="IndexLink"/>
                <w:rtl w:val="true"/>
              </w:rPr>
              <w:t>مَن لحق من بني عبد المطّلب</w:t>
            </w:r>
            <w:r>
              <w:rPr>
                <w:rStyle w:val="IndexLink"/>
                <w:rtl w:val="true"/>
              </w:rPr>
              <w:tab/>
            </w:r>
            <w:r>
              <w:rPr>
                <w:rStyle w:val="IndexLink"/>
              </w:rPr>
              <w:t>206</w:t>
            </w:r>
          </w:hyperlink>
        </w:p>
        <w:p>
          <w:pPr>
            <w:pStyle w:val="Contents5"/>
            <w:tabs>
              <w:tab w:val="clear" w:pos="7892"/>
              <w:tab w:val="right" w:pos="9026" w:leader="dot"/>
            </w:tabs>
            <w:rPr/>
          </w:pPr>
          <w:hyperlink w:anchor="__RefHeading___Toc4354486_3381743652">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4354488_3381743652">
            <w:r>
              <w:rPr>
                <w:webHidden/>
                <w:rStyle w:val="IndexLink"/>
                <w:rtl w:val="true"/>
              </w:rPr>
              <w:t>الإشارة الأُولى</w:t>
            </w:r>
            <w:r>
              <w:rPr>
                <w:rStyle w:val="IndexLink"/>
                <w:rtl w:val="true"/>
              </w:rPr>
              <w:t xml:space="preserve">: </w:t>
            </w:r>
            <w:r>
              <w:rPr>
                <w:rStyle w:val="IndexLink"/>
                <w:rtl w:val="true"/>
              </w:rPr>
              <w:t xml:space="preserve">متى بعث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إليهم؟</w:t>
            </w:r>
            <w:r>
              <w:rPr>
                <w:rStyle w:val="IndexLink"/>
                <w:rtl w:val="true"/>
              </w:rPr>
              <w:t>!</w:t>
              <w:tab/>
            </w:r>
            <w:r>
              <w:rPr>
                <w:rStyle w:val="IndexLink"/>
              </w:rPr>
              <w:t>207</w:t>
            </w:r>
          </w:hyperlink>
        </w:p>
        <w:p>
          <w:pPr>
            <w:pStyle w:val="Contents5"/>
            <w:tabs>
              <w:tab w:val="clear" w:pos="7892"/>
              <w:tab w:val="right" w:pos="9026" w:leader="dot"/>
            </w:tabs>
            <w:rPr/>
          </w:pPr>
          <w:hyperlink w:anchor="__RefHeading___Toc4354490_3381743652">
            <w:r>
              <w:rPr>
                <w:webHidden/>
                <w:rStyle w:val="IndexLink"/>
                <w:rtl w:val="true"/>
              </w:rPr>
              <w:t>الإشارة الثانية</w:t>
            </w:r>
            <w:r>
              <w:rPr>
                <w:rStyle w:val="IndexLink"/>
                <w:rtl w:val="true"/>
              </w:rPr>
              <w:t xml:space="preserve">: </w:t>
            </w:r>
            <w:r>
              <w:rPr>
                <w:rStyle w:val="IndexLink"/>
                <w:rtl w:val="true"/>
              </w:rPr>
              <w:t>مَن المبعوث؟</w:t>
            </w:r>
            <w:r>
              <w:rPr>
                <w:rStyle w:val="IndexLink"/>
                <w:rtl w:val="true"/>
              </w:rPr>
              <w:tab/>
            </w:r>
            <w:r>
              <w:rPr>
                <w:rStyle w:val="IndexLink"/>
              </w:rPr>
              <w:t>208</w:t>
            </w:r>
          </w:hyperlink>
        </w:p>
        <w:p>
          <w:pPr>
            <w:pStyle w:val="Contents5"/>
            <w:tabs>
              <w:tab w:val="clear" w:pos="7892"/>
              <w:tab w:val="right" w:pos="9026" w:leader="dot"/>
            </w:tabs>
            <w:rPr/>
          </w:pPr>
          <w:hyperlink w:anchor="__RefHeading___Toc4354492_3381743652">
            <w:r>
              <w:rPr>
                <w:webHidden/>
                <w:rStyle w:val="IndexLink"/>
                <w:rtl w:val="true"/>
              </w:rPr>
              <w:t>الإشارة الثالثة</w:t>
            </w:r>
            <w:r>
              <w:rPr>
                <w:rStyle w:val="IndexLink"/>
                <w:rtl w:val="true"/>
              </w:rPr>
              <w:t xml:space="preserve">: </w:t>
            </w:r>
            <w:r>
              <w:rPr>
                <w:rStyle w:val="IndexLink"/>
                <w:rtl w:val="true"/>
              </w:rPr>
              <w:t>المخاطَب</w:t>
            </w:r>
            <w:r>
              <w:rPr>
                <w:rStyle w:val="IndexLink"/>
                <w:rtl w:val="true"/>
              </w:rPr>
              <w:t>!</w:t>
              <w:tab/>
            </w:r>
            <w:r>
              <w:rPr>
                <w:rStyle w:val="IndexLink"/>
              </w:rPr>
              <w:t>208</w:t>
            </w:r>
          </w:hyperlink>
        </w:p>
        <w:p>
          <w:pPr>
            <w:pStyle w:val="Contents5"/>
            <w:tabs>
              <w:tab w:val="clear" w:pos="7892"/>
              <w:tab w:val="right" w:pos="9026" w:leader="dot"/>
            </w:tabs>
            <w:rPr/>
          </w:pPr>
          <w:hyperlink w:anchor="__RefHeading___Toc4354494_3381743652">
            <w:r>
              <w:rPr>
                <w:webHidden/>
                <w:rStyle w:val="IndexLink"/>
                <w:rtl w:val="true"/>
              </w:rPr>
              <w:t>الإشارة الثالثة</w:t>
            </w:r>
            <w:r>
              <w:rPr>
                <w:rStyle w:val="IndexLink"/>
                <w:rtl w:val="true"/>
              </w:rPr>
              <w:t xml:space="preserve">: </w:t>
            </w:r>
            <w:r>
              <w:rPr>
                <w:rStyle w:val="IndexLink"/>
                <w:rtl w:val="true"/>
              </w:rPr>
              <w:t xml:space="preserve">موقف ابن الحنفيّة </w:t>
            </w:r>
            <w:r>
              <w:rPr>
                <w:rStyle w:val="IndexLink"/>
                <w:rtl w:val="true"/>
              </w:rPr>
              <w:t>(</w:t>
            </w:r>
            <w:r>
              <w:rPr>
                <w:rStyle w:val="IndexLink"/>
                <w:rtl w:val="true"/>
              </w:rPr>
              <w:t>رضی الله عنه</w:t>
            </w:r>
            <w:r>
              <w:rPr>
                <w:rStyle w:val="IndexLink"/>
                <w:rtl w:val="true"/>
              </w:rPr>
              <w:t xml:space="preserve">) </w:t>
            </w:r>
            <w:r>
              <w:rPr>
                <w:rStyle w:val="IndexLink"/>
                <w:rtl w:val="true"/>
              </w:rPr>
              <w:t>في هذا الخبر</w:t>
            </w:r>
            <w:r>
              <w:rPr>
                <w:rStyle w:val="IndexLink"/>
                <w:rtl w:val="true"/>
              </w:rPr>
              <w:tab/>
            </w:r>
            <w:r>
              <w:rPr>
                <w:rStyle w:val="IndexLink"/>
              </w:rPr>
              <w:t>209</w:t>
            </w:r>
          </w:hyperlink>
        </w:p>
        <w:p>
          <w:pPr>
            <w:pStyle w:val="Contents2"/>
            <w:tabs>
              <w:tab w:val="clear" w:pos="8743"/>
              <w:tab w:val="right" w:pos="9026" w:leader="dot"/>
            </w:tabs>
            <w:rPr/>
          </w:pPr>
          <w:hyperlink w:anchor="__RefHeading___Toc4354496_3381743652">
            <w:r>
              <w:rPr>
                <w:webHidden/>
                <w:rStyle w:val="IndexLink"/>
                <w:rtl w:val="true"/>
              </w:rPr>
              <w:t>ملحقات</w:t>
            </w:r>
            <w:r>
              <w:rPr>
                <w:rStyle w:val="IndexLink"/>
                <w:rtl w:val="true"/>
              </w:rPr>
              <w:tab/>
            </w:r>
            <w:r>
              <w:rPr>
                <w:rStyle w:val="IndexLink"/>
              </w:rPr>
              <w:t>212</w:t>
            </w:r>
          </w:hyperlink>
        </w:p>
        <w:p>
          <w:pPr>
            <w:pStyle w:val="Contents3"/>
            <w:tabs>
              <w:tab w:val="clear" w:pos="8459"/>
              <w:tab w:val="right" w:pos="9026" w:leader="dot"/>
            </w:tabs>
            <w:rPr/>
          </w:pPr>
          <w:hyperlink w:anchor="__RefHeading___Toc4354498_3381743652">
            <w:r>
              <w:rPr>
                <w:webHidden/>
                <w:rStyle w:val="IndexLink"/>
                <w:rtl w:val="true"/>
              </w:rPr>
              <w:t>الملحق الأوّل</w:t>
            </w:r>
            <w:r>
              <w:rPr>
                <w:rStyle w:val="IndexLink"/>
                <w:rtl w:val="true"/>
              </w:rPr>
              <w:t xml:space="preserve">: </w:t>
            </w:r>
            <w:r>
              <w:rPr>
                <w:rStyle w:val="IndexLink"/>
                <w:rtl w:val="true"/>
              </w:rPr>
              <w:t>التعامل في العمق والتعاطي مع الظواهر</w:t>
            </w:r>
            <w:r>
              <w:rPr>
                <w:rStyle w:val="IndexLink"/>
                <w:rtl w:val="true"/>
              </w:rPr>
              <w:t>!</w:t>
              <w:tab/>
            </w:r>
            <w:r>
              <w:rPr>
                <w:rStyle w:val="IndexLink"/>
              </w:rPr>
              <w:t>212</w:t>
            </w:r>
          </w:hyperlink>
        </w:p>
        <w:p>
          <w:pPr>
            <w:pStyle w:val="Contents3"/>
            <w:tabs>
              <w:tab w:val="clear" w:pos="8459"/>
              <w:tab w:val="right" w:pos="9026" w:leader="dot"/>
            </w:tabs>
            <w:rPr/>
          </w:pPr>
          <w:hyperlink w:anchor="__RefHeading___Toc4354500_3381743652">
            <w:r>
              <w:rPr>
                <w:webHidden/>
                <w:rStyle w:val="IndexLink"/>
                <w:rtl w:val="true"/>
              </w:rPr>
              <w:t>الملحق الثاني</w:t>
            </w:r>
            <w:r>
              <w:rPr>
                <w:rStyle w:val="IndexLink"/>
                <w:rtl w:val="true"/>
              </w:rPr>
              <w:t xml:space="preserve">: </w:t>
            </w:r>
            <w:r>
              <w:rPr>
                <w:rStyle w:val="IndexLink"/>
                <w:rtl w:val="true"/>
              </w:rPr>
              <w:t xml:space="preserve">قُتِل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باسم الإسلام</w:t>
            </w:r>
            <w:r>
              <w:rPr>
                <w:rStyle w:val="IndexLink"/>
                <w:rtl w:val="true"/>
              </w:rPr>
              <w:tab/>
            </w:r>
            <w:r>
              <w:rPr>
                <w:rStyle w:val="IndexLink"/>
              </w:rPr>
              <w:t>213</w:t>
            </w:r>
          </w:hyperlink>
        </w:p>
        <w:p>
          <w:pPr>
            <w:pStyle w:val="Contents3"/>
            <w:tabs>
              <w:tab w:val="clear" w:pos="8459"/>
              <w:tab w:val="right" w:pos="9026" w:leader="dot"/>
            </w:tabs>
            <w:rPr/>
          </w:pPr>
          <w:hyperlink w:anchor="__RefHeading___Toc4354502_3381743652">
            <w:r>
              <w:rPr>
                <w:webHidden/>
                <w:rStyle w:val="IndexLink"/>
                <w:rtl w:val="true"/>
              </w:rPr>
              <w:t>الملحق الثالث</w:t>
            </w:r>
            <w:r>
              <w:rPr>
                <w:rStyle w:val="IndexLink"/>
                <w:rtl w:val="true"/>
              </w:rPr>
              <w:t xml:space="preserve">: </w:t>
            </w:r>
            <w:r>
              <w:rPr>
                <w:rStyle w:val="IndexLink"/>
                <w:rtl w:val="true"/>
              </w:rPr>
              <w:t>الإسلام المحمّديّ الخالص</w:t>
            </w:r>
            <w:r>
              <w:rPr>
                <w:rStyle w:val="IndexLink"/>
                <w:rtl w:val="true"/>
              </w:rPr>
              <w:t>!</w:t>
              <w:tab/>
            </w:r>
            <w:r>
              <w:rPr>
                <w:rStyle w:val="IndexLink"/>
              </w:rPr>
              <w:t>221</w:t>
            </w:r>
          </w:hyperlink>
        </w:p>
        <w:p>
          <w:pPr>
            <w:pStyle w:val="Contents4"/>
            <w:tabs>
              <w:tab w:val="clear" w:pos="8176"/>
              <w:tab w:val="right" w:pos="9026" w:leader="dot"/>
            </w:tabs>
            <w:rPr/>
          </w:pPr>
          <w:hyperlink w:anchor="__RefHeading___Toc4354504_3381743652">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4354506_3381743652">
            <w:r>
              <w:rPr>
                <w:webHidden/>
                <w:rStyle w:val="IndexLink"/>
                <w:rtl w:val="true"/>
              </w:rPr>
              <w:t>النكزة الأُولى</w:t>
            </w:r>
            <w:r>
              <w:rPr>
                <w:rStyle w:val="IndexLink"/>
                <w:rtl w:val="true"/>
              </w:rPr>
              <w:t xml:space="preserve">: </w:t>
            </w:r>
            <w:r>
              <w:rPr>
                <w:rStyle w:val="IndexLink"/>
                <w:rtl w:val="true"/>
              </w:rPr>
              <w:t>استمرار الأُمويّين</w:t>
            </w:r>
            <w:r>
              <w:rPr>
                <w:rStyle w:val="IndexLink"/>
                <w:rtl w:val="true"/>
              </w:rPr>
              <w:t>!</w:t>
              <w:tab/>
            </w:r>
            <w:r>
              <w:rPr>
                <w:rStyle w:val="IndexLink"/>
              </w:rPr>
              <w:t>222</w:t>
            </w:r>
          </w:hyperlink>
        </w:p>
        <w:p>
          <w:pPr>
            <w:pStyle w:val="Contents4"/>
            <w:tabs>
              <w:tab w:val="clear" w:pos="8176"/>
              <w:tab w:val="right" w:pos="9026" w:leader="dot"/>
            </w:tabs>
            <w:rPr/>
          </w:pPr>
          <w:hyperlink w:anchor="__RefHeading___Toc4354508_3381743652">
            <w:r>
              <w:rPr>
                <w:webHidden/>
                <w:rStyle w:val="IndexLink"/>
                <w:rtl w:val="true"/>
              </w:rPr>
              <w:t>النكزة الثانية</w:t>
            </w:r>
            <w:r>
              <w:rPr>
                <w:rStyle w:val="IndexLink"/>
                <w:rtl w:val="true"/>
              </w:rPr>
              <w:t xml:space="preserve">: </w:t>
            </w:r>
            <w:r>
              <w:rPr>
                <w:rStyle w:val="IndexLink"/>
                <w:rtl w:val="true"/>
              </w:rPr>
              <w:t>الفصل بين الأُمويّة والسقيفة</w:t>
            </w:r>
            <w:r>
              <w:rPr>
                <w:rStyle w:val="IndexLink"/>
                <w:rtl w:val="true"/>
              </w:rPr>
              <w:t>!</w:t>
              <w:tab/>
            </w:r>
            <w:r>
              <w:rPr>
                <w:rStyle w:val="IndexLink"/>
              </w:rPr>
              <w:t>224</w:t>
            </w:r>
          </w:hyperlink>
        </w:p>
        <w:p>
          <w:pPr>
            <w:pStyle w:val="Contents4"/>
            <w:tabs>
              <w:tab w:val="clear" w:pos="8176"/>
              <w:tab w:val="right" w:pos="9026" w:leader="dot"/>
            </w:tabs>
            <w:rPr/>
          </w:pPr>
          <w:hyperlink w:anchor="__RefHeading___Toc4354510_3381743652">
            <w:r>
              <w:rPr>
                <w:webHidden/>
                <w:rStyle w:val="IndexLink"/>
                <w:rtl w:val="true"/>
              </w:rPr>
              <w:t>النكزة الثالثة</w:t>
            </w:r>
            <w:r>
              <w:rPr>
                <w:rStyle w:val="IndexLink"/>
                <w:rtl w:val="true"/>
              </w:rPr>
              <w:t xml:space="preserve">: </w:t>
            </w:r>
            <w:r>
              <w:rPr>
                <w:rStyle w:val="IndexLink"/>
                <w:rtl w:val="true"/>
              </w:rPr>
              <w:t>التمييز بين الأُمويّة ودين السقيفة</w:t>
            </w:r>
            <w:r>
              <w:rPr>
                <w:rStyle w:val="IndexLink"/>
                <w:rtl w:val="true"/>
              </w:rPr>
              <w:t>!</w:t>
              <w:tab/>
            </w:r>
            <w:r>
              <w:rPr>
                <w:rStyle w:val="IndexLink"/>
              </w:rPr>
              <w:t>227</w:t>
            </w:r>
          </w:hyperlink>
        </w:p>
        <w:p>
          <w:pPr>
            <w:pStyle w:val="Contents4"/>
            <w:tabs>
              <w:tab w:val="clear" w:pos="8176"/>
              <w:tab w:val="right" w:pos="9026" w:leader="dot"/>
            </w:tabs>
            <w:rPr/>
          </w:pPr>
          <w:hyperlink w:anchor="__RefHeading___Toc4354512_3381743652">
            <w:r>
              <w:rPr>
                <w:webHidden/>
                <w:rStyle w:val="IndexLink"/>
                <w:rtl w:val="true"/>
              </w:rPr>
              <w:t>النكزة الرابعة</w:t>
            </w:r>
            <w:r>
              <w:rPr>
                <w:rStyle w:val="IndexLink"/>
                <w:rtl w:val="true"/>
              </w:rPr>
              <w:t xml:space="preserve">: </w:t>
            </w:r>
            <w:r>
              <w:rPr>
                <w:rStyle w:val="IndexLink"/>
                <w:rtl w:val="true"/>
              </w:rPr>
              <w:t xml:space="preserve">قيام الإسلام المحمّديّ بالإمام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4354514_3381743652">
            <w:r>
              <w:rPr>
                <w:webHidden/>
                <w:rStyle w:val="IndexLink"/>
                <w:rtl w:val="true"/>
              </w:rPr>
              <w:t>النكزة الخامسة</w:t>
            </w:r>
            <w:r>
              <w:rPr>
                <w:rStyle w:val="IndexLink"/>
                <w:rtl w:val="true"/>
              </w:rPr>
              <w:t xml:space="preserve">: </w:t>
            </w:r>
            <w:r>
              <w:rPr>
                <w:rStyle w:val="IndexLink"/>
                <w:rtl w:val="true"/>
              </w:rPr>
              <w:t>الكلام عمّن حضر</w:t>
            </w:r>
            <w:r>
              <w:rPr>
                <w:rStyle w:val="IndexLink"/>
                <w:rtl w:val="true"/>
              </w:rPr>
              <w:t>!</w:t>
              <w:tab/>
            </w:r>
            <w:r>
              <w:rPr>
                <w:rStyle w:val="IndexLink"/>
              </w:rPr>
              <w:t>233</w:t>
            </w:r>
          </w:hyperlink>
        </w:p>
        <w:p>
          <w:pPr>
            <w:pStyle w:val="Contents4"/>
            <w:tabs>
              <w:tab w:val="clear" w:pos="8176"/>
              <w:tab w:val="right" w:pos="9026" w:leader="dot"/>
            </w:tabs>
            <w:rPr/>
          </w:pPr>
          <w:hyperlink w:anchor="__RefHeading___Toc4354516_3381743652">
            <w:r>
              <w:rPr>
                <w:webHidden/>
                <w:rStyle w:val="IndexLink"/>
                <w:rtl w:val="true"/>
              </w:rPr>
              <w:t>النكزة السادسة</w:t>
            </w:r>
            <w:r>
              <w:rPr>
                <w:rStyle w:val="IndexLink"/>
                <w:rtl w:val="true"/>
              </w:rPr>
              <w:t xml:space="preserve">: </w:t>
            </w:r>
            <w:r>
              <w:rPr>
                <w:rStyle w:val="IndexLink"/>
                <w:rtl w:val="true"/>
              </w:rPr>
              <w:t>الاجتهاد مقابل النصّ</w:t>
            </w:r>
            <w:r>
              <w:rPr>
                <w:rStyle w:val="IndexLink"/>
                <w:rtl w:val="true"/>
              </w:rPr>
              <w:t>!!</w:t>
              <w:tab/>
            </w:r>
            <w:r>
              <w:rPr>
                <w:rStyle w:val="IndexLink"/>
              </w:rPr>
              <w:t>235</w:t>
            </w:r>
          </w:hyperlink>
        </w:p>
        <w:p>
          <w:pPr>
            <w:pStyle w:val="Contents4"/>
            <w:tabs>
              <w:tab w:val="clear" w:pos="8176"/>
              <w:tab w:val="right" w:pos="9026" w:leader="dot"/>
            </w:tabs>
            <w:rPr/>
          </w:pPr>
          <w:hyperlink w:anchor="__RefHeading___Toc4354518_3381743652">
            <w:r>
              <w:rPr>
                <w:webHidden/>
                <w:rStyle w:val="IndexLink"/>
                <w:rtl w:val="true"/>
              </w:rPr>
              <w:t>النكزة السابعة</w:t>
            </w:r>
            <w:r>
              <w:rPr>
                <w:rStyle w:val="IndexLink"/>
                <w:rtl w:val="true"/>
              </w:rPr>
              <w:t xml:space="preserve">: </w:t>
            </w:r>
            <w:r>
              <w:rPr>
                <w:rStyle w:val="IndexLink"/>
                <w:rtl w:val="true"/>
              </w:rPr>
              <w:t>شهادة التاريخ</w:t>
            </w:r>
            <w:r>
              <w:rPr>
                <w:rStyle w:val="IndexLink"/>
                <w:rtl w:val="true"/>
              </w:rPr>
              <w:tab/>
            </w:r>
            <w:r>
              <w:rPr>
                <w:rStyle w:val="IndexLink"/>
              </w:rPr>
              <w:t>243</w:t>
            </w:r>
          </w:hyperlink>
        </w:p>
        <w:p>
          <w:pPr>
            <w:pStyle w:val="Contents4"/>
            <w:tabs>
              <w:tab w:val="clear" w:pos="8176"/>
              <w:tab w:val="right" w:pos="9026" w:leader="dot"/>
            </w:tabs>
            <w:rPr/>
          </w:pPr>
          <w:hyperlink w:anchor="__RefHeading___Toc4354520_3381743652">
            <w:r>
              <w:rPr>
                <w:webHidden/>
                <w:rStyle w:val="IndexLink"/>
                <w:rtl w:val="true"/>
              </w:rPr>
              <w:t>النكزة الثامنة</w:t>
            </w:r>
            <w:r>
              <w:rPr>
                <w:rStyle w:val="IndexLink"/>
                <w:rtl w:val="true"/>
              </w:rPr>
              <w:t xml:space="preserve">: </w:t>
            </w:r>
            <w:r>
              <w:rPr>
                <w:rStyle w:val="IndexLink"/>
                <w:rtl w:val="true"/>
              </w:rPr>
              <w:t>إسلامٌ مزيَّف إزاء مثله</w:t>
            </w:r>
            <w:r>
              <w:rPr>
                <w:rStyle w:val="IndexLink"/>
                <w:rtl w:val="true"/>
              </w:rPr>
              <w:tab/>
            </w:r>
            <w:r>
              <w:rPr>
                <w:rStyle w:val="IndexLink"/>
              </w:rPr>
              <w:t>245</w:t>
            </w:r>
          </w:hyperlink>
        </w:p>
        <w:p>
          <w:pPr>
            <w:pStyle w:val="Contents3"/>
            <w:tabs>
              <w:tab w:val="clear" w:pos="8459"/>
              <w:tab w:val="right" w:pos="9026" w:leader="dot"/>
            </w:tabs>
            <w:rPr/>
          </w:pPr>
          <w:hyperlink w:anchor="__RefHeading___Toc4354522_3381743652">
            <w:r>
              <w:rPr>
                <w:webHidden/>
                <w:rStyle w:val="IndexLink"/>
                <w:rtl w:val="true"/>
              </w:rPr>
              <w:t>الملحق الرابع</w:t>
            </w:r>
            <w:r>
              <w:rPr>
                <w:rStyle w:val="IndexLink"/>
                <w:rtl w:val="true"/>
              </w:rPr>
              <w:t xml:space="preserve">: </w:t>
            </w:r>
            <w:r>
              <w:rPr>
                <w:rStyle w:val="IndexLink"/>
                <w:rtl w:val="true"/>
              </w:rPr>
              <w:t>عاشوراء بداية نهاية الحكم الأُمويّ</w:t>
            </w:r>
            <w:r>
              <w:rPr>
                <w:rStyle w:val="IndexLink"/>
                <w:rtl w:val="true"/>
              </w:rPr>
              <w:t>!</w:t>
              <w:tab/>
            </w:r>
            <w:r>
              <w:rPr>
                <w:rStyle w:val="IndexLink"/>
              </w:rPr>
              <w:t>246</w:t>
            </w:r>
          </w:hyperlink>
        </w:p>
        <w:p>
          <w:pPr>
            <w:pStyle w:val="Contents4"/>
            <w:tabs>
              <w:tab w:val="clear" w:pos="8176"/>
              <w:tab w:val="right" w:pos="9026" w:leader="dot"/>
            </w:tabs>
            <w:rPr/>
          </w:pPr>
          <w:hyperlink w:anchor="__RefHeading___Toc4354524_3381743652">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4354526_3381743652">
            <w:r>
              <w:rPr>
                <w:webHidden/>
                <w:rStyle w:val="IndexLink"/>
                <w:rtl w:val="true"/>
              </w:rPr>
              <w:t>النظرة الأُولى</w:t>
            </w:r>
            <w:r>
              <w:rPr>
                <w:rStyle w:val="IndexLink"/>
                <w:rtl w:val="true"/>
              </w:rPr>
              <w:t xml:space="preserve">: </w:t>
            </w:r>
            <w:r>
              <w:rPr>
                <w:rStyle w:val="IndexLink"/>
                <w:rtl w:val="true"/>
              </w:rPr>
              <w:t>الرجّة الرهيبة ومؤدّياتها</w:t>
            </w:r>
            <w:r>
              <w:rPr>
                <w:rStyle w:val="IndexLink"/>
                <w:rtl w:val="true"/>
              </w:rPr>
              <w:t>!</w:t>
              <w:tab/>
            </w:r>
            <w:r>
              <w:rPr>
                <w:rStyle w:val="IndexLink"/>
              </w:rPr>
              <w:t>246</w:t>
            </w:r>
          </w:hyperlink>
        </w:p>
        <w:p>
          <w:pPr>
            <w:pStyle w:val="Contents4"/>
            <w:tabs>
              <w:tab w:val="clear" w:pos="8176"/>
              <w:tab w:val="right" w:pos="9026" w:leader="dot"/>
            </w:tabs>
            <w:rPr/>
          </w:pPr>
          <w:hyperlink w:anchor="__RefHeading___Toc4354528_3381743652">
            <w:r>
              <w:rPr>
                <w:webHidden/>
                <w:rStyle w:val="IndexLink"/>
                <w:rtl w:val="true"/>
              </w:rPr>
              <w:t>النظرة الثانية</w:t>
            </w:r>
            <w:r>
              <w:rPr>
                <w:rStyle w:val="IndexLink"/>
                <w:rtl w:val="true"/>
              </w:rPr>
              <w:t xml:space="preserve">: </w:t>
            </w:r>
            <w:r>
              <w:rPr>
                <w:rStyle w:val="IndexLink"/>
                <w:rtl w:val="true"/>
              </w:rPr>
              <w:t>بداية النهاية</w:t>
            </w:r>
            <w:r>
              <w:rPr>
                <w:rStyle w:val="IndexLink"/>
                <w:rtl w:val="true"/>
              </w:rPr>
              <w:t>!</w:t>
              <w:tab/>
            </w:r>
            <w:r>
              <w:rPr>
                <w:rStyle w:val="IndexLink"/>
              </w:rPr>
              <w:t>248</w:t>
            </w:r>
          </w:hyperlink>
        </w:p>
        <w:p>
          <w:pPr>
            <w:pStyle w:val="Contents4"/>
            <w:tabs>
              <w:tab w:val="clear" w:pos="8176"/>
              <w:tab w:val="right" w:pos="9026" w:leader="dot"/>
            </w:tabs>
            <w:rPr/>
          </w:pPr>
          <w:hyperlink w:anchor="__RefHeading___Toc4354530_3381743652">
            <w:r>
              <w:rPr>
                <w:webHidden/>
                <w:rStyle w:val="IndexLink"/>
                <w:rtl w:val="true"/>
              </w:rPr>
              <w:t>النظرة الثالثة</w:t>
            </w:r>
            <w:r>
              <w:rPr>
                <w:rStyle w:val="IndexLink"/>
                <w:rtl w:val="true"/>
              </w:rPr>
              <w:t xml:space="preserve">: </w:t>
            </w:r>
            <w:r>
              <w:rPr>
                <w:rStyle w:val="IndexLink"/>
                <w:rtl w:val="true"/>
              </w:rPr>
              <w:t>ما علاقة البداية بالنهاية؟</w:t>
            </w:r>
            <w:r>
              <w:rPr>
                <w:rStyle w:val="IndexLink"/>
                <w:rtl w:val="true"/>
              </w:rPr>
              <w:tab/>
            </w:r>
            <w:r>
              <w:rPr>
                <w:rStyle w:val="IndexLink"/>
              </w:rPr>
              <w:t>250</w:t>
            </w:r>
          </w:hyperlink>
        </w:p>
        <w:p>
          <w:pPr>
            <w:pStyle w:val="Contents4"/>
            <w:tabs>
              <w:tab w:val="clear" w:pos="8176"/>
              <w:tab w:val="right" w:pos="9026" w:leader="dot"/>
            </w:tabs>
            <w:rPr/>
          </w:pPr>
          <w:hyperlink w:anchor="__RefHeading___Toc4354532_3381743652">
            <w:r>
              <w:rPr>
                <w:webHidden/>
                <w:rStyle w:val="IndexLink"/>
                <w:rtl w:val="true"/>
              </w:rPr>
              <w:t>النظرة الرابعة</w:t>
            </w:r>
            <w:r>
              <w:rPr>
                <w:rStyle w:val="IndexLink"/>
                <w:rtl w:val="true"/>
              </w:rPr>
              <w:t xml:space="preserve">: </w:t>
            </w:r>
            <w:r>
              <w:rPr>
                <w:rStyle w:val="IndexLink"/>
                <w:rtl w:val="true"/>
              </w:rPr>
              <w:t>اختلاف دوافع المعترضين</w:t>
            </w:r>
            <w:r>
              <w:rPr>
                <w:rStyle w:val="IndexLink"/>
                <w:rtl w:val="true"/>
              </w:rPr>
              <w:t>!</w:t>
              <w:tab/>
            </w:r>
            <w:r>
              <w:rPr>
                <w:rStyle w:val="IndexLink"/>
              </w:rPr>
              <w:t>251</w:t>
            </w:r>
          </w:hyperlink>
        </w:p>
        <w:p>
          <w:pPr>
            <w:pStyle w:val="Contents4"/>
            <w:tabs>
              <w:tab w:val="clear" w:pos="8176"/>
              <w:tab w:val="right" w:pos="9026" w:leader="dot"/>
            </w:tabs>
            <w:rPr/>
          </w:pPr>
          <w:hyperlink w:anchor="__RefHeading___Toc4354534_3381743652">
            <w:r>
              <w:rPr>
                <w:webHidden/>
                <w:rStyle w:val="IndexLink"/>
                <w:rtl w:val="true"/>
              </w:rPr>
              <w:t>النظرة الخامسة</w:t>
            </w:r>
            <w:r>
              <w:rPr>
                <w:rStyle w:val="IndexLink"/>
                <w:rtl w:val="true"/>
              </w:rPr>
              <w:t xml:space="preserve">: </w:t>
            </w:r>
            <w:r>
              <w:rPr>
                <w:rStyle w:val="IndexLink"/>
                <w:rtl w:val="true"/>
              </w:rPr>
              <w:t>انحصار ردود الفعل</w:t>
            </w:r>
            <w:r>
              <w:rPr>
                <w:rStyle w:val="IndexLink"/>
                <w:rtl w:val="true"/>
              </w:rPr>
              <w:t>!</w:t>
              <w:tab/>
            </w:r>
            <w:r>
              <w:rPr>
                <w:rStyle w:val="IndexLink"/>
              </w:rPr>
              <w:t>253</w:t>
            </w:r>
          </w:hyperlink>
        </w:p>
        <w:p>
          <w:pPr>
            <w:pStyle w:val="Contents5"/>
            <w:tabs>
              <w:tab w:val="clear" w:pos="7892"/>
              <w:tab w:val="right" w:pos="9026" w:leader="dot"/>
            </w:tabs>
            <w:rPr/>
          </w:pPr>
          <w:hyperlink w:anchor="__RefHeading___Toc4354536_3381743652">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354538_3381743652">
            <w:r>
              <w:rPr>
                <w:webHidden/>
                <w:rStyle w:val="IndexLink"/>
                <w:rtl w:val="true"/>
              </w:rPr>
              <w:t>التنويه الأوّل</w:t>
            </w:r>
            <w:r>
              <w:rPr>
                <w:rStyle w:val="IndexLink"/>
                <w:rtl w:val="true"/>
              </w:rPr>
              <w:t xml:space="preserve">: </w:t>
            </w:r>
            <w:r>
              <w:rPr>
                <w:rStyle w:val="IndexLink"/>
                <w:rtl w:val="true"/>
              </w:rPr>
              <w:t>بلدٌ دون البلدان</w:t>
            </w:r>
            <w:r>
              <w:rPr>
                <w:rStyle w:val="IndexLink"/>
                <w:rtl w:val="true"/>
              </w:rPr>
              <w:tab/>
            </w:r>
            <w:r>
              <w:rPr>
                <w:rStyle w:val="IndexLink"/>
              </w:rPr>
              <w:t>254</w:t>
            </w:r>
          </w:hyperlink>
        </w:p>
        <w:p>
          <w:pPr>
            <w:pStyle w:val="Contents5"/>
            <w:tabs>
              <w:tab w:val="clear" w:pos="7892"/>
              <w:tab w:val="right" w:pos="9026" w:leader="dot"/>
            </w:tabs>
            <w:rPr/>
          </w:pPr>
          <w:hyperlink w:anchor="__RefHeading___Toc4354540_3381743652">
            <w:r>
              <w:rPr>
                <w:webHidden/>
                <w:rStyle w:val="IndexLink"/>
                <w:rtl w:val="true"/>
              </w:rPr>
              <w:t>التنويه الثاني</w:t>
            </w:r>
            <w:r>
              <w:rPr>
                <w:rStyle w:val="IndexLink"/>
                <w:rtl w:val="true"/>
              </w:rPr>
              <w:t xml:space="preserve">: </w:t>
            </w:r>
            <w:r>
              <w:rPr>
                <w:rStyle w:val="IndexLink"/>
                <w:rtl w:val="true"/>
              </w:rPr>
              <w:t xml:space="preserve">حصول حركاتٍ مشابهةٍ قبل شهادة الإمام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5"/>
            <w:tabs>
              <w:tab w:val="clear" w:pos="7892"/>
              <w:tab w:val="right" w:pos="9026" w:leader="dot"/>
            </w:tabs>
            <w:rPr/>
          </w:pPr>
          <w:hyperlink w:anchor="__RefHeading___Toc4354542_3381743652">
            <w:r>
              <w:rPr>
                <w:webHidden/>
                <w:rStyle w:val="IndexLink"/>
                <w:rtl w:val="true"/>
              </w:rPr>
              <w:t>التنويه الثالث</w:t>
            </w:r>
            <w:r>
              <w:rPr>
                <w:rStyle w:val="IndexLink"/>
                <w:rtl w:val="true"/>
              </w:rPr>
              <w:t xml:space="preserve">: </w:t>
            </w:r>
            <w:r>
              <w:rPr>
                <w:rStyle w:val="IndexLink"/>
                <w:rtl w:val="true"/>
              </w:rPr>
              <w:t>دوافع بعض الحركات</w:t>
            </w:r>
            <w:r>
              <w:rPr>
                <w:rStyle w:val="IndexLink"/>
                <w:rtl w:val="true"/>
              </w:rPr>
              <w:tab/>
            </w:r>
            <w:r>
              <w:rPr>
                <w:rStyle w:val="IndexLink"/>
              </w:rPr>
              <w:t>256</w:t>
            </w:r>
          </w:hyperlink>
        </w:p>
        <w:p>
          <w:pPr>
            <w:pStyle w:val="Contents5"/>
            <w:tabs>
              <w:tab w:val="clear" w:pos="7892"/>
              <w:tab w:val="right" w:pos="9026" w:leader="dot"/>
            </w:tabs>
            <w:rPr/>
          </w:pPr>
          <w:hyperlink w:anchor="__RefHeading___Toc4354544_3381743652">
            <w:r>
              <w:rPr>
                <w:webHidden/>
                <w:rStyle w:val="IndexLink"/>
                <w:rtl w:val="true"/>
              </w:rPr>
              <w:t>التنويه الرابع</w:t>
            </w:r>
            <w:r>
              <w:rPr>
                <w:rStyle w:val="IndexLink"/>
                <w:rtl w:val="true"/>
              </w:rPr>
              <w:t xml:space="preserve">: </w:t>
            </w:r>
            <w:r>
              <w:rPr>
                <w:rStyle w:val="IndexLink"/>
                <w:rtl w:val="true"/>
              </w:rPr>
              <w:t>العيّنات غير حاكيةٍ عن المجتمع</w:t>
            </w:r>
            <w:r>
              <w:rPr>
                <w:rStyle w:val="IndexLink"/>
                <w:rtl w:val="true"/>
              </w:rPr>
              <w:tab/>
            </w:r>
            <w:r>
              <w:rPr>
                <w:rStyle w:val="IndexLink"/>
              </w:rPr>
              <w:t>262</w:t>
            </w:r>
          </w:hyperlink>
        </w:p>
        <w:p>
          <w:pPr>
            <w:pStyle w:val="Contents5"/>
            <w:tabs>
              <w:tab w:val="clear" w:pos="7892"/>
              <w:tab w:val="right" w:pos="9026" w:leader="dot"/>
            </w:tabs>
            <w:rPr/>
          </w:pPr>
          <w:hyperlink w:anchor="__RefHeading___Toc4354546_3381743652">
            <w:r>
              <w:rPr>
                <w:webHidden/>
                <w:rStyle w:val="IndexLink"/>
                <w:rtl w:val="true"/>
              </w:rPr>
              <w:t>التنويه الخامس</w:t>
            </w:r>
            <w:r>
              <w:rPr>
                <w:rStyle w:val="IndexLink"/>
                <w:rtl w:val="true"/>
              </w:rPr>
              <w:t xml:space="preserve">: </w:t>
            </w:r>
            <w:r>
              <w:rPr>
                <w:rStyle w:val="IndexLink"/>
                <w:rtl w:val="true"/>
              </w:rPr>
              <w:t>الشعور بالإثم</w:t>
            </w:r>
            <w:r>
              <w:rPr>
                <w:rStyle w:val="IndexLink"/>
                <w:rtl w:val="true"/>
              </w:rPr>
              <w:tab/>
            </w:r>
            <w:r>
              <w:rPr>
                <w:rStyle w:val="IndexLink"/>
              </w:rPr>
              <w:t>263</w:t>
            </w:r>
          </w:hyperlink>
        </w:p>
        <w:p>
          <w:pPr>
            <w:pStyle w:val="Contents3"/>
            <w:tabs>
              <w:tab w:val="clear" w:pos="8459"/>
              <w:tab w:val="right" w:pos="9026" w:leader="dot"/>
            </w:tabs>
            <w:rPr/>
          </w:pPr>
          <w:hyperlink w:anchor="__RefHeading___Toc4354548_3381743652">
            <w:r>
              <w:rPr>
                <w:webHidden/>
                <w:rStyle w:val="IndexLink"/>
                <w:rtl w:val="true"/>
              </w:rPr>
              <w:t>الملحق الخامس</w:t>
            </w:r>
            <w:r>
              <w:rPr>
                <w:rStyle w:val="IndexLink"/>
                <w:rtl w:val="true"/>
              </w:rPr>
              <w:t xml:space="preserve">: </w:t>
            </w:r>
            <w:r>
              <w:rPr>
                <w:rStyle w:val="IndexLink"/>
                <w:rtl w:val="true"/>
              </w:rPr>
              <w:t>سرّ التأكيد على عزاء الإمام وزيارته</w:t>
            </w:r>
            <w:r>
              <w:rPr>
                <w:rStyle w:val="IndexLink"/>
                <w:rtl w:val="true"/>
              </w:rPr>
              <w:t>!</w:t>
              <w:tab/>
            </w:r>
            <w:r>
              <w:rPr>
                <w:rStyle w:val="IndexLink"/>
              </w:rPr>
              <w:t>264</w:t>
            </w:r>
          </w:hyperlink>
        </w:p>
        <w:p>
          <w:pPr>
            <w:pStyle w:val="Contents4"/>
            <w:tabs>
              <w:tab w:val="clear" w:pos="8176"/>
              <w:tab w:val="right" w:pos="9026" w:leader="dot"/>
            </w:tabs>
            <w:rPr/>
          </w:pPr>
          <w:hyperlink w:anchor="__RefHeading___Toc4354550_3381743652">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4354552_3381743652">
            <w:r>
              <w:rPr>
                <w:webHidden/>
                <w:rStyle w:val="IndexLink"/>
                <w:rtl w:val="true"/>
              </w:rPr>
              <w:t>الإشارة الأُولى</w:t>
            </w:r>
            <w:r>
              <w:rPr>
                <w:rStyle w:val="IndexLink"/>
                <w:rtl w:val="true"/>
              </w:rPr>
              <w:t xml:space="preserve">: </w:t>
            </w:r>
            <w:r>
              <w:rPr>
                <w:rStyle w:val="IndexLink"/>
                <w:rtl w:val="true"/>
              </w:rPr>
              <w:t>التحرّر من رواسب الجاهليّة</w:t>
            </w:r>
            <w:r>
              <w:rPr>
                <w:rStyle w:val="IndexLink"/>
                <w:rtl w:val="true"/>
              </w:rPr>
              <w:tab/>
            </w:r>
            <w:r>
              <w:rPr>
                <w:rStyle w:val="IndexLink"/>
              </w:rPr>
              <w:t>267</w:t>
            </w:r>
          </w:hyperlink>
        </w:p>
        <w:p>
          <w:pPr>
            <w:pStyle w:val="Contents4"/>
            <w:tabs>
              <w:tab w:val="clear" w:pos="8176"/>
              <w:tab w:val="right" w:pos="9026" w:leader="dot"/>
            </w:tabs>
            <w:rPr/>
          </w:pPr>
          <w:hyperlink w:anchor="__RefHeading___Toc4354554_3381743652">
            <w:r>
              <w:rPr>
                <w:webHidden/>
                <w:rStyle w:val="IndexLink"/>
                <w:rtl w:val="true"/>
              </w:rPr>
              <w:t>الإشارة الثانية</w:t>
            </w:r>
            <w:r>
              <w:rPr>
                <w:rStyle w:val="IndexLink"/>
                <w:rtl w:val="true"/>
              </w:rPr>
              <w:t xml:space="preserve">: </w:t>
            </w:r>
            <w:r>
              <w:rPr>
                <w:rStyle w:val="IndexLink"/>
                <w:rtl w:val="true"/>
              </w:rPr>
              <w:t>لا يصحّ تفسيرها</w:t>
            </w:r>
            <w:r>
              <w:rPr>
                <w:rStyle w:val="IndexLink"/>
                <w:rtl w:val="true"/>
              </w:rPr>
              <w:t>!!!</w:t>
              <w:tab/>
            </w:r>
            <w:r>
              <w:rPr>
                <w:rStyle w:val="IndexLink"/>
              </w:rPr>
              <w:t>269</w:t>
            </w:r>
          </w:hyperlink>
        </w:p>
        <w:p>
          <w:pPr>
            <w:pStyle w:val="Contents5"/>
            <w:tabs>
              <w:tab w:val="clear" w:pos="7892"/>
              <w:tab w:val="right" w:pos="9026" w:leader="dot"/>
            </w:tabs>
            <w:rPr/>
          </w:pPr>
          <w:hyperlink w:anchor="__RefHeading___Toc4354556_3381743652">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4354558_3381743652">
            <w:r>
              <w:rPr>
                <w:webHidden/>
                <w:rStyle w:val="IndexLink"/>
                <w:rtl w:val="true"/>
              </w:rPr>
              <w:t>الوكزة الأُولى</w:t>
            </w:r>
            <w:r>
              <w:rPr>
                <w:rStyle w:val="IndexLink"/>
                <w:rtl w:val="true"/>
              </w:rPr>
              <w:t xml:space="preserve">: </w:t>
            </w:r>
            <w:r>
              <w:rPr>
                <w:rStyle w:val="IndexLink"/>
                <w:rtl w:val="true"/>
              </w:rPr>
              <w:t>كثرة الأحاديث</w:t>
            </w:r>
            <w:r>
              <w:rPr>
                <w:rStyle w:val="IndexLink"/>
                <w:rtl w:val="true"/>
              </w:rPr>
              <w:tab/>
            </w:r>
            <w:r>
              <w:rPr>
                <w:rStyle w:val="IndexLink"/>
              </w:rPr>
              <w:t>270</w:t>
            </w:r>
          </w:hyperlink>
        </w:p>
        <w:p>
          <w:pPr>
            <w:pStyle w:val="Contents5"/>
            <w:tabs>
              <w:tab w:val="clear" w:pos="7892"/>
              <w:tab w:val="right" w:pos="9026" w:leader="dot"/>
            </w:tabs>
            <w:rPr/>
          </w:pPr>
          <w:hyperlink w:anchor="__RefHeading___Toc4354560_3381743652">
            <w:r>
              <w:rPr>
                <w:webHidden/>
                <w:rStyle w:val="IndexLink"/>
                <w:rtl w:val="true"/>
              </w:rPr>
              <w:t>الوكزة الثانية</w:t>
            </w:r>
            <w:r>
              <w:rPr>
                <w:rStyle w:val="IndexLink"/>
                <w:rtl w:val="true"/>
              </w:rPr>
              <w:t xml:space="preserve">: </w:t>
            </w:r>
            <w:r>
              <w:rPr>
                <w:rStyle w:val="IndexLink"/>
                <w:rtl w:val="true"/>
              </w:rPr>
              <w:t>صراحة الأحاديث</w:t>
            </w:r>
            <w:r>
              <w:rPr>
                <w:rStyle w:val="IndexLink"/>
                <w:rtl w:val="true"/>
              </w:rPr>
              <w:tab/>
            </w:r>
            <w:r>
              <w:rPr>
                <w:rStyle w:val="IndexLink"/>
              </w:rPr>
              <w:t>271</w:t>
            </w:r>
          </w:hyperlink>
        </w:p>
        <w:p>
          <w:pPr>
            <w:pStyle w:val="Contents5"/>
            <w:tabs>
              <w:tab w:val="clear" w:pos="7892"/>
              <w:tab w:val="right" w:pos="9026" w:leader="dot"/>
            </w:tabs>
            <w:rPr/>
          </w:pPr>
          <w:hyperlink w:anchor="__RefHeading___Toc4354562_3381743652">
            <w:r>
              <w:rPr>
                <w:webHidden/>
                <w:rStyle w:val="IndexLink"/>
                <w:rtl w:val="true"/>
              </w:rPr>
              <w:t>الوكزة الثالثة</w:t>
            </w:r>
            <w:r>
              <w:rPr>
                <w:rStyle w:val="IndexLink"/>
                <w:rtl w:val="true"/>
              </w:rPr>
              <w:t xml:space="preserve">: </w:t>
            </w:r>
            <w:r>
              <w:rPr>
                <w:rStyle w:val="IndexLink"/>
                <w:rtl w:val="true"/>
              </w:rPr>
              <w:t>اتّفاق الجميع على مؤدّى الأحاديث</w:t>
            </w:r>
            <w:r>
              <w:rPr>
                <w:rStyle w:val="IndexLink"/>
                <w:rtl w:val="true"/>
              </w:rPr>
              <w:tab/>
            </w:r>
            <w:r>
              <w:rPr>
                <w:rStyle w:val="IndexLink"/>
              </w:rPr>
              <w:t>273</w:t>
            </w:r>
          </w:hyperlink>
        </w:p>
        <w:p>
          <w:pPr>
            <w:pStyle w:val="Contents5"/>
            <w:tabs>
              <w:tab w:val="clear" w:pos="7892"/>
              <w:tab w:val="right" w:pos="9026" w:leader="dot"/>
            </w:tabs>
            <w:rPr/>
          </w:pPr>
          <w:hyperlink w:anchor="__RefHeading___Toc4354564_3381743652">
            <w:r>
              <w:rPr>
                <w:webHidden/>
                <w:rStyle w:val="IndexLink"/>
                <w:rtl w:val="true"/>
              </w:rPr>
              <w:t>الوكزة الرابعة</w:t>
            </w:r>
            <w:r>
              <w:rPr>
                <w:rStyle w:val="IndexLink"/>
                <w:rtl w:val="true"/>
              </w:rPr>
              <w:t xml:space="preserve">: </w:t>
            </w:r>
            <w:r>
              <w:rPr>
                <w:rStyle w:val="IndexLink"/>
                <w:rtl w:val="true"/>
              </w:rPr>
              <w:t>الآثار الطبيعيّة</w:t>
            </w:r>
            <w:r>
              <w:rPr>
                <w:rStyle w:val="IndexLink"/>
                <w:rtl w:val="true"/>
              </w:rPr>
              <w:tab/>
            </w:r>
            <w:r>
              <w:rPr>
                <w:rStyle w:val="IndexLink"/>
              </w:rPr>
              <w:t>274</w:t>
            </w:r>
          </w:hyperlink>
        </w:p>
        <w:p>
          <w:pPr>
            <w:pStyle w:val="Contents6"/>
            <w:tabs>
              <w:tab w:val="clear" w:pos="7609"/>
              <w:tab w:val="right" w:pos="9026" w:leader="dot"/>
            </w:tabs>
            <w:rPr/>
          </w:pPr>
          <w:hyperlink w:anchor="__RefHeading___Toc4354566_3381743652">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4354568_3381743652">
            <w:r>
              <w:rPr>
                <w:webHidden/>
                <w:rStyle w:val="IndexLink"/>
                <w:rtl w:val="true"/>
              </w:rPr>
              <w:t>أوّلاً</w:t>
            </w:r>
            <w:r>
              <w:rPr>
                <w:rStyle w:val="IndexLink"/>
                <w:rtl w:val="true"/>
              </w:rPr>
              <w:t>:</w:t>
              <w:tab/>
            </w:r>
            <w:r>
              <w:rPr>
                <w:rStyle w:val="IndexLink"/>
              </w:rPr>
              <w:t>274</w:t>
            </w:r>
          </w:hyperlink>
        </w:p>
        <w:p>
          <w:pPr>
            <w:pStyle w:val="Contents6"/>
            <w:tabs>
              <w:tab w:val="clear" w:pos="7609"/>
              <w:tab w:val="right" w:pos="9026" w:leader="dot"/>
            </w:tabs>
            <w:rPr/>
          </w:pPr>
          <w:hyperlink w:anchor="__RefHeading___Toc4354570_3381743652">
            <w:r>
              <w:rPr>
                <w:webHidden/>
                <w:rStyle w:val="IndexLink"/>
                <w:rtl w:val="true"/>
              </w:rPr>
              <w:t>وثانياً</w:t>
            </w:r>
            <w:r>
              <w:rPr>
                <w:rStyle w:val="IndexLink"/>
                <w:rtl w:val="true"/>
              </w:rPr>
              <w:t>:</w:t>
              <w:tab/>
            </w:r>
            <w:r>
              <w:rPr>
                <w:rStyle w:val="IndexLink"/>
              </w:rPr>
              <w:t>274</w:t>
            </w:r>
          </w:hyperlink>
        </w:p>
        <w:p>
          <w:pPr>
            <w:pStyle w:val="Contents5"/>
            <w:tabs>
              <w:tab w:val="clear" w:pos="7892"/>
              <w:tab w:val="right" w:pos="9026" w:leader="dot"/>
            </w:tabs>
            <w:rPr/>
          </w:pPr>
          <w:hyperlink w:anchor="__RefHeading___Toc4354572_3381743652">
            <w:r>
              <w:rPr>
                <w:webHidden/>
                <w:rStyle w:val="IndexLink"/>
                <w:rtl w:val="true"/>
              </w:rPr>
              <w:t>الوكزة الخامسة</w:t>
            </w:r>
            <w:r>
              <w:rPr>
                <w:rStyle w:val="IndexLink"/>
                <w:rtl w:val="true"/>
              </w:rPr>
              <w:t xml:space="preserve">: </w:t>
            </w:r>
            <w:r>
              <w:rPr>
                <w:rStyle w:val="IndexLink"/>
                <w:rtl w:val="true"/>
              </w:rPr>
              <w:t>الظروف الخانقة</w:t>
            </w:r>
            <w:r>
              <w:rPr>
                <w:rStyle w:val="IndexLink"/>
                <w:rtl w:val="true"/>
              </w:rPr>
              <w:t>!</w:t>
              <w:tab/>
            </w:r>
            <w:r>
              <w:rPr>
                <w:rStyle w:val="IndexLink"/>
              </w:rPr>
              <w:t>275</w:t>
            </w:r>
          </w:hyperlink>
        </w:p>
        <w:p>
          <w:pPr>
            <w:pStyle w:val="Contents5"/>
            <w:tabs>
              <w:tab w:val="clear" w:pos="7892"/>
              <w:tab w:val="right" w:pos="9026" w:leader="dot"/>
            </w:tabs>
            <w:rPr/>
          </w:pPr>
          <w:hyperlink w:anchor="__RefHeading___Toc4354574_3381743652">
            <w:r>
              <w:rPr>
                <w:webHidden/>
                <w:rStyle w:val="IndexLink"/>
                <w:rtl w:val="true"/>
              </w:rPr>
              <w:t>الوكزة السادسة</w:t>
            </w:r>
            <w:r>
              <w:rPr>
                <w:rStyle w:val="IndexLink"/>
                <w:rtl w:val="true"/>
              </w:rPr>
              <w:t xml:space="preserve">: </w:t>
            </w:r>
            <w:r>
              <w:rPr>
                <w:rStyle w:val="IndexLink"/>
                <w:rtl w:val="true"/>
              </w:rPr>
              <w:t>استنتاجٌ من دون نسبة</w:t>
            </w:r>
            <w:r>
              <w:rPr>
                <w:rStyle w:val="IndexLink"/>
                <w:rtl w:val="true"/>
              </w:rPr>
              <w:t>!</w:t>
              <w:tab/>
            </w:r>
            <w:r>
              <w:rPr>
                <w:rStyle w:val="IndexLink"/>
              </w:rPr>
              <w:t>275</w:t>
            </w:r>
          </w:hyperlink>
        </w:p>
        <w:p>
          <w:pPr>
            <w:pStyle w:val="Contents5"/>
            <w:tabs>
              <w:tab w:val="clear" w:pos="7892"/>
              <w:tab w:val="right" w:pos="9026" w:leader="dot"/>
            </w:tabs>
            <w:rPr/>
          </w:pPr>
          <w:hyperlink w:anchor="__RefHeading___Toc4354576_3381743652">
            <w:r>
              <w:rPr>
                <w:webHidden/>
                <w:rStyle w:val="IndexLink"/>
                <w:rtl w:val="true"/>
              </w:rPr>
              <w:t>الوكزة السابعة</w:t>
            </w:r>
            <w:r>
              <w:rPr>
                <w:rStyle w:val="IndexLink"/>
                <w:rtl w:val="true"/>
              </w:rPr>
              <w:t xml:space="preserve">: </w:t>
            </w:r>
            <w:r>
              <w:rPr>
                <w:rStyle w:val="IndexLink"/>
                <w:rtl w:val="true"/>
              </w:rPr>
              <w:t>من معاني العزاء والزيارة</w:t>
            </w:r>
            <w:r>
              <w:rPr>
                <w:rStyle w:val="IndexLink"/>
                <w:rtl w:val="true"/>
              </w:rPr>
              <w:t>!</w:t>
              <w:tab/>
            </w:r>
            <w:r>
              <w:rPr>
                <w:rStyle w:val="IndexLink"/>
              </w:rPr>
              <w:t>277</w:t>
            </w:r>
          </w:hyperlink>
        </w:p>
        <w:p>
          <w:pPr>
            <w:pStyle w:val="Contents6"/>
            <w:tabs>
              <w:tab w:val="clear" w:pos="7609"/>
              <w:tab w:val="right" w:pos="9026" w:leader="dot"/>
            </w:tabs>
            <w:rPr/>
          </w:pPr>
          <w:hyperlink w:anchor="__RefHeading___Toc4354578_3381743652">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4354580_3381743652">
            <w:r>
              <w:rPr>
                <w:webHidden/>
                <w:rStyle w:val="IndexLink"/>
                <w:rtl w:val="true"/>
              </w:rPr>
              <w:t>النكتة الأُولى</w:t>
            </w:r>
            <w:r>
              <w:rPr>
                <w:rStyle w:val="IndexLink"/>
                <w:rtl w:val="true"/>
              </w:rPr>
              <w:t xml:space="preserve">: </w:t>
            </w:r>
            <w:r>
              <w:rPr>
                <w:rStyle w:val="IndexLink"/>
                <w:rtl w:val="true"/>
              </w:rPr>
              <w:t>ما هو الدليل؟</w:t>
            </w:r>
            <w:r>
              <w:rPr>
                <w:rStyle w:val="IndexLink"/>
                <w:rtl w:val="true"/>
              </w:rPr>
              <w:t>!</w:t>
              <w:tab/>
            </w:r>
            <w:r>
              <w:rPr>
                <w:rStyle w:val="IndexLink"/>
              </w:rPr>
              <w:t>278</w:t>
            </w:r>
          </w:hyperlink>
        </w:p>
        <w:p>
          <w:pPr>
            <w:pStyle w:val="Contents6"/>
            <w:tabs>
              <w:tab w:val="clear" w:pos="7609"/>
              <w:tab w:val="right" w:pos="9026" w:leader="dot"/>
            </w:tabs>
            <w:rPr/>
          </w:pPr>
          <w:hyperlink w:anchor="__RefHeading___Toc4354582_3381743652">
            <w:r>
              <w:rPr>
                <w:webHidden/>
                <w:rStyle w:val="IndexLink"/>
                <w:rtl w:val="true"/>
              </w:rPr>
              <w:t>النكتة الثانية</w:t>
            </w:r>
            <w:r>
              <w:rPr>
                <w:rStyle w:val="IndexLink"/>
                <w:rtl w:val="true"/>
              </w:rPr>
              <w:t xml:space="preserve">: </w:t>
            </w:r>
            <w:r>
              <w:rPr>
                <w:rStyle w:val="IndexLink"/>
                <w:rtl w:val="true"/>
              </w:rPr>
              <w:t>الدليل</w:t>
            </w:r>
            <w:r>
              <w:rPr>
                <w:rStyle w:val="IndexLink"/>
                <w:rtl w:val="true"/>
              </w:rPr>
              <w:tab/>
            </w:r>
            <w:r>
              <w:rPr>
                <w:rStyle w:val="IndexLink"/>
              </w:rPr>
              <w:t>278</w:t>
            </w:r>
          </w:hyperlink>
        </w:p>
        <w:p>
          <w:pPr>
            <w:pStyle w:val="Contents6"/>
            <w:tabs>
              <w:tab w:val="clear" w:pos="7609"/>
              <w:tab w:val="right" w:pos="9026" w:leader="dot"/>
            </w:tabs>
            <w:rPr/>
          </w:pPr>
          <w:hyperlink w:anchor="__RefHeading___Toc4354584_3381743652">
            <w:r>
              <w:rPr>
                <w:webHidden/>
                <w:rStyle w:val="IndexLink"/>
                <w:rtl w:val="true"/>
              </w:rPr>
              <w:t>النكتة الثالثة</w:t>
            </w:r>
            <w:r>
              <w:rPr>
                <w:rStyle w:val="IndexLink"/>
                <w:rtl w:val="true"/>
              </w:rPr>
              <w:t xml:space="preserve">: </w:t>
            </w:r>
            <w:r>
              <w:rPr>
                <w:rStyle w:val="IndexLink"/>
                <w:rtl w:val="true"/>
              </w:rPr>
              <w:t>الدوافع</w:t>
            </w:r>
            <w:r>
              <w:rPr>
                <w:rStyle w:val="IndexLink"/>
                <w:rtl w:val="true"/>
              </w:rPr>
              <w:tab/>
            </w:r>
            <w:r>
              <w:rPr>
                <w:rStyle w:val="IndexLink"/>
              </w:rPr>
              <w:t>279</w:t>
            </w:r>
          </w:hyperlink>
        </w:p>
        <w:p>
          <w:pPr>
            <w:pStyle w:val="Contents2"/>
            <w:tabs>
              <w:tab w:val="clear" w:pos="8743"/>
              <w:tab w:val="right" w:pos="9026" w:leader="dot"/>
            </w:tabs>
            <w:rPr/>
          </w:pPr>
          <w:hyperlink w:anchor="__RefHeading___Toc4354586_3381743652">
            <w:r>
              <w:rPr>
                <w:webHidden/>
                <w:rStyle w:val="IndexLink"/>
                <w:rtl w:val="true"/>
              </w:rPr>
              <w:t>كلمةٌ في الختام</w:t>
            </w:r>
            <w:r>
              <w:rPr>
                <w:rStyle w:val="IndexLink"/>
                <w:rtl w:val="true"/>
              </w:rPr>
              <w:tab/>
            </w:r>
            <w:r>
              <w:rPr>
                <w:rStyle w:val="IndexLink"/>
              </w:rPr>
              <w:t>282</w:t>
            </w:r>
          </w:hyperlink>
        </w:p>
        <w:p>
          <w:pPr>
            <w:pStyle w:val="Contents2"/>
            <w:tabs>
              <w:tab w:val="clear" w:pos="8743"/>
              <w:tab w:val="right" w:pos="9026" w:leader="dot"/>
            </w:tabs>
            <w:rPr/>
          </w:pPr>
          <w:hyperlink w:anchor="__RefHeading___Toc4354588_3381743652">
            <w:r>
              <w:rPr>
                <w:webHidden/>
                <w:rStyle w:val="IndexLink"/>
                <w:rtl w:val="true"/>
              </w:rPr>
              <w:t>محتويات الكتاب</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29_125406"/>
      <w:bookmarkStart w:id="1" w:name="pg14129_125406"/>
      <w:bookmarkEnd w:id="1"/>
    </w:p>
    <w:p>
      <w:pPr>
        <w:pStyle w:val="Heading2"/>
        <w:numPr>
          <w:ilvl w:val="1"/>
          <w:numId w:val="1"/>
        </w:numPr>
        <w:rPr/>
      </w:pPr>
      <w:bookmarkStart w:id="2" w:name="pg14129_125406"/>
      <w:bookmarkStart w:id="3" w:name="__RefHeading___Toc435418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54182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مكّة المكرّمة</w:t>
      </w:r>
    </w:p>
    <w:p>
      <w:pPr>
        <w:pStyle w:val="BookText"/>
        <w:rPr/>
      </w:pPr>
      <w:r>
        <w:rPr>
          <w:rFonts w:ascii="IRNazanin" w:hAnsi="IRNazanin" w:eastAsia="IRNazanin"/>
          <w:color w:val="111111"/>
          <w:sz w:val="28"/>
          <w:sz w:val="28"/>
          <w:szCs w:val="28"/>
          <w:rtl w:val="true"/>
          <w:lang w:bidi="fa-IR"/>
        </w:rPr>
        <w:t>القسم الخامس</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29_125410"/>
      <w:bookmarkStart w:id="8" w:name="pg14129_125410"/>
      <w:bookmarkEnd w:id="8"/>
    </w:p>
    <w:p>
      <w:pPr>
        <w:pStyle w:val="Heading2"/>
        <w:numPr>
          <w:ilvl w:val="1"/>
          <w:numId w:val="1"/>
        </w:numPr>
        <w:rPr/>
      </w:pPr>
      <w:bookmarkStart w:id="9" w:name="pg14129_125410"/>
      <w:bookmarkStart w:id="10" w:name="__RefHeading___Toc4354184_3381743652"/>
      <w:bookmarkStart w:id="11" w:name="_Toc3"/>
      <w:bookmarkEnd w:id="9"/>
      <w:bookmarkEnd w:id="10"/>
      <w:r>
        <w:rPr>
          <w:rtl w:val="true"/>
        </w:rPr>
        <w:t xml:space="preserve">إبن الحنفيّة </w:t>
      </w:r>
      <w:r>
        <w:rPr>
          <w:rtl w:val="true"/>
        </w:rPr>
        <w:t>(</w:t>
      </w:r>
      <w:r>
        <w:rPr>
          <w:rtl w:val="true"/>
        </w:rPr>
        <w:t>رضی الله عنه</w:t>
      </w:r>
      <w:r>
        <w:rPr>
          <w:rtl w:val="true"/>
        </w:rPr>
        <w:t xml:space="preserve">) .. </w:t>
      </w:r>
      <w:r>
        <w:rPr>
          <w:rtl w:val="true"/>
        </w:rPr>
        <w:t>الموقف الأخير عند الرحيل</w:t>
      </w:r>
      <w:bookmarkEnd w:id="11"/>
    </w:p>
    <w:p>
      <w:pPr>
        <w:pStyle w:val="Heading3"/>
        <w:numPr>
          <w:ilvl w:val="2"/>
          <w:numId w:val="1"/>
        </w:numPr>
        <w:rPr/>
      </w:pPr>
      <w:bookmarkStart w:id="12" w:name="__RefHeading___Toc4354186_3381743652"/>
      <w:bookmarkStart w:id="13" w:name="_Toc4"/>
      <w:bookmarkEnd w:id="12"/>
      <w:r>
        <w:rPr>
          <w:rtl w:val="true"/>
        </w:rPr>
        <w:t>المتون</w:t>
      </w:r>
      <w:bookmarkEnd w:id="13"/>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شخوصُ الحسين، وهو يتوضّأ، فبكى حتّى سُمع وقعُ دموعه في الطست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الوليد، عمّن شهد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الحسينُ بن عليٍّ بأهله من مكّة، ومحمّد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خبره، وهو يتوضّأ في طست،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w:t>
      </w:r>
    </w:p>
    <w:p>
      <w:pPr>
        <w:pStyle w:val="BookText"/>
        <w:rPr/>
      </w:pPr>
      <w:r>
        <w:rPr>
          <w:rFonts w:ascii="Amiri" w:hAnsi="Amiri" w:eastAsia="Amiri" w:cs="Amiri"/>
          <w:color w:val="111111"/>
          <w:sz w:val="28"/>
          <w:sz w:val="28"/>
          <w:szCs w:val="28"/>
          <w:rtl w:val="true"/>
          <w:lang w:bidi="ar-SA"/>
        </w:rPr>
        <w:t xml:space="preserve">حتّى سُمعَت وكفُ دموعه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الطست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المطيع نهياه عن الكوفة،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بلدةٌ مشؤومة، قُتل فيها أبوك وخُذل فيها أخوك، فالزمِ الحرم، فإنّك سيّدُ العرب، لا يعدل بك أهلُ الحجاز، وتتداعى إليك الناسُ من كلّ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نَبَتْ بك لحقتَ بالرمال وشعب الجبال، وتنقّلتَ مِن بلدٍ إلى بلدٍ حتّى يفرق لك الرأي، فتستقبل الأُمور استقبالاً ولا تستدبرها استدباراً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بلغ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مسيرُه، وكان يتوضّأ، وبين يديه طشت، فبكى حتّى ملأه من دموعه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يشيّعه، فقال له عند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أبا عبد الله، اَللهَ اللهَ في 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 أن يكنّ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مصيره إلى النهرين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مسيرُه أخاه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بين يديه طشتٌ يتوضّأ فيه، فبكى حتّى ملأه من دموعه، ولم يبقَ بمكّة إلّا مَن حَزِن لمسيره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ورويتُ من كتاب أصل الأحمد بن الحسين بن عمر بن بريدة الثقة، وعلى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لمحمّد بن داوود القمّيّ، بالإسناد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الّتي أراد الخروج صبيحتها عن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 أهل الكوفة مَن قد عرفتَ غدرهم بأبيك وأخيك، وقد خفتُ أن يكون حالُك كحال مَن مضى، فإن رأيتَ أن تقيم، فإنّك أعزّ مَن في الحرم وأمنعه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خفتُ أن يغتالني يزيدُ بن معاوية في الحرم، </w:t>
      </w:r>
    </w:p>
    <w:p>
      <w:pPr>
        <w:pStyle w:val="BookText"/>
        <w:rPr/>
      </w:pPr>
      <w:r>
        <w:rPr>
          <w:rFonts w:ascii="Amiri" w:hAnsi="Amiri" w:eastAsia="Amiri" w:cs="Amiri"/>
          <w:color w:val="111111"/>
          <w:sz w:val="28"/>
          <w:sz w:val="28"/>
          <w:szCs w:val="28"/>
          <w:rtl w:val="true"/>
          <w:lang w:bidi="ar-SA"/>
        </w:rPr>
        <w:t>فأكون الّذي يُستباح به حُرمة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 ذلك، فصِرْ إلى اليمن أو بعضِ نواحي البَرّ، فإنّك أمنعُ الناس به ولا يقدر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في السحَر ارتحل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ذلك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 فأخذ زمام ناقته الّتي ركبها،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ألم تعدني النظرَ فيما سألتك؟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حداك على الخروج عاجلاً؟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فارقتك،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اخرجْ، فإنّ الله قد شاء أن يراك قتيلاً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حملك هؤلاء النساء معك، وأنت تخرج على مِثل هذه الحال؟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عليه، ومضى</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بعض الناقلين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الخبر أنّ </w:t>
      </w:r>
    </w:p>
    <w:p>
      <w:pPr>
        <w:pStyle w:val="BookText"/>
        <w:rPr/>
      </w:pPr>
      <w:r>
        <w:rPr>
          <w:rFonts w:ascii="Amiri" w:hAnsi="Amiri" w:eastAsia="Amiri" w:cs="Amiri"/>
          <w:color w:val="111111"/>
          <w:sz w:val="28"/>
          <w:sz w:val="28"/>
          <w:szCs w:val="28"/>
          <w:rtl w:val="true"/>
          <w:lang w:bidi="ar-SA"/>
        </w:rPr>
        <w:t>أخاه الحسين خارجٌ من مكّة يريد العراق، كان بين يديه طشتٌ فيه ماءٌ وهو يتوضّأ، فجعل يبكي بكاءً شديداً، حتّى سُمع وكفُ دموعه في الطشت مثل المطر، ثمّ إنّه صلّى المغرب، ثمّ سار إلى أخيه الحسين، فلمّا صار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أهل الكوفة قد عرفتَ غدرهم ومكرهم بأبيك وأخيك من قبلك، وإنّي أخشى عليك أن يكون حالُك كحال مَن مضى من قبلك، فإن أطعتَ رأيي قُم بمكّة وكُن أعزَّ من في الحرم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إنّي أخشى أن تغتالني أجنادُ بني أُميّة في حرم مكّة، فأكون كالّذي يُستباح دمُه في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فصِرْ إلى اليمن، فإنّك أمنعُ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لو كنتُ في جُحر هامّةٍ من هوامّ الأرض لَاستخرجوني منه حتّى يقتلوني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سأنظر فيما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وقت السحر، عزم الحسين على الرحيل إلى العراق، فجاءه أخوه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بزمام ناقته الّتي هو راكبها،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ألم تعِدْني النظرَ فيما أشرتُ به عليك؟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حداك على الخروج عاجلاً؟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أخي، إنّ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بعد ما فارقتُك وأنا نائم،فضمّني إلى صدره وقبّل ما بين عينَيّ،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قرّةَ عيني، اخرجْ إلى </w:t>
      </w:r>
    </w:p>
    <w:p>
      <w:pPr>
        <w:pStyle w:val="BookText"/>
        <w:rPr/>
      </w:pPr>
      <w:r>
        <w:rPr>
          <w:rFonts w:ascii="Amiri" w:hAnsi="Amiri" w:eastAsia="Amiri" w:cs="Amiri"/>
          <w:color w:val="111111"/>
          <w:sz w:val="28"/>
          <w:sz w:val="28"/>
          <w:szCs w:val="28"/>
          <w:rtl w:val="true"/>
          <w:lang w:bidi="ar-SA"/>
        </w:rPr>
        <w:t xml:space="preserve">العراق،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أن يراك قتيلاً مخضَّباً بدمائك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إذا كان الحال هكذا، فما معنى حملك هذه النسوة، وأنت ماضٍ إلى القتل؟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قد قال لي جدّي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شاء أن يراهنّ سبايا مهتَّكاتٍ يُسَقن في أسر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أيضاً لا يفارقنني ما دمتُ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فبكى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أودعتُك الله يا حسين، في وداعة الله يا حسين</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أنّ أخاه الحسين يريد العراق،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الكوفة قد عرفتَ غدرهم بأبيك وأخيك، فإن قبلتَ قولي أقِمْ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إنّي أخشى أن تغتالني جنودُ بني أُميّة في مكّة، فأكون أنا الّذي يُستباح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فسِرْ إلى اليمن، فإنّك أمنع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لو كنتُ في بطن صخرةٍ لَاستخرجوني منها فيقتلوني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سأنظر فيما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وقت السحَر عزم على المسير إلى العراق، فأخذ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ناقته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ما سبب أنّك عجلت؟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بعد ما فارقتُك وأنا نائم، فضمّني إلى صدره وقبّل ما بين عينَيّ،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يا قرّة عيني، اخرجْ إلى العراق،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شاء أن يراك قتيلاً مخضَّباً بدمائك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فبكى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إذا كان الحال هكذا فلا معنى لحملك لهؤلاء النسوة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أن يراهنّ سبايا مهتَّكات، يُساقون في أسر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أيضاً لا يفارقنني ما دمتُ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أودعتُك الله يا حسين، في دعة الله يا أخي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 * *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إختلفَت الأخبار في شرح موقف المولى المكرّم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الأخير عند خروج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w:t>
      </w:r>
      <w:bookmarkStart w:id="14" w:name="pg14129_125417"/>
    </w:p>
    <w:p>
      <w:pPr>
        <w:pStyle w:val="BookText"/>
        <w:rPr/>
      </w:pPr>
      <w:bookmarkEnd w:id="14"/>
      <w:r>
        <w:rPr>
          <w:rFonts w:ascii="Amiri" w:hAnsi="Amiri" w:eastAsia="Amiri" w:cs="Amiri"/>
          <w:color w:val="111111"/>
          <w:sz w:val="28"/>
          <w:sz w:val="28"/>
          <w:szCs w:val="28"/>
          <w:rtl w:val="true"/>
          <w:lang w:bidi="ar-SA"/>
        </w:rPr>
        <w:t>ويمكن تناولها من خلال عدّة لحاظات</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354188_3381743652"/>
      <w:bookmarkStart w:id="16" w:name="_Toc5"/>
      <w:bookmarkEnd w:id="15"/>
      <w:r>
        <w:rPr>
          <w:rtl w:val="true"/>
        </w:rPr>
        <w:t>اللحاظ الأوّل</w:t>
      </w:r>
      <w:r>
        <w:rPr>
          <w:rtl w:val="true"/>
        </w:rPr>
        <w:t xml:space="preserve">: </w:t>
      </w:r>
      <w:r>
        <w:rPr>
          <w:rtl w:val="true"/>
        </w:rPr>
        <w:t>موقع اللقاء</w:t>
      </w:r>
      <w:bookmarkEnd w:id="16"/>
    </w:p>
    <w:p>
      <w:pPr>
        <w:pStyle w:val="Heading4"/>
        <w:numPr>
          <w:ilvl w:val="3"/>
          <w:numId w:val="1"/>
        </w:numPr>
        <w:rPr/>
      </w:pPr>
      <w:bookmarkStart w:id="17" w:name="__RefHeading___Toc4354190_3381743652"/>
      <w:bookmarkStart w:id="18" w:name="_Toc6"/>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 xml:space="preserve">إختلفت الأخبار في بيان موقع اللقاء وموقع تواجد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حينذاك، ويمكن تقسيمها إلى مواقع</w:t>
      </w:r>
      <w:r>
        <w:rPr>
          <w:rFonts w:eastAsia="IRNazanin" w:cs="IRNazanin"/>
          <w:color w:val="111111"/>
          <w:sz w:val="28"/>
          <w:szCs w:val="28"/>
          <w:rtl w:val="true"/>
          <w:lang w:bidi="fa-IR"/>
        </w:rPr>
        <w:t>:</w:t>
      </w:r>
    </w:p>
    <w:p>
      <w:pPr>
        <w:pStyle w:val="Heading4"/>
        <w:numPr>
          <w:ilvl w:val="3"/>
          <w:numId w:val="1"/>
        </w:numPr>
        <w:rPr/>
      </w:pPr>
      <w:bookmarkStart w:id="19" w:name="__RefHeading___Toc4354192_3381743652"/>
      <w:bookmarkStart w:id="20" w:name="_Toc7"/>
      <w:bookmarkEnd w:id="19"/>
      <w:r>
        <w:rPr>
          <w:rtl w:val="true"/>
        </w:rPr>
        <w:t>الموقع الأوّل</w:t>
      </w:r>
      <w:r>
        <w:rPr>
          <w:rtl w:val="true"/>
        </w:rPr>
        <w:t xml:space="preserve">: </w:t>
      </w:r>
      <w:r>
        <w:rPr>
          <w:rtl w:val="true"/>
        </w:rPr>
        <w:t>المدينة</w:t>
      </w:r>
      <w:bookmarkEnd w:id="20"/>
    </w:p>
    <w:p>
      <w:pPr>
        <w:pStyle w:val="Heading5"/>
        <w:numPr>
          <w:ilvl w:val="4"/>
          <w:numId w:val="1"/>
        </w:numPr>
        <w:rPr/>
      </w:pPr>
      <w:bookmarkStart w:id="21" w:name="__RefHeading___Toc4354194_3381743652"/>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يشهد لهذا الموقع جملةٌ من الأخبار، يمكن تقسيمها إلى طوائف</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4354196_3381743652"/>
      <w:bookmarkStart w:id="24" w:name="_Toc9"/>
      <w:bookmarkEnd w:id="23"/>
      <w:r>
        <w:rPr>
          <w:rtl w:val="true"/>
        </w:rPr>
        <w:t>الطائفة الأُولى</w:t>
      </w:r>
      <w:r>
        <w:rPr>
          <w:rtl w:val="true"/>
        </w:rPr>
        <w:t xml:space="preserve">: </w:t>
      </w:r>
      <w:r>
        <w:rPr>
          <w:rtl w:val="true"/>
        </w:rPr>
        <w:t>خبر الطبريّ عن أبي مِخنَف</w:t>
      </w:r>
      <w:bookmarkEnd w:id="24"/>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الوليد، عمّن شهد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الحسين بن عليّ بأهله من مكّة، ومحمّد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خبره، وهو يتوضّأ في طست،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حتّى سُمعَت وكفُ دموعه في الطست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عُبيد الله إقبال الحسين من مكّة إلى الكوفة، بعث الحصين بن تميم صاحب شرطه حتّى نزل القادسيّة، ونظم الخيلَ ما بين القادسيّة إلى خفان، وما بين القادسيّة إلىالقطقطانة وإلى لعلع،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يريد العراق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5" w:name="pg14129_125418"/>
    </w:p>
    <w:p>
      <w:pPr>
        <w:pStyle w:val="BookText"/>
        <w:rPr/>
      </w:pPr>
      <w:bookmarkEnd w:id="25"/>
      <w:r>
        <w:rPr>
          <w:rFonts w:ascii="IRNazanin" w:hAnsi="IRNazanin" w:eastAsia="IRNazanin"/>
          <w:color w:val="111111"/>
          <w:sz w:val="28"/>
          <w:sz w:val="28"/>
          <w:szCs w:val="28"/>
          <w:rtl w:val="true"/>
          <w:lang w:bidi="fa-IR"/>
        </w:rPr>
        <w:t xml:space="preserve">أفاد لفظ الطبريّ المرويّ عن أبي مخنف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بأهله من مكّة ومحمّد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بشهادة السياق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يقصد نحو العراق، إذ يقول في الخبر الّذي يذكره بعده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عُبيد الله إقبال الحسين من مكّة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يختم الخبر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يريد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فليس المقصود من إقبال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الإقبال نحو المدينة، بحيث حصل ثمّة لقاءٌ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في المدينة، ويكون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رحل إلى العراق عن طريق العودة من مكّة إلى المدينة ومنها إلى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رحل من مكّة نحو العراق، وكان حينئذٍ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w:t>
      </w:r>
      <w:r>
        <w:rPr>
          <w:rFonts w:eastAsia="IRNazanin" w:cs="IRNazanin"/>
          <w:color w:val="111111"/>
          <w:sz w:val="28"/>
          <w:szCs w:val="28"/>
          <w:rtl w:val="true"/>
          <w:lang w:bidi="fa-IR"/>
        </w:rPr>
        <w:t>.</w:t>
      </w:r>
    </w:p>
    <w:p>
      <w:pPr>
        <w:pStyle w:val="Heading5"/>
        <w:numPr>
          <w:ilvl w:val="4"/>
          <w:numId w:val="1"/>
        </w:numPr>
        <w:rPr/>
      </w:pPr>
      <w:bookmarkStart w:id="26" w:name="__RefHeading___Toc4354198_3381743652"/>
      <w:bookmarkStart w:id="27" w:name="_Toc10"/>
      <w:bookmarkEnd w:id="26"/>
      <w:r>
        <w:rPr>
          <w:rtl w:val="true"/>
        </w:rPr>
        <w:t>الطائفة الثانية</w:t>
      </w:r>
      <w:r>
        <w:rPr>
          <w:rtl w:val="true"/>
        </w:rPr>
        <w:t xml:space="preserve">: </w:t>
      </w:r>
      <w:r>
        <w:rPr>
          <w:rtl w:val="true"/>
        </w:rPr>
        <w:t xml:space="preserve">رواية أهل البيت </w:t>
      </w:r>
      <w:r>
        <w:rPr>
          <w:rtl w:val="true"/>
        </w:rPr>
        <w:t>(</w:t>
      </w:r>
      <w:r>
        <w:rPr>
          <w:rtl w:val="true"/>
        </w:rPr>
        <w:t>علیهم السلام</w:t>
      </w:r>
      <w:r>
        <w:rPr>
          <w:rtl w:val="true"/>
        </w:rPr>
        <w:t>)</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كتاب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أخيه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وبنيهاشم حين فصل متوجّهاً نحو العراق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وسيأتي الكلام فيه بعد قليل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وسياق الحديث يشهد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له من مكّة وأخوه في </w:t>
      </w:r>
      <w:bookmarkStart w:id="28" w:name="pg14129_125419"/>
    </w:p>
    <w:p>
      <w:pPr>
        <w:pStyle w:val="BookText"/>
        <w:rPr/>
      </w:pPr>
      <w:bookmarkEnd w:id="28"/>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المعهود أن يكتب الكتاب لمن لا يكون حاضراً في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يمكن أن يُفهَم من السياق والمؤشّرات الخارجيّة، أمّا نصّ الحديث فليس فيه تصريحٌ بتواجد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حتّى إذا أخذنا بنظر الاعتبار رواية أبي طالب الزيديّ الّذي صرّح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الكتاب إلى أخيه محمّد لمّا نزل بستان بني عامر </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لم يصرّح بمكان وجود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Heading5"/>
        <w:numPr>
          <w:ilvl w:val="4"/>
          <w:numId w:val="1"/>
        </w:numPr>
        <w:rPr/>
      </w:pPr>
      <w:bookmarkStart w:id="29" w:name="__RefHeading___Toc4354200_3381743652"/>
      <w:bookmarkStart w:id="30" w:name="_Toc11"/>
      <w:bookmarkEnd w:id="29"/>
      <w:r>
        <w:rPr>
          <w:rtl w:val="true"/>
        </w:rPr>
        <w:t>الطائفة الثالثة</w:t>
      </w:r>
      <w:r>
        <w:rPr>
          <w:rtl w:val="true"/>
        </w:rPr>
        <w:t xml:space="preserve">: </w:t>
      </w:r>
      <w:r>
        <w:rPr>
          <w:rtl w:val="true"/>
        </w:rPr>
        <w:t xml:space="preserve">الأخبار الّتي أفادت إقامة ابن الحنفيّة </w:t>
      </w:r>
      <w:r>
        <w:rPr>
          <w:rtl w:val="true"/>
        </w:rPr>
        <w:t>(</w:t>
      </w:r>
      <w:r>
        <w:rPr>
          <w:rtl w:val="true"/>
        </w:rPr>
        <w:t>رضی الله عنه</w:t>
      </w:r>
      <w:r>
        <w:rPr>
          <w:rtl w:val="true"/>
        </w:rPr>
        <w:t xml:space="preserve">) </w:t>
      </w:r>
      <w:r>
        <w:rPr>
          <w:rtl w:val="true"/>
        </w:rPr>
        <w:t>في المدينة</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جملةٌ من الأخبار تفيد أنّ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في المدينة عند خروج زين السماوات والأرض منها، من قبيل ما رواه الدينوريّ،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أمسَوا وأظلم الليل، مضى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نحو مكّة،ومعه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كلثوم، وزينب، ووُلد أخيه، 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وجعفر، والعبّاس، وعامّة مَن كان بالمدينة من أهل بيته، إلّا أخاه محمّد ابن الحنفيّة، فإنّه أقام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 كثيرون </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أتينا على استقصائها في الكتاب الأوّل من هذه 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بَيد أنّ هذه الطائفة لا تنهض للشهادة على المطلوب؛ إذ أنّها تتحدّث عن يوم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المدينة، وقد أقام في مكّة زهاء أربع شهور، فلا يمنع أن يكون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بعد 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إذا اعتمد أحدٌ ما رواه الطبريّ والذهبيّ، قالا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جاء نعي معاوية، خرج الحسين وابن الزبير إلى مكّة، وأقام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سمع بدنوّ جيش مُسرف أيّام الحَرّة، فرحل إلى مكّة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1" w:name="pg14129_125421"/>
    </w:p>
    <w:p>
      <w:pPr>
        <w:pStyle w:val="BookText"/>
        <w:rPr/>
      </w:pPr>
      <w:bookmarkEnd w:id="31"/>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 بدنوّ جيش 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لم يخرج من المدينة أبداً مدّة تلك الأيّام والسنين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النصّ ربّما أفاد أنّ المقصود من الرحيل إلى مكّة بمعنى الانتقال من المدينة إلى مكّة والإقامة في الحرم، وربّما شهد لذلك مارواه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إرتحل عبدُ الله بن عبّاس ومحمّد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بأولادهما ونسائهما حتّى نزلوا مكّة، فبعث عبدُ الله بن الزبير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تُبايعان، فأبيا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يمنع ذلك من السفر إلى مكّة لفترةٍ محدودةٍ للقاء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لغرضٍ آخَر</w:t>
      </w:r>
      <w:r>
        <w:rPr>
          <w:rFonts w:eastAsia="IRNazanin" w:cs="IRNazanin"/>
          <w:color w:val="111111"/>
          <w:sz w:val="28"/>
          <w:szCs w:val="28"/>
          <w:rtl w:val="true"/>
          <w:lang w:bidi="fa-IR"/>
        </w:rPr>
        <w:t>.</w:t>
      </w:r>
    </w:p>
    <w:p>
      <w:pPr>
        <w:pStyle w:val="Heading5"/>
        <w:numPr>
          <w:ilvl w:val="4"/>
          <w:numId w:val="1"/>
        </w:numPr>
        <w:rPr/>
      </w:pPr>
      <w:bookmarkStart w:id="32" w:name="__RefHeading___Toc4354202_3381743652"/>
      <w:bookmarkStart w:id="33" w:name="_Toc12"/>
      <w:bookmarkEnd w:id="32"/>
      <w:r>
        <w:rPr>
          <w:rtl w:val="true"/>
        </w:rPr>
        <w:t>الخلاصة</w:t>
      </w:r>
      <w:r>
        <w:rPr>
          <w:rtl w:val="true"/>
        </w:rPr>
        <w:t>:</w:t>
      </w:r>
      <w:bookmarkEnd w:id="33"/>
    </w:p>
    <w:p>
      <w:pPr>
        <w:pStyle w:val="BookText"/>
        <w:rPr/>
      </w:pPr>
      <w:r>
        <w:rPr>
          <w:rFonts w:ascii="IRNazanin" w:hAnsi="IRNazanin" w:eastAsia="IRNazanin"/>
          <w:color w:val="111111"/>
          <w:sz w:val="28"/>
          <w:sz w:val="28"/>
          <w:szCs w:val="28"/>
          <w:rtl w:val="true"/>
          <w:lang w:bidi="fa-IR"/>
        </w:rPr>
        <w:t xml:space="preserve">تبيّن لنا من خلال الطوائف الثلاث من الأخبار أنّ الطائفة الأُولى فقط فيها تصريحٌ بوجود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وفق خبر أبي مخنف، وحديث كتاب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تصريحٌ أيضاً، والطائفة الثالثة غير ناهضةٍ لإثبات ذلك</w:t>
      </w:r>
      <w:r>
        <w:rPr>
          <w:rFonts w:eastAsia="IRNazanin" w:cs="IRNazanin"/>
          <w:color w:val="111111"/>
          <w:sz w:val="28"/>
          <w:szCs w:val="28"/>
          <w:rtl w:val="true"/>
          <w:lang w:bidi="fa-IR"/>
        </w:rPr>
        <w:t>.</w:t>
      </w:r>
    </w:p>
    <w:p>
      <w:pPr>
        <w:pStyle w:val="Heading4"/>
        <w:numPr>
          <w:ilvl w:val="3"/>
          <w:numId w:val="1"/>
        </w:numPr>
        <w:rPr/>
      </w:pPr>
      <w:bookmarkStart w:id="34" w:name="__RefHeading___Toc4354204_3381743652"/>
      <w:bookmarkStart w:id="35" w:name="_Toc13"/>
      <w:bookmarkEnd w:id="34"/>
      <w:r>
        <w:rPr>
          <w:rtl w:val="true"/>
        </w:rPr>
        <w:t>الموقع الثاني</w:t>
      </w:r>
      <w:r>
        <w:rPr>
          <w:rtl w:val="true"/>
        </w:rPr>
        <w:t xml:space="preserve">: </w:t>
      </w:r>
      <w:r>
        <w:rPr>
          <w:rtl w:val="true"/>
        </w:rPr>
        <w:t>مكّة المكرّمة</w:t>
      </w:r>
      <w:bookmarkEnd w:id="35"/>
    </w:p>
    <w:p>
      <w:pPr>
        <w:pStyle w:val="Heading5"/>
        <w:numPr>
          <w:ilvl w:val="4"/>
          <w:numId w:val="1"/>
        </w:numPr>
        <w:rPr/>
      </w:pPr>
      <w:bookmarkStart w:id="36" w:name="__RefHeading___Toc4354206_3381743652"/>
      <w:bookmarkStart w:id="37" w:name="_Toc14"/>
      <w:bookmarkEnd w:id="36"/>
      <w:r>
        <w:rPr>
          <w:rtl w:val="true"/>
        </w:rPr>
        <w:t>اشارة</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أفادت جملةٌ من النصوص التاريخيّة أنّ المولى المكرّم محمّد ابن </w:t>
      </w:r>
      <w:bookmarkStart w:id="38" w:name="pg14129_125422"/>
    </w:p>
    <w:p>
      <w:pPr>
        <w:pStyle w:val="BookText"/>
        <w:rPr/>
      </w:pPr>
      <w:bookmarkEnd w:id="38"/>
      <w:r>
        <w:rPr>
          <w:rFonts w:ascii="IRNazanin" w:hAnsi="IRNazanin" w:eastAsia="IRNazanin"/>
          <w:color w:val="111111"/>
          <w:sz w:val="28"/>
          <w:sz w:val="28"/>
          <w:szCs w:val="28"/>
          <w:rtl w:val="true"/>
          <w:lang w:bidi="fa-IR"/>
        </w:rPr>
        <w:t xml:space="preserve">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مكّة يوم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ويمكن تقسيمها إلى عدّة طوائف</w:t>
      </w:r>
      <w:r>
        <w:rPr>
          <w:rFonts w:eastAsia="IRNazanin" w:cs="IRNazanin"/>
          <w:color w:val="111111"/>
          <w:sz w:val="28"/>
          <w:szCs w:val="28"/>
          <w:rtl w:val="true"/>
          <w:lang w:bidi="fa-IR"/>
        </w:rPr>
        <w:t>:</w:t>
      </w:r>
    </w:p>
    <w:p>
      <w:pPr>
        <w:pStyle w:val="Heading5"/>
        <w:numPr>
          <w:ilvl w:val="4"/>
          <w:numId w:val="1"/>
        </w:numPr>
        <w:rPr/>
      </w:pPr>
      <w:bookmarkStart w:id="39" w:name="__RefHeading___Toc4354208_3381743652"/>
      <w:bookmarkStart w:id="40" w:name="_Toc15"/>
      <w:bookmarkEnd w:id="39"/>
      <w:r>
        <w:rPr>
          <w:rtl w:val="true"/>
        </w:rPr>
        <w:t>الطائفة الأُولى</w:t>
      </w:r>
      <w:r>
        <w:rPr>
          <w:rtl w:val="true"/>
        </w:rPr>
        <w:t xml:space="preserve">: </w:t>
      </w:r>
      <w:r>
        <w:rPr>
          <w:rtl w:val="true"/>
        </w:rPr>
        <w:t>إخبار المسعوديّ وابن حجَر</w:t>
      </w:r>
      <w:bookmarkEnd w:id="40"/>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 سلَمة تسأل عن خبره وتراعي قرب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يشيّعه، فقال له عند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اَللهَ اللهَ في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إلّا أن يكنّ سبايا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مصيره إلى النهرين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مسيرُه أخاه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بين يديه طشتٌ يتوضّأ فيه، فبكى حتّى ملأه من دموعه، ولم يبقَ بمكّة إلّا مَن حزن لمسيره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بلغ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مسيره، وكان يتوضّأ وبين يديه طشت، فبكى حتّى ملأه من دموعه، ولم يبقَ بمكّة إلّا مَن حزن </w:t>
      </w:r>
    </w:p>
    <w:p>
      <w:pPr>
        <w:pStyle w:val="BookText"/>
        <w:rPr/>
      </w:pPr>
      <w:r>
        <w:rPr>
          <w:rFonts w:ascii="Amiri" w:hAnsi="Amiri" w:eastAsia="Amiri" w:cs="Amiri"/>
          <w:color w:val="111111"/>
          <w:sz w:val="28"/>
          <w:sz w:val="28"/>
          <w:szCs w:val="28"/>
          <w:rtl w:val="true"/>
          <w:lang w:bidi="ar-SA"/>
        </w:rPr>
        <w:t xml:space="preserve">لمسيره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لاحظنا سياق نصّ المسعوديّ وابن حجَر في المصدر، نجد أنّهما في معرض ذكر مختصر ما جرى على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خروجه إلى شهادته، فهما يسردان الأحداث من دون مراعاة المواقع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نصّ ابن حجر أحداثٌ سابقة، ثمّ ذكر موقف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موقف مَن كان بمكّة، فلا علاقة بين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يبقَ بمكّة إلّا مَن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ذكر موقف محمّد، وكذا تماماً الكلام في نصّ المسعوديّ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يمكن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توظيفها في استفادة تواجد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نصّ سبط ابن الجوزيّ، فقد ذكره وهو يستعرض المعترضين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وقد عقّب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يبقَ بمكّة إلّا مَن حزن لمسيره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فربّما أفاد بخلاف ما ذكرناه قبل قليلٍ في كلام ابن حجَر، إذ أنّه هنا يتماشى مع السياق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كان السياق وحشر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المعترضين في مكّة وتذييل ذلك بذكر حزن مَن كان في مكّة فيه من المتانة والقوّة الكافية، فيتوفر حينئذٍ ما يجعل النصّ شاهداً على ذلك</w:t>
      </w:r>
      <w:r>
        <w:rPr>
          <w:rFonts w:eastAsia="IRNazanin" w:cs="IRNazanin"/>
          <w:color w:val="111111"/>
          <w:sz w:val="28"/>
          <w:szCs w:val="28"/>
          <w:rtl w:val="true"/>
          <w:lang w:bidi="fa-IR"/>
        </w:rPr>
        <w:t xml:space="preserve">. </w:t>
      </w:r>
      <w:bookmarkStart w:id="41" w:name="pg14129_125424"/>
    </w:p>
    <w:p>
      <w:pPr>
        <w:pStyle w:val="Heading5"/>
        <w:numPr>
          <w:ilvl w:val="4"/>
          <w:numId w:val="1"/>
        </w:numPr>
        <w:rPr/>
      </w:pPr>
      <w:bookmarkStart w:id="42" w:name="__RefHeading___Toc4354210_3381743652"/>
      <w:bookmarkStart w:id="43" w:name="_Toc16"/>
      <w:bookmarkEnd w:id="41"/>
      <w:bookmarkEnd w:id="42"/>
      <w:r>
        <w:rPr>
          <w:rtl w:val="true"/>
        </w:rPr>
        <w:t>الطائفة الثانية</w:t>
      </w:r>
      <w:r>
        <w:rPr>
          <w:rtl w:val="true"/>
        </w:rPr>
        <w:t xml:space="preserve">: </w:t>
      </w:r>
      <w:r>
        <w:rPr>
          <w:rtl w:val="true"/>
        </w:rPr>
        <w:t xml:space="preserve">حديث الإمام الصادق </w:t>
      </w:r>
      <w:r>
        <w:rPr>
          <w:rtl w:val="true"/>
        </w:rPr>
        <w:t>(</w:t>
      </w:r>
      <w:r>
        <w:rPr>
          <w:rtl w:val="true"/>
        </w:rPr>
        <w:t>علیه السلام</w:t>
      </w:r>
      <w:r>
        <w:rPr>
          <w:rtl w:val="true"/>
        </w:rPr>
        <w:t>)</w:t>
      </w:r>
      <w:bookmarkEnd w:id="43"/>
    </w:p>
    <w:p>
      <w:pPr>
        <w:pStyle w:val="Heading6"/>
        <w:numPr>
          <w:ilvl w:val="5"/>
          <w:numId w:val="1"/>
        </w:numPr>
        <w:rPr/>
      </w:pPr>
      <w:bookmarkStart w:id="44" w:name="__RefHeading___Toc4354212_3381743652"/>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يمكن الإفادة من أخبار هذه الطائفة من خلال المتابعات التالية</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4354214_3381743652"/>
      <w:bookmarkStart w:id="47" w:name="_Toc18"/>
      <w:bookmarkEnd w:id="46"/>
      <w:r>
        <w:rPr>
          <w:rtl w:val="true"/>
        </w:rPr>
        <w:t>المتابعة الأُولى</w:t>
      </w:r>
      <w:r>
        <w:rPr>
          <w:rtl w:val="true"/>
        </w:rPr>
        <w:t xml:space="preserve">: </w:t>
      </w:r>
      <w:r>
        <w:rPr>
          <w:rtl w:val="true"/>
        </w:rPr>
        <w:t>المتون</w:t>
      </w:r>
      <w:bookmarkEnd w:id="47"/>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ورويت من كتاب أصل الأحمد بن الحسين بن عمر بن بريدة الثقة، وعلى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لمحمّد بن داوود القمّيّ، بالإسناد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الّتي أراد الخروج صبيحتها عن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 أهل الكوفة مَن قد عرفتَ غدرهم بأبيك وأخيك، وقد خفتُ أن يكون حالُك كحال مَن مضى، فإن رأيتَ أن تقيم، فإنّك أعزُّ مَن في الحرم وأمنعه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خفتُ أن يغتالني يزيد بن معاوية في الحرم، فأكون الّذي يُستباح به حُرمة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 ذلك فصِرْ إلى اليمن أو بعض نواحي البَرّ، فإنّك أمنع الناس به ولا يقدر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فيما قلت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في السحَر ارتحل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ذلك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 فأخذ زمام ناقته الّتي ركبها،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ألم تعِدْني النظرَ فيما سألتك؟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حداك على الخروج عاجلاً؟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فارقتك،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اخرجْ، فإنّ اللهَ قد شاء أن يراك قتيلاً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فما معنى حملك هؤلاء النساء معك، وأنت تخرج على مثل هذه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شاء أن يراهنّ سبايا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وسلّم عليه ومضى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بعض الناقلين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الخبر أنّ أخاه الحسين خارجٌ من مكّة يريد العراق، كان بين يديه طشتٌ فيه ماءٌ وهو يتوضّأ، فجعل يبكي بكاءً شديداً، حتّى سُمع وكف دموعه في الطشت مثل المطر، ثمّ إنّه صلّى المغرب، ثمّ سار إلى أخيه الحسين، فلمّا صار إليه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إنّ أهل الكوفة قد عرفتَ غدرهم ومكرهم بأبيك وأخيك من قبلك </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48" w:name="pg14129_125426"/>
    </w:p>
    <w:p>
      <w:pPr>
        <w:pStyle w:val="BookText"/>
        <w:rPr/>
      </w:pPr>
      <w:bookmarkEnd w:id="48"/>
      <w:r>
        <w:rPr>
          <w:rFonts w:ascii="Amiri" w:hAnsi="Amiri" w:eastAsia="Amiri" w:cs="Amiri"/>
          <w:color w:val="111111"/>
          <w:sz w:val="28"/>
          <w:sz w:val="28"/>
          <w:szCs w:val="28"/>
          <w:rtl w:val="true"/>
          <w:lang w:bidi="ar-SA"/>
        </w:rPr>
        <w:t>وساق الحديث بما يشبه حديث السيّد المذكور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للقندوزيّ،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لأبيمخنف، ما يشبه خبر الطريحيّ بأدنى تفاوت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هنا سيكون المتن المعتمَد في هذه الطائفة حديث السيّد ابن طاووس؛ لتقدّمه من جهة، ولتصريحه بالرواية عن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49" w:name="__RefHeading___Toc4354216_3381743652"/>
      <w:bookmarkStart w:id="50" w:name="_Toc19"/>
      <w:bookmarkEnd w:id="49"/>
      <w:r>
        <w:rPr>
          <w:rtl w:val="true"/>
        </w:rPr>
        <w:t>المتابعة الثانية</w:t>
      </w:r>
      <w:r>
        <w:rPr>
          <w:rtl w:val="true"/>
        </w:rPr>
        <w:t xml:space="preserve">: </w:t>
      </w:r>
      <w:r>
        <w:rPr>
          <w:rtl w:val="true"/>
        </w:rPr>
        <w:t>تصريح الحديث</w:t>
      </w:r>
      <w:bookmarkEnd w:id="50"/>
    </w:p>
    <w:p>
      <w:pPr>
        <w:pStyle w:val="BookText"/>
        <w:rPr/>
      </w:pPr>
      <w:r>
        <w:rPr>
          <w:rFonts w:ascii="IRNazanin" w:hAnsi="IRNazanin" w:eastAsia="IRNazanin"/>
          <w:color w:val="111111"/>
          <w:sz w:val="28"/>
          <w:sz w:val="28"/>
          <w:szCs w:val="28"/>
          <w:rtl w:val="true"/>
          <w:lang w:bidi="fa-IR"/>
        </w:rPr>
        <w:t xml:space="preserve">يذكر الحديث مسار الأحداث بشكلٍ لا يقبل التأويل والتمحُّل والالتفاف عليه، إذ أنّه يصرّح أنّ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سار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الليلة الّتي أراد الخروج صبيحتها عن مكّة، وتكلّم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منه التريّث والإقامة في مكّة بالذات، فشرح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خروجه وخوفَه من أن يغتاله يزيد في الحرم فيكون الّذي يُستباح به حرمة البيت الحرام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يذكر الحديث مبادرة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بلغه خبر ارتحال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السحَر، فأتاه وأخذ زمام ناقته الّتي ركبها، وكلّمه وسأله عن سبب حمل النساء معه،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وسلّم عليه </w:t>
      </w:r>
      <w:bookmarkStart w:id="51" w:name="pg14129_125427"/>
    </w:p>
    <w:p>
      <w:pPr>
        <w:pStyle w:val="BookText"/>
        <w:rPr/>
      </w:pPr>
      <w:bookmarkEnd w:id="51"/>
      <w:r>
        <w:rPr>
          <w:rFonts w:ascii="IRNazanin" w:hAnsi="IRNazanin" w:eastAsia="IRNazanin"/>
          <w:color w:val="111111"/>
          <w:sz w:val="28"/>
          <w:sz w:val="28"/>
          <w:szCs w:val="28"/>
          <w:rtl w:val="true"/>
          <w:lang w:bidi="fa-IR"/>
        </w:rPr>
        <w:t xml:space="preserve">ومضى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فالحديث يفيد بوضوحٍ وصراحةٍ أنّ الأحداث كلّها جرت في ليلةخروج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وأنّ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يباشر مراجعاته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وأنّه قد التقاه قُبيل خروجه وعند خروجه، بحيث سلّم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فيكون الحديث قد صرّح حينئذٍ بوجود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وقتذاك</w:t>
      </w:r>
      <w:r>
        <w:rPr>
          <w:rFonts w:eastAsia="IRNazanin" w:cs="IRNazanin"/>
          <w:color w:val="111111"/>
          <w:sz w:val="28"/>
          <w:szCs w:val="28"/>
          <w:rtl w:val="true"/>
          <w:lang w:bidi="fa-IR"/>
        </w:rPr>
        <w:t>!</w:t>
      </w:r>
    </w:p>
    <w:p>
      <w:pPr>
        <w:pStyle w:val="Heading6"/>
        <w:numPr>
          <w:ilvl w:val="5"/>
          <w:numId w:val="1"/>
        </w:numPr>
        <w:rPr/>
      </w:pPr>
      <w:bookmarkStart w:id="52" w:name="__RefHeading___Toc4354218_3381743652"/>
      <w:bookmarkStart w:id="53" w:name="_Toc20"/>
      <w:bookmarkEnd w:id="52"/>
      <w:r>
        <w:rPr>
          <w:rtl w:val="true"/>
        </w:rPr>
        <w:t>الخلاصة</w:t>
      </w:r>
      <w:r>
        <w:rPr>
          <w:rtl w:val="true"/>
        </w:rPr>
        <w:t>:</w:t>
      </w:r>
      <w:bookmarkEnd w:id="53"/>
    </w:p>
    <w:p>
      <w:pPr>
        <w:pStyle w:val="BookText"/>
        <w:rPr/>
      </w:pPr>
      <w:r>
        <w:rPr>
          <w:rFonts w:ascii="IRNazanin" w:hAnsi="IRNazanin" w:eastAsia="IRNazanin"/>
          <w:color w:val="111111"/>
          <w:sz w:val="28"/>
          <w:sz w:val="28"/>
          <w:szCs w:val="28"/>
          <w:rtl w:val="true"/>
          <w:lang w:bidi="fa-IR"/>
        </w:rPr>
        <w:t xml:space="preserve">إن قصرت أخبار الطائفة الأُولى عن النهوض لإثبات وجود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فإنّ أخبار الطائفة الثانية ناهضةٌ بجدارةٍ ووضوح</w:t>
      </w:r>
      <w:r>
        <w:rPr>
          <w:rFonts w:eastAsia="IRNazanin" w:cs="IRNazanin"/>
          <w:color w:val="111111"/>
          <w:sz w:val="28"/>
          <w:szCs w:val="28"/>
          <w:rtl w:val="true"/>
          <w:lang w:bidi="fa-IR"/>
        </w:rPr>
        <w:t>!</w:t>
      </w:r>
    </w:p>
    <w:p>
      <w:pPr>
        <w:pStyle w:val="Heading4"/>
        <w:numPr>
          <w:ilvl w:val="3"/>
          <w:numId w:val="1"/>
        </w:numPr>
        <w:rPr/>
      </w:pPr>
      <w:bookmarkStart w:id="54" w:name="__RefHeading___Toc4354220_3381743652"/>
      <w:bookmarkStart w:id="55" w:name="_Toc21"/>
      <w:bookmarkEnd w:id="54"/>
      <w:r>
        <w:rPr>
          <w:rtl w:val="true"/>
        </w:rPr>
        <w:t>الموقع الثالث</w:t>
      </w:r>
      <w:r>
        <w:rPr>
          <w:rtl w:val="true"/>
        </w:rPr>
        <w:t xml:space="preserve">: </w:t>
      </w:r>
      <w:r>
        <w:rPr>
          <w:rtl w:val="true"/>
        </w:rPr>
        <w:t>لم يذكر المكان</w:t>
      </w:r>
      <w:bookmarkEnd w:id="55"/>
    </w:p>
    <w:p>
      <w:pPr>
        <w:pStyle w:val="Heading5"/>
        <w:numPr>
          <w:ilvl w:val="4"/>
          <w:numId w:val="1"/>
        </w:numPr>
        <w:rPr/>
      </w:pPr>
      <w:bookmarkStart w:id="56" w:name="__RefHeading___Toc4354222_3381743652"/>
      <w:bookmarkStart w:id="57" w:name="_Toc22"/>
      <w:bookmarkEnd w:id="56"/>
      <w:r>
        <w:rPr>
          <w:rtl w:val="true"/>
        </w:rPr>
        <w:t>اشارة</w:t>
      </w:r>
      <w:bookmarkEnd w:id="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متونٌ لم تصرّح بالمكان، فهي إن بقيَت على إغفال المكان فستكون قابلةً للانسجام مع أيّ موقع من المواقع السابقة، وإن تكشّف فيها الانحياز إلى موقعٍ ما فتدخل في أخبار ذلك الموقع، وإن تباعدَت </w:t>
      </w:r>
      <w:bookmarkStart w:id="58" w:name="pg14129_125428"/>
    </w:p>
    <w:p>
      <w:pPr>
        <w:pStyle w:val="BookText"/>
        <w:rPr/>
      </w:pPr>
      <w:bookmarkEnd w:id="58"/>
      <w:r>
        <w:rPr>
          <w:rFonts w:ascii="Amiri" w:hAnsi="Amiri" w:eastAsia="Amiri" w:cs="Amiri"/>
          <w:color w:val="111111"/>
          <w:sz w:val="28"/>
          <w:sz w:val="28"/>
          <w:szCs w:val="28"/>
          <w:rtl w:val="true"/>
          <w:lang w:bidi="ar-SA"/>
        </w:rPr>
        <w:t>عن الحدث بشكلٍ كلّيٍّ فستخرج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قراءة خبرين مثلاً على المتون الّتي لم تذكر الموقع صراحة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4354224_3381743652"/>
      <w:bookmarkStart w:id="60" w:name="_Toc23"/>
      <w:bookmarkEnd w:id="59"/>
      <w:r>
        <w:rPr>
          <w:rtl w:val="true"/>
        </w:rPr>
        <w:t>الخبر الأوّل</w:t>
      </w:r>
      <w:r>
        <w:rPr>
          <w:rtl w:val="true"/>
        </w:rPr>
        <w:t xml:space="preserve">: </w:t>
      </w:r>
      <w:r>
        <w:rPr>
          <w:rtl w:val="true"/>
        </w:rPr>
        <w:t>البلاذري</w:t>
      </w:r>
      <w:bookmarkEnd w:id="60"/>
    </w:p>
    <w:p>
      <w:pPr>
        <w:pStyle w:val="BookText"/>
        <w:rPr/>
      </w:pPr>
      <w:r>
        <w:rPr>
          <w:rFonts w:ascii="IRNazanin" w:hAnsi="IRNazanin" w:eastAsia="IRNazanin"/>
          <w:color w:val="111111"/>
          <w:sz w:val="28"/>
          <w:sz w:val="28"/>
          <w:szCs w:val="28"/>
          <w:rtl w:val="true"/>
          <w:lang w:bidi="fa-IR"/>
        </w:rPr>
        <w:t xml:space="preserve">وبلغ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شخوصُ الحسين، وهو يتوضّأ، فبكى حتّى سُمع وقعُ دموعه في الطست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هذا النصّ كأنّه لا يتعرّض إلى المكان الّذي سمع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الخبر فبكى، بَيد أنّ البلاذريّ قد أتى على ذِكره في خضمّ حديثه عن أحداث ذات عرق، إذ أنّه روى أخبار الفرزدق ولقاءه هناك، ثمّ ذكر لحوق عون بن عبد الله بن جعدة بن هبيرة بذات عرق، ثمّ قال مباشرةً وفي نفس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وبلغ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شخوص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يكون قد بلغ خبر شخوص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لما ابتعد عن أحداث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يبلغ ذات عرق، فيسمع، وقد سمع القاصي والداني في مكّة حسب فرضهم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 هذا البيان، يكون خبر البلاذريّ عاضداً لأخبار وجوده في المدينة، أو على الأقلّ يُقال بعدم وجوده في مكّة، أو بوجوده وابتعاده </w:t>
      </w:r>
      <w:bookmarkStart w:id="61" w:name="pg14129_125429"/>
    </w:p>
    <w:p>
      <w:pPr>
        <w:pStyle w:val="BookText"/>
        <w:rPr/>
      </w:pPr>
      <w:bookmarkEnd w:id="61"/>
      <w:r>
        <w:rPr>
          <w:rFonts w:ascii="Amiri" w:hAnsi="Amiri" w:eastAsia="Amiri" w:cs="Amiri"/>
          <w:color w:val="111111"/>
          <w:sz w:val="28"/>
          <w:sz w:val="28"/>
          <w:szCs w:val="28"/>
          <w:rtl w:val="true"/>
          <w:lang w:bidi="ar-SA"/>
        </w:rPr>
        <w:t>عن الحدَث، وهو بعيدٌ جدّاً</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4354226_3381743652"/>
      <w:bookmarkStart w:id="63" w:name="_Toc24"/>
      <w:bookmarkEnd w:id="62"/>
      <w:r>
        <w:rPr>
          <w:rtl w:val="true"/>
        </w:rPr>
        <w:t>الخبر الثاني</w:t>
      </w:r>
      <w:r>
        <w:rPr>
          <w:rtl w:val="true"/>
        </w:rPr>
        <w:t xml:space="preserve">: </w:t>
      </w:r>
      <w:r>
        <w:rPr>
          <w:rtl w:val="true"/>
        </w:rPr>
        <w:t>ابن شهرآشوب</w:t>
      </w:r>
      <w:bookmarkEnd w:id="63"/>
    </w:p>
    <w:p>
      <w:pPr>
        <w:pStyle w:val="BookText"/>
        <w:rPr/>
      </w:pPr>
      <w:r>
        <w:rPr>
          <w:rFonts w:ascii="IRNazanin" w:hAnsi="IRNazanin" w:eastAsia="IRNazanin"/>
          <w:color w:val="111111"/>
          <w:sz w:val="28"/>
          <w:sz w:val="28"/>
          <w:szCs w:val="28"/>
          <w:rtl w:val="true"/>
          <w:lang w:bidi="fa-IR"/>
        </w:rPr>
        <w:t xml:space="preserve">وكان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المطيع نهياه عن الكوفة،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بلدةٌ مشؤومة، قُتل فيها أبوك وخُذل فيها أخوك، فالزمِ الحرم، فإنّك سيّد العرب، لا يعدل بك أهل الحجاز، وتتداعى إليك الناس من كلّ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نبَتْ بك لحقتَ بالرمال وشعب الجبال، وتنقّلتَ مِن بلدٍ إلى بلد، حتّى يفرق لك الرأي، فتستقبل الأُمور استقبالاً ولا تستدبرها استدباراً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الشيخ العلّامة ابن شهرآشوب هذا الكلام وهو في معرض الحديث عن المعترضين مطلقاً، فذكر كلامهم واعتراضاتهم حتّى وصل إلى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جواباً واحداً للجميع، بغضّ النظر عن المكان والزمان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يمكن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الاستفادة منه وتوظيفه في تحديد مكان تواجد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خروج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 xml:space="preserve">. </w:t>
      </w:r>
      <w:bookmarkStart w:id="64" w:name="pg14129_125430"/>
    </w:p>
    <w:p>
      <w:pPr>
        <w:pStyle w:val="Heading5"/>
        <w:numPr>
          <w:ilvl w:val="4"/>
          <w:numId w:val="1"/>
        </w:numPr>
        <w:rPr/>
      </w:pPr>
      <w:bookmarkStart w:id="65" w:name="__RefHeading___Toc4354228_3381743652"/>
      <w:bookmarkStart w:id="66" w:name="_Toc25"/>
      <w:bookmarkEnd w:id="64"/>
      <w:bookmarkEnd w:id="65"/>
      <w:r>
        <w:rPr>
          <w:rtl w:val="true"/>
        </w:rPr>
        <w:t>النتيجة</w:t>
      </w:r>
      <w:r>
        <w:rPr>
          <w:rtl w:val="true"/>
        </w:rPr>
        <w:t>:</w:t>
      </w:r>
      <w:bookmarkEnd w:id="66"/>
    </w:p>
    <w:p>
      <w:pPr>
        <w:pStyle w:val="Heading6"/>
        <w:numPr>
          <w:ilvl w:val="5"/>
          <w:numId w:val="1"/>
        </w:numPr>
        <w:rPr/>
      </w:pPr>
      <w:bookmarkStart w:id="67" w:name="__RefHeading___Toc4354230_3381743652"/>
      <w:bookmarkStart w:id="68" w:name="_Toc26"/>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تبيّن لنا من خلال استعراض النصوص الواردة في المقام أنّ جملةً من الأخبار لا تدخل في حيّز التعارض وتحديد المكان بدقّةٍ وصراحة، فهي لا تعنينا كثيراً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عندنا صنفان من النصوص يمكن أن يُلاحَظ فيهما شيءٌ من التعارض للوهلة الأُولى</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4354232_3381743652"/>
      <w:bookmarkStart w:id="70" w:name="_Toc27"/>
      <w:bookmarkEnd w:id="69"/>
      <w:r>
        <w:rPr>
          <w:rtl w:val="true"/>
        </w:rPr>
        <w:t>التعارض الأوّل</w:t>
      </w:r>
      <w:r>
        <w:rPr>
          <w:rtl w:val="true"/>
        </w:rPr>
        <w:t xml:space="preserve">: </w:t>
      </w:r>
      <w:r>
        <w:rPr>
          <w:rtl w:val="true"/>
        </w:rPr>
        <w:t xml:space="preserve">خبر الطبريّ وحديث الإمام الصادق </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 xml:space="preserve">يبدو أنّ خبر الطبريّ الوارد في الطائفة الأُولى من أخبار الموقع الأوّل يصرّح بوجود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فيما يصرّح الحديث الّذي يرويه السيّد ابن طاووس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لو وقع التعارض بين حديثٍ مرويٍّ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تاريخيّ، فإنّ المقدَّم حديثهم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الأخذ بنظر الاعتبار أنّنا نتعامل مع الحديث هنا كمتنٍ تاريخيٍّ يحمل خصوصيّاتٍ وقداسةً خاصّة، على تفصيلٍ ذكرناه في محلّه</w:t>
      </w:r>
      <w:r>
        <w:rPr>
          <w:rFonts w:eastAsia="IRNazanin" w:cs="IRNazanin"/>
          <w:color w:val="111111"/>
          <w:sz w:val="28"/>
          <w:szCs w:val="28"/>
          <w:rtl w:val="true"/>
          <w:lang w:bidi="fa-IR"/>
        </w:rPr>
        <w:t>.</w:t>
      </w:r>
    </w:p>
    <w:p>
      <w:pPr>
        <w:pStyle w:val="Heading6"/>
        <w:numPr>
          <w:ilvl w:val="5"/>
          <w:numId w:val="1"/>
        </w:numPr>
        <w:rPr/>
      </w:pPr>
      <w:bookmarkStart w:id="71" w:name="__RefHeading___Toc4354234_3381743652"/>
      <w:bookmarkStart w:id="72" w:name="_Toc28"/>
      <w:bookmarkEnd w:id="71"/>
      <w:r>
        <w:rPr>
          <w:rtl w:val="true"/>
        </w:rPr>
        <w:t>التعارض الثاني</w:t>
      </w:r>
      <w:r>
        <w:rPr>
          <w:rtl w:val="true"/>
        </w:rPr>
        <w:t xml:space="preserve">: </w:t>
      </w:r>
      <w:r>
        <w:rPr>
          <w:rtl w:val="true"/>
        </w:rPr>
        <w:t xml:space="preserve">حديث كتاب الإمام الحسين </w:t>
      </w:r>
      <w:r>
        <w:rPr>
          <w:rtl w:val="true"/>
        </w:rPr>
        <w:t>(</w:t>
      </w:r>
      <w:r>
        <w:rPr>
          <w:rtl w:val="true"/>
        </w:rPr>
        <w:t>علیه السلام</w:t>
      </w:r>
      <w:r>
        <w:rPr>
          <w:rtl w:val="true"/>
        </w:rPr>
        <w:t xml:space="preserve">) </w:t>
      </w:r>
      <w:r>
        <w:rPr>
          <w:rtl w:val="true"/>
        </w:rPr>
        <w:t xml:space="preserve">لابن الحنفيّة </w:t>
      </w:r>
      <w:r>
        <w:rPr>
          <w:rtl w:val="true"/>
        </w:rPr>
        <w:t>(</w:t>
      </w:r>
      <w:r>
        <w:rPr>
          <w:rtl w:val="true"/>
        </w:rPr>
        <w:t>رضی الله عنه</w:t>
      </w:r>
      <w:r>
        <w:rPr>
          <w:rtl w:val="true"/>
        </w:rPr>
        <w:t xml:space="preserve">) </w:t>
      </w:r>
      <w:r>
        <w:rPr>
          <w:rtl w:val="true"/>
        </w:rPr>
        <w:t xml:space="preserve">وحديث الإمام الصادق </w:t>
      </w:r>
      <w:r>
        <w:rPr>
          <w:rtl w:val="true"/>
        </w:rPr>
        <w:t>(</w:t>
      </w:r>
      <w:r>
        <w:rPr>
          <w:rtl w:val="true"/>
        </w:rPr>
        <w:t>علیه السلام</w:t>
      </w:r>
      <w:r>
        <w:rPr>
          <w:rtl w:val="true"/>
        </w:rPr>
        <w:t>)</w:t>
      </w:r>
      <w:bookmarkEnd w:id="7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يبدو للوهلة الأُولى أنّ ثَمّة تعارضٌ بين الأحاديث المرويّة في </w:t>
      </w:r>
    </w:p>
    <w:p>
      <w:pPr>
        <w:pStyle w:val="BookText"/>
        <w:rPr/>
      </w:pPr>
      <w:r>
        <w:rPr>
          <w:rFonts w:ascii="IRNazanin" w:hAnsi="IRNazanin" w:eastAsia="IRNazanin"/>
          <w:color w:val="111111"/>
          <w:sz w:val="28"/>
          <w:sz w:val="28"/>
          <w:szCs w:val="28"/>
          <w:rtl w:val="true"/>
          <w:lang w:bidi="fa-IR"/>
        </w:rPr>
        <w:t xml:space="preserve">الطائفة الثانية من أخبار الموقع الأوّل الّتي تضمّنَت كتاب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أخيه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هاشم، وبين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يرويه السيّد 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 شيئاً من التأمّل يدفع ما يبدو للوهلة الأُولى، إذ أنّ حديث الكتاب لا يحدّد مكان تواجد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يُشير إليه مِن قريبٍ ولا من بعيد، وإنّما استفاد مَن استفاد ذلك باعتبار أنّ المعهود أنّ الكتاب إنّما يُكتَب ويُبعَث إلى البعيد الغائب، فيما صرّح حديث السيّد ابن طاووس بوجوده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يُناقَش في المقدّمة الّتي ابتنى عليها المستظهر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 أغراض كتابة الكتاب أعمّ من الإيصال إلى الغائب، فربّما كُتب الكتاب لحاضرٍ ليوثّق الحدَث، ويكون أشدَّ في الحفظ والبقاء، سيّما أنّ الكتاب لم يكن موجَّهاً لابن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وإنّما كان يخاطِب الآخَرين من بني هاشم، فيكون الخطاب على صورة كتابٍ مكتوبٍ بخطّ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في التوثيق وإقامة الحجّة إذا نظر فيه الناظر وعرف الخطّ، وأدعم لحجّة حامل الكتاب حين يُظهره ويبرزه أمام مَن يعنيه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تجد في التاريخ نماذج لتبادل الكتب والرسائل بين حاضرَين في بلدٍ واحد، ولا يعزّ المثال لذلك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حديث الكتاب لابن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مصرِّحٍ ولا مشيرٍ إلى </w:t>
      </w:r>
      <w:bookmarkStart w:id="73" w:name="pg14129_125432"/>
    </w:p>
    <w:p>
      <w:pPr>
        <w:pStyle w:val="BookText"/>
        <w:rPr/>
      </w:pPr>
      <w:bookmarkEnd w:id="73"/>
      <w:r>
        <w:rPr>
          <w:rFonts w:ascii="IRNazanin" w:hAnsi="IRNazanin" w:eastAsia="IRNazanin"/>
          <w:color w:val="111111"/>
          <w:sz w:val="28"/>
          <w:sz w:val="28"/>
          <w:szCs w:val="28"/>
          <w:rtl w:val="true"/>
          <w:lang w:bidi="fa-IR"/>
        </w:rPr>
        <w:t xml:space="preserve">مكان تواجده، فلا يبقى لحديث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يرويه السيّد ابن طاووس معارض، وهو صريحٌ في بيان مكان وجوده وقتئذ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يُضاف إلى ذلك أنّ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العراق الّذي كان يعني شهادته وفق ما أخبر به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ليس بالأمر الهيّن على مثل مولانا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شكّ أنّه سيبادر إلى مكّة وقد انتقل كلُّ ثقل أبيه وإخوته وآله إلى هناك، وهو يعيش أيّام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الأخيرة معه، ويحاول أن يثني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التوجّه إلى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الأحداث ساخنةً ملتهبة، تعصف بها رياح الخطر وتُنذِر بوقوع المصيبة العظمى، وتختطف الأبصار والألباب المتوجّسة على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يقرّ لمنفعلٍ بها قرار، ولا تقعد به همّة، والخطر المحدِق بالأهل والإخوة تضيق حلقتُه ساعةً بعد ساعة، لتمضي بهم إلى الاستئصال والإبادة، والأعراض تُهدَّد بالسلب والنهب والسبي، فهل يمكن لمثل شبل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يقعد ويتباعد عن الأحداث؟</w:t>
      </w:r>
      <w:r>
        <w:rPr>
          <w:rFonts w:eastAsia="IRNazanin" w:cs="IRNazanin"/>
          <w:color w:val="111111"/>
          <w:sz w:val="28"/>
          <w:szCs w:val="28"/>
          <w:rtl w:val="true"/>
          <w:lang w:bidi="fa-IR"/>
        </w:rPr>
        <w:t>!</w:t>
      </w:r>
    </w:p>
    <w:p>
      <w:pPr>
        <w:pStyle w:val="Heading3"/>
        <w:numPr>
          <w:ilvl w:val="2"/>
          <w:numId w:val="1"/>
        </w:numPr>
        <w:rPr/>
      </w:pPr>
      <w:bookmarkStart w:id="74" w:name="__RefHeading___Toc4354236_3381743652"/>
      <w:bookmarkStart w:id="75" w:name="_Toc29"/>
      <w:bookmarkEnd w:id="74"/>
      <w:r>
        <w:rPr>
          <w:rtl w:val="true"/>
        </w:rPr>
        <w:t>اللحاظ الثاني</w:t>
      </w:r>
      <w:r>
        <w:rPr>
          <w:rtl w:val="true"/>
        </w:rPr>
        <w:t xml:space="preserve">: </w:t>
      </w:r>
      <w:r>
        <w:rPr>
          <w:rtl w:val="true"/>
        </w:rPr>
        <w:t>مبادراته</w:t>
      </w:r>
      <w:bookmarkEnd w:id="75"/>
    </w:p>
    <w:p>
      <w:pPr>
        <w:pStyle w:val="Heading4"/>
        <w:numPr>
          <w:ilvl w:val="3"/>
          <w:numId w:val="1"/>
        </w:numPr>
        <w:rPr/>
      </w:pPr>
      <w:bookmarkStart w:id="76" w:name="__RefHeading___Toc4354238_3381743652"/>
      <w:bookmarkStart w:id="77" w:name="_Toc30"/>
      <w:bookmarkEnd w:id="76"/>
      <w:r>
        <w:rPr>
          <w:rtl w:val="true"/>
        </w:rPr>
        <w:t>اشارة</w:t>
      </w:r>
      <w:bookmarkEnd w:id="7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سجّلَت لنا النصوص بعض المبادرات وردود الفعل الصادرة عنالمولى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بلغه خبر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8" w:name="pg14129_125433"/>
    </w:p>
    <w:p>
      <w:pPr>
        <w:pStyle w:val="BookText"/>
        <w:rPr/>
      </w:pPr>
      <w:bookmarkEnd w:id="78"/>
      <w:r>
        <w:rPr>
          <w:rFonts w:ascii="Amiri" w:hAnsi="Amiri" w:eastAsia="Amiri" w:cs="Amiri"/>
          <w:color w:val="111111"/>
          <w:sz w:val="28"/>
          <w:sz w:val="28"/>
          <w:szCs w:val="28"/>
          <w:rtl w:val="true"/>
          <w:lang w:bidi="ar-SA"/>
        </w:rPr>
        <w:t>من مكّة المكرمة، سنتناولها هنا، بغضّ النظر عن المكان الّذي كان فيه، إن كان في مكة أو في غيرها، وذلك من خلال المبادرات التالية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4354240_3381743652"/>
      <w:bookmarkStart w:id="80" w:name="_Toc31"/>
      <w:bookmarkEnd w:id="79"/>
      <w:r>
        <w:rPr>
          <w:rtl w:val="true"/>
        </w:rPr>
        <w:t>المبادرة الأُولى</w:t>
      </w:r>
      <w:r>
        <w:rPr>
          <w:rtl w:val="true"/>
        </w:rPr>
        <w:t xml:space="preserve">: </w:t>
      </w:r>
      <w:r>
        <w:rPr>
          <w:rtl w:val="true"/>
        </w:rPr>
        <w:t>بكاؤه</w:t>
      </w:r>
      <w:bookmarkEnd w:id="80"/>
    </w:p>
    <w:p>
      <w:pPr>
        <w:pStyle w:val="BookText"/>
        <w:rPr/>
      </w:pPr>
      <w:r>
        <w:rPr>
          <w:rFonts w:ascii="IRNazanin" w:hAnsi="IRNazanin" w:eastAsia="IRNazanin"/>
          <w:color w:val="111111"/>
          <w:sz w:val="28"/>
          <w:sz w:val="28"/>
          <w:szCs w:val="28"/>
          <w:rtl w:val="true"/>
          <w:lang w:bidi="fa-IR"/>
        </w:rPr>
        <w:t xml:space="preserve">ذكرت جملةٌ من المصادر أنّ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مسير أخيه وعياله وارتحالَه بثقله من مكّة، كان يتوضّأ، وكان بين يديه طشت، فبكى بكاءً شديداً حتّى ملأ الطشت من دموعه، وكانت دموعه تنهمر انهماراً متسارعاً، وتتدفّق تدفّقاً عنيفاً، بحيث سُمع وكفُ دموعه ووقعها في الطشت </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المطر، ويبدو أنّه كان وضوؤه للمغرب، إذ أنّه صلّى المغرب وتوجّه إلى أخيه، كما ذكر الطُّريحيّ وغيره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له أن يبكي كلّ هذا البكاء وأشدّ، وهو يعلم أنّ سفر أخيه هذا لا عودة فيه، ولا شكّ أنّه سمع ما سيجري عليه وعلى إخوته وأهل بيته من القتل والسلب والنهب والسبي، من خلال ما بلغه من أخبار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والأئمّة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حقّ له أن يبكي بكاءً حارّاً حتّى يُسمَع صوت قرقعة دموعه، وهي تندفع بقوّةٍ وتُحدِث وقعاً مُفجِعاً في الطشت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سيفارق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سيفقد خامس أصحاب الكساء المذكّر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وستُسبى المظلَّلة بأفياء الكساء عقيلةُ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ربّما كتب الله له هذا البكاء نوعاً من أنواع النصرة، لما أصابه من حرقة لسع نيران المصاب قبل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الابن الّذي أوصى به أمير المؤمنين والإمام الحسن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الغوص في البحث عن الأسباب 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أعرف بما فعل،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بأخيه وبنواياه الّتي لا نشكّ في طهارتها ونظافتها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ابن سيّد الوصيّين ومولى الموحّدين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الطيّبة الطاهرة خولة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هنا ثمّ ليس لنا سوى التسليم والترضّي على عمّنا المكرَّم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فدموعه ليست كدموع غيره ممّن بكى أو تباكى، فسحّت دموعه الباردة المترشّحة بصمتٍ ميّت، وبرودٍ سامد، وقلبٍ خاوٍ منخوبٍ منخورٍ جامد، واكتفى بذلك، ثمّ خذل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لامه وجهد في تخطئته</w:t>
      </w:r>
      <w:r>
        <w:rPr>
          <w:rFonts w:eastAsia="IRNazanin" w:cs="IRNazanin"/>
          <w:color w:val="111111"/>
          <w:sz w:val="28"/>
          <w:szCs w:val="28"/>
          <w:rtl w:val="true"/>
          <w:lang w:bidi="fa-IR"/>
        </w:rPr>
        <w:t xml:space="preserve">. </w:t>
      </w:r>
      <w:bookmarkStart w:id="81" w:name="pg14129_125435"/>
    </w:p>
    <w:p>
      <w:pPr>
        <w:pStyle w:val="Heading4"/>
        <w:numPr>
          <w:ilvl w:val="3"/>
          <w:numId w:val="1"/>
        </w:numPr>
        <w:rPr/>
      </w:pPr>
      <w:bookmarkStart w:id="82" w:name="__RefHeading___Toc4354242_3381743652"/>
      <w:bookmarkStart w:id="83" w:name="_Toc32"/>
      <w:bookmarkEnd w:id="81"/>
      <w:bookmarkEnd w:id="82"/>
      <w:r>
        <w:rPr>
          <w:rtl w:val="true"/>
        </w:rPr>
        <w:t>المبادرة الثانية</w:t>
      </w:r>
      <w:r>
        <w:rPr>
          <w:rtl w:val="true"/>
        </w:rPr>
        <w:t xml:space="preserve">: </w:t>
      </w:r>
      <w:r>
        <w:rPr>
          <w:rtl w:val="true"/>
        </w:rPr>
        <w:t xml:space="preserve">خروج ابن الحنفيّة </w:t>
      </w:r>
      <w:r>
        <w:rPr>
          <w:rtl w:val="true"/>
        </w:rPr>
        <w:t>(</w:t>
      </w:r>
      <w:r>
        <w:rPr>
          <w:rtl w:val="true"/>
        </w:rPr>
        <w:t>رضی الله عنه</w:t>
      </w:r>
      <w:r>
        <w:rPr>
          <w:rtl w:val="true"/>
        </w:rPr>
        <w:t xml:space="preserve">) </w:t>
      </w:r>
      <w:r>
        <w:rPr>
          <w:rtl w:val="true"/>
        </w:rPr>
        <w:t xml:space="preserve">إلى أخيه </w:t>
      </w:r>
      <w:r>
        <w:rPr>
          <w:rtl w:val="true"/>
        </w:rPr>
        <w:t>(</w:t>
      </w:r>
      <w:r>
        <w:rPr>
          <w:rtl w:val="true"/>
        </w:rPr>
        <w:t>علیه السلام</w:t>
      </w:r>
      <w:r>
        <w:rPr>
          <w:rtl w:val="true"/>
        </w:rPr>
        <w:t>)</w:t>
      </w:r>
      <w:bookmarkEnd w:id="83"/>
    </w:p>
    <w:p>
      <w:pPr>
        <w:pStyle w:val="Heading5"/>
        <w:numPr>
          <w:ilvl w:val="4"/>
          <w:numId w:val="1"/>
        </w:numPr>
        <w:rPr/>
      </w:pPr>
      <w:bookmarkStart w:id="84" w:name="__RefHeading___Toc4354244_3381743652"/>
      <w:bookmarkStart w:id="85" w:name="_Toc33"/>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يمكن متابعة هذه المبادرة من خلال اللمحات التالية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4354246_3381743652"/>
      <w:bookmarkStart w:id="87" w:name="_Toc34"/>
      <w:bookmarkEnd w:id="86"/>
      <w:r>
        <w:rPr>
          <w:rtl w:val="true"/>
        </w:rPr>
        <w:t>اللمحة الأُولى</w:t>
      </w:r>
      <w:r>
        <w:rPr>
          <w:rtl w:val="true"/>
        </w:rPr>
        <w:t xml:space="preserve">: </w:t>
      </w:r>
      <w:r>
        <w:rPr>
          <w:rtl w:val="true"/>
        </w:rPr>
        <w:t>نصّ ابن شهرآشوب</w:t>
      </w:r>
      <w:bookmarkEnd w:id="87"/>
    </w:p>
    <w:p>
      <w:pPr>
        <w:pStyle w:val="BookText"/>
        <w:rPr/>
      </w:pPr>
      <w:r>
        <w:rPr>
          <w:rFonts w:ascii="IRNazanin" w:hAnsi="IRNazanin" w:eastAsia="IRNazanin"/>
          <w:color w:val="111111"/>
          <w:sz w:val="28"/>
          <w:sz w:val="28"/>
          <w:szCs w:val="28"/>
          <w:rtl w:val="true"/>
          <w:lang w:bidi="fa-IR"/>
        </w:rPr>
        <w:t xml:space="preserve">ذكرنا قبل قليلٍ أنّ نصّ العلّامة ابن شهرآشوب جاء في سياق بيان مقالات المعترضين عموماً، من دون توقيتٍ ولا ملاحظة الجهات الأُخرى في الحدَث، ولا يبدو عليه أنّه كان في مكّة بالذات، وقد جمع مقالة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ومقالة ابن مطيع في لفظٍ واحد، وكأنّه نقل مضمون كِلا المقالتين، ثمّ نقل مقالة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المطيع نهياه عن الكوفة،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بلدةٌ مشؤومة، قُتل فيها أبوك وخُذل فيها أخوك، فالزمِ الحرم، فإنّك سيّدُ العرب لا يعدل بك أهلُ الحجاز، وتتداعى إليك الناس من كلّ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نبَتْ بك لحقتَ بالرمال وشعب الجبال، وتنقّلتَ مِن بلدٍ إلى بلد، حتّى يفرق لك الرأي، فتستقبل الأُمور استقبالاً ولا تستدبرها استدباراً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 فإنّ ما أفاده هنا قد أتينا على تفصيل الكلام به في </w:t>
      </w:r>
      <w:bookmarkStart w:id="88" w:name="pg14129_125436"/>
    </w:p>
    <w:p>
      <w:pPr>
        <w:pStyle w:val="BookText"/>
        <w:rPr/>
      </w:pPr>
      <w:bookmarkEnd w:id="88"/>
      <w:r>
        <w:rPr>
          <w:rFonts w:ascii="Amiri" w:hAnsi="Amiri" w:eastAsia="Amiri" w:cs="Amiri"/>
          <w:color w:val="111111"/>
          <w:sz w:val="28"/>
          <w:sz w:val="28"/>
          <w:szCs w:val="28"/>
          <w:rtl w:val="true"/>
          <w:lang w:bidi="ar-SA"/>
        </w:rPr>
        <w:t>الكتاب الأوّل من هذه الدراسة، فلا نعيد</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4354248_3381743652"/>
      <w:bookmarkStart w:id="90" w:name="_Toc35"/>
      <w:bookmarkEnd w:id="89"/>
      <w:r>
        <w:rPr>
          <w:rtl w:val="true"/>
        </w:rPr>
        <w:t>اللمحة الثانية</w:t>
      </w:r>
      <w:r>
        <w:rPr>
          <w:rtl w:val="true"/>
        </w:rPr>
        <w:t xml:space="preserve">: </w:t>
      </w:r>
      <w:r>
        <w:rPr>
          <w:rtl w:val="true"/>
        </w:rPr>
        <w:t xml:space="preserve">خروجه إلى الإمام </w:t>
      </w:r>
      <w:r>
        <w:rPr>
          <w:rtl w:val="true"/>
        </w:rPr>
        <w:t>(</w:t>
      </w:r>
      <w:r>
        <w:rPr>
          <w:rtl w:val="true"/>
        </w:rPr>
        <w:t>علیه السلام</w:t>
      </w:r>
      <w:r>
        <w:rPr>
          <w:rtl w:val="true"/>
        </w:rPr>
        <w:t>)</w:t>
      </w:r>
      <w:bookmarkEnd w:id="90"/>
    </w:p>
    <w:p>
      <w:pPr>
        <w:pStyle w:val="BookText"/>
        <w:rPr/>
      </w:pPr>
      <w:r>
        <w:rPr>
          <w:rFonts w:ascii="IRNazanin" w:hAnsi="IRNazanin" w:eastAsia="IRNazanin"/>
          <w:color w:val="111111"/>
          <w:sz w:val="28"/>
          <w:sz w:val="28"/>
          <w:szCs w:val="28"/>
          <w:rtl w:val="true"/>
          <w:lang w:bidi="fa-IR"/>
        </w:rPr>
        <w:t xml:space="preserve">أفادت النصوص الواردة في الباب أنّ 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بادر حين بلغه الخبر وسار إلى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وقصده ليُعرب عن كوامنه وهواجسه ومخاوفه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وسياق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أنّه كان قريباً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بلدٍ آخَر، فالمسير ليس من بلدٍ إلى بلد، وإنّما هو مسيرٌ داخل البلد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الّتي أراد الخروج صبيحتها عن مكّة، فقال</w:t>
      </w:r>
      <w:r>
        <w:rPr>
          <w:rFonts w:eastAsia="IRNazanin" w:cs="IRNazanin"/>
          <w:color w:val="111111"/>
          <w:sz w:val="28"/>
          <w:szCs w:val="28"/>
          <w:rtl w:val="true"/>
          <w:lang w:bidi="fa-IR"/>
        </w:rPr>
        <w:t>: ...»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أفاد متن الشيخ الطريحيّ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صلّى المغرب، ثمّ سار إلى أخيه الحسين، فلمّا صار إليه قال له</w:t>
      </w:r>
      <w:r>
        <w:rPr>
          <w:rFonts w:eastAsia="Amiri" w:cs="Amiri" w:ascii="Amiri" w:hAnsi="Amiri"/>
          <w:color w:val="111111"/>
          <w:sz w:val="28"/>
          <w:szCs w:val="28"/>
          <w:rtl w:val="true"/>
          <w:lang w:bidi="ar-SA"/>
        </w:rPr>
        <w:t>: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91" w:name="pg14129_125437"/>
    </w:p>
    <w:p>
      <w:pPr>
        <w:pStyle w:val="BookText"/>
        <w:rPr/>
      </w:pPr>
      <w:bookmarkEnd w:id="91"/>
      <w:r>
        <w:rPr>
          <w:rFonts w:ascii="Amiri" w:hAnsi="Amiri" w:eastAsia="Amiri" w:cs="Amiri"/>
          <w:color w:val="111111"/>
          <w:sz w:val="28"/>
          <w:sz w:val="28"/>
          <w:szCs w:val="28"/>
          <w:rtl w:val="true"/>
          <w:lang w:bidi="ar-SA"/>
        </w:rPr>
        <w:t>وكِلا النصَّين يفيدان حصول اللقاء بعد المسير مباشرة، ممّا يمنع تصوّر وقوع فترةٍ زمنيّةٍ طويلةٍ تزيد على الحركة داخل البلد الواحد</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4354250_3381743652"/>
      <w:bookmarkStart w:id="93" w:name="_Toc36"/>
      <w:bookmarkEnd w:id="92"/>
      <w:r>
        <w:rPr>
          <w:rtl w:val="true"/>
        </w:rPr>
        <w:t>اللمحة الثالثة</w:t>
      </w:r>
      <w:r>
        <w:rPr>
          <w:rtl w:val="true"/>
        </w:rPr>
        <w:t xml:space="preserve">: </w:t>
      </w:r>
      <w:r>
        <w:rPr>
          <w:rtl w:val="true"/>
        </w:rPr>
        <w:t>وقت اللقاء</w:t>
      </w:r>
      <w:bookmarkEnd w:id="93"/>
    </w:p>
    <w:p>
      <w:pPr>
        <w:pStyle w:val="BookText"/>
        <w:rPr/>
      </w:pPr>
      <w:r>
        <w:rPr>
          <w:rFonts w:ascii="Amiri" w:hAnsi="Amiri" w:eastAsia="Amiri" w:cs="Amiri"/>
          <w:color w:val="111111"/>
          <w:sz w:val="28"/>
          <w:sz w:val="28"/>
          <w:szCs w:val="28"/>
          <w:rtl w:val="true"/>
          <w:lang w:bidi="ar-SA"/>
        </w:rPr>
        <w:t xml:space="preserve">لم يرد في نصّ القندوزيّ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وقتاً معيّناً، سوى أنّه أفاد أنّه توجّه إلى أخيه حين سمع أنّه يريد العراق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فيما حدّد الوقت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بالليلة الّتي أراد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في صبيحتها </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يعني أنّ اللقاء وقع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تحديد الوقت أكثر وحصره في أوّل الليل وفق تصريح الطريحيّ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المغرب ثمّ سار إلى أخيه </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ويشهد لهذا التوقيت ما ورد في تتمّة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المتون الّتي ذكرت أنّه عاود اللقاء وقت السحر عند انطلاق الركب نحو العراق</w:t>
      </w:r>
      <w:r>
        <w:rPr>
          <w:rFonts w:eastAsia="IRNazanin" w:cs="IRNazanin"/>
          <w:color w:val="111111"/>
          <w:sz w:val="28"/>
          <w:szCs w:val="28"/>
          <w:rtl w:val="true"/>
          <w:lang w:bidi="fa-IR"/>
        </w:rPr>
        <w:t>.</w:t>
      </w:r>
    </w:p>
    <w:p>
      <w:pPr>
        <w:pStyle w:val="Heading4"/>
        <w:numPr>
          <w:ilvl w:val="3"/>
          <w:numId w:val="1"/>
        </w:numPr>
        <w:rPr/>
      </w:pPr>
      <w:bookmarkStart w:id="94" w:name="__RefHeading___Toc4354252_3381743652"/>
      <w:bookmarkStart w:id="95" w:name="_Toc37"/>
      <w:bookmarkEnd w:id="94"/>
      <w:r>
        <w:rPr>
          <w:rtl w:val="true"/>
        </w:rPr>
        <w:t>المبادرة الثالثة</w:t>
      </w:r>
      <w:r>
        <w:rPr>
          <w:rtl w:val="true"/>
        </w:rPr>
        <w:t xml:space="preserve">: </w:t>
      </w:r>
      <w:r>
        <w:rPr>
          <w:rtl w:val="true"/>
        </w:rPr>
        <w:t xml:space="preserve">عروض ابن الحنفيّة </w:t>
      </w:r>
      <w:r>
        <w:rPr>
          <w:rtl w:val="true"/>
        </w:rPr>
        <w:t>(</w:t>
      </w:r>
      <w:r>
        <w:rPr>
          <w:rtl w:val="true"/>
        </w:rPr>
        <w:t>رضی الله عنه</w:t>
      </w:r>
      <w:r>
        <w:rPr>
          <w:rtl w:val="true"/>
        </w:rPr>
        <w:t xml:space="preserve">) </w:t>
      </w:r>
      <w:r>
        <w:rPr>
          <w:rtl w:val="true"/>
        </w:rPr>
        <w:t xml:space="preserve">وأجوبة الإمام </w:t>
      </w:r>
      <w:r>
        <w:rPr>
          <w:rtl w:val="true"/>
        </w:rPr>
        <w:t>(</w:t>
      </w:r>
      <w:r>
        <w:rPr>
          <w:rtl w:val="true"/>
        </w:rPr>
        <w:t>علیه السلام</w:t>
      </w:r>
      <w:r>
        <w:rPr>
          <w:rtl w:val="true"/>
        </w:rPr>
        <w:t>)</w:t>
      </w:r>
      <w:bookmarkEnd w:id="95"/>
    </w:p>
    <w:p>
      <w:pPr>
        <w:pStyle w:val="Heading5"/>
        <w:numPr>
          <w:ilvl w:val="4"/>
          <w:numId w:val="1"/>
        </w:numPr>
        <w:rPr/>
      </w:pPr>
      <w:bookmarkStart w:id="96" w:name="__RefHeading___Toc4354254_3381743652"/>
      <w:bookmarkStart w:id="97" w:name="_Toc38"/>
      <w:bookmarkEnd w:id="96"/>
      <w:r>
        <w:rPr>
          <w:rtl w:val="true"/>
        </w:rPr>
        <w:t>اشارة</w:t>
      </w:r>
      <w:bookmarkEnd w:id="9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ملاحظة ما حمله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به بين يدَي </w:t>
      </w:r>
      <w:bookmarkStart w:id="98" w:name="pg14129_125438"/>
    </w:p>
    <w:p>
      <w:pPr>
        <w:pStyle w:val="BookText"/>
        <w:rPr/>
      </w:pPr>
      <w:bookmarkEnd w:id="98"/>
      <w:r>
        <w:rPr>
          <w:rFonts w:ascii="IRNazanin" w:hAnsi="IRNazanin" w:eastAsia="IRNazanin"/>
          <w:color w:val="111111"/>
          <w:sz w:val="28"/>
          <w:sz w:val="28"/>
          <w:szCs w:val="28"/>
          <w:rtl w:val="true"/>
          <w:lang w:bidi="fa-IR"/>
        </w:rPr>
        <w:t xml:space="preserve">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عرضين</w:t>
      </w:r>
      <w:r>
        <w:rPr>
          <w:rFonts w:eastAsia="IRNazanin" w:cs="IRNazanin"/>
          <w:color w:val="111111"/>
          <w:sz w:val="28"/>
          <w:szCs w:val="28"/>
          <w:rtl w:val="true"/>
          <w:lang w:bidi="fa-IR"/>
        </w:rPr>
        <w:t>:</w:t>
      </w:r>
    </w:p>
    <w:p>
      <w:pPr>
        <w:pStyle w:val="Heading5"/>
        <w:numPr>
          <w:ilvl w:val="4"/>
          <w:numId w:val="1"/>
        </w:numPr>
        <w:rPr/>
      </w:pPr>
      <w:bookmarkStart w:id="99" w:name="__RefHeading___Toc4354256_3381743652"/>
      <w:bookmarkStart w:id="100" w:name="_Toc39"/>
      <w:bookmarkEnd w:id="99"/>
      <w:r>
        <w:rPr>
          <w:rtl w:val="true"/>
        </w:rPr>
        <w:t>العرض الأوّل</w:t>
      </w:r>
      <w:r>
        <w:rPr>
          <w:rtl w:val="true"/>
        </w:rPr>
        <w:t xml:space="preserve">: </w:t>
      </w:r>
      <w:r>
        <w:rPr>
          <w:rtl w:val="true"/>
        </w:rPr>
        <w:t>الإقامة في الحرم</w:t>
      </w:r>
      <w:bookmarkEnd w:id="100"/>
    </w:p>
    <w:p>
      <w:pPr>
        <w:pStyle w:val="Heading6"/>
        <w:numPr>
          <w:ilvl w:val="5"/>
          <w:numId w:val="1"/>
        </w:numPr>
        <w:rPr/>
      </w:pPr>
      <w:bookmarkStart w:id="101" w:name="__RefHeading___Toc4354258_3381743652"/>
      <w:bookmarkStart w:id="102" w:name="_Toc40"/>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 xml:space="preserve">ربّما يظنّ المتابع أنّ في البحث تكراراً وإعادةً قد تبلغ حدّ الملل، والواقع أنّ البحث ليس فيه تكرار، وإنّما تتكرّر المواقف ويدور دولاب الأحداث على نفس المنوال، وتجمّع الخيوط وتنسج في كلّ مرّةٍ نفس القماش، وتعرض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فيا له مِن إمامٍ وسع العالمين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عرض المولى المكرّم ابن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هذه العروض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المدينة قبل أن يخرج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النصوص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وسمع ثمّة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له الناطق عن الله تبياناً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وعرض الآخرون نفس هذا العرض، سواءً كانوا معترضين أو مخطّئين أو متفجّعين، وسمعوا جميعاً أجوبةً شافيةً وردوداً كافيةً وافية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سار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ليقول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الصادق الأمين </w:t>
      </w:r>
      <w:r>
        <w:rPr>
          <w:rFonts w:eastAsia="IRNazanin" w:cs="IRNazanin"/>
          <w:color w:val="111111"/>
          <w:sz w:val="28"/>
          <w:szCs w:val="28"/>
          <w:rtl w:val="true"/>
          <w:lang w:bidi="fa-IR"/>
        </w:rPr>
        <w:t>_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أخي، إنّ أهل الكوفة مَن قد عرفتَ غدرهم بأبيك وأخيك، وقد خفتُ أن يكون حالُك كحال مَن مضى، فإن رأيتَ أن تقيم، فإنّك أعزَّ مَن في الحرم وأمنعه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03" w:name="pg14129_125439"/>
    </w:p>
    <w:p>
      <w:pPr>
        <w:pStyle w:val="BookText"/>
        <w:rPr/>
      </w:pPr>
      <w:bookmarkEnd w:id="103"/>
      <w:r>
        <w:rPr>
          <w:rFonts w:ascii="Amiri" w:hAnsi="Amiri" w:eastAsia="Amiri" w:cs="Amiri"/>
          <w:color w:val="111111"/>
          <w:sz w:val="28"/>
          <w:sz w:val="28"/>
          <w:szCs w:val="28"/>
          <w:rtl w:val="true"/>
          <w:lang w:bidi="ar-SA"/>
        </w:rPr>
        <w:t>وفي خبر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إنّ أهل الكوفة قد عرفتَ غدرهم ومكرهم بأبيك وأخيك من قبلك، وإنّي أخشى عليك أن يكون حالُك كحال مَن مضى مِن قبلك، فإن أطعتَ رأيي قمْ بمكّة، وكُن أعزَّ مَن في الحرم المشرّف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القندوزيّ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الكوفة قد عرفتَ غدرهم بأبيك وأخيك، فإن قبلتَ قولي أقمْ بمكّة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تناول مفاد ما قاله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اللفتات التالية</w:t>
      </w:r>
      <w:r>
        <w:rPr>
          <w:rFonts w:eastAsia="IRNazanin" w:cs="IRNazanin"/>
          <w:color w:val="111111"/>
          <w:sz w:val="28"/>
          <w:szCs w:val="28"/>
          <w:rtl w:val="true"/>
          <w:lang w:bidi="fa-IR"/>
        </w:rPr>
        <w:t>:</w:t>
      </w:r>
    </w:p>
    <w:p>
      <w:pPr>
        <w:pStyle w:val="Heading6"/>
        <w:numPr>
          <w:ilvl w:val="5"/>
          <w:numId w:val="1"/>
        </w:numPr>
        <w:rPr/>
      </w:pPr>
      <w:bookmarkStart w:id="104" w:name="__RefHeading___Toc4354260_3381743652"/>
      <w:bookmarkStart w:id="105" w:name="_Toc41"/>
      <w:bookmarkEnd w:id="104"/>
      <w:r>
        <w:rPr>
          <w:rtl w:val="true"/>
        </w:rPr>
        <w:t>اللفتة الأُولى</w:t>
      </w:r>
      <w:r>
        <w:rPr>
          <w:rtl w:val="true"/>
        </w:rPr>
        <w:t xml:space="preserve">: </w:t>
      </w:r>
      <w:r>
        <w:rPr>
          <w:rtl w:val="true"/>
        </w:rPr>
        <w:t>الاختلاف بين لفظ المعصوم ولفظ غيره</w:t>
      </w:r>
      <w:bookmarkEnd w:id="10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لمن قرأ متن الشيخ الطريحيّ أنّه قد استفاد من متن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لتقارب الأحداث بل الألفاظ، بَيد أنّ أدنى تأمُّلٍ </w:t>
      </w:r>
    </w:p>
    <w:p>
      <w:pPr>
        <w:pStyle w:val="BookText"/>
        <w:rPr/>
      </w:pPr>
      <w:r>
        <w:rPr>
          <w:rFonts w:ascii="IRNazanin" w:hAnsi="IRNazanin" w:eastAsia="IRNazanin"/>
          <w:color w:val="111111"/>
          <w:sz w:val="28"/>
          <w:sz w:val="28"/>
          <w:szCs w:val="28"/>
          <w:rtl w:val="true"/>
          <w:lang w:bidi="fa-IR"/>
        </w:rPr>
        <w:t xml:space="preserve">في المتنَين وكذا في متن القندوزيّ عن أبي مخنف يجد القارئ ثمّة اختلافاً واضحاً في التعبير وطريقة خطاب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والفرق كبيرٌ بين اللفظين، نذكر لذلك مثالاً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لفظ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رأيتَ أن تُقيم، فإنّك أعزَّ مَن في الحرم وأمنعه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فيما نسمع لفظ الطريحيّ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أطعتَ رأيي قمْ بمكّة، وكُن أعزَّ مَن في الحرم المشرّف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فاللفظ الأوّل يُرجع الأمرَ بكلّ لطفٍ وأدبٍ إلى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واللفظ الثاني يطرح رأيه الخاصّ ويدعو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أطعتَ رأيي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اللفظ الأوّل يقرّر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أعزّ مَن في الحرم وأمنعه، وفي اللفظ الثاني يأمر أن يكون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 أعزّ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أطعت رأيي ستكون أعزّ مَن في الحرم المشرّف</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يكن لفظ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لَظنّ القارئ بالمولى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غير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لغلظة الخطاب والتطاول على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المفترض الطاعة، والحديث بلفظ الآمِر الناهي، وكأنّه يعلّم مَن هو دونه في العلم والمعرفة</w:t>
      </w:r>
      <w:r>
        <w:rPr>
          <w:rFonts w:eastAsia="IRNazanin" w:cs="IRNazanin"/>
          <w:color w:val="111111"/>
          <w:sz w:val="28"/>
          <w:szCs w:val="28"/>
          <w:rtl w:val="true"/>
          <w:lang w:bidi="fa-IR"/>
        </w:rPr>
        <w:t xml:space="preserve">! </w:t>
      </w:r>
      <w:bookmarkStart w:id="106" w:name="pg14129_125441"/>
    </w:p>
    <w:p>
      <w:pPr>
        <w:pStyle w:val="Heading6"/>
        <w:numPr>
          <w:ilvl w:val="5"/>
          <w:numId w:val="1"/>
        </w:numPr>
        <w:rPr/>
      </w:pPr>
      <w:bookmarkStart w:id="107" w:name="__RefHeading___Toc4354262_3381743652"/>
      <w:bookmarkStart w:id="108" w:name="_Toc42"/>
      <w:bookmarkEnd w:id="106"/>
      <w:bookmarkEnd w:id="107"/>
      <w:r>
        <w:rPr>
          <w:rtl w:val="true"/>
        </w:rPr>
        <w:t>اللفتة الثانية</w:t>
      </w:r>
      <w:r>
        <w:rPr>
          <w:rtl w:val="true"/>
        </w:rPr>
        <w:t xml:space="preserve">: </w:t>
      </w:r>
      <w:r>
        <w:rPr>
          <w:rtl w:val="true"/>
        </w:rPr>
        <w:t>خلوّ النصّ من التعرّض لبواعث الخروج</w:t>
      </w:r>
      <w:bookmarkEnd w:id="108"/>
    </w:p>
    <w:p>
      <w:pPr>
        <w:pStyle w:val="BookText"/>
        <w:rPr/>
      </w:pPr>
      <w:r>
        <w:rPr>
          <w:rFonts w:ascii="IRNazanin" w:hAnsi="IRNazanin" w:eastAsia="IRNazanin"/>
          <w:color w:val="111111"/>
          <w:sz w:val="28"/>
          <w:sz w:val="28"/>
          <w:szCs w:val="28"/>
          <w:rtl w:val="true"/>
          <w:lang w:bidi="fa-IR"/>
        </w:rPr>
        <w:t xml:space="preserve">سمعنا بعض المعترضين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من قبيل ابن عبّاسٍ وغيره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وهم يحدّثون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ويمنعونه من الخروج عن مكّة، ويصوّرون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قاصداً مواجهةً وحرباً مع الطاغوت وطالباً للسلطان، وباحثاً عن أنصارٍ يمكن كردستهم وضخّهم في حربٍ ضروسٍتطحن الرؤوس والأيدي، لغرض الإطاحة بيزيد وحكومته، والانقضاض على مُلك بني أُميّة، فيدعونه إلى التمهّل ريثما يتوفّر العدد وتجهز العدّة، إذ أنّ حرباً كهذه تحتاج إلى ذلك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فيما نجد كلام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بالخصوص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يخلو من الإشارة إلى ذلك من قريبٍ أو بعيد، وعلى فرض أنّ شيئاً من ذلك كان في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الصورة اتّضحَت والمشهد قد انجلى، وتبيّن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مطارَدٌ مطلوب، قد هدر الأعداءُ دمه المقدّس الزاكي الّذي سكن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يقتصر على التذكير بمواقف أهل الكوفة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غدرهم بأبيه وأخيه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جعل يُبدي مخاوفه أن يكون حال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حال مَن مضى</w:t>
      </w:r>
      <w:r>
        <w:rPr>
          <w:rFonts w:eastAsia="IRNazanin" w:cs="IRNazanin"/>
          <w:color w:val="111111"/>
          <w:sz w:val="28"/>
          <w:szCs w:val="28"/>
          <w:rtl w:val="true"/>
          <w:lang w:bidi="fa-IR"/>
        </w:rPr>
        <w:t>.</w:t>
      </w:r>
    </w:p>
    <w:p>
      <w:pPr>
        <w:pStyle w:val="Heading6"/>
        <w:numPr>
          <w:ilvl w:val="5"/>
          <w:numId w:val="1"/>
        </w:numPr>
        <w:rPr/>
      </w:pPr>
      <w:bookmarkStart w:id="109" w:name="__RefHeading___Toc4354264_3381743652"/>
      <w:bookmarkStart w:id="110" w:name="_Toc43"/>
      <w:bookmarkEnd w:id="109"/>
      <w:r>
        <w:rPr>
          <w:rtl w:val="true"/>
        </w:rPr>
        <w:t>اللفتة الثالثة</w:t>
      </w:r>
      <w:r>
        <w:rPr>
          <w:rtl w:val="true"/>
        </w:rPr>
        <w:t xml:space="preserve">: </w:t>
      </w:r>
      <w:r>
        <w:rPr>
          <w:rtl w:val="true"/>
        </w:rPr>
        <w:t>التماس الإقامة في الحرم</w:t>
      </w:r>
      <w:bookmarkEnd w:id="11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الناس في الجاهليّة والإسلام يعظّمون البيت وحرمته، وقد </w:t>
      </w:r>
    </w:p>
    <w:p>
      <w:pPr>
        <w:pStyle w:val="BookText"/>
        <w:rPr/>
      </w:pPr>
      <w:r>
        <w:rPr>
          <w:rFonts w:ascii="IRNazanin" w:hAnsi="IRNazanin" w:eastAsia="IRNazanin"/>
          <w:color w:val="111111"/>
          <w:sz w:val="28"/>
          <w:sz w:val="28"/>
          <w:szCs w:val="28"/>
          <w:rtl w:val="true"/>
          <w:lang w:bidi="fa-IR"/>
        </w:rPr>
        <w:t xml:space="preserve">شدّد الله في القرآن وعلى لسان نبيّه الصادق الأمين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الحرمة، وجعل بيته مثابةً للناس وأمناً، فمَن دخله كان آمِناً، كائناً 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حالاتٍ نادرةٍ حدّدَتها الشريعة، بل جعل الله حرمه آمِناً لجميع المخلوقات، حتّى الحيوان والشجر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البديهيّ أن يستجير به المؤمن، وأن يأمن فيه الخائف، وأنيتبادر إلى كلّ قلبٍ متوجّسٍ على أحدٍ أن يعرض عليه الدخول إلى الحرم الإلهيّ أو الاستجارة به والإقامة فيه، ليكون في حرزٍ أمينٍ وحصنٍ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تقدّم 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ليدعوه هذه الدعوة الخيّرة، ويطلب منه الإقامة في الحرم، لأنّه الأعزّ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العدوّ ليس له إلّاً ولا ذمّة، وسنسمع ذلك من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بعد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الحسابات الظاهريّة والتوقّعات العاديّة السارية عند الناس أنّ البيت الحرام لابدّ أن يحمي مَن فيه، التزاماً بالأمر الإلهيّ، أو تقيّداً بالأعراف الجاهليّة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وحينئذٍ سيدور الأمر بين الإقامة في الحرم المكّيّ الآمن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الفرض المعتاد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وبين التوجّه إلى قومٍ وعد عددٌ منهم النصرةَ والدفاع والذبّ عن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وفيهم الكثير ممّن عُرف تاريخه </w:t>
      </w:r>
    </w:p>
    <w:p>
      <w:pPr>
        <w:pStyle w:val="BookText"/>
        <w:rPr/>
      </w:pPr>
      <w:r>
        <w:rPr>
          <w:rFonts w:ascii="Amiri" w:hAnsi="Amiri" w:eastAsia="Amiri" w:cs="Amiri"/>
          <w:color w:val="111111"/>
          <w:sz w:val="28"/>
          <w:sz w:val="28"/>
          <w:szCs w:val="28"/>
          <w:rtl w:val="true"/>
          <w:lang w:bidi="ar-SA"/>
        </w:rPr>
        <w:t>وتميّز سلوكه وطفحت سيرته بالغدر والخيانة والانقلاب والتقلّب مع رياح الدنيا، والتمرّس على ركوب أمواج النزعات والأهواء والمطامع الدنيويّة أينما كانت ومع أيٍّ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فستكون حينئذٍ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الظاهر المنظور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الإقامةُ في الحرم المكّيّ أحجى وفق مقاسات العقل البشريّ العادي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حينما يكون الحرم مكمناً للشياطين، وبؤرةً للعفاريت، وأرضاً مسبعةً تعجّ بالسباع الضارية والذئاب الساغبة المكشّرة، حتّى يجزم الإنسان أنّ القوم لا يحرّمون حرمات الله ولا يقيمون للحرم وزناً، بل على العكس تماماً، يوظّفون هذه المقدّسات الدينيّة والاجتماعيّة في تحقيق أغراضهم، ويحوّلون كلّ صقعٍ من أصقاعها ومترٍ وفترٍ من أرضها، وكلَّ وادٍ وجبلٍ وشارعٍ وزقاق، حتّى مكامن الكعبة نفسها وأستارها إلى موقعٍ لقتل حبيب الله وريحانة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الحرمُ أمناً، وإنّما يكون تهديداً قطعيّاً جازماً، والإقامة فيه تعني القتل الأكيد الّذي لا محيص عنه أبداً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بإزاء هذا الخيار أنّ ثمّة جماعةٌ من القليل الديّان الّذين وعدوا النصرة، وسيثبتون ويفون بقلوبٍ مطمئنّةٍ وأقدامٍ راسخةٍ لا تتزلزل وإن زالت الجبال الرواسي عن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التوجّه إلى الموقع الّذي يمكنه توفير الأنصار والمدافعين أحجى، وهذا ما ذكرناه وشرحناه وأشرنا إليه في كلّ موضعٍ دعَت الحاجة إلى بيانه</w:t>
      </w:r>
      <w:r>
        <w:rPr>
          <w:rFonts w:eastAsia="Amiri" w:cs="Amiri" w:ascii="Amiri" w:hAnsi="Amiri"/>
          <w:color w:val="111111"/>
          <w:sz w:val="28"/>
          <w:szCs w:val="28"/>
          <w:rtl w:val="true"/>
          <w:lang w:bidi="ar-SA"/>
        </w:rPr>
        <w:t xml:space="preserve">. </w:t>
      </w:r>
      <w:bookmarkStart w:id="111" w:name="pg14129_125444"/>
    </w:p>
    <w:p>
      <w:pPr>
        <w:pStyle w:val="Heading5"/>
        <w:numPr>
          <w:ilvl w:val="4"/>
          <w:numId w:val="1"/>
        </w:numPr>
        <w:rPr/>
      </w:pPr>
      <w:bookmarkStart w:id="112" w:name="__RefHeading___Toc4354266_3381743652"/>
      <w:bookmarkStart w:id="113" w:name="_Toc44"/>
      <w:bookmarkEnd w:id="111"/>
      <w:bookmarkEnd w:id="112"/>
      <w:r>
        <w:rPr>
          <w:rtl w:val="true"/>
        </w:rPr>
        <w:t xml:space="preserve">ردّ الإمام </w:t>
      </w:r>
      <w:r>
        <w:rPr>
          <w:rtl w:val="true"/>
        </w:rPr>
        <w:t>(</w:t>
      </w:r>
      <w:r>
        <w:rPr>
          <w:rtl w:val="true"/>
        </w:rPr>
        <w:t>علیه السلام</w:t>
      </w:r>
      <w:r>
        <w:rPr>
          <w:rtl w:val="true"/>
        </w:rPr>
        <w:t>)</w:t>
      </w:r>
      <w:bookmarkEnd w:id="113"/>
    </w:p>
    <w:p>
      <w:pPr>
        <w:pStyle w:val="Heading6"/>
        <w:numPr>
          <w:ilvl w:val="5"/>
          <w:numId w:val="1"/>
        </w:numPr>
        <w:rPr/>
      </w:pPr>
      <w:bookmarkStart w:id="114" w:name="__RefHeading___Toc4354268_3381743652"/>
      <w:bookmarkStart w:id="115" w:name="_Toc45"/>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جاء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العرض الّذي تقدّم به المولى ابنُالحنفيّة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الكتب الّتي ذكرته متقاربَ اللفظ تقارباً شديداً جدّاً، متّحد المعنى والمضمون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رواية السيّد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قد خفتُ أن يغتالني يزيد بن معاوية في الحرم، فأكون الّذي يُستباح به حُرمة هذا البيت</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إنّي أخشى أن تغتالني أجنادُ بني أُميّة في حرم مكّة، فأكون كالّذي يُستباح دمُه في حرم الله</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القندوزيّ عن أبي مخنف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إنّي أخشى أن تغتالني جنودُ بني أُميّة في مكّة، فأكون أنا الّذي يُستباح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116" w:name="pg14129_125445"/>
    </w:p>
    <w:p>
      <w:pPr>
        <w:pStyle w:val="Heading6"/>
        <w:numPr>
          <w:ilvl w:val="5"/>
          <w:numId w:val="1"/>
        </w:numPr>
        <w:rPr/>
      </w:pPr>
      <w:bookmarkStart w:id="117" w:name="__RefHeading___Toc4354270_3381743652"/>
      <w:bookmarkStart w:id="118" w:name="_Toc46"/>
      <w:bookmarkEnd w:id="116"/>
      <w:bookmarkEnd w:id="117"/>
      <w:r>
        <w:rPr>
          <w:rtl w:val="true"/>
        </w:rPr>
        <w:t>خلاصة الجواب</w:t>
      </w:r>
      <w:r>
        <w:rPr>
          <w:rtl w:val="true"/>
        </w:rPr>
        <w:t>:</w:t>
      </w:r>
      <w:bookmarkEnd w:id="118"/>
    </w:p>
    <w:p>
      <w:pPr>
        <w:pStyle w:val="BookText"/>
        <w:rPr/>
      </w:pPr>
      <w:r>
        <w:rPr>
          <w:rFonts w:ascii="IRNazanin" w:hAnsi="IRNazanin" w:eastAsia="IRNazanin"/>
          <w:color w:val="111111"/>
          <w:sz w:val="28"/>
          <w:sz w:val="28"/>
          <w:szCs w:val="28"/>
          <w:rtl w:val="true"/>
          <w:lang w:bidi="fa-IR"/>
        </w:rPr>
        <w:t xml:space="preserve">صرّح هنا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كما صرّح في غيره من المواضع ومع أشخاصٍ آخرين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ما يمنعه من الإقامة في الحرم هو الخوف من الاغتيال، فلابدّ والحال هذه من الخروج؛ لئلّا يُسفَك الدم المقدّس الزاكي في الأرض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مكّة البيت الحرام الّتي جعلها الله للعالمين أمناً لم تعد لسبط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وحبيب الله كذلك، فهم يريدون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يبقى فيها ليطمئنّ على نفسه وأهله وحرمه، ويكون أعزَّ مَن في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 قد اتّخذوه وكراً، وحشّدوا فيه كلّ الأجناد ليقتنصوا الفرصة ويصرعوا هيكل التوحيد ويسفكوا الدم الّذي أضحى 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 يكمنوا تحت أستار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يوظّفوا الأمن الإلهيّ في القضاء على كلمة الله، ويهريقوا 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ويُلاحَظ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إلحاحُه على الخروج من مكّة حمايةً لحرمة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يعرف حرمة البيت ويعظّمها ويحميها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العدوّ الغادر، فإنّه لا يرى للبيت حرمة، ولا لأعظم حرمات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لم نسمع في كلام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دافعاً ومحرّكاً صريحاً سوى ما ذكره في غير موضعٍ وأكّد عليه هنا، وهو في كلمة</w:t>
      </w:r>
      <w:r>
        <w:rPr>
          <w:rFonts w:eastAsia="IRNazanin" w:cs="IRNazanin"/>
          <w:color w:val="111111"/>
          <w:sz w:val="28"/>
          <w:szCs w:val="28"/>
          <w:rtl w:val="true"/>
          <w:lang w:bidi="fa-IR"/>
        </w:rPr>
        <w:t xml:space="preserve">: </w:t>
      </w:r>
      <w:bookmarkStart w:id="119" w:name="pg14129_125446"/>
    </w:p>
    <w:p>
      <w:pPr>
        <w:pStyle w:val="BookText"/>
        <w:rPr/>
      </w:pPr>
      <w:bookmarkEnd w:id="119"/>
      <w:r>
        <w:rPr>
          <w:rFonts w:ascii="Amiri" w:hAnsi="Amiri" w:eastAsia="Amiri" w:cs="Amiri"/>
          <w:color w:val="111111"/>
          <w:sz w:val="28"/>
          <w:sz w:val="28"/>
          <w:szCs w:val="28"/>
          <w:rtl w:val="true"/>
          <w:lang w:bidi="ar-SA"/>
        </w:rPr>
        <w:t>إنّما يخرج من مكّة ليحمي حماها وحرمتها، ويحمي دمه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آخر، ولا دافع أساسيّ يمكنه أن يكون أشدّ وأعظم وأقوى من هذا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رسائل الكوفيّين، ولا البحث عن أرضٍ نبتت فيها الرماح، وشُرّعت فيها السيوف، ودُقَّت فيها طبول الحرب لمواجهةالسلطة والسلطويّين، ولا الأجواء الّتي يمكن أن تتوفّر فيها سواعد المتذمّرين، ولا قبضات المبايعين، ولا المستعدّين للفداء من أجل الخلاص من نير الحكّام الأُمويّين والتحرّر من الحكّام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يذكر لخروجه من مكّة سبباً سوى ما ذكر، ولو كان لَذكره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المقرّب إليه</w:t>
      </w:r>
      <w:r>
        <w:rPr>
          <w:rFonts w:eastAsia="IRNazanin" w:cs="IRNazanin"/>
          <w:color w:val="111111"/>
          <w:sz w:val="28"/>
          <w:szCs w:val="28"/>
          <w:rtl w:val="true"/>
          <w:lang w:bidi="fa-IR"/>
        </w:rPr>
        <w:t>.</w:t>
      </w:r>
    </w:p>
    <w:p>
      <w:pPr>
        <w:pStyle w:val="Heading5"/>
        <w:numPr>
          <w:ilvl w:val="4"/>
          <w:numId w:val="1"/>
        </w:numPr>
        <w:rPr/>
      </w:pPr>
      <w:bookmarkStart w:id="120" w:name="__RefHeading___Toc4354272_3381743652"/>
      <w:bookmarkStart w:id="121" w:name="_Toc47"/>
      <w:bookmarkEnd w:id="120"/>
      <w:r>
        <w:rPr>
          <w:rtl w:val="true"/>
        </w:rPr>
        <w:t>العرض الثاني</w:t>
      </w:r>
      <w:r>
        <w:rPr>
          <w:rtl w:val="true"/>
        </w:rPr>
        <w:t xml:space="preserve">: </w:t>
      </w:r>
      <w:r>
        <w:rPr>
          <w:rtl w:val="true"/>
        </w:rPr>
        <w:t>المسير إلى اليمن</w:t>
      </w:r>
      <w:bookmarkEnd w:id="121"/>
    </w:p>
    <w:p>
      <w:pPr>
        <w:pStyle w:val="Heading6"/>
        <w:numPr>
          <w:ilvl w:val="5"/>
          <w:numId w:val="1"/>
        </w:numPr>
        <w:rPr/>
      </w:pPr>
      <w:bookmarkStart w:id="122" w:name="__RefHeading___Toc4354274_3381743652"/>
      <w:bookmarkStart w:id="123" w:name="_Toc48"/>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 xml:space="preserve">بعد أن عرف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محيص ولابدّ من الخروج عن مكّة، تقدّم من جديدٍ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ليُعرب له عمّا يراه فيه حمايةً لحياة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وإبعاداً له عن مخالب العدوّ المتربّص به الّذي عزم على قتله ولو في البيت الحرام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 ذلك فصِرْ إلى اليمن أو بعض نواحي البَرّ، فإنّك أمنعُ الناس به ولا يقدر عليك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24" w:name="pg14129_125447"/>
    </w:p>
    <w:p>
      <w:pPr>
        <w:pStyle w:val="BookText"/>
        <w:rPr/>
      </w:pPr>
      <w:bookmarkEnd w:id="1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فصِرْ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فإنّك أمنعُ الناس به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يمكن أن نرصد في كلام المولى المكرّم محمّد بن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نقاط</w:t>
      </w:r>
      <w:r>
        <w:rPr>
          <w:rFonts w:eastAsia="IRNazanin" w:cs="IRNazanin"/>
          <w:color w:val="111111"/>
          <w:sz w:val="28"/>
          <w:szCs w:val="28"/>
          <w:rtl w:val="true"/>
          <w:lang w:bidi="fa-IR"/>
        </w:rPr>
        <w:t>:</w:t>
      </w:r>
    </w:p>
    <w:p>
      <w:pPr>
        <w:pStyle w:val="Heading6"/>
        <w:numPr>
          <w:ilvl w:val="5"/>
          <w:numId w:val="1"/>
        </w:numPr>
        <w:rPr/>
      </w:pPr>
      <w:bookmarkStart w:id="125" w:name="__RefHeading___Toc4354276_3381743652"/>
      <w:bookmarkStart w:id="126" w:name="_Toc49"/>
      <w:bookmarkEnd w:id="125"/>
      <w:r>
        <w:rPr>
          <w:rtl w:val="true"/>
        </w:rPr>
        <w:t>النقطة الأُولى</w:t>
      </w:r>
      <w:r>
        <w:rPr>
          <w:rtl w:val="true"/>
        </w:rPr>
        <w:t xml:space="preserve">: </w:t>
      </w:r>
      <w:r>
        <w:rPr>
          <w:rtl w:val="true"/>
        </w:rPr>
        <w:t xml:space="preserve">قبول قول الإمام </w:t>
      </w:r>
      <w:r>
        <w:rPr>
          <w:rtl w:val="true"/>
        </w:rPr>
        <w:t>(</w:t>
      </w:r>
      <w:r>
        <w:rPr>
          <w:rtl w:val="true"/>
        </w:rPr>
        <w:t>علیه السلام</w:t>
      </w:r>
      <w:r>
        <w:rPr>
          <w:rtl w:val="true"/>
        </w:rPr>
        <w:t>)</w:t>
      </w:r>
      <w:bookmarkEnd w:id="126"/>
    </w:p>
    <w:p>
      <w:pPr>
        <w:pStyle w:val="BookText"/>
        <w:rPr/>
      </w:pPr>
      <w:r>
        <w:rPr>
          <w:rFonts w:ascii="IRNazanin" w:hAnsi="IRNazanin" w:eastAsia="IRNazanin"/>
          <w:color w:val="111111"/>
          <w:sz w:val="28"/>
          <w:sz w:val="28"/>
          <w:szCs w:val="28"/>
          <w:rtl w:val="true"/>
          <w:lang w:bidi="fa-IR"/>
        </w:rPr>
        <w:t xml:space="preserve">واضحٌ من كلام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أدرك تماماً الخطر المحدِق بأخيه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وفهمَ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واقتنع به، وعلم أنّ بقاء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يعني قتله وسفك دمه الزاكي، ولذا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 ذلك</w:t>
      </w:r>
      <w:r>
        <w:rPr>
          <w:rFonts w:eastAsia="IRNazanin" w:cs="IRNazanin"/>
          <w:color w:val="111111"/>
          <w:sz w:val="28"/>
          <w:szCs w:val="28"/>
          <w:rtl w:val="true"/>
          <w:lang w:bidi="fa-IR"/>
        </w:rPr>
        <w:t>»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السيّد، والتفريع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الطريحيّ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والإشارة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يعني بها الاغتيال، والتفريع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تفريعٌ على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وإخباره،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معرَّضاً للاغتيال والقتل الجازم، فسِرْ أو صِرْ إلى اليمن</w:t>
      </w:r>
      <w:r>
        <w:rPr>
          <w:rFonts w:eastAsia="IRNazanin" w:cs="IRNazanin"/>
          <w:color w:val="111111"/>
          <w:sz w:val="28"/>
          <w:szCs w:val="28"/>
          <w:rtl w:val="true"/>
          <w:lang w:bidi="fa-IR"/>
        </w:rPr>
        <w:t xml:space="preserve">. </w:t>
      </w:r>
      <w:bookmarkStart w:id="127" w:name="pg14129_125448"/>
    </w:p>
    <w:p>
      <w:pPr>
        <w:pStyle w:val="Heading6"/>
        <w:numPr>
          <w:ilvl w:val="5"/>
          <w:numId w:val="1"/>
        </w:numPr>
        <w:rPr/>
      </w:pPr>
      <w:bookmarkStart w:id="128" w:name="__RefHeading___Toc4354278_3381743652"/>
      <w:bookmarkStart w:id="129" w:name="_Toc50"/>
      <w:bookmarkEnd w:id="127"/>
      <w:bookmarkEnd w:id="128"/>
      <w:r>
        <w:rPr>
          <w:rtl w:val="true"/>
        </w:rPr>
        <w:t>النقطة الثانية</w:t>
      </w:r>
      <w:r>
        <w:rPr>
          <w:rtl w:val="true"/>
        </w:rPr>
        <w:t xml:space="preserve">: </w:t>
      </w:r>
      <w:r>
        <w:rPr>
          <w:rtl w:val="true"/>
        </w:rPr>
        <w:t>رأيٌ بقصد الحماية</w:t>
      </w:r>
      <w:bookmarkEnd w:id="129"/>
    </w:p>
    <w:p>
      <w:pPr>
        <w:pStyle w:val="BookText"/>
        <w:rPr/>
      </w:pPr>
      <w:r>
        <w:rPr>
          <w:rFonts w:ascii="IRNazanin" w:hAnsi="IRNazanin" w:eastAsia="IRNazanin"/>
          <w:color w:val="111111"/>
          <w:sz w:val="28"/>
          <w:sz w:val="28"/>
          <w:szCs w:val="28"/>
          <w:rtl w:val="true"/>
          <w:lang w:bidi="fa-IR"/>
        </w:rPr>
        <w:t xml:space="preserve">حينما قَبِل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وعرف أنّه إن أقام في مكّة سيغتاله يزيد المسعور، تقدّم بالدعوة الجديدة لتُحرِز الغرضَ المنشود من الخروج عن مكّة،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الخروج من مكّة لئلّا يُقتَل فيها، وابن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يبحث عن موضعٍ ومكانٍ يمكن أن يكون حرزاً وحصناً منيعاً يحول دون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فاقترح عليهاليمن، وبيّن السبب في هذا الاختيار،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أمنع الناس به ولا يقدر عليه أحد، بل فلْيسِر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 ناحيةٍ من نواحي البرّ </w:t>
      </w:r>
      <w:r>
        <w:rPr>
          <w:rFonts w:eastAsia="IRNazanin" w:cs="IRNazanin"/>
          <w:color w:val="111111"/>
          <w:sz w:val="28"/>
          <w:szCs w:val="28"/>
          <w:rtl w:val="true"/>
          <w:lang w:bidi="fa-IR"/>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توفّر له هذه الغاية وتبعده عن القتل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لذلك أنّ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يختار أيّ ناحيةٍ من نواحي البرّ أو اليمن لغرضٍ مهمّ، وهو أن يكون أعزَّ الناس منعةً بحيث لا يقدر عليه، ويبدو ذلك واضحاً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أمنع الناس به، ولا يُقدَر عليك</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30" w:name="pg14129_125449"/>
    </w:p>
    <w:p>
      <w:pPr>
        <w:pStyle w:val="BookText"/>
        <w:rPr/>
      </w:pPr>
      <w:bookmarkEnd w:id="13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يقدر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أنّ الإمام مطلوب، والمطلوب هو مكانٌ لا يقدر العدوّ فيه أن يصل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لا يبدو أيضاً أنّ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مكّة في هذا الموقف، وهو في الليلة الأخيرة من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لا يعني شيئاً سوى مقابلة غدر العدوّ وعزمه الأكيد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بحيث لو بقي يوماً واحداً أكثر لَاغتاله، وليس ثمّة دافعٌ إضافيٌّ في 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اقترح اليمن من قبل على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أراد الخروج من المدينة، وقد أتيناعلى تفصيل ذلك في الكتاب الأوّل من هذه الدراسة، وتبيّن لنا هناك أنّ خيار اليمن لم يكن خياراً صائباً، رغم المسوّغات والمؤهّلات والأسباب والعوامل البشريّة والجغرافيّة والزمانيّة والمكانيّة المذكورة في كلام مَن اقترحه </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4354280_3381743652"/>
      <w:bookmarkStart w:id="132" w:name="_Toc51"/>
      <w:bookmarkEnd w:id="131"/>
      <w:r>
        <w:rPr>
          <w:rtl w:val="true"/>
        </w:rPr>
        <w:t xml:space="preserve">ردّ الإمام </w:t>
      </w:r>
      <w:r>
        <w:rPr>
          <w:rtl w:val="true"/>
        </w:rPr>
        <w:t>(</w:t>
      </w:r>
      <w:r>
        <w:rPr>
          <w:rtl w:val="true"/>
        </w:rPr>
        <w:t>علیه السلام</w:t>
      </w:r>
      <w:r>
        <w:rPr>
          <w:rtl w:val="true"/>
        </w:rPr>
        <w:t>)</w:t>
      </w:r>
      <w:bookmarkEnd w:id="132"/>
    </w:p>
    <w:p>
      <w:pPr>
        <w:pStyle w:val="Heading6"/>
        <w:numPr>
          <w:ilvl w:val="5"/>
          <w:numId w:val="1"/>
        </w:numPr>
        <w:rPr/>
      </w:pPr>
      <w:bookmarkStart w:id="133" w:name="__RefHeading___Toc4354282_3381743652"/>
      <w:bookmarkStart w:id="134" w:name="_Toc52"/>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سعة صدر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وحِلمه، لا يُقاس ولا يُقدَّر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إستمع لأخيه، ثمّ أجابه على كلّ كلامه بتؤدّةٍ وصبرٍ وتكريمٍ واحترام</w:t>
      </w:r>
      <w:r>
        <w:rPr>
          <w:rFonts w:eastAsia="Amiri" w:cs="Amiri" w:ascii="Amiri" w:hAnsi="Amiri"/>
          <w:color w:val="111111"/>
          <w:sz w:val="28"/>
          <w:szCs w:val="28"/>
          <w:rtl w:val="true"/>
          <w:lang w:bidi="ar-SA"/>
        </w:rPr>
        <w:t xml:space="preserve">. </w:t>
      </w:r>
      <w:bookmarkStart w:id="135" w:name="pg14129_125450"/>
    </w:p>
    <w:p>
      <w:pPr>
        <w:pStyle w:val="Heading6"/>
        <w:numPr>
          <w:ilvl w:val="5"/>
          <w:numId w:val="1"/>
        </w:numPr>
        <w:rPr/>
      </w:pPr>
      <w:bookmarkStart w:id="136" w:name="__RefHeading___Toc4354284_3381743652"/>
      <w:bookmarkStart w:id="137" w:name="_Toc53"/>
      <w:bookmarkEnd w:id="135"/>
      <w:bookmarkEnd w:id="136"/>
      <w:r>
        <w:rPr>
          <w:rtl w:val="true"/>
        </w:rPr>
        <w:t>الجواب الأوّل</w:t>
      </w:r>
      <w:r>
        <w:rPr>
          <w:rtl w:val="true"/>
        </w:rPr>
        <w:t>: «</w:t>
      </w:r>
      <w:r>
        <w:rPr>
          <w:rtl w:val="true"/>
        </w:rPr>
        <w:t>لَاستخرجوني حتّى يقتلوني</w:t>
      </w:r>
      <w:r>
        <w:rPr>
          <w:rtl w:val="true"/>
        </w:rPr>
        <w:t>»</w:t>
      </w:r>
      <w:bookmarkEnd w:id="137"/>
    </w:p>
    <w:p>
      <w:pPr>
        <w:pStyle w:val="BookText"/>
        <w:rPr/>
      </w:pPr>
      <w:r>
        <w:rPr>
          <w:rFonts w:ascii="IRNazanin" w:hAnsi="IRNazanin" w:eastAsia="IRNazanin"/>
          <w:color w:val="111111"/>
          <w:sz w:val="28"/>
          <w:sz w:val="28"/>
          <w:szCs w:val="28"/>
          <w:rtl w:val="true"/>
          <w:lang w:bidi="fa-IR"/>
        </w:rPr>
        <w:t xml:space="preserve">أقسم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حسب نصّ الطُّريحي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وخاطبه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أكّد له أن لو كان في جُحر هامّةٍ من هوامّ الأرض لَاستخرجوه منه حتّى يقتلوه، وفي لفظ القندوزي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بطن صخرة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أتينا على شرح هذه الكلمة الّتي تتصدّع لها القلوب وتزول عن مستقرّها، وتذهل لها الكائنات، وتتزلزل الأرض، وتميد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أخي لو كنتُ في جُحر هامّةٍ من هوامّ الأرض لَاستخرجوني منه حتّى يقتلوني</w:t>
      </w:r>
      <w:r>
        <w:rPr>
          <w:rFonts w:eastAsia="Amiri" w:cs="Amiri" w:ascii="Amiri" w:hAnsi="Amiri"/>
          <w:color w:val="111111"/>
          <w:sz w:val="28"/>
          <w:szCs w:val="28"/>
          <w:rtl w:val="true"/>
          <w:lang w:bidi="ar-SA"/>
        </w:rPr>
        <w:t>»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لو كنتُ في بطن صخرةٍ لَاستخرجوني منها فيقتلوني</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وردَت عند المتأخّرين من قبيل الشيخ الطريحيّ، أو نسخة أبي مخنف الواصلة إلى القندوزيّ، وغيرهما، فإنّها وردت في المصادر القديمة جدّاً، سواءً أكان مع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غيره في مواقف أُخرى، فهي كلمات الإمام المظلوم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رسم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الأحداث أدقّ رسم، وأبانها في أجلى صورةٍ وأوضح </w:t>
      </w:r>
      <w:bookmarkStart w:id="138" w:name="pg14129_125451"/>
    </w:p>
    <w:p>
      <w:pPr>
        <w:pStyle w:val="BookText"/>
        <w:rPr/>
      </w:pPr>
      <w:bookmarkEnd w:id="138"/>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لا يريدون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يريد منهم إلّا أن يكفّهم عن نفسه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 يتركونه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يستخرجوه حتّى 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أم لم يبايع، بقي في مكّة أم خرج منها، ذهب إلى اليمن أم بقي في المدينة، ذهب إلى الكوفة أم بقي مشرّداً في الصحارى والفيافي والقفار وكهوف الجبال وشواطئ البحار ومخابئ البيداء وجذوع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العالمين يا حبيب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حمزتاه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جعفراه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حسناه</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4354286_3381743652"/>
      <w:bookmarkStart w:id="140" w:name="_Toc54"/>
      <w:bookmarkEnd w:id="139"/>
      <w:r>
        <w:rPr>
          <w:rtl w:val="true"/>
        </w:rPr>
        <w:t>الجواب الثاني</w:t>
      </w:r>
      <w:r>
        <w:rPr>
          <w:rtl w:val="true"/>
        </w:rPr>
        <w:t>: «</w:t>
      </w:r>
      <w:r>
        <w:rPr>
          <w:rtl w:val="true"/>
        </w:rPr>
        <w:t>أنظرُ فيما قلت</w:t>
      </w:r>
      <w:r>
        <w:rPr>
          <w:rtl w:val="true"/>
        </w:rPr>
        <w:t>»</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فيما قلت</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سأنظر فيما قلت</w:t>
      </w:r>
      <w:r>
        <w:rPr>
          <w:rFonts w:eastAsia="Amiri" w:cs="Amiri" w:ascii="Amiri" w:hAnsi="Amiri"/>
          <w:color w:val="111111"/>
          <w:sz w:val="28"/>
          <w:szCs w:val="28"/>
          <w:rtl w:val="true"/>
          <w:lang w:bidi="ar-SA"/>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 الأدب الحسينيّ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الخُلُق الّذي لا يُقاس بأخلاق أحدٍ من العالمين، إلّا مَن اختصّهم الله بالتخلّق بأخلاقه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أبان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بوضوحٍ لأخيه، ولا شكّ أنّ أخاه قد تفهّم الموقف وانجلى له المشهد، غير أنّه قد جدّ واجتهد بما آتاه الله، فكانت النتيجة أنّه وجد هذا المخرج للإفلات بأخيه من مخالب المنايا الّتي ضخّها الأعداء في سهام الغدر والاغتيال، والنجاة به من ملاحقتهم، والخروج به من الحلقة المطبقة الّتي أحاطوا بها سيّد الكائنات يومذاك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استطاعه 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ارتضى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وماشاه، ووعده أن ينظر فيما قال، ولم يعده بالقبول والتنفيذ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يفيد أمراً مضمراً قد لا يكون بمستوىً من الصراحة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أن ينظر فيما قال، ولم يذكر له مسوّغات توجّهه إلى العراق، أو ضرورة التوجّه إلى هناك، وأنّ اليمن لا يمكن أن يكون خياراً مقابل خيار العراق، لأنّه يقصد ثَمّة أمراً ويبيّت له وقد أعدّ له عدّته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الكلام في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خطر، والمولى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يبحث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مكانٍ يمكن أن يُبعِد هذا الخطر عنه،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1" w:name="pg14129_125453"/>
    </w:p>
    <w:p>
      <w:pPr>
        <w:pStyle w:val="BookText"/>
        <w:rPr/>
      </w:pPr>
      <w:bookmarkEnd w:id="141"/>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يعده أن ينظر فيما قال إن كان يحقّق المطلوب أم لا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354288_3381743652"/>
      <w:bookmarkStart w:id="143" w:name="_Toc55"/>
      <w:bookmarkEnd w:id="142"/>
      <w:r>
        <w:rPr>
          <w:rtl w:val="true"/>
        </w:rPr>
        <w:t>المبادرة الرابعة</w:t>
      </w:r>
      <w:r>
        <w:rPr>
          <w:rtl w:val="true"/>
        </w:rPr>
        <w:t xml:space="preserve">: </w:t>
      </w:r>
      <w:r>
        <w:rPr>
          <w:rtl w:val="true"/>
        </w:rPr>
        <w:t xml:space="preserve">المراجعة في أمر حرم رسول الله </w:t>
      </w:r>
      <w:r>
        <w:rPr>
          <w:rtl w:val="true"/>
        </w:rPr>
        <w:t>(</w:t>
      </w:r>
      <w:r>
        <w:rPr>
          <w:rtl w:val="true"/>
        </w:rPr>
        <w:t>صلی الله علیه و آله</w:t>
      </w:r>
      <w:r>
        <w:rPr>
          <w:rtl w:val="true"/>
        </w:rPr>
        <w:t>)</w:t>
      </w:r>
      <w:bookmarkEnd w:id="143"/>
    </w:p>
    <w:p>
      <w:pPr>
        <w:pStyle w:val="Heading5"/>
        <w:numPr>
          <w:ilvl w:val="4"/>
          <w:numId w:val="1"/>
        </w:numPr>
        <w:rPr/>
      </w:pPr>
      <w:bookmarkStart w:id="144" w:name="__RefHeading___Toc4354290_3381743652"/>
      <w:bookmarkStart w:id="145" w:name="_Toc56"/>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 xml:space="preserve">بعد أن انفضّ اللقاء في أوّل الليل بين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وعده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ينظر فيما قال لا أكثر، رجع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منزله على أمل ما سيؤول إليه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في السحر ارتحل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ذلك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حتّى أتى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بزمام ناقته ودار بينهما حوارٌ سنأتي عليه إن شاء الله باختصارٍ من خلال الإشارات التالية</w:t>
      </w:r>
      <w:r>
        <w:rPr>
          <w:rFonts w:eastAsia="IRNazanin" w:cs="IRNazanin"/>
          <w:color w:val="111111"/>
          <w:sz w:val="28"/>
          <w:szCs w:val="28"/>
          <w:rtl w:val="true"/>
          <w:lang w:bidi="fa-IR"/>
        </w:rPr>
        <w:t>:</w:t>
      </w:r>
    </w:p>
    <w:p>
      <w:pPr>
        <w:pStyle w:val="Heading5"/>
        <w:numPr>
          <w:ilvl w:val="4"/>
          <w:numId w:val="1"/>
        </w:numPr>
        <w:rPr/>
      </w:pPr>
      <w:bookmarkStart w:id="146" w:name="__RefHeading___Toc4354292_3381743652"/>
      <w:bookmarkStart w:id="147" w:name="_Toc57"/>
      <w:bookmarkEnd w:id="146"/>
      <w:r>
        <w:rPr>
          <w:rtl w:val="true"/>
        </w:rPr>
        <w:t>الإشارة الأُولى</w:t>
      </w:r>
      <w:r>
        <w:rPr>
          <w:rtl w:val="true"/>
        </w:rPr>
        <w:t xml:space="preserve">: </w:t>
      </w:r>
      <w:r>
        <w:rPr>
          <w:rtl w:val="true"/>
        </w:rPr>
        <w:t>وقت اللقاء</w:t>
      </w:r>
      <w:bookmarkEnd w:id="147"/>
    </w:p>
    <w:p>
      <w:pPr>
        <w:pStyle w:val="BookText"/>
        <w:rPr/>
      </w:pPr>
      <w:r>
        <w:rPr>
          <w:rFonts w:ascii="IRNazanin" w:hAnsi="IRNazanin" w:eastAsia="IRNazanin"/>
          <w:color w:val="111111"/>
          <w:sz w:val="28"/>
          <w:sz w:val="28"/>
          <w:szCs w:val="28"/>
          <w:rtl w:val="true"/>
          <w:lang w:bidi="fa-IR"/>
        </w:rPr>
        <w:t xml:space="preserve">صرّحَت رواية السيّد ابن طاووس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اللقاء كان عند السحَر، وكذا صرّح الطريحيّ والقندوزيّ، ويبدو أنّ الطريحيّ يروي نفس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فيه شيءٌ من التفصيل أحياناً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الجميع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في ذلك نصّ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اللقاء كان في اللحظة الأخيرة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حصل اللقاء في وقتٍ كان ركبُ الإمام قد اكتمل وأزمع على الحركة، بل ربّما كان قد تحرّك، إذ يفيد لفظ الرواية أنّ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بزمام ناقة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يفيد بصراحةٍ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ركب راحلته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زمام ناقته الّتي ركبها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أفاد المسعوديّ أنّ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الوداع حين خرج يشيّعه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اللقاء الأخير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الّذي لا لقاء بعده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الوجه المذكّر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فراق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فراق الأخ الأكبر من ذرّيّة عليٍّ وفاطمة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فراق كبير آل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فراق حبيب الله وحبيب رسوله وحبيب أمير المؤمنين وحبيب الحسن وحبيب قلوب المؤمنين، فراق إمام الزمان، فراق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إنّه الوداع الأخير مع جميع الأهل والإخوة، إنّه فراق باقي الإخوان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فراق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وإخوته من أُمّه وإخوته من أبيه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فراق أولاد الإخوة، الجيلِ الثاني من نسل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وكلّهم كانوا شباباً وفتيان في مقتبَل العمر وريعان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القاسم </w:t>
      </w:r>
      <w:bookmarkStart w:id="148" w:name="pg14129_125455"/>
    </w:p>
    <w:p>
      <w:pPr>
        <w:pStyle w:val="BookText"/>
        <w:rPr/>
      </w:pPr>
      <w:bookmarkEnd w:id="148"/>
      <w:r>
        <w:rPr>
          <w:rFonts w:ascii="IRNazanin" w:hAnsi="IRNazanin" w:eastAsia="IRNazanin"/>
          <w:color w:val="111111"/>
          <w:sz w:val="28"/>
          <w:sz w:val="28"/>
          <w:szCs w:val="28"/>
          <w:rtl w:val="true"/>
          <w:lang w:bidi="fa-IR"/>
        </w:rPr>
        <w:t xml:space="preserve">وأحمد من وُلد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فراق أولاد الأعمام من أولاد عقيلٍ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فراق آل أبي طالب، الّذين سيستأصلهم العدوّ في كربلاء، فلا يعود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الفراق، واللقاء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فراق الأخوات وبنات الإخوة، وغيرهنّ مِن عيال أمير المؤمنين والإمام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ستقضي منهنّ مَن تقضي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ورعباً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تحت حوافر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حرقاً بلهيب نيران الأطناب، أو اختناقاً بالدخان والغبار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وتقضي مَن تقضي منهنّ في طريق السبي، ويعود مَن يعود منهنّ بعد رحلة السبي المضنية الّتي أذلّت العزيز، وطأطأَت رأس الشريف، وقد غيّرَت الشمس تلك الوجوه النيّرات،وأشحبها السفر والجوع والخوف ومرافقة الأعداء والشامتين</w:t>
      </w:r>
      <w:r>
        <w:rPr>
          <w:rFonts w:eastAsia="IRNazanin" w:cs="IRNazanin"/>
          <w:color w:val="111111"/>
          <w:sz w:val="28"/>
          <w:szCs w:val="28"/>
          <w:rtl w:val="true"/>
          <w:lang w:bidi="fa-IR"/>
        </w:rPr>
        <w:t>..</w:t>
      </w:r>
    </w:p>
    <w:p>
      <w:pPr>
        <w:pStyle w:val="Heading5"/>
        <w:numPr>
          <w:ilvl w:val="4"/>
          <w:numId w:val="1"/>
        </w:numPr>
        <w:rPr/>
      </w:pPr>
      <w:bookmarkStart w:id="149" w:name="__RefHeading___Toc4354294_3381743652"/>
      <w:bookmarkStart w:id="150" w:name="_Toc58"/>
      <w:bookmarkEnd w:id="149"/>
      <w:r>
        <w:rPr>
          <w:rtl w:val="true"/>
        </w:rPr>
        <w:t>الإشارة الثانية</w:t>
      </w:r>
      <w:r>
        <w:rPr>
          <w:rtl w:val="true"/>
        </w:rPr>
        <w:t xml:space="preserve">: </w:t>
      </w:r>
      <w:r>
        <w:rPr>
          <w:rtl w:val="true"/>
        </w:rPr>
        <w:t xml:space="preserve">اللحاق بالإمام </w:t>
      </w:r>
      <w:r>
        <w:rPr>
          <w:rtl w:val="true"/>
        </w:rPr>
        <w:t>(</w:t>
      </w:r>
      <w:r>
        <w:rPr>
          <w:rtl w:val="true"/>
        </w:rPr>
        <w:t>علیه السلام</w:t>
      </w:r>
      <w:r>
        <w:rPr>
          <w:rtl w:val="true"/>
        </w:rPr>
        <w:t xml:space="preserve">) </w:t>
      </w:r>
      <w:r>
        <w:rPr>
          <w:rtl w:val="true"/>
        </w:rPr>
        <w:t>قبل الخروج</w:t>
      </w:r>
      <w:bookmarkEnd w:id="150"/>
    </w:p>
    <w:p>
      <w:pPr>
        <w:pStyle w:val="BookText"/>
        <w:rPr/>
      </w:pPr>
      <w:r>
        <w:rPr>
          <w:rFonts w:ascii="IRNazanin" w:hAnsi="IRNazanin" w:eastAsia="IRNazanin"/>
          <w:color w:val="111111"/>
          <w:sz w:val="28"/>
          <w:sz w:val="28"/>
          <w:szCs w:val="28"/>
          <w:rtl w:val="true"/>
          <w:lang w:bidi="fa-IR"/>
        </w:rPr>
        <w:t xml:space="preserve">خرج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السحَر ليلحق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 زمام ناقته ويراجعه في الخروج وفي حمل النساء معه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من مسير الأحداث والسياق العامّ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مَن معه من إخوته وعياله في الركب مجتمعين في مكانٍ واحد، أو </w:t>
      </w:r>
      <w:bookmarkStart w:id="151" w:name="pg14129_125456"/>
    </w:p>
    <w:p>
      <w:pPr>
        <w:pStyle w:val="BookText"/>
        <w:rPr/>
      </w:pPr>
      <w:bookmarkEnd w:id="151"/>
      <w:r>
        <w:rPr>
          <w:rFonts w:ascii="IRNazanin" w:hAnsi="IRNazanin" w:eastAsia="IRNazanin"/>
          <w:color w:val="111111"/>
          <w:sz w:val="28"/>
          <w:sz w:val="28"/>
          <w:szCs w:val="28"/>
          <w:rtl w:val="true"/>
          <w:lang w:bidi="fa-IR"/>
        </w:rPr>
        <w:t xml:space="preserve">مكانٍ متقارب، وكان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 حتّى بلغه الخبر فخرج وأتاه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كان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مقيماً في غير الموضع الّذي كان يقيم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وهم أهله وإخوته وأخواته ومحارمه؟</w:t>
      </w:r>
      <w:r>
        <w:rPr>
          <w:rFonts w:eastAsia="IRNazanin" w:cs="IRNazanin"/>
          <w:color w:val="111111"/>
          <w:sz w:val="28"/>
          <w:szCs w:val="28"/>
          <w:rtl w:val="true"/>
          <w:lang w:bidi="fa-IR"/>
        </w:rPr>
        <w:t>!</w:t>
      </w:r>
    </w:p>
    <w:p>
      <w:pPr>
        <w:pStyle w:val="Heading5"/>
        <w:numPr>
          <w:ilvl w:val="4"/>
          <w:numId w:val="1"/>
        </w:numPr>
        <w:rPr/>
      </w:pPr>
      <w:bookmarkStart w:id="152" w:name="__RefHeading___Toc4354296_3381743652"/>
      <w:bookmarkStart w:id="153" w:name="_Toc59"/>
      <w:bookmarkEnd w:id="152"/>
      <w:r>
        <w:rPr>
          <w:rtl w:val="true"/>
        </w:rPr>
        <w:t>الإشارة الثالثة</w:t>
      </w:r>
      <w:r>
        <w:rPr>
          <w:rtl w:val="true"/>
        </w:rPr>
        <w:t xml:space="preserve">: </w:t>
      </w:r>
      <w:r>
        <w:rPr>
          <w:rtl w:val="true"/>
        </w:rPr>
        <w:t>ألم تعدني النظر؟</w:t>
      </w:r>
      <w:r>
        <w:rPr>
          <w:rtl w:val="true"/>
        </w:rPr>
        <w:t>!</w:t>
      </w:r>
      <w:bookmarkEnd w:id="153"/>
    </w:p>
    <w:p>
      <w:pPr>
        <w:pStyle w:val="BookText"/>
        <w:rPr/>
      </w:pPr>
      <w:r>
        <w:rPr>
          <w:rFonts w:ascii="IRNazanin" w:hAnsi="IRNazanin" w:eastAsia="IRNazanin"/>
          <w:color w:val="111111"/>
          <w:sz w:val="28"/>
          <w:sz w:val="28"/>
          <w:szCs w:val="28"/>
          <w:rtl w:val="true"/>
          <w:lang w:bidi="fa-IR"/>
        </w:rPr>
        <w:t xml:space="preserve">أخذ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ناقة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غاية ما يستطيع أن يفعله وهو يريد منع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توسّل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سأله ما وعده،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تعدني النظر فيما سألتُك؟</w:t>
      </w:r>
    </w:p>
    <w:p>
      <w:pPr>
        <w:pStyle w:val="BookText"/>
        <w:rPr/>
      </w:pPr>
      <w:r>
        <w:rPr>
          <w:rFonts w:ascii="IRNazanin" w:hAnsi="IRNazanin" w:eastAsia="IRNazanin"/>
          <w:color w:val="111111"/>
          <w:sz w:val="28"/>
          <w:sz w:val="28"/>
          <w:szCs w:val="28"/>
          <w:rtl w:val="true"/>
          <w:lang w:bidi="fa-IR"/>
        </w:rPr>
        <w:t xml:space="preserve">هكذا خاطبه بلفظ الأُخوّة بكلّ ما تكتنز هذه الكلمة من مشاعر وأحاسيس وعواطف وإشعاراتٍ مؤثّرةٍ يعلم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تأثيرها وقوّة عملها في معدن الرحمة والحبّ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يعلم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وعد وفى، وأنّه لا يُخلِف الميعاد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فسأله وعْدَه، فلم يُنكِر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أقرّه على ما قال، وأنّه قد وعده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كبيرٌ بين أن يعِدَه العمل بما قال، وبين أن يعِدَه النظر، فربّما عمل وربّما لم يعمل</w:t>
      </w:r>
      <w:r>
        <w:rPr>
          <w:rFonts w:eastAsia="IRNazanin" w:cs="IRNazanin"/>
          <w:color w:val="111111"/>
          <w:sz w:val="28"/>
          <w:szCs w:val="28"/>
          <w:rtl w:val="true"/>
          <w:lang w:bidi="fa-IR"/>
        </w:rPr>
        <w:t xml:space="preserve">! </w:t>
      </w:r>
      <w:bookmarkStart w:id="154" w:name="pg14129_125457"/>
    </w:p>
    <w:p>
      <w:pPr>
        <w:pStyle w:val="Heading5"/>
        <w:numPr>
          <w:ilvl w:val="4"/>
          <w:numId w:val="1"/>
        </w:numPr>
        <w:rPr/>
      </w:pPr>
      <w:bookmarkStart w:id="155" w:name="__RefHeading___Toc4354298_3381743652"/>
      <w:bookmarkStart w:id="156" w:name="_Toc60"/>
      <w:bookmarkEnd w:id="154"/>
      <w:bookmarkEnd w:id="155"/>
      <w:r>
        <w:rPr>
          <w:rtl w:val="true"/>
        </w:rPr>
        <w:t>الإشارة الرابعة</w:t>
      </w:r>
      <w:r>
        <w:rPr>
          <w:rtl w:val="true"/>
        </w:rPr>
        <w:t xml:space="preserve">: </w:t>
      </w:r>
      <w:r>
        <w:rPr>
          <w:rtl w:val="true"/>
        </w:rPr>
        <w:t>الخروج عاجلاً</w:t>
      </w:r>
      <w:bookmarkEnd w:id="156"/>
    </w:p>
    <w:p>
      <w:pPr>
        <w:pStyle w:val="BookText"/>
        <w:rPr/>
      </w:pPr>
      <w:r>
        <w:rPr>
          <w:rFonts w:ascii="IRNazanin" w:hAnsi="IRNazanin" w:eastAsia="IRNazanin"/>
          <w:color w:val="111111"/>
          <w:sz w:val="28"/>
          <w:sz w:val="28"/>
          <w:szCs w:val="28"/>
          <w:rtl w:val="true"/>
          <w:lang w:bidi="fa-IR"/>
        </w:rPr>
        <w:t xml:space="preserve">يبدو أنّ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يعتقد أنّ هذه الفترة الوجيزة من أوّل الليل إلى وقت السحَر لم يكن وقتاً كافياً للنظر في قوله في أمرٍ عظيمٍ كأمر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بالأهل والعيال من مكّة، لذا جعل يراجعه،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حداك على الخروج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كان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بالمقارنة إلى وقت آخر مكالمةٍ تمّت بينهما في أوّل الليل، وإنّما هو التعجيل في الخروج من مكّة على الإطلاق، تماماً كما قالها غيره ممّن استغرب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كان، فإنّ الجميع يتّفق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تعجّل في خروجه من مكّة، وكأنّه يسابق الزمن، ويتعجّل الأحداث ليخرج ساعةً قبل ساعة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هذا التعجّل في الخروج وعدم التريّث ولو ليومٍ واحدٍ بل لنهارٍ أو ليلةٍ واحدةٍ يدعو للتأمّل بعمق، فليس في العراق ما يدعو للتعجّل،وليس في الظروف والاستعدادات ما يدعو للتعجّل، وليس مِن شأن مَن يريد أن ينقضّ على الحكم وعفاريته أن يتعجّل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والتأخير نافعٌ لاختبار نيّات الرجال الّذين أعلنوا النصرة هناك، واكتشافِ مواقفهم ومدى ثباتهم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تعجّل الخروج ما ينسجم بحالٍ مع مواقف مَن يريد جمع الرجال والعدّة والعدد لتحقيق غرضٍ ما</w:t>
      </w:r>
      <w:r>
        <w:rPr>
          <w:rFonts w:eastAsia="Amiri" w:cs="Amiri" w:ascii="Amiri" w:hAnsi="Amiri"/>
          <w:color w:val="111111"/>
          <w:sz w:val="28"/>
          <w:szCs w:val="28"/>
          <w:rtl w:val="true"/>
          <w:lang w:bidi="ar-SA"/>
        </w:rPr>
        <w:t xml:space="preserve">.. </w:t>
      </w:r>
      <w:bookmarkStart w:id="157" w:name="pg14129_125458"/>
    </w:p>
    <w:p>
      <w:pPr>
        <w:pStyle w:val="BookText"/>
        <w:rPr/>
      </w:pPr>
      <w:bookmarkEnd w:id="157"/>
      <w:r>
        <w:rPr>
          <w:rFonts w:ascii="Amiri" w:hAnsi="Amiri" w:eastAsia="Amiri" w:cs="Amiri"/>
          <w:color w:val="111111"/>
          <w:sz w:val="28"/>
          <w:sz w:val="28"/>
          <w:szCs w:val="28"/>
          <w:rtl w:val="true"/>
          <w:lang w:bidi="ar-SA"/>
        </w:rPr>
        <w:t>وليس لمن قصد الشهادة قصداً ما يدعو للتعجّل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من الواضح أنّ بواعث التعجّل كامنةٌ في مكّة بالذات، ودواعي الخروج تلبد في مكّة، وليس ثمّة ما يستحثّ الخروج ممّا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مكّة ما يدعو للخروج ويدفع عنها، ولا يبدو في الأُفق ما يجذب ويدعو للتعجّل للوصول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خطرٌ يستحثّ الركب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القتل والاغتيال الكامن في أروقة البيت الحرام وحناياه وزواياه وأستاره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نجد لحدّ الآن داعياً واضحاً لتعجيل الخروج من مكّة سوى ما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الاغتيال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حرمة البيت الحرام بالدم المقدّس الزاكي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تماماً كما هو التعجّل في الخروج من المدينة</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4354300_3381743652"/>
      <w:bookmarkStart w:id="159" w:name="_Toc61"/>
      <w:bookmarkEnd w:id="158"/>
      <w:r>
        <w:rPr>
          <w:rtl w:val="true"/>
        </w:rPr>
        <w:t>الإشارة الخامسة</w:t>
      </w:r>
      <w:r>
        <w:rPr>
          <w:rtl w:val="true"/>
        </w:rPr>
        <w:t xml:space="preserve">: </w:t>
      </w:r>
      <w:r>
        <w:rPr>
          <w:rtl w:val="true"/>
        </w:rPr>
        <w:t xml:space="preserve">ردّ الإمام </w:t>
      </w:r>
      <w:r>
        <w:rPr>
          <w:rtl w:val="true"/>
        </w:rPr>
        <w:t>(</w:t>
      </w:r>
      <w:r>
        <w:rPr>
          <w:rtl w:val="true"/>
        </w:rPr>
        <w:t>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 xml:space="preserve">سأل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حدا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للخروجعاجلاً، فجاء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متوافقاً مع ما أجاب به غيرَه ممّن سأل نفس هذا السؤال، ولكن بعبارةٍ أُخرى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فارقتك،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p>
    <w:p>
      <w:pPr>
        <w:pStyle w:val="BookText"/>
        <w:rPr/>
      </w:pPr>
      <w:r>
        <w:rPr>
          <w:rFonts w:ascii="Amiri" w:hAnsi="Amiri" w:eastAsia="Amiri" w:cs="Amiri"/>
          <w:color w:val="111111"/>
          <w:sz w:val="28"/>
          <w:sz w:val="28"/>
          <w:szCs w:val="28"/>
          <w:rtl w:val="true"/>
          <w:lang w:bidi="ar-SA"/>
        </w:rPr>
        <w:t>اخرجْ، فإنّ الله قد شاء أن يراك قتيلاً</w:t>
      </w:r>
      <w:r>
        <w:rPr>
          <w:rFonts w:eastAsia="Amiri" w:cs="Amiri" w:ascii="Amiri" w:hAnsi="Amiri"/>
          <w:color w:val="111111"/>
          <w:sz w:val="28"/>
          <w:szCs w:val="28"/>
          <w:rtl w:val="true"/>
          <w:lang w:bidi="ar-SA"/>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يذكر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فارق أخيه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الليل، ويكتفي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فارقتُك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بَيد أنّ الشيخ الطُّريحيّ يصرّح أنّه أتاه في النوم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فإنّ الله قد شاء أن يراك قتيلاً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بقوّة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أُقتَل خارجاً من مكّة بشبرٍ أحبّ إليّ </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يلاحقك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لن يفتروا ولن يتخلّوا عن قتلك، كيفما كان وحيثما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مكّة لئلّا تُقتَل فيها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يُفهَم من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بالخروج أنّ الله قد شاء أن يرى حبيبه قتيلاً معنى التكليف الخاصّ، وأنّ ثمّة مشيئةٌ ربّانيّةٌ متعلّقةٌ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كان ذلك لابدّ، فهو لا يمنع من فهم الكلام وفق سياقات الأحداث، ولْيكن لكلام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معنى، جميع المعاني </w:t>
      </w:r>
      <w:bookmarkStart w:id="160" w:name="pg14129_125460"/>
    </w:p>
    <w:p>
      <w:pPr>
        <w:pStyle w:val="BookText"/>
        <w:rPr/>
      </w:pPr>
      <w:bookmarkEnd w:id="160"/>
      <w:r>
        <w:rPr>
          <w:rFonts w:ascii="Amiri" w:hAnsi="Amiri" w:eastAsia="Amiri" w:cs="Amiri"/>
          <w:color w:val="111111"/>
          <w:sz w:val="28"/>
          <w:sz w:val="28"/>
          <w:szCs w:val="28"/>
          <w:rtl w:val="true"/>
          <w:lang w:bidi="ar-SA"/>
        </w:rPr>
        <w:t>متوافقةً منسجمة، تمتدّ إلى جنب بعضها البعض من دون تباينٍ ولا تعارضٍ امتداداً طوليّاً</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4354302_3381743652"/>
      <w:bookmarkStart w:id="162" w:name="_Toc62"/>
      <w:bookmarkEnd w:id="161"/>
      <w:r>
        <w:rPr>
          <w:rtl w:val="true"/>
        </w:rPr>
        <w:t>الإشارة السادسة</w:t>
      </w:r>
      <w:r>
        <w:rPr>
          <w:rtl w:val="true"/>
        </w:rPr>
        <w:t xml:space="preserve">: </w:t>
      </w:r>
      <w:r>
        <w:rPr>
          <w:rtl w:val="true"/>
        </w:rPr>
        <w:t>الجواب الإقناعيّ والدعوة إلى التسليم</w:t>
      </w:r>
      <w:bookmarkEnd w:id="162"/>
    </w:p>
    <w:p>
      <w:pPr>
        <w:pStyle w:val="BookText"/>
        <w:rPr/>
      </w:pPr>
      <w:r>
        <w:rPr>
          <w:rFonts w:ascii="IRNazanin" w:hAnsi="IRNazanin" w:eastAsia="IRNazanin"/>
          <w:color w:val="111111"/>
          <w:sz w:val="28"/>
          <w:sz w:val="28"/>
          <w:szCs w:val="28"/>
          <w:rtl w:val="true"/>
          <w:lang w:bidi="fa-IR"/>
        </w:rPr>
        <w:t xml:space="preserve">حينما أرجع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إلى ما أمره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مجال للمراجعة والنظر، ولا يسع أحدٌ من العالمين أن يقرّر اتّخاذ الموقف بعد أن تحدّد التكليف، وعلى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بالله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وبإمام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يسلّم ويرضى ويقبل ويقتنع، وهذا ما فعله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إرجاع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هو الّذي أمره، سيدور الأمر بين ما قاله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ما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شكّ ستكون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بما يقول أَولى وأصحّ ممّا يقوله غيره على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احترم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وعرّفه أنّه قد أخذ كلامه بنظر الاعتبار، بَيد أنّ هناك قول مَن هو أعلى منهما جميعاً،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وعليهما أن يُصغيا إليه ويطيعاه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وحينئذٍ قد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بإزاء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يجعل كلامه مقابل كلامه هو نفسه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نسمع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أرجع الأمر إلى الله وسلّم له تسليماً، </w:t>
      </w:r>
      <w:bookmarkStart w:id="163" w:name="pg14129_125461"/>
    </w:p>
    <w:p>
      <w:pPr>
        <w:pStyle w:val="BookText"/>
        <w:rPr/>
      </w:pPr>
      <w:bookmarkEnd w:id="16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 هذا الجواب الّذي ردّ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أخيه كان جواباً إسكاتيّاً إقناعيّاً، ودعوةً إلى التسليم والرضى بقضاء الله وقدَره، ليكون هو الجواب الأخير الّذي لا محيص عنه لأخيه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بلغ</w:t>
      </w:r>
      <w:r>
        <w:rPr>
          <w:rFonts w:eastAsia="IRNazanin" w:cs="IRNazanin"/>
          <w:color w:val="111111"/>
          <w:sz w:val="28"/>
          <w:szCs w:val="28"/>
          <w:rtl w:val="true"/>
          <w:lang w:bidi="fa-IR"/>
        </w:rPr>
        <w:t>.</w:t>
      </w:r>
    </w:p>
    <w:p>
      <w:pPr>
        <w:pStyle w:val="Heading5"/>
        <w:numPr>
          <w:ilvl w:val="4"/>
          <w:numId w:val="1"/>
        </w:numPr>
        <w:rPr/>
      </w:pPr>
      <w:bookmarkStart w:id="164" w:name="__RefHeading___Toc4354304_3381743652"/>
      <w:bookmarkStart w:id="165" w:name="_Toc63"/>
      <w:bookmarkEnd w:id="164"/>
      <w:r>
        <w:rPr>
          <w:rtl w:val="true"/>
        </w:rPr>
        <w:t>الإشارة السابعة</w:t>
      </w:r>
      <w:r>
        <w:rPr>
          <w:rtl w:val="true"/>
        </w:rPr>
        <w:t xml:space="preserve">: </w:t>
      </w:r>
      <w:r>
        <w:rPr>
          <w:rtl w:val="true"/>
        </w:rPr>
        <w:t>المراجعة في حمل النساء</w:t>
      </w:r>
      <w:r>
        <w:rPr>
          <w:rtl w:val="true"/>
        </w:rPr>
        <w:t>!</w:t>
      </w:r>
      <w:bookmarkEnd w:id="165"/>
    </w:p>
    <w:p>
      <w:pPr>
        <w:pStyle w:val="Heading6"/>
        <w:numPr>
          <w:ilvl w:val="5"/>
          <w:numId w:val="1"/>
        </w:numPr>
        <w:rPr/>
      </w:pPr>
      <w:bookmarkStart w:id="166" w:name="__RefHeading___Toc4354306_3381743652"/>
      <w:bookmarkStart w:id="167" w:name="_Toc64"/>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 xml:space="preserve">لمّا أخبر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أنّ القوم ملاحقوه، وأنّهم لا يتركونه إلّا أن يقتلوه، فهو مقتولٌ على كلّ حال، راجعه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ليتفهّم الموقف،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معنى حملِك هؤلاء النساء معك، وأنت تخرج على مِثل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يُقتل حتّى يُقتَل دونه جميعُ إخوته وأهل بيته وأنصاره، وهذا يعني </w:t>
      </w:r>
    </w:p>
    <w:p>
      <w:pPr>
        <w:pStyle w:val="BookText"/>
        <w:rPr/>
      </w:pPr>
      <w:r>
        <w:rPr>
          <w:rFonts w:ascii="IRNazanin" w:hAnsi="IRNazanin" w:eastAsia="IRNazanin"/>
          <w:color w:val="111111"/>
          <w:sz w:val="28"/>
          <w:sz w:val="28"/>
          <w:szCs w:val="28"/>
          <w:rtl w:val="true"/>
          <w:lang w:bidi="fa-IR"/>
        </w:rPr>
        <w:t>بالتالي أن تبقى نساؤه دون حميٍّ ولا وليٍّ بين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والأعداء شيمتهم الثأر والانتقام لأسلافهم، وقد صرّحوا بذلك، وأنّهم يقتلون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انتقاماً لفطائسهم الّتي أرداها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جهنّم يوم بدرٍ وحُنين وغيرهما من المشاهد، وأنّهم يمنعون الماء عن خامس أصحاب الكساء وأهله ويقتلوه ظامياً عطشاناً كما قُتل شيخهم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_..</w:t>
      </w:r>
    </w:p>
    <w:p>
      <w:pPr>
        <w:pStyle w:val="BookText"/>
        <w:rPr/>
      </w:pPr>
      <w:r>
        <w:rPr>
          <w:rFonts w:ascii="Amiri" w:hAnsi="Amiri" w:eastAsia="Amiri" w:cs="Amiri"/>
          <w:color w:val="111111"/>
          <w:sz w:val="28"/>
          <w:sz w:val="28"/>
          <w:szCs w:val="28"/>
          <w:rtl w:val="true"/>
          <w:lang w:bidi="ar-SA"/>
        </w:rPr>
        <w:t>فلا جَرمَ أنّهم سيسبون عياله كما سُبي الكفار والمشركون، وسيُخرِجون المخدّرات من خدرهنّ، لأنّهم أولاد بغايا كُنّ يرقصن بين الصفوف ويرتجزن ويحرّكن في فحولهنّ كوامن القتال بدافع الشهوة المبتذلة الرخيصة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تُقبِلوا نعانق، أو تُدبِروا نفارق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والسافل الساقط المتبذّل الماجن المولود بين دِنان خمور حارات البغاء وكُنفها يعادي بالطبع والنشأة العفافَ والستر والخدر والطهر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اقتصر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سؤاله عن أهله وعياله وأخواته ونساء أبيه ونساء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بعد أن تيقّن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خلال إخبار الإمام الصادق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أنّ القوم قاتِلو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جزماً، والحوادث وسلوك الأعداء كان مفضوحاً يتجاهرون به، وقد بان لكلّ ذي عينين، ولكلّ متابعٍ يسمع أو يرى ما يدور في الأجواء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مقتولاً على كلّ حالٍ حيثما تمكّنوا من إطباق </w:t>
      </w:r>
      <w:bookmarkStart w:id="168" w:name="pg14129_125463"/>
    </w:p>
    <w:p>
      <w:pPr>
        <w:pStyle w:val="BookText"/>
        <w:rPr/>
      </w:pPr>
      <w:bookmarkEnd w:id="168"/>
      <w:r>
        <w:rPr>
          <w:rFonts w:ascii="IRNazanin" w:hAnsi="IRNazanin" w:eastAsia="IRNazanin"/>
          <w:color w:val="111111"/>
          <w:sz w:val="28"/>
          <w:sz w:val="28"/>
          <w:szCs w:val="28"/>
          <w:rtl w:val="true"/>
          <w:lang w:bidi="fa-IR"/>
        </w:rPr>
        <w:t>الحلقة عليه، وجمعوا حوله الجموع، واستطاعوا تنفيذ أحقادهم والإصحار عن كوامنهم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يحمل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معه وهو يعلم أنّه 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الإمام على أخيه وأجابه من خلال الردود التالية</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4354308_3381743652"/>
      <w:bookmarkStart w:id="170" w:name="_Toc65"/>
      <w:bookmarkEnd w:id="169"/>
      <w:r>
        <w:rPr>
          <w:rtl w:val="true"/>
        </w:rPr>
        <w:t>الردّ الأوّل</w:t>
      </w:r>
      <w:r>
        <w:rPr>
          <w:rtl w:val="true"/>
        </w:rPr>
        <w:t xml:space="preserve">: </w:t>
      </w:r>
      <w:r>
        <w:rPr>
          <w:rtl w:val="true"/>
        </w:rPr>
        <w:t xml:space="preserve">أمرُ النبي </w:t>
      </w:r>
      <w:r>
        <w:rPr>
          <w:rtl w:val="true"/>
        </w:rPr>
        <w:t>(</w:t>
      </w:r>
      <w:r>
        <w:rPr>
          <w:rtl w:val="true"/>
        </w:rPr>
        <w:t>صلی الله علیه و آله</w:t>
      </w:r>
      <w:r>
        <w:rPr>
          <w:rtl w:val="true"/>
        </w:rPr>
        <w:t>)</w:t>
      </w:r>
      <w:bookmarkEnd w:id="170"/>
    </w:p>
    <w:p>
      <w:pPr>
        <w:pStyle w:val="BookText"/>
        <w:rPr/>
      </w:pPr>
      <w:r>
        <w:rPr>
          <w:rFonts w:ascii="IRNazanin" w:hAnsi="IRNazanin" w:eastAsia="IRNazanin"/>
          <w:color w:val="111111"/>
          <w:sz w:val="28"/>
          <w:sz w:val="28"/>
          <w:szCs w:val="28"/>
          <w:rtl w:val="true"/>
          <w:lang w:bidi="fa-IR"/>
        </w:rPr>
        <w:t xml:space="preserve">ورد هذا الجواب 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باقي الكتب الّتي ذكرت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أقنع الجواب الأوّل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بالخروج، فعاد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ليردّ عليه بنفس الردّ الأوّل،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أخبره بذلك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شاء أن يراهنّ سبايا</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 أن يكنّ سبايا</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معنا قبل قليلٍ أنّ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في الحقيقة إخبارٌ عمّا عزم القوم عليه، وأنّهم لا يفترون لحظة، ولا يوفّرون صغيرةً ولا كبيرةً </w:t>
      </w:r>
    </w:p>
    <w:p>
      <w:pPr>
        <w:pStyle w:val="BookText"/>
        <w:rPr/>
      </w:pPr>
      <w:r>
        <w:rPr>
          <w:rFonts w:ascii="IRNazanin" w:hAnsi="IRNazanin" w:eastAsia="IRNazanin"/>
          <w:color w:val="111111"/>
          <w:sz w:val="28"/>
          <w:sz w:val="28"/>
          <w:szCs w:val="28"/>
          <w:rtl w:val="true"/>
          <w:lang w:bidi="fa-IR"/>
        </w:rPr>
        <w:t xml:space="preserve">حتّى يقضوا حاجتهم في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فيقتلونه، فيكون معنى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بشأن النساء بنفس المعنى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والسياق واحد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سيسبون النساء، سواءً حملَهنّ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أم لم يحملهنّ، وأنّهنّ كنّ معرَّضاتٍ لهجوم الأعداء وإن كُنّ في المدينة أو مكّة أو أيّ مكانٍ كان في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يفيد هذا الجواب بوضوحٍ أنّ التهديد الّذي كان يُلاحق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نفسه الّذي كان يهدّد ثقل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ورحلَه وأهله وعياله، نساءً ورجالاً وأطفالاً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فكما كان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هدفاً مقصوداً للعدوّ، وكان العدوّ لا يفتر لحظةً في إعداد كلّ ما يلزم لقتله، فكذاك كان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ونساؤه هدفاً مقصوداً له أينما كانوا وحيثما كانوا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وثَمّة مخاطر وفوارق كثيرة بين أن يحملهم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وبين أن يتركهم في المدينة أو في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الإشارة إلى فرقٍ واحدٍ هنا، وسيأتي تفصيل الكلام في محلّه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مؤدّى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أخبر به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تركهم فإنّ القوم سيأسرونهم ويسبونهم بمجرّد أن يغيب عنهم حاميهم ووليّهم قبل أن يُقتَل أو تحيط به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يسوغ حينئذٍ تركهم وتعريضهم للأسر والسبي والتنكيل وتحويلهم إلى رهائن؟</w:t>
      </w:r>
      <w:r>
        <w:rPr>
          <w:rFonts w:eastAsia="IRNazanin" w:cs="IRNazanin"/>
          <w:color w:val="111111"/>
          <w:sz w:val="28"/>
          <w:szCs w:val="28"/>
          <w:rtl w:val="true"/>
          <w:lang w:bidi="fa-IR"/>
        </w:rPr>
        <w:t xml:space="preserve">! </w:t>
      </w:r>
      <w:bookmarkStart w:id="171" w:name="pg14129_125465"/>
    </w:p>
    <w:p>
      <w:pPr>
        <w:pStyle w:val="Heading6"/>
        <w:numPr>
          <w:ilvl w:val="5"/>
          <w:numId w:val="1"/>
        </w:numPr>
        <w:rPr/>
      </w:pPr>
      <w:bookmarkStart w:id="172" w:name="__RefHeading___Toc4354310_3381743652"/>
      <w:bookmarkStart w:id="173" w:name="_Toc66"/>
      <w:bookmarkEnd w:id="171"/>
      <w:bookmarkEnd w:id="172"/>
      <w:r>
        <w:rPr>
          <w:rtl w:val="true"/>
        </w:rPr>
        <w:t>الردّ الثاني</w:t>
      </w:r>
      <w:r>
        <w:rPr>
          <w:rtl w:val="true"/>
        </w:rPr>
        <w:t xml:space="preserve">: </w:t>
      </w:r>
      <w:r>
        <w:rPr>
          <w:rtl w:val="true"/>
        </w:rPr>
        <w:t>هُنّ لا يفارقنني</w:t>
      </w:r>
      <w:bookmarkEnd w:id="173"/>
    </w:p>
    <w:p>
      <w:pPr>
        <w:pStyle w:val="BookText"/>
        <w:rPr/>
      </w:pPr>
      <w:r>
        <w:rPr>
          <w:rFonts w:ascii="IRNazanin" w:hAnsi="IRNazanin" w:eastAsia="IRNazanin"/>
          <w:color w:val="111111"/>
          <w:sz w:val="28"/>
          <w:sz w:val="28"/>
          <w:szCs w:val="28"/>
          <w:rtl w:val="true"/>
          <w:lang w:bidi="fa-IR"/>
        </w:rPr>
        <w:t xml:space="preserve">وردَت إضافةٌ في متن الشيخ الطُّريحيّ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فبكى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إذا كان الحال هكذا، فما معنى حملِك هذه النسوة وأنت ماضٍ إلى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قد قال لي جدّي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أن يراهنّ سبايا مهتَّكاتٍ يُسَقْن في أسر الذلّ، وهُنّ أيضاً لا يفارقنني ما دمتُ حيّاً</w:t>
      </w:r>
      <w:r>
        <w:rPr>
          <w:rFonts w:eastAsia="Amiri" w:cs="Amiri" w:ascii="Amiri" w:hAnsi="Amiri"/>
          <w:color w:val="111111"/>
          <w:sz w:val="28"/>
          <w:szCs w:val="28"/>
          <w:rtl w:val="true"/>
          <w:lang w:bidi="ar-SA"/>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بالإضافة إلى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أفاد التهديد المباشر الّذي يطال العائلة والنساء أجمعين كباراً وصغاراً، فإنّ ثمّة سبباً آخَر يشهد به الوجدان وتشهد له الوشائج والرحِم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النساء اللواتي كُنّ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كلّهن قد تعلّقن بأبي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النبيّ وخامس 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يستطعن مفارقته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وفي 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أزواج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إخوة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أولاد عمومته، وهُنّ في الغالب أخواته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والإمام هو كبير آل أبي طالب، وهو الحميُّ والوليّ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أُختٍ تطيق أن تفارق أخاها، وتتركه طعمةً للسيوف، ونهباً للرماح، ودريّةً للسهام؟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بنتٍ تطيق أن تفارق أباها، وهي تعلم أنّه يمشي إلى القتل إلى حيث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زوجةٍ تصبر أن تبقى في أرض، وتترك زوجها يرحل إلى المصرع؟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طفلٍ يهدأ، وهو يرى أباه يبتعد عنه ويسافر ثمّ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الجميع يعلم أنّهم يسيرون، والمنايا تسير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هو إمامهم وسيّدهم وكبيرهم وأخوهم وحبيبهم وحاميهم ووليهم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كلمةٌ تتهاوى عند سماعها الجبال الرواسي، وتميد الأرض ومَن عليها، وتتفتّت الصمُّ الصياخيد، وتذوب القلوب، وتنهمر المحاجر ولاترقأ إلى يوم القيامة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فلْيعلم المؤمن مدى تعلّق عيال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ليعلم ما </w:t>
      </w:r>
    </w:p>
    <w:p>
      <w:pPr>
        <w:pStyle w:val="BookText"/>
        <w:rPr/>
      </w:pPr>
      <w:r>
        <w:rPr>
          <w:rFonts w:ascii="Amiri" w:hAnsi="Amiri" w:eastAsia="Amiri" w:cs="Amiri"/>
          <w:color w:val="111111"/>
          <w:sz w:val="28"/>
          <w:sz w:val="28"/>
          <w:szCs w:val="28"/>
          <w:rtl w:val="true"/>
          <w:lang w:bidi="ar-SA"/>
        </w:rPr>
        <w:t>جرى عليهم في كربلاء وهم يرون رأي العين ما جرى عليه من 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الأُخت والبنت والزوجة لا تطيق فراقه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يطيق فراق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القلوب</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وقد وقفن يرينه، وقد أحاط به القوم من كلّ جانبٍ ومكان، وشيبته الكريمة تقطر منها الدماء، وهو مقطّع الأعضاء، ملقىً على الرمضاء مرمّلاً، يطلب جرعةً من الماء، وقد افترق القوم عليه فرقاً، ضرباً بالسيوف، وطعناً بالرماح، ورمياً بالسهام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قتلوه قتلةً ما قُتل بها أحدٌ من العالَمين، ثمّ رفعوا رأسه على الرماح، وأوطأوا الخيل ظهره وصدره على مرأىً من مخدّرات الرسالة وعقائل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فماذا كانوا يصنعون لو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تركهم في المدينة أو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حضور هذا الموقف الرهيب العصيب المرعب الّذي يخلع القلوب ويستلّ الأرواح ولا يقوم له بشرٌ إلّا بتسديد الله خاصّة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النظر إلى الأولاد والإخوة والأحبّة يُقطَّعون بسيوف الحقد والضغينة آراباً، ويعانون العطش والظمأ حتّى الموت، فتنكمش جلودهم، وتذبل شفاههم وتتشقّق، ويعيشون كلَّ ما جرى في كربلاءوما بعدها من السلب والنهب والسبي وإحراق الأطناب عليهم والفساطيط، ويتراكضون على الرمضاء الحارقة وجمر الخيام المتناثرة، والتشهير في البلدان، وحضور مجالس الأنذال الّتي ما فارقت اللهو </w:t>
      </w:r>
      <w:bookmarkStart w:id="174" w:name="pg14129_125468"/>
    </w:p>
    <w:p>
      <w:pPr>
        <w:pStyle w:val="BookText"/>
        <w:rPr/>
      </w:pPr>
      <w:bookmarkEnd w:id="174"/>
      <w:r>
        <w:rPr>
          <w:rFonts w:ascii="Amiri" w:hAnsi="Amiri" w:eastAsia="Amiri" w:cs="Amiri"/>
          <w:color w:val="111111"/>
          <w:sz w:val="28"/>
          <w:sz w:val="28"/>
          <w:szCs w:val="28"/>
          <w:rtl w:val="true"/>
          <w:lang w:bidi="ar-SA"/>
        </w:rPr>
        <w:t>والخمرا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من تركهم في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كان سيكون لو تركهم معدن الغيرة والإباء؟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خرج بهنّ إلى كربلاء، لأنّ في إخراجهنّ معه أقلّ الخسائر المتوقّعة في الموقف، وهو ما يمكن أن يرعاهنّ ويحميهنّ، تماماً كما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أودع نساءَه يوم هاجر إلى المدينة بيد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لوثوقه أنّ في بقائهنّ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الخسائر المتوقّعة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فخروجهنّ معه، وإن لزم منه السلب والنهب والترويع والسبي، بَيد أنّ هذا هو الطريق الأسلم والأقلّ خطراً وخسائرَ يومذاك، ولو بقين في مكّة أو المدينة أو أيّ مكانٍ آخَر لَكانت الخسائر أكبر وأكبر، ولا حول ولا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4354312_3381743652"/>
      <w:bookmarkStart w:id="176" w:name="_Toc67"/>
      <w:bookmarkEnd w:id="175"/>
      <w:r>
        <w:rPr>
          <w:rtl w:val="true"/>
        </w:rPr>
        <w:t>المبادرة الخامسة</w:t>
      </w:r>
      <w:r>
        <w:rPr>
          <w:rtl w:val="true"/>
        </w:rPr>
        <w:t xml:space="preserve">: </w:t>
      </w:r>
      <w:r>
        <w:rPr>
          <w:rtl w:val="true"/>
        </w:rPr>
        <w:t>وداع الإمام</w:t>
      </w:r>
      <w:bookmarkEnd w:id="17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أنّ هذا هو اللقاء الأخير المباشر وجهاً لوجه كان بين الأخوَين؛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عليه ومضى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بذل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مجهوده فيما كان يعتقده سبيلاً لإنقاذ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من بين مخالب الذئاب والابتعاد بهم عن مواطن الخطر ودفع عادية الوحوش الكواسر ودفع القتل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حانت لحظة الوداع، وأزفَت ساعة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ستغيب تلك الشموس، ستأفل تلك الأقمار عن سماء الديار المقدّسة، سيعمّ الظلام في مكّة والمدينة، وستأنس بهم أرض الطفوف، وهي الّتي تنتظرهم منذ أن خلقها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 هو وجه الله،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يرحل إلى حيث لا يعود إلى تلك الرحاب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الرحاب الّتي أضحت قفراً بلقعاً جفافاً، تنعب فيها الغربان وتذوي فيها الحياة وتنطفئ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تعد مكّة أمناً لريحانة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وتنكّر له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ستفي له؟ وهل سيأمن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انزاحت كلّ القيم، ولن تعود حتّى يعود حاميها وحاملها إليها، يوم يكشف الله الغمم عن هذا الكون برفع راية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خفّاقةً عاليةً من جديدٍ بيد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 لا يمكن لأحدٍ تصويره، ولا يقوى بشرٌ عاديٌّ على رسمه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انطلق الركب الّذي حوى جميعَ أهله وإخوته وذويه وأقربائه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بقي في مكّة وحيداً غريباً، مقطوعاً عن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أولادعمومته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انجلى آل رسول الله، وآلُ أبي طالب، وآل عليّ، وآل الحسن، وآل عقيل، وآل جعفر، رجالاً ونساءً، كباراً وصغاراً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يبقَ في مكّة لابن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أقلّ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w:t>
      </w:r>
    </w:p>
    <w:p>
      <w:pPr>
        <w:pStyle w:val="BookText"/>
        <w:rPr/>
      </w:pPr>
      <w:r>
        <w:rPr>
          <w:rFonts w:ascii="IRNazanin" w:hAnsi="IRNazanin" w:eastAsia="IRNazanin"/>
          <w:color w:val="111111"/>
          <w:sz w:val="28"/>
          <w:sz w:val="28"/>
          <w:szCs w:val="28"/>
          <w:rtl w:val="true"/>
          <w:lang w:bidi="fa-IR"/>
        </w:rPr>
        <w:t>جميعاً في كفّة، وكبير آل أبي طالبٍ في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الخامس من 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المذكّر بوجه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الذكرى الباقية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الذكرى الباقية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الذكرى الباقية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الإلهيّة الواسعة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رحلوا جميعاً، وسوف لا يعودون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رؤوساً مرفوعةً على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نساءً قد قشّر وجوههنّ السفرُ والرحيل والتنقّل بين البلدان، وأدمت معاصمهنّ وأعناقهنّ عضّات القيود،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 أهله كالعبيد، وصُفِّدوا في الحديد، فوق أقتاب المطيّات، تلفح وجوههم حرّ الهاجرات، يُساقون في البراري والفلوات، أيديهم مغلولةٌ إلى الأعناق، يُطاف بهم في الأسواق</w:t>
      </w:r>
      <w:r>
        <w:rPr>
          <w:rFonts w:eastAsia="Amiri" w:cs="Amiri" w:ascii="Amiri" w:hAnsi="Amiri"/>
          <w:color w:val="111111"/>
          <w:sz w:val="28"/>
          <w:szCs w:val="28"/>
          <w:rtl w:val="true"/>
          <w:lang w:bidi="ar-SA"/>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وجوهاً شدَخَتها الشماتة، وتركت أثرها أشدّ من وخز الشوك،وجرحَتها العيون بأشدّ من الخناجر والسكاكين، وأعيَتْ أيديها من كثر ما بقيَت مرفوعةً تستر نور المحاسن وتصدّ سهام النظرات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أفسيعرف حينها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أُختَه زينب وأُمَّ كلثوم إذا التقاهما؟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سيعود الركب عن قريب، متجاوباً بالنياحة والعويل والرنين، </w:t>
      </w:r>
    </w:p>
    <w:p>
      <w:pPr>
        <w:pStyle w:val="BookText"/>
        <w:rPr/>
      </w:pPr>
      <w:r>
        <w:rPr>
          <w:rFonts w:ascii="IRNazanin" w:hAnsi="IRNazanin" w:eastAsia="IRNazanin"/>
          <w:color w:val="111111"/>
          <w:sz w:val="28"/>
          <w:sz w:val="28"/>
          <w:szCs w:val="28"/>
          <w:rtl w:val="true"/>
          <w:lang w:bidi="fa-IR"/>
        </w:rPr>
        <w:t>والغربان تنعب فوق كلّ محملٍ من محاملها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ليلقاه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لفيفاً من الأرامل والأيتام الّذين أذوى السبيُ عودَهم، وأتت المصائب الكاظّة الفادحة القارحة الفاجعة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سيعود الركب يحمل الحزن الّذي لن ينجلي إلى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ولا يعود معه رجلٌ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بيوتٍ أذن الله أن ترفع وجهد العدوُّ ليُطفئ نورها، فأبى الله إلّا أن يُتمّه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الساعة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الأخيرة إلى كلّ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أنّها ستسكن كربلاء، أو أنّها تعود، ولكنّها ليست تعود كما خرجَت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وجوه العلويّات اللواتي خرجنَ في حِمى سيّد الكون، وعُدن بغير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 بوجوهٍ قد تصفّحها القريب والبعيد، واستشرفها أهلُ المناقل والمناهل، وشمتت بها الأعداء الأنذال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الوجوه الّتي خرجَت تحت سرادق العزّ الإلهيّ، وستر النبوّةوالإمامة، وخدر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مجالس العُتاة والشامتين والطواغيت وأولاد البغايا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فلْينكسر القلم، ولتُفرَم الأنامل، وتنطبق السماء على الأرض، وتُقطِّع أشفار الغيرة والحزن والكآبة القلوب والأكباد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ألف مرحاً بالموت وملَك الموت، فلا البكاء يفي ولا اللوعة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حمدَ الشاكرين على مصابهم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w:t>
      </w:r>
      <w:bookmarkStart w:id="177" w:name="pg14129_125472"/>
    </w:p>
    <w:p>
      <w:pPr>
        <w:pStyle w:val="BookText"/>
        <w:rPr/>
      </w:pPr>
      <w:bookmarkEnd w:id="177"/>
      <w:r>
        <w:rPr>
          <w:rFonts w:ascii="Amiri" w:hAnsi="Amiri" w:eastAsia="Amiri" w:cs="Amiri"/>
          <w:color w:val="111111"/>
          <w:sz w:val="28"/>
          <w:sz w:val="28"/>
          <w:szCs w:val="28"/>
          <w:rtl w:val="true"/>
          <w:lang w:bidi="ar-SA"/>
        </w:rPr>
        <w:t>الله نحتسب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ليتنا كنّا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 لمولانا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يبكي بكاءً شديداً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روى الشيخ الطُّريحيّ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وهو يسمع السلام الأخير، ويحضر الوداع الأخير،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أودعتك الله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وداعة الله يا حسين</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ويختمها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في رواية المسعوديّ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ختم اللقاء بالسلام الأخير من اسم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 عليه، ومضى</w:t>
      </w:r>
      <w:r>
        <w:rPr>
          <w:rFonts w:eastAsia="Amiri" w:cs="Amiri" w:ascii="Amiri" w:hAnsi="Amiri"/>
          <w:color w:val="111111"/>
          <w:sz w:val="28"/>
          <w:szCs w:val="28"/>
          <w:rtl w:val="true"/>
          <w:lang w:bidi="ar-SA"/>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4354314_3381743652"/>
      <w:bookmarkStart w:id="179" w:name="_Toc68"/>
      <w:bookmarkEnd w:id="178"/>
      <w:r>
        <w:rPr>
          <w:rtl w:val="true"/>
        </w:rPr>
        <w:t>اللحاظ الثالث</w:t>
      </w:r>
      <w:r>
        <w:rPr>
          <w:rtl w:val="true"/>
        </w:rPr>
        <w:t xml:space="preserve">: </w:t>
      </w:r>
      <w:r>
        <w:rPr>
          <w:rtl w:val="true"/>
        </w:rPr>
        <w:t>موقف الناس</w:t>
      </w:r>
      <w:r>
        <w:rPr>
          <w:rtl w:val="true"/>
        </w:rPr>
        <w:t>!</w:t>
      </w:r>
      <w:bookmarkEnd w:id="1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وسبط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يبقَ بمكّة إلّا مَن حزن لمسيره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هكذا عمّموا بالنفي والاستثناء، بحيث يفهم المتلقّي أنّ جميع مَن كان في مكّة يومها بدون استثناءٍ قد حزن لمسيره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يبدو هذا الكلام مستقيماً؛ فثَمّة الكثير ممّن فرح بخروجه، وسُرّ أشدّ السرور، كابن الزبير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الناس، سواءً أهل مكّة أو المجاور أو الحاجّ والمعتمر، فإنّهم لم يكترثوا، ولم نسمع لهم همساً ولا صوتاً، ولم نشهد لهم موقفاً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حاموا حول حمى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وراجعوه أو اعترضوا عليه كانوا عيّناتٍ محصورةً يمكن عدّها دون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أيضاً كانوا فيمن تخلّف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همَجٌ رعاع، وخلقٌ سائمٌ يطوف حول الكعبة صُمّاً بُكماً عُمياً، ويتنقّلون بين المشاعر دون أيّ شعورٍ أو 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رحل روح هيكل التوحيد، وروح الشريعة، وأساس الدين، والعروة الوثقى، والركن الركين، وأبحرت السفينة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ركبها نجى ومن تخلّف عنها غرق وهوى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يغطّون في نومٍ قاتلٍ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أيريد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مكّة فلم يبقَ أحدٌ إلّا حزن،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في مكّة إلّا كان يخالف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ويتمنّى أن لا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يكنفي المسلمين في مكّة يومها مَن كان يصحّح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 في مكّة غربةً لا مثيل لها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غريب الغرباء حقّاً</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نرى في النصوص التاريخيّة ومجريات الأحداث وسير الوقائع ما يفيد اكتراث القوم بخروج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وُجدَت لا نكاد نتعقّلها ونصدّقها ونتصوّرها من مجتمعٍ أصحر بكوامنه من خلال الخذلان على أقلّ التقادير</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4129_125476"/>
      <w:bookmarkStart w:id="181" w:name="pg14129_125476"/>
      <w:bookmarkEnd w:id="181"/>
    </w:p>
    <w:p>
      <w:pPr>
        <w:pStyle w:val="Heading2"/>
        <w:numPr>
          <w:ilvl w:val="1"/>
          <w:numId w:val="1"/>
        </w:numPr>
        <w:rPr/>
      </w:pPr>
      <w:bookmarkStart w:id="182" w:name="pg14129_125476"/>
      <w:bookmarkStart w:id="183" w:name="__RefHeading___Toc4354316_3381743652"/>
      <w:bookmarkStart w:id="184" w:name="_Toc69"/>
      <w:bookmarkEnd w:id="182"/>
      <w:bookmarkEnd w:id="183"/>
      <w:r>
        <w:rPr>
          <w:rtl w:val="true"/>
        </w:rPr>
        <w:t xml:space="preserve">كتاب الإمام الحسين </w:t>
      </w:r>
      <w:r>
        <w:rPr>
          <w:rtl w:val="true"/>
        </w:rPr>
        <w:t>(</w:t>
      </w:r>
      <w:r>
        <w:rPr>
          <w:rtl w:val="true"/>
        </w:rPr>
        <w:t>علیه السلام</w:t>
      </w:r>
      <w:r>
        <w:rPr>
          <w:rtl w:val="true"/>
        </w:rPr>
        <w:t xml:space="preserve">) </w:t>
      </w:r>
      <w:r>
        <w:rPr>
          <w:rtl w:val="true"/>
        </w:rPr>
        <w:t xml:space="preserve">إلى محمّد ابن الحنفية </w:t>
      </w:r>
      <w:r>
        <w:rPr>
          <w:rtl w:val="true"/>
        </w:rPr>
        <w:t>(</w:t>
      </w:r>
      <w:r>
        <w:rPr>
          <w:rtl w:val="true"/>
        </w:rPr>
        <w:t>رضی الله عنه</w:t>
      </w:r>
      <w:r>
        <w:rPr>
          <w:rtl w:val="true"/>
        </w:rPr>
        <w:t xml:space="preserve">) </w:t>
      </w:r>
      <w:r>
        <w:rPr>
          <w:rtl w:val="true"/>
        </w:rPr>
        <w:t>وبني هاشم</w:t>
      </w:r>
      <w:bookmarkEnd w:id="184"/>
    </w:p>
    <w:p>
      <w:pPr>
        <w:pStyle w:val="Heading3"/>
        <w:numPr>
          <w:ilvl w:val="2"/>
          <w:numId w:val="1"/>
        </w:numPr>
        <w:rPr/>
      </w:pPr>
      <w:bookmarkStart w:id="185" w:name="__RefHeading___Toc4354318_3381743652"/>
      <w:bookmarkStart w:id="186" w:name="_Toc70"/>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 xml:space="preserve">كتابٌ كتبه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من مكّة متوجّهاً إلى العراق، سنقتصر في دراسته بالقدَر الّذي يتمّم البحث المتعلّق بالمولى المكرّم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وفاءً بالوعد الّذي قطعناه في الكتاب الأوّل من هذه الدراسة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عدّة ألفاظٍ للكتاب، يمكن تقسيمها إلى قسمين، ثمّ نتابع البحث حسب مقتضياته فيما بعد</w:t>
      </w:r>
      <w:r>
        <w:rPr>
          <w:rFonts w:eastAsia="Amiri" w:cs="Amiri" w:ascii="Amiri" w:hAnsi="Amiri"/>
          <w:color w:val="111111"/>
          <w:sz w:val="28"/>
          <w:szCs w:val="28"/>
          <w:rtl w:val="true"/>
          <w:lang w:bidi="ar-SA"/>
        </w:rPr>
        <w:t xml:space="preserve">: </w:t>
      </w:r>
      <w:bookmarkStart w:id="187" w:name="pg14129_125477"/>
    </w:p>
    <w:p>
      <w:pPr>
        <w:pStyle w:val="Heading3"/>
        <w:numPr>
          <w:ilvl w:val="2"/>
          <w:numId w:val="1"/>
        </w:numPr>
        <w:rPr/>
      </w:pPr>
      <w:bookmarkStart w:id="188" w:name="__RefHeading___Toc4354320_3381743652"/>
      <w:bookmarkStart w:id="189" w:name="_Toc71"/>
      <w:bookmarkEnd w:id="187"/>
      <w:bookmarkEnd w:id="188"/>
      <w:r>
        <w:rPr>
          <w:rtl w:val="true"/>
        </w:rPr>
        <w:t>اللفظ الأوّل</w:t>
      </w:r>
      <w:r>
        <w:rPr>
          <w:rtl w:val="true"/>
        </w:rPr>
        <w:t xml:space="preserve">: </w:t>
      </w:r>
      <w:r>
        <w:rPr>
          <w:rtl w:val="true"/>
        </w:rPr>
        <w:t xml:space="preserve">لفظ الصفّار في </w:t>
      </w:r>
      <w:r>
        <w:rPr>
          <w:rtl w:val="true"/>
        </w:rPr>
        <w:t>(</w:t>
      </w:r>
      <w:r>
        <w:rPr>
          <w:rtl w:val="true"/>
        </w:rPr>
        <w:t>البصائر</w:t>
      </w:r>
      <w:r>
        <w:rPr>
          <w:rtl w:val="true"/>
        </w:rPr>
        <w:t>)</w:t>
      </w:r>
      <w:bookmarkEnd w:id="189"/>
    </w:p>
    <w:p>
      <w:pPr>
        <w:pStyle w:val="BookText"/>
        <w:rPr/>
      </w:pPr>
      <w:r>
        <w:rPr>
          <w:rFonts w:ascii="Amiri" w:hAnsi="Amiri" w:eastAsia="Amiri" w:cs="Amiri"/>
          <w:color w:val="111111"/>
          <w:sz w:val="28"/>
          <w:sz w:val="28"/>
          <w:szCs w:val="28"/>
          <w:rtl w:val="true"/>
          <w:lang w:bidi="ar-SA"/>
        </w:rPr>
        <w:t xml:space="preserve">الصفّار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أيّوب بن نوح، عن صفوان بن يحيى، عن مروان بن إسماعيل، عن حمزة 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ذكرنا خروجَ الحسين وتخلّف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حمزة، إنّي سأُحدّثك في هذا الحديث، ولا تسألْ عنه بعد مجلسنا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لمّا فصل متوجِّهاً دعا بقرطاس، وكتب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الحسين بن عليٍّ إلى بني هاشم، أمّا بعد، فإنّه مَن لحق بي منكم استُشهد معي، ومَن تخلّف لم يبلغ الفتح، والسلام</w:t>
      </w:r>
      <w:r>
        <w:rPr>
          <w:rFonts w:eastAsia="IRNazanin" w:cs="IRNazanin"/>
          <w:color w:val="111111"/>
          <w:sz w:val="28"/>
          <w:szCs w:val="28"/>
          <w:rtl w:val="true"/>
          <w:lang w:bidi="fa-IR"/>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أيّوب بن نوح، عن صفوان بن يحيى، عن أبي إسماعيل، عن حمزة بن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ذكرتُ خروج الحسين وتخلّف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حمزة، إنّي سأُحدّثك من هذا الحديث بما لا تشكّ فيه بعد مجلسنا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لمّا فصل متوجّهاً إلى العراق دعا بقرطاس، وكتب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الحسين بن عليٍّ إلى بني هاشم، أمّا بعد، فإنّه مَن لحق بي استُشهد، ومَن تخلّف عنّي لم يبلغ الفتح</w:t>
      </w:r>
      <w:r>
        <w:rPr>
          <w:rFonts w:eastAsia="IRNazanin" w:cs="IRNazanin"/>
          <w:color w:val="111111"/>
          <w:sz w:val="28"/>
          <w:szCs w:val="28"/>
          <w:rtl w:val="true"/>
          <w:lang w:bidi="fa-IR"/>
        </w:rPr>
        <w:t>»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أيّوب بن نوح، عن محمّد بن إسماعيل، </w:t>
      </w:r>
    </w:p>
    <w:p>
      <w:pPr>
        <w:pStyle w:val="BookText"/>
        <w:rPr/>
      </w:pPr>
      <w:r>
        <w:rPr>
          <w:rFonts w:ascii="IRNazanin" w:hAnsi="IRNazanin" w:eastAsia="IRNazanin"/>
          <w:color w:val="111111"/>
          <w:sz w:val="28"/>
          <w:sz w:val="28"/>
          <w:szCs w:val="28"/>
          <w:rtl w:val="true"/>
          <w:lang w:bidi="fa-IR"/>
        </w:rPr>
        <w:t xml:space="preserve">عن حمزة 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خروج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وتخلّف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حمزة، إنّي سأُحّدثك في هذا الحديث، لا تسألْ عنه بعد مجلسنا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مثل متوجّهاً دعا بقرطاس، فكتب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الحسين بن عليٍّ إلى بني هاشم، أمّا بعد، فإنّه مَن لحق بي منكم استُشهد، ومَن تخلّف لم يُدرِك الفتح، والسلام</w:t>
      </w:r>
      <w:r>
        <w:rPr>
          <w:rFonts w:eastAsia="IRNazanin" w:cs="IRNazanin"/>
          <w:color w:val="111111"/>
          <w:sz w:val="28"/>
          <w:szCs w:val="28"/>
          <w:rtl w:val="true"/>
          <w:lang w:bidi="fa-IR"/>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90" w:name="pg14129_125479"/>
    </w:p>
    <w:p>
      <w:pPr>
        <w:pStyle w:val="BookText"/>
        <w:rPr/>
      </w:pPr>
      <w:bookmarkEnd w:id="190"/>
      <w:r>
        <w:rPr>
          <w:rFonts w:ascii="Amiri" w:hAnsi="Amiri" w:eastAsia="Amiri" w:cs="Amiri"/>
          <w:color w:val="111111"/>
          <w:sz w:val="28"/>
          <w:sz w:val="28"/>
          <w:szCs w:val="28"/>
          <w:rtl w:val="true"/>
          <w:lang w:bidi="ar-SA"/>
        </w:rPr>
        <w:t xml:space="preserve">إبن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حمزة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خروج الحسين وتخلّف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أقول لك ما يغنيك سؤاله، إنّ الحسين لمّا انصرف من مكّة دعا بكاغذ،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الحسين بن عليٍّ إلى بني هاشم، أمّا بعد، فإنّه مَنلحق بي منكم استُشهد، ومَن تخلّف لم يُدرِك الفتح، والسلام</w:t>
      </w:r>
      <w:r>
        <w:rPr>
          <w:rFonts w:eastAsia="Amiri" w:cs="Amiri" w:ascii="Amiri" w:hAnsi="Amiri"/>
          <w:color w:val="111111"/>
          <w:sz w:val="28"/>
          <w:szCs w:val="28"/>
          <w:rtl w:val="true"/>
          <w:lang w:bidi="ar-SA"/>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وتحدّث الناس عند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حمزة الثُّماليّ،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إلى العراق دعا بقرطاس، وكتب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الحسين بن عليٍّ إلى بني هاشم، أمّا بعد، فإنّه مَن لحق بي استُشهد، ومَن تخلّف عنّي لم يبلغ الفتح، والسلام</w:t>
      </w:r>
      <w:r>
        <w:rPr>
          <w:rFonts w:eastAsia="IRNazanin" w:cs="IRNazanin"/>
          <w:color w:val="111111"/>
          <w:sz w:val="28"/>
          <w:szCs w:val="28"/>
          <w:rtl w:val="true"/>
          <w:lang w:bidi="fa-IR"/>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4354322_3381743652"/>
      <w:bookmarkStart w:id="192" w:name="_Toc72"/>
      <w:bookmarkEnd w:id="191"/>
      <w:r>
        <w:rPr>
          <w:rtl w:val="true"/>
        </w:rPr>
        <w:t>اللفظ الثاني</w:t>
      </w:r>
      <w:r>
        <w:rPr>
          <w:rtl w:val="true"/>
        </w:rPr>
        <w:t xml:space="preserve">: </w:t>
      </w:r>
      <w:r>
        <w:rPr>
          <w:rtl w:val="true"/>
        </w:rPr>
        <w:t xml:space="preserve">لفظ ابن قولويه في </w:t>
      </w:r>
      <w:r>
        <w:rPr>
          <w:rtl w:val="true"/>
        </w:rPr>
        <w:t>(</w:t>
      </w:r>
      <w:r>
        <w:rPr>
          <w:rtl w:val="true"/>
        </w:rPr>
        <w:t>الكامل</w:t>
      </w:r>
      <w:r>
        <w:rPr>
          <w:rtl w:val="true"/>
        </w:rPr>
        <w:t>)</w:t>
      </w:r>
      <w:bookmarkEnd w:id="192"/>
    </w:p>
    <w:p>
      <w:pPr>
        <w:pStyle w:val="Heading4"/>
        <w:numPr>
          <w:ilvl w:val="3"/>
          <w:numId w:val="1"/>
        </w:numPr>
        <w:rPr/>
      </w:pPr>
      <w:bookmarkStart w:id="193" w:name="__RefHeading___Toc4354324_3381743652"/>
      <w:bookmarkStart w:id="194" w:name="_Toc73"/>
      <w:bookmarkEnd w:id="193"/>
      <w:r>
        <w:rPr>
          <w:rtl w:val="true"/>
        </w:rPr>
        <w:t>اشارة</w:t>
      </w:r>
      <w:bookmarkEnd w:id="19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مشايخي، عن سعد بن عبد الله، عن عليّ بن إسماعيل بن عيسى ومحمّد بن الحسين بن أبي الخطّاب، عن محمّد بن عمرو بن سعيد الزيّات، عن عبد الله بن بكير،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الحسينُ بن عليٍّ من مكّة إلى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الحسين بن عليّ إلى محمّد بن عليّومَن قِبله مِن بني هاشم، أمّا بعد، فإنّ مَن لحق بي استُشهد، ومَن لم يلحق بي لم يُدرِك الفتح، والسلام</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بستان بني عامر، كتب إلى محمّدٍ أخيه وأهل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الحسين بن عليّ إلى محمّد بن عليّ وأهل بيته، أمّا بعد، فإنّكم إن لحقتم بي استُشهدتم، وإن تخلّفتم عنّي لم تلحقوا النصر، والسلام</w:t>
      </w:r>
      <w:r>
        <w:rPr>
          <w:rFonts w:eastAsia="Amiri" w:cs="Amiri" w:ascii="Amiri" w:hAnsi="Amiri"/>
          <w:color w:val="111111"/>
          <w:sz w:val="28"/>
          <w:szCs w:val="28"/>
          <w:rtl w:val="true"/>
          <w:lang w:bidi="ar-SA"/>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الحسين لمّا توجّه إلى الكوفة دعا بقرطاس، فكتب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الحسين بن عليٍّ إلى بني هاشم، أمّا بعد، فإنّه مَن لحق بي </w:t>
      </w:r>
      <w:bookmarkStart w:id="195" w:name="pg14129_125481"/>
    </w:p>
    <w:p>
      <w:pPr>
        <w:pStyle w:val="BookText"/>
        <w:rPr/>
      </w:pPr>
      <w:bookmarkEnd w:id="195"/>
      <w:r>
        <w:rPr>
          <w:rFonts w:ascii="Amiri" w:hAnsi="Amiri" w:eastAsia="Amiri" w:cs="Amiri"/>
          <w:color w:val="111111"/>
          <w:sz w:val="28"/>
          <w:sz w:val="28"/>
          <w:szCs w:val="28"/>
          <w:rtl w:val="true"/>
          <w:lang w:bidi="ar-SA"/>
        </w:rPr>
        <w:t>استُشهد، ومَن تأخّر عنّي لم يبلغ الفتح، والسلام</w:t>
      </w:r>
      <w:r>
        <w:rPr>
          <w:rFonts w:eastAsia="Amiri" w:cs="Amiri" w:ascii="Amiri" w:hAnsi="Amiri"/>
          <w:color w:val="111111"/>
          <w:sz w:val="28"/>
          <w:szCs w:val="28"/>
          <w:rtl w:val="true"/>
          <w:lang w:bidi="ar-SA"/>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جملة الألفاظ الواردة في هذا الحديث، سنحاول استكشافها من خلال الإضاءات التالية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354326_3381743652"/>
      <w:bookmarkStart w:id="197" w:name="_Toc74"/>
      <w:bookmarkEnd w:id="196"/>
      <w:r>
        <w:rPr>
          <w:rtl w:val="true"/>
        </w:rPr>
        <w:t>الإضاءة الأُولى</w:t>
      </w:r>
      <w:r>
        <w:rPr>
          <w:rtl w:val="true"/>
        </w:rPr>
        <w:t xml:space="preserve">: </w:t>
      </w:r>
      <w:r>
        <w:rPr>
          <w:rtl w:val="true"/>
        </w:rPr>
        <w:t>النصوص المعتمَدة</w:t>
      </w:r>
      <w:bookmarkEnd w:id="197"/>
    </w:p>
    <w:p>
      <w:pPr>
        <w:pStyle w:val="BookText"/>
        <w:rPr/>
      </w:pPr>
      <w:r>
        <w:rPr>
          <w:rFonts w:ascii="Amiri" w:hAnsi="Amiri" w:eastAsia="Amiri" w:cs="Amiri"/>
          <w:color w:val="111111"/>
          <w:sz w:val="28"/>
          <w:sz w:val="28"/>
          <w:szCs w:val="28"/>
          <w:rtl w:val="true"/>
          <w:lang w:bidi="ar-SA"/>
        </w:rPr>
        <w:t xml:space="preserve">أقدَمُ النصوص في اللفظ الأوّل هو متن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وأقدم النصوص في اللفظ الثاني هو متن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في الألفاظ بين الصفّار ومَن جاء بعده، وابن قولويه ومَن جاء بعده، تكاد تكون طفيفة، لذا فإنّنا سنعتمد رواية الصفّار وابن قولويه، ثمّ إن كان ثَمّة زيادة أو إشارة في ألفاظ غيرهما سنتناولها ونشير إليها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354328_3381743652"/>
      <w:bookmarkStart w:id="199" w:name="_Toc75"/>
      <w:bookmarkEnd w:id="198"/>
      <w:r>
        <w:rPr>
          <w:rtl w:val="true"/>
        </w:rPr>
        <w:t>الإضاءة الثانية</w:t>
      </w:r>
      <w:r>
        <w:rPr>
          <w:rtl w:val="true"/>
        </w:rPr>
        <w:t xml:space="preserve">: </w:t>
      </w:r>
      <w:r>
        <w:rPr>
          <w:rtl w:val="true"/>
        </w:rPr>
        <w:t>روايتان</w:t>
      </w:r>
      <w:bookmarkEnd w:id="1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يلاحظ المتابع أنّ ثمّة فوارقاً بين لفظَي رواية الصفّار ورواية ابن </w:t>
      </w:r>
      <w:bookmarkStart w:id="200" w:name="pg14129_125482"/>
    </w:p>
    <w:p>
      <w:pPr>
        <w:pStyle w:val="BookText"/>
        <w:rPr/>
      </w:pPr>
      <w:bookmarkEnd w:id="200"/>
      <w:r>
        <w:rPr>
          <w:rFonts w:ascii="Amiri" w:hAnsi="Amiri" w:eastAsia="Amiri" w:cs="Amiri"/>
          <w:color w:val="111111"/>
          <w:sz w:val="28"/>
          <w:sz w:val="28"/>
          <w:szCs w:val="28"/>
          <w:rtl w:val="true"/>
          <w:lang w:bidi="ar-SA"/>
        </w:rPr>
        <w:t xml:space="preserve">قولويه، وهما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روايتان مستقلّتان؛ لاختلاف السند والراوي المباشر والإمام المعصوم المرويّ عنه، وليستا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 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أيّوب بن نوح، عن صفوان بن يحيى، عن مروان بنإسماعيل، عن حمزة 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فيما قال ابن قولويه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مشايخي، عن سعد بن عبد الله، عن عليّ بن إسماعيل بن عيسى ومحمّد بن الحسين بن أبي الخطّاب، عن محمّد بن عمرو بن سعيد الزيّات، عن عبد الله بن بكير،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201" w:name="__RefHeading___Toc4354330_3381743652"/>
      <w:bookmarkStart w:id="202" w:name="_Toc76"/>
      <w:bookmarkEnd w:id="201"/>
      <w:r>
        <w:rPr>
          <w:rtl w:val="true"/>
        </w:rPr>
        <w:t>الإضاءة الثالثة</w:t>
      </w:r>
      <w:r>
        <w:rPr>
          <w:rtl w:val="true"/>
        </w:rPr>
        <w:t xml:space="preserve">: </w:t>
      </w:r>
      <w:r>
        <w:rPr>
          <w:rtl w:val="true"/>
        </w:rPr>
        <w:t>أجواء الروايتين</w:t>
      </w:r>
      <w:bookmarkEnd w:id="202"/>
    </w:p>
    <w:p>
      <w:pPr>
        <w:pStyle w:val="BookText"/>
        <w:rPr/>
      </w:pPr>
      <w:r>
        <w:rPr>
          <w:rFonts w:ascii="Amiri" w:hAnsi="Amiri" w:eastAsia="Amiri" w:cs="Amiri"/>
          <w:color w:val="111111"/>
          <w:sz w:val="28"/>
          <w:sz w:val="28"/>
          <w:szCs w:val="28"/>
          <w:rtl w:val="true"/>
          <w:lang w:bidi="ar-SA"/>
        </w:rPr>
        <w:t>ثمّة فرقٌ يلوح للمتلقّي في أجواء الحديثين الشريفين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فرواية الصفّار تذكر كتاب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 خاصّ، حيث ذكروا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وتخلّف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جدّه في مقام بيان تكليفهم في التعامل مع ابن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نجد الحديث الثاني يبادر فيه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ويذكر له الكتاب ابتداءً</w:t>
      </w:r>
      <w:r>
        <w:rPr>
          <w:rFonts w:eastAsia="IRNazanin" w:cs="IRNazanin"/>
          <w:color w:val="111111"/>
          <w:sz w:val="28"/>
          <w:szCs w:val="28"/>
          <w:rtl w:val="true"/>
          <w:lang w:bidi="fa-IR"/>
        </w:rPr>
        <w:t xml:space="preserve">. </w:t>
      </w:r>
      <w:bookmarkStart w:id="203" w:name="pg14129_125483"/>
    </w:p>
    <w:p>
      <w:pPr>
        <w:pStyle w:val="Heading4"/>
        <w:numPr>
          <w:ilvl w:val="3"/>
          <w:numId w:val="1"/>
        </w:numPr>
        <w:rPr/>
      </w:pPr>
      <w:bookmarkStart w:id="204" w:name="__RefHeading___Toc4354332_3381743652"/>
      <w:bookmarkStart w:id="205" w:name="_Toc77"/>
      <w:bookmarkEnd w:id="203"/>
      <w:bookmarkEnd w:id="204"/>
      <w:r>
        <w:rPr>
          <w:rtl w:val="true"/>
        </w:rPr>
        <w:t>الإضاءة الرابعة</w:t>
      </w:r>
      <w:r>
        <w:rPr>
          <w:rtl w:val="true"/>
        </w:rPr>
        <w:t xml:space="preserve">: </w:t>
      </w:r>
      <w:r>
        <w:rPr>
          <w:rtl w:val="true"/>
        </w:rPr>
        <w:t>المخاطَب بالكتاب</w:t>
      </w:r>
      <w:bookmarkEnd w:id="205"/>
    </w:p>
    <w:p>
      <w:pPr>
        <w:pStyle w:val="BookText"/>
        <w:rPr/>
      </w:pPr>
      <w:r>
        <w:rPr>
          <w:rFonts w:ascii="IRNazanin" w:hAnsi="IRNazanin" w:eastAsia="IRNazanin"/>
          <w:color w:val="111111"/>
          <w:sz w:val="28"/>
          <w:sz w:val="28"/>
          <w:szCs w:val="28"/>
          <w:rtl w:val="true"/>
          <w:lang w:bidi="fa-IR"/>
        </w:rPr>
        <w:t xml:space="preserve">نقرأ 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الحسين بن عليّ إلى بنيهاشم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الحسين بن عليٍّ من مكّة إلى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الحسين بن عليّ إلى محمّد بن عليّ ومَن قِبله من بني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ثمّة فرقاً بين اللفظين، إذ أنّ بني هاشم مخاطَبِين في كِلا اللفظَين، والمولى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على كلّ تقدير، فهو مِن ذُرى بني هاشم يومها، وقد ورد الخطاب مباشراً له بالاسم في لفظ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وطبّقه عليه بما لا شكّ فيه ولا ترديد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أيضاً مقصود؛ لمكان تحديده كمصداقٍ في حديث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أكان مأخوذاً كعنوانٍ أم مقصوداً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يتبيّن أنّ المخاطَب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هاشم، والمولى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ندري حينئذٍ كيف يتعدّى الأمر إلى غيرهم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تعميم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يلحق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الحديثَين ما يفيد الحصر وتحديد المخاطَب بالذات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لفظ حمران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الحسين بن عليٍّ إلى بني </w:t>
      </w:r>
    </w:p>
    <w:p>
      <w:pPr>
        <w:pStyle w:val="BookText"/>
        <w:rPr/>
      </w:pPr>
      <w:r>
        <w:rPr>
          <w:rFonts w:ascii="Amiri" w:hAnsi="Amiri" w:eastAsia="Amiri" w:cs="Amiri"/>
          <w:color w:val="111111"/>
          <w:sz w:val="28"/>
          <w:sz w:val="28"/>
          <w:szCs w:val="28"/>
          <w:rtl w:val="true"/>
          <w:lang w:bidi="ar-SA"/>
        </w:rPr>
        <w:t>هاشم، أمّا بعد، فإنّه مَن لحق بي منكم استُشهد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لفظ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الحسين بن عليٍّ مِن مكّة إلى محمّد ابن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الحسين بن عليٍّ إلى محمّد بن عليّ ومَن قِبله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وفيهما تحديدٌ واضحٌ من خلال التصريح بالمخاطَب، وهم بنو هاشم، ومحمّد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الخصوص، وتمّ التأكيد على المخاطَب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بي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هاشم المذكورين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فالكتاب موجَّهٌ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بني هاشم بالذات، والتحديد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التعميم لغيرهم، والتأكيد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التعميم عصيّاً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الخطاب موجَّهاً لجماعةٍ خاصّةٍ لا يتعدّاهم إلى غيرهم، يلزم أن يُقرأ الكتاب كلُّه على هذا الإساس مِن أوّله إلى آخره، فيكون إخباره بالتخلّف وعدم اللحاق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خاصّاً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الكلام عن ذلك بعد قليل،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206" w:name="pg14129_125485"/>
    </w:p>
    <w:p>
      <w:pPr>
        <w:pStyle w:val="Heading4"/>
        <w:numPr>
          <w:ilvl w:val="3"/>
          <w:numId w:val="1"/>
        </w:numPr>
        <w:rPr/>
      </w:pPr>
      <w:bookmarkStart w:id="207" w:name="__RefHeading___Toc4354334_3381743652"/>
      <w:bookmarkStart w:id="208" w:name="_Toc78"/>
      <w:bookmarkEnd w:id="206"/>
      <w:bookmarkEnd w:id="207"/>
      <w:r>
        <w:rPr>
          <w:rtl w:val="true"/>
        </w:rPr>
        <w:t>الإضاءة الخامسة</w:t>
      </w:r>
      <w:r>
        <w:rPr>
          <w:rtl w:val="true"/>
        </w:rPr>
        <w:t xml:space="preserve">: </w:t>
      </w:r>
      <w:r>
        <w:rPr>
          <w:rtl w:val="true"/>
        </w:rPr>
        <w:t>الخطاب لم يلحظ المكان</w:t>
      </w:r>
      <w:r>
        <w:rPr>
          <w:rtl w:val="true"/>
        </w:rPr>
        <w:t>!</w:t>
      </w:r>
      <w:bookmarkEnd w:id="208"/>
    </w:p>
    <w:p>
      <w:pPr>
        <w:pStyle w:val="BookText"/>
        <w:rPr/>
      </w:pPr>
      <w:r>
        <w:rPr>
          <w:rFonts w:ascii="IRNazanin" w:hAnsi="IRNazanin" w:eastAsia="IRNazanin"/>
          <w:color w:val="111111"/>
          <w:sz w:val="28"/>
          <w:sz w:val="28"/>
          <w:szCs w:val="28"/>
          <w:rtl w:val="true"/>
          <w:lang w:bidi="fa-IR"/>
        </w:rPr>
        <w:t xml:space="preserve">يبدو من إطلاق الخطاب مع بني هاشم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يأخذ بنظر الاعتبار مكان تواجدهم، سواءً كان 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أو في المدينة أو في أيّ موضعٍ آخَر من أصقاع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فالكتاب يخاطب الأشخاص من ذرّيّة هاشم، فلا معنى لما ذهب إليه بعض الأعلام من إخراج مثل عبد الله بن عبّاس، لتواجده يومها في مكّة، بحجّة أنّ الكتاب كان موجَّهاً لابن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يومها في المدينة؛ إذ تبيّن لنا أنّ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مكّة ولم يكن في المدينة من جهة، وإطلاق اللفظ في الكتاب الشريف يأبى إخراج أحدٍ منهم من جهةٍ ثانية، وعدم التعرّض في الكتاب إلى مكان تواجدهم يفيد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بوضوحٍ جليٍّ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الشمولَ لهم أينما كانوا وحيثما كانوا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فليس في بني هاشم أحدٌ يمكن استثناؤه، إلّا مَن خرج بالدليل لعذرٍ مقبولٍ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يُخرجه من لزوم التنفيذ رغم شمول الخطاب له</w:t>
      </w:r>
      <w:r>
        <w:rPr>
          <w:rFonts w:eastAsia="IRNazanin" w:cs="IRNazanin"/>
          <w:color w:val="111111"/>
          <w:sz w:val="28"/>
          <w:szCs w:val="28"/>
          <w:rtl w:val="true"/>
          <w:lang w:bidi="fa-IR"/>
        </w:rPr>
        <w:t xml:space="preserve">. </w:t>
      </w:r>
      <w:bookmarkStart w:id="209" w:name="pg14129_125486"/>
    </w:p>
    <w:p>
      <w:pPr>
        <w:pStyle w:val="Heading4"/>
        <w:numPr>
          <w:ilvl w:val="3"/>
          <w:numId w:val="1"/>
        </w:numPr>
        <w:rPr/>
      </w:pPr>
      <w:bookmarkStart w:id="210" w:name="__RefHeading___Toc4354336_3381743652"/>
      <w:bookmarkStart w:id="211" w:name="_Toc79"/>
      <w:bookmarkEnd w:id="209"/>
      <w:bookmarkEnd w:id="210"/>
      <w:r>
        <w:rPr>
          <w:rtl w:val="true"/>
        </w:rPr>
        <w:t>الإضاءة السادسة</w:t>
      </w:r>
      <w:r>
        <w:rPr>
          <w:rtl w:val="true"/>
        </w:rPr>
        <w:t xml:space="preserve">: </w:t>
      </w:r>
      <w:r>
        <w:rPr>
          <w:rtl w:val="true"/>
        </w:rPr>
        <w:t>بنو هاشم</w:t>
      </w:r>
      <w:r>
        <w:rPr>
          <w:rtl w:val="true"/>
        </w:rPr>
        <w:t>!</w:t>
      </w:r>
      <w:bookmarkEnd w:id="211"/>
    </w:p>
    <w:p>
      <w:pPr>
        <w:pStyle w:val="BookText"/>
        <w:rPr/>
      </w:pPr>
      <w:r>
        <w:rPr>
          <w:rFonts w:ascii="IRNazanin" w:hAnsi="IRNazanin" w:eastAsia="IRNazanin"/>
          <w:color w:val="111111"/>
          <w:sz w:val="28"/>
          <w:sz w:val="28"/>
          <w:szCs w:val="28"/>
          <w:rtl w:val="true"/>
          <w:lang w:bidi="fa-IR"/>
        </w:rPr>
        <w:t xml:space="preserve">ليس لدينا إحصائيّةٌ دقيقةٌ وتعدادٌ شاملٌ لذرّيّة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على قيد الحياة أيّام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ومكّة وكربلاء، ولا إحصاء دقيق لأعمارهم، ومَن كان فيهم ممّن بلغ مبلغ الشباب بحيث يدخل في عِداد مَن يقوى على حمل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أنّنا نستطيع أن نتّخذ نموذجاً كعيّنةٍ تمكّن المتلقّي أن يُخمّن أو يحتمل ما يبدو له، وسوف لا نتّخذ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عيّنةً توضيحيّةً هنا، إذ أنّهم كانوا ممّن سارعوا ولبسوا القلوب على الدروع، وتقدّموا يتهادَون إلى القتل بين يدَي سيّدهم وإمامهم، حتّى لم يبقَ منهم في ديارهم ديّاراً، ومن تخلّف منهم معدودٌ محصورٌ ونزرٌ قليلٌ لا نحتاج إلى التماس الأعذار لهم بعد أن عذرهم كبير آل أبي طالب وأئمّةُ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وسنأخذ القدر المتيقّن، ونترك المختلف فيه، رغم ورود أسمائهم في مصادر مهمّة وثبوت ذرّيّةٍ لهم مثلاً، كما سنترك ذكر النساء لينحصر الأمر في الذكور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 لهاشم بن عبد مناف أربعة نفر وخمس نسوة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وأسد بن هاشم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صيفيّ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ونضلة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وُلد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ونأخذ عيّنةً أُخرى من أولاده الأربعة، وهم أولاد عبد المطّلب، فقد ولد عبدُ المطّلب بن هاشم عشرة نفرٍ وستّ نسوة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عبد مناف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وأبا لهب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ونأخذ عيّنةً من بين أولاد عبد المطّلب، وهم أولاد العبّاس، فقد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عبدُ الله بن 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ومحمّداً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جميعاً أولدوا ونسلوا، ومنهم مَن انقرض بعد ذيل، ومن لم </w:t>
      </w:r>
      <w:bookmarkStart w:id="212" w:name="pg14129_125489"/>
    </w:p>
    <w:p>
      <w:pPr>
        <w:pStyle w:val="BookText"/>
        <w:rPr/>
      </w:pPr>
      <w:bookmarkEnd w:id="212"/>
      <w:r>
        <w:rPr>
          <w:rFonts w:ascii="IRNazanin" w:hAnsi="IRNazanin" w:eastAsia="IRNazanin"/>
          <w:color w:val="111111"/>
          <w:sz w:val="28"/>
          <w:sz w:val="28"/>
          <w:szCs w:val="28"/>
          <w:rtl w:val="true"/>
          <w:lang w:bidi="fa-IR"/>
        </w:rPr>
        <w:t xml:space="preserve">يدرج أو يمت من وُلد العبّاس يلزم أن يكون حيّاً حاضراً أيّام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وأولاده، وكان في أحفاد العبّاس مَن بلغ مبلغ الرجال يومها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والخطاب الوارد في كتاب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ذرّيّة هاشم أجمعين ممّن يصحّ مخاطبته، ولا يستثني منهم أحداً، فلا ينحصر الأمر حينئذٍ بقومٍ دون قومٍ منهم، ولا بفردٍ دون فرد</w:t>
      </w:r>
      <w:r>
        <w:rPr>
          <w:rFonts w:eastAsia="IRNazanin" w:cs="IRNazanin"/>
          <w:color w:val="111111"/>
          <w:sz w:val="28"/>
          <w:szCs w:val="28"/>
          <w:rtl w:val="true"/>
          <w:lang w:bidi="fa-IR"/>
        </w:rPr>
        <w:t>.</w:t>
      </w:r>
    </w:p>
    <w:p>
      <w:pPr>
        <w:pStyle w:val="Heading4"/>
        <w:numPr>
          <w:ilvl w:val="3"/>
          <w:numId w:val="1"/>
        </w:numPr>
        <w:rPr/>
      </w:pPr>
      <w:bookmarkStart w:id="213" w:name="__RefHeading___Toc4354338_3381743652"/>
      <w:bookmarkStart w:id="214" w:name="_Toc80"/>
      <w:bookmarkEnd w:id="213"/>
      <w:r>
        <w:rPr>
          <w:rtl w:val="true"/>
        </w:rPr>
        <w:t>الإضاءة السابعة</w:t>
      </w:r>
      <w:r>
        <w:rPr>
          <w:rtl w:val="true"/>
        </w:rPr>
        <w:t>: «</w:t>
      </w:r>
      <w:r>
        <w:rPr>
          <w:rtl w:val="true"/>
        </w:rPr>
        <w:t>مَن لحق بي استُشهد</w:t>
      </w:r>
      <w:r>
        <w:rPr>
          <w:rtl w:val="true"/>
        </w:rPr>
        <w:t>»</w:t>
      </w:r>
      <w:bookmarkEnd w:id="214"/>
    </w:p>
    <w:p>
      <w:pPr>
        <w:pStyle w:val="Heading5"/>
        <w:numPr>
          <w:ilvl w:val="4"/>
          <w:numId w:val="1"/>
        </w:numPr>
        <w:rPr/>
      </w:pPr>
      <w:bookmarkStart w:id="215" w:name="__RefHeading___Toc4354340_3381743652"/>
      <w:bookmarkStart w:id="216" w:name="_Toc81"/>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 xml:space="preserve">مرّ معنا قبل قليلٍ أنّ الكتاب الشريف خاطب بني هاشم خاصّةً دون غيرهم، بشهادة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بني هاشم، وبشهادة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لفظ 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فهو يخاطب ثلّةً معيّنةً محدّدةً خاصّة، ويوجّه الكلام إليها ويقول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لحق بي منكم استُشهد معي، ومَن تخلّف لميبلغ الفتح، والسلام</w:t>
      </w:r>
      <w:r>
        <w:rPr>
          <w:rFonts w:eastAsia="Amiri" w:cs="Amiri" w:ascii="Amiri" w:hAnsi="Amiri"/>
          <w:color w:val="111111"/>
          <w:sz w:val="28"/>
          <w:szCs w:val="28"/>
          <w:rtl w:val="true"/>
          <w:lang w:bidi="ar-SA"/>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217" w:name="pg14129_125490"/>
    </w:p>
    <w:p>
      <w:pPr>
        <w:pStyle w:val="BookText"/>
        <w:rPr/>
      </w:pPr>
      <w:bookmarkEnd w:id="217"/>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لحق بي استُشهد، ومَن لم يلحق بي لم يُدرِك الفتح، والسلام</w:t>
      </w:r>
      <w:r>
        <w:rPr>
          <w:rFonts w:eastAsia="Amiri" w:cs="Amiri" w:ascii="Amiri" w:hAnsi="Amiri"/>
          <w:color w:val="111111"/>
          <w:sz w:val="28"/>
          <w:szCs w:val="28"/>
          <w:rtl w:val="true"/>
          <w:lang w:bidi="ar-SA"/>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نتعرّف على ما ورد في هذا المقطع من الكتاب من خلال التنويرات التالية</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4354342_3381743652"/>
      <w:bookmarkStart w:id="219" w:name="_Toc82"/>
      <w:bookmarkEnd w:id="218"/>
      <w:r>
        <w:rPr>
          <w:rtl w:val="true"/>
        </w:rPr>
        <w:t>التنوير الأوّل</w:t>
      </w:r>
      <w:r>
        <w:rPr>
          <w:rtl w:val="true"/>
        </w:rPr>
        <w:t xml:space="preserve">: </w:t>
      </w:r>
      <w:r>
        <w:rPr>
          <w:rtl w:val="true"/>
        </w:rPr>
        <w:t xml:space="preserve">معنى </w:t>
      </w:r>
      <w:r>
        <w:rPr>
          <w:rtl w:val="true"/>
        </w:rPr>
        <w:t>«</w:t>
      </w:r>
      <w:r>
        <w:rPr>
          <w:rtl w:val="true"/>
        </w:rPr>
        <w:t>لحق</w:t>
      </w:r>
      <w:r>
        <w:rPr>
          <w:rtl w:val="true"/>
        </w:rPr>
        <w:t>»</w:t>
      </w:r>
      <w:bookmarkEnd w:id="21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اللَّحْقُ واللُّحُوق والإِلْحاقُ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لَحِقَ الشي ءَ وأَلْحَقَهُ، وكذلك لَحِقَ به وأَلْحَقَ لَحاقاً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وتَلاحَقَ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بعضُهُم بعضاً، وتلاحَقَت الرِّكاب والمَطايا،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واللَّحَقُ أَيضاً من الناس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يَلْحَقُون بقومٍ بعْدَ مُضيِّهم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لَحِقْتُهُ ولَحِقْتُ به أَلْحَقُ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باب تعب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لَحَاقاً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وألحقتُه مثله، وأَلْحَقْتُ زيداً بعمرو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أتبعتُه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الواحد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الوصول الى شيءٍ بعد أن كان </w:t>
      </w:r>
      <w:bookmarkStart w:id="220" w:name="pg14129_125491"/>
    </w:p>
    <w:p>
      <w:pPr>
        <w:pStyle w:val="BookText"/>
        <w:rPr/>
      </w:pPr>
      <w:bookmarkEnd w:id="220"/>
      <w:r>
        <w:rPr>
          <w:rFonts w:ascii="Amiri" w:hAnsi="Amiri" w:eastAsia="Amiri" w:cs="Amiri"/>
          <w:color w:val="111111"/>
          <w:sz w:val="28"/>
          <w:sz w:val="28"/>
          <w:szCs w:val="28"/>
          <w:rtl w:val="true"/>
          <w:lang w:bidi="ar-SA"/>
        </w:rPr>
        <w:t xml:space="preserve">منفصلاً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4354344_3381743652"/>
      <w:bookmarkStart w:id="222" w:name="_Toc83"/>
      <w:bookmarkEnd w:id="221"/>
      <w:r>
        <w:rPr>
          <w:rtl w:val="true"/>
        </w:rPr>
        <w:t>التنوير الثاني</w:t>
      </w:r>
      <w:r>
        <w:rPr>
          <w:rtl w:val="true"/>
        </w:rPr>
        <w:t xml:space="preserve">: </w:t>
      </w:r>
      <w:r>
        <w:rPr>
          <w:rtl w:val="true"/>
        </w:rPr>
        <w:t xml:space="preserve">معنى </w:t>
      </w:r>
      <w:r>
        <w:rPr>
          <w:rtl w:val="true"/>
        </w:rPr>
        <w:t>«</w:t>
      </w:r>
      <w:r>
        <w:rPr>
          <w:rtl w:val="true"/>
        </w:rPr>
        <w:t>استُشهد</w:t>
      </w:r>
      <w:r>
        <w:rPr>
          <w:rtl w:val="true"/>
        </w:rPr>
        <w:t>»</w:t>
      </w:r>
      <w:bookmarkEnd w:id="222"/>
    </w:p>
    <w:p>
      <w:pPr>
        <w:pStyle w:val="BookText"/>
        <w:rPr/>
      </w:pPr>
      <w:r>
        <w:rPr>
          <w:rFonts w:ascii="Amiri" w:hAnsi="Amiri" w:eastAsia="Amiri" w:cs="Amiri"/>
          <w:color w:val="111111"/>
          <w:sz w:val="28"/>
          <w:sz w:val="28"/>
          <w:szCs w:val="28"/>
          <w:rtl w:val="true"/>
          <w:lang w:bidi="ar-SA"/>
        </w:rPr>
        <w:t>اسْتَشْهَدَه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قاطع،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الرجلُ على كذا، وشَهِدَ فلانٌ على فلانٍ بحقّ، فهو شاهدٌ وشهيد، واسْتُشْهِدَ فلان، فهو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 وشَهِدَه شُهوداً،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فهو شاهدٌ، وقَوْمٌ شُهُود،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وشَهِدَ له بكذا شَهادةً،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ما عنده من الشَّهادة، فهو شاهِد، وأَشْهَدْتُه على كذا فَشَهِدَ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شاهداً عليه، وأَشْهَدْتُ الرجل على إِقرار الغريم واسْتَشْهَدتُه بمعنىً،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شَهِيدَيْنِ مِنْ رِجالِكُمْ‌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شاهِدَيْن، يقال للشاهد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ويُجمَع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واسْتَشْهَدْتُ فلاناً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سأَلتُه إِقامة شهادةٍ احتملَها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بما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والجمع شُهَداء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في سبيل الله، والجمع شُهَداء</w:t>
      </w:r>
      <w:r>
        <w:rPr>
          <w:rFonts w:eastAsia="Amiri" w:cs="Amiri" w:ascii="Amiri" w:hAnsi="Amiri"/>
          <w:color w:val="111111"/>
          <w:sz w:val="28"/>
          <w:szCs w:val="28"/>
          <w:rtl w:val="true"/>
          <w:lang w:bidi="ar-SA"/>
        </w:rPr>
        <w:t xml:space="preserve">. </w:t>
      </w:r>
      <w:bookmarkStart w:id="223" w:name="pg14129_125492"/>
    </w:p>
    <w:p>
      <w:pPr>
        <w:pStyle w:val="BookText"/>
        <w:rPr/>
      </w:pPr>
      <w:bookmarkEnd w:id="223"/>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شهِيداً، وتَشَهَّدَ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الشهادة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ذِكْرِ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مَاتَ بَيْنَ يَدَيِ نَبِيٍّ أَوْ إِمَامٍ مَعْصُومٍ، أَوْ قُتِلَ فِي جِهَادٍ سَائِغٍ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بذلك لأنّ ملائكة الرحمة تشهده، فهو شَهِيدٌ بمعنى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وملائكته شهودٌ له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ممّن استُشهد يوم القيامة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الأُمم الخالية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يمت، كأنّه شَاهِدٌ،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أو لقيامه بشهادة الحقّ في الله حتّى قُتل، أو لأنّه يشهد ما أعدّ الله له من الكرامة وغيرُه لا يشهدها إلى يوم القيامة، فهو فعيلٌ بمعنى فاعل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4354346_3381743652"/>
      <w:bookmarkStart w:id="225" w:name="_Toc84"/>
      <w:bookmarkEnd w:id="224"/>
      <w:r>
        <w:rPr>
          <w:rtl w:val="true"/>
        </w:rPr>
        <w:t>التنوير الثالث</w:t>
      </w:r>
      <w:r>
        <w:rPr>
          <w:rtl w:val="true"/>
        </w:rPr>
        <w:t xml:space="preserve">: </w:t>
      </w:r>
      <w:r>
        <w:rPr>
          <w:rtl w:val="true"/>
        </w:rPr>
        <w:t>المحصَّل</w:t>
      </w:r>
      <w:bookmarkEnd w:id="225"/>
    </w:p>
    <w:p>
      <w:pPr>
        <w:pStyle w:val="BookText"/>
        <w:rPr/>
      </w:pPr>
      <w:r>
        <w:rPr>
          <w:rFonts w:ascii="Amiri" w:hAnsi="Amiri" w:eastAsia="Amiri" w:cs="Amiri"/>
          <w:color w:val="111111"/>
          <w:sz w:val="28"/>
          <w:sz w:val="28"/>
          <w:szCs w:val="28"/>
          <w:rtl w:val="true"/>
          <w:lang w:bidi="ar-SA"/>
        </w:rPr>
        <w:t>المحصّل من مجموع ما قاله اللغويّون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تبع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خروجه من مكّة ولحقه واتّصل به بعد الانفصال عنه، سيُستشهَد معه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والاستشهاد معه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ما ورد في كتب اللّغة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إمّا أنيكون </w:t>
      </w:r>
      <w:bookmarkStart w:id="226" w:name="pg14129_125493"/>
    </w:p>
    <w:p>
      <w:pPr>
        <w:pStyle w:val="BookText"/>
        <w:rPr/>
      </w:pPr>
      <w:bookmarkEnd w:id="226"/>
      <w:r>
        <w:rPr>
          <w:rFonts w:ascii="Amiri" w:hAnsi="Amiri" w:eastAsia="Amiri" w:cs="Amiri"/>
          <w:color w:val="111111"/>
          <w:sz w:val="28"/>
          <w:sz w:val="28"/>
          <w:szCs w:val="28"/>
          <w:rtl w:val="true"/>
          <w:lang w:bidi="ar-SA"/>
        </w:rPr>
        <w:t>بمعنى أن يكون شاهداً معه على الأُمّة وعلى ما جرى عليه وعليهم، وأن يرتقي إلى مقام الشهادة بين يدَي الله، أو أن يكون بمعنى أن يُقتَل معه وبين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الأخير هو الأظهر المتبادَر من السياق، فيؤخَذ به، وتُترك المعاني الأُخرى المحتمَلة بالبين، رغم ما لها من العلاقة الوثيقة أحياناً، والقريبة جدّاً من مقصودٍ محتملٍ بجدّ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التحق به، فإنّه سيُقتَل معه</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354348_3381743652"/>
      <w:bookmarkStart w:id="228" w:name="_Toc85"/>
      <w:bookmarkEnd w:id="227"/>
      <w:r>
        <w:rPr>
          <w:rtl w:val="true"/>
        </w:rPr>
        <w:t>الإضاءة الثامنة</w:t>
      </w:r>
      <w:r>
        <w:rPr>
          <w:rtl w:val="true"/>
        </w:rPr>
        <w:t>: «</w:t>
      </w:r>
      <w:r>
        <w:rPr>
          <w:rtl w:val="true"/>
        </w:rPr>
        <w:t>مَن تخلّف، لم يلحق بي</w:t>
      </w:r>
      <w:r>
        <w:rPr>
          <w:rtl w:val="true"/>
        </w:rPr>
        <w:t>»</w:t>
      </w:r>
      <w:bookmarkEnd w:id="228"/>
    </w:p>
    <w:p>
      <w:pPr>
        <w:pStyle w:val="Heading5"/>
        <w:numPr>
          <w:ilvl w:val="4"/>
          <w:numId w:val="1"/>
        </w:numPr>
        <w:rPr/>
      </w:pPr>
      <w:bookmarkStart w:id="229" w:name="__RefHeading___Toc4354350_3381743652"/>
      <w:bookmarkStart w:id="230" w:name="_Toc86"/>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المقطع الثاني من الكتاب يتحدّث على فرض أن يتخلّف الهاشميّون أو لم يلحقوا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يتصوّر المتلقّي أنّ ثَمّة فرقاً بين التعبيرين الواردين في الحديثين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فالتخلّف هو عدم لحاقٍ مطلقاً، والتثاقل والبقاء من دون أيّ حركةٍ أو تباعث، فيما يكون عدم اللحاق شاملاً لمن يتحرّك ويتباعث، وربّما ينطلق بَيد أنّه لا يُدرِك المطلوب، فهو يشمل مَن تأخّر حتّى فاته الوقت وإن لحق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هو على كِلا التقديرين يلزم أن لا يبلغ، وأن لا يُدرِك، سواءً </w:t>
      </w:r>
      <w:bookmarkStart w:id="231" w:name="pg14129_125494"/>
    </w:p>
    <w:p>
      <w:pPr>
        <w:pStyle w:val="BookText"/>
        <w:rPr/>
      </w:pPr>
      <w:bookmarkEnd w:id="231"/>
      <w:r>
        <w:rPr>
          <w:rFonts w:ascii="Amiri" w:hAnsi="Amiri" w:eastAsia="Amiri" w:cs="Amiri"/>
          <w:color w:val="111111"/>
          <w:sz w:val="28"/>
          <w:sz w:val="28"/>
          <w:szCs w:val="28"/>
          <w:rtl w:val="true"/>
          <w:lang w:bidi="ar-SA"/>
        </w:rPr>
        <w:t>أكان قد انبعث فيما بعد ولم يصل، أم أنّه لم ينبعث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استكشاف الشقّ الثاني من الكتاب وما يحتويه من نفي الفتح عمّن تخلّف ولم يلحق، من خلال الإنارات التالية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4354352_3381743652"/>
      <w:bookmarkStart w:id="233" w:name="_Toc87"/>
      <w:bookmarkEnd w:id="232"/>
      <w:r>
        <w:rPr>
          <w:rtl w:val="true"/>
        </w:rPr>
        <w:t>الإنارة الأُولى</w:t>
      </w:r>
      <w:r>
        <w:rPr>
          <w:rtl w:val="true"/>
        </w:rPr>
        <w:t xml:space="preserve">: </w:t>
      </w:r>
      <w:r>
        <w:rPr>
          <w:rtl w:val="true"/>
        </w:rPr>
        <w:t xml:space="preserve">معنى </w:t>
      </w:r>
      <w:r>
        <w:rPr>
          <w:rtl w:val="true"/>
        </w:rPr>
        <w:t>(</w:t>
      </w:r>
      <w:r>
        <w:rPr>
          <w:rtl w:val="true"/>
        </w:rPr>
        <w:t>الفتح</w:t>
      </w:r>
      <w:r>
        <w:rPr>
          <w:rtl w:val="true"/>
        </w:rPr>
        <w:t xml:space="preserve">) </w:t>
      </w:r>
      <w:r>
        <w:rPr>
          <w:rtl w:val="true"/>
        </w:rPr>
        <w:t>لغةً</w:t>
      </w:r>
      <w:bookmarkEnd w:id="233"/>
    </w:p>
    <w:p>
      <w:pPr>
        <w:pStyle w:val="BookText"/>
        <w:rPr/>
      </w:pPr>
      <w:r>
        <w:rPr>
          <w:rFonts w:ascii="Amiri" w:hAnsi="Amiri" w:eastAsia="Amiri" w:cs="Amiri"/>
          <w:color w:val="111111"/>
          <w:sz w:val="28"/>
          <w:sz w:val="28"/>
          <w:szCs w:val="28"/>
          <w:rtl w:val="true"/>
          <w:lang w:bidi="ar-SA"/>
        </w:rPr>
        <w:t xml:space="preserve">قبل الدخول في ذكر الاحتمالات المتصوّرة في تفسير الشقّ الثاني وبيان مدلولاته، ينبغي التعرّف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الإغلاق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تَفْتَحَ على من يستقرئُك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تحكم بين قومٍ يختصمون إليك،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بَيْنَنا وَبَيْنَ قَوْمِنا بِالْحَقِ وَأَنْتَ خَيْرُ الْفاتِحِينَ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الفَتَّاحُ؛ لأنّه يَفْتَحُ مواضع الحقّ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تَسْتَفْتِحُوا فَقَدْ جاءَكُمُ الْفَتْحُ</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واسْتَفْتَحْتُ اللهَ على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النصرَ عليه، ونحو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السلطانُ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عليها وملَكَها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اللهُ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الإنسان بما عنده من أموالٍ أو أدَبٍ يتطاولُ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الفُتْحة الّتي أظهرتَها، وتَفَتَّحْتَ بها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وقارورةٌ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الرأْس بلا صِمامٍ ولا غِلاف، لأَنها تكون حينئذٍ مفتوحة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 لك قضاءً مبيناً،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حكمنا لك بإظهار دِين الإسلام وبالنصر على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 لك قضاءً فيما اختار اللَّه لك من مُهادَنةِ أَهل مكّة وموادعتهم عام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ساوَمَه ولم يُعطِه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الفُرْجةُ في الشيء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فَتْحُ مكّة، وعده الله ذلك عند إرجاعه من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فارس </w:t>
      </w:r>
    </w:p>
    <w:p>
      <w:pPr>
        <w:pStyle w:val="BookText"/>
        <w:rPr/>
      </w:pPr>
      <w:r>
        <w:rPr>
          <w:rFonts w:ascii="Amiri" w:hAnsi="Amiri" w:eastAsia="Amiri" w:cs="Amiri"/>
          <w:color w:val="111111"/>
          <w:sz w:val="28"/>
          <w:sz w:val="28"/>
          <w:szCs w:val="28"/>
          <w:rtl w:val="true"/>
          <w:lang w:bidi="ar-SA"/>
        </w:rPr>
        <w:t>والروم، وسائرُ فُتُوحِ الإسلام على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وَأَثابَهُمْ فَتْحاً قَرِيباً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خَيبر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في كلمات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استعراض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الأصل الواحد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يُقابِل الإغلاق،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الإغلاق والسدّ والحجب، وهذا المعنى يختلف باختلاف الموارد والموضوعات، مادّيّاً أو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أنّ الغلق هو آخِرُ مرتبةٍ من الردم والسدّ والحجر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فالفتح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ويَنْصُرَكَ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يُراد الفتح المطلق في مسير الرسالة وإجراء وظائف النبوّة وإبلاغ الأحكام الالهيّة، برفع الموانع المادّيّة والمعنويّة وكشف المغلقات وإزالة الأسداد، ثمّ التقوية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فالمغفرة وإتمام النعمة والهداية والنصر من لوازم الفتح وآثاره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النصر من مقدّمات الفتح في مرتبة الإيجاد لا الإبقاء، كما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نَصْرٌ مِنَ اللَّهِ وفَتْحٌ قَرِيبٌ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والفتح في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وآتَيْناهُ مِنَ الْكُنُوزِ ما إِنَّ مَفاتِحَهُ لَتَنُوءُ بِالْعُصْبَةِ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 يَعْلَمُها إِلَّا هُوَ</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مطلق ما يقابل المشهود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والفتح في البلاء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فَتَحْنا عَلَيْهِمْ باباً ذا عَذابٍ 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حَتَّى إِذا جاؤُوها فُتِحَتْ أَبْوابُها وقالَ لَهُمْ خَزَنَتُها أَ لَمْ يَأْتِكُمْ رُسُلٌ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والفتح في العالم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الَّذِينَ اتَّقَوْا رَبَّهُمْ إِلَى الْجَنَّةِ زُمَراً حَتَّى إِذا جاؤُها وفُتِحَتْ أَبْوابُها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جَنَّاتِ عَدْنٍ مُفَتَّحَةً لَهُمُ</w:t>
      </w:r>
    </w:p>
    <w:p>
      <w:pPr>
        <w:pStyle w:val="BookText"/>
        <w:rPr/>
      </w:pPr>
      <w:r>
        <w:rPr>
          <w:rFonts w:ascii="Amiri" w:hAnsi="Amiri" w:eastAsia="Amiri" w:cs="Amiri"/>
          <w:color w:val="111111"/>
          <w:sz w:val="28"/>
          <w:sz w:val="28"/>
          <w:szCs w:val="28"/>
          <w:rtl w:val="true"/>
          <w:lang w:bidi="ar-SA"/>
        </w:rPr>
        <w:t>الْأَبْوابُ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يُراد الفتح المناسب بعالم الآخرة، وليس بمادّيّ، ولا بروحانيٍّ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مفهوم الفتح في كلّ موردٍ بحسبه وعلى 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الأسماء الحسنى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الفتّاح المطلَق، وبيده أسباب الفتح قاطبة، وهو القادر العالم، يفتح أيّ مغلقةٍ في أيّ موضوعٍ وفي أيّ مرحلةٍ وفي أيّ عالم، مادّيّ، جسمانيّ، روحانيّ،ظاهريّ، باطنيّ، محسوس،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يَجْمَعُ بَيْنَنا رَبُّنا ثُمَّ يَفْتَحُ بَيْنَنا بِالْحَقِّ وهُوَ الْفَتَّاحُ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مصاديق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الحقّ في موردٍ جهل ولبس، وكشف الحقّ إذا خفي واشتبه، وإفاضة علمٍ ومعرفةٍ في مورد احتجاب، ورفع الانغلاق بأيّ صورةٍ وكشفه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الفصل بين شيئين لفائدةٍ تترتّب عليه، كفتح الباب للدخول بإيجاد الفصل بين مصراعيه، والفتح بين الشيئين ليتميّز كلٌّ منهما عن الآخر بذاته وصفاته وأفعاله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هي موارد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وإن كانت ثمّة موارد أُخرى أعرضنا عن ذِكرها؛ لأنّها بعيدةٌ عن المعنى المقصود في السياق، وهي بالتالي ترجع عاقبةً إلى المعنى الأصليّ للفتح، وهو ما ناقض الإغلاق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رأينا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مستعمَلاً بمعنى القضاء في النصوص الشرعيّة، كما ورد في دعاء أمير المؤمنين يوم صفّين، إذ قال نصر قيس بن الربيع، عن عبد الواحد بن حسّان العجليّ، عمّن حدّثه،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سمعهيقول يوم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رُفعَت الأبصار، وبُسطَت الأيدي، ونُقلَت الأقدام، ودعت الألسن، وأفضت القلوب، وتُحوكم إليك في الأعمال، فاحكمْ بيننا وبينهم بالحقّ، وأنت خيرُ الفاتحين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نشكو إليك غيبةَ نبيّنا، وقلّة عددنا، وكثرة عدوّنا، وتشتّت أهوائنا، وشدّة الزمان، وظهور الفتن، أعِنّا عليهم بفتحٍ تعجّلُه، ونصرٍ تعزُّ به سلطانَ الحقّ وتُظهِرُه</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وتُحوكم إليك في الأعمال، فاحكم بيننا وبينهم بالحقّ، وأنت خيرُ الفاتحين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فاحكم بيننا وبينهم بالحقّ، وأنت خيرُ الحاكمين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واستُعمل في نفس النصّ بمعنى الظفَر والغلَبة في الحرب، في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تعجّلُه، ونصرٍ تعزُّ به سلطانَ الحقّ وتظهرُه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ورد في كلام الأشتر يومها،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أنتم على إحدى الحسنَيَين، إمّا الفتح وإمّا الشهادة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يُخبِر عن وقعة أهل وادي اليابس والغلبة الّتي كتبها الله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أعدائه، فقال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 xml:space="preserve">ونزل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فتح الله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المسلمين،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اللهوأثنى عليه، وأخبر الناس بما فتح الله على المسلمين، وأعلمهم أنّه لم يُصِبْ منهم إلّا رجلين، ونزل</w:t>
      </w:r>
      <w:r>
        <w:rPr>
          <w:rFonts w:eastAsia="IRNazanin" w:cs="IRNazanin"/>
          <w:color w:val="111111"/>
          <w:sz w:val="28"/>
          <w:szCs w:val="28"/>
          <w:rtl w:val="true"/>
          <w:lang w:bidi="fa-IR"/>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ووردَت بمعنى الظفَر والغلبة والنصر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 الله الفتح والظفَر على الّذين كفروا من أعدائهم والمناوين لهم، فكان الله يفتح لهم وينصرهم</w:t>
      </w:r>
      <w:r>
        <w:rPr>
          <w:rFonts w:eastAsia="IRNazanin" w:cs="IRNazanin"/>
          <w:color w:val="111111"/>
          <w:sz w:val="28"/>
          <w:szCs w:val="28"/>
          <w:rtl w:val="true"/>
          <w:lang w:bidi="fa-IR"/>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بسطام،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أيلتزم الرجل أخاه؟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افتتح خيبر أتاه الخبر أنّ جعفراً قد قدم،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أدري بأيّهما أنا أشدُّ </w:t>
      </w:r>
    </w:p>
    <w:p>
      <w:pPr>
        <w:pStyle w:val="BookText"/>
        <w:rPr/>
      </w:pPr>
      <w:r>
        <w:rPr>
          <w:rFonts w:ascii="Amiri" w:hAnsi="Amiri" w:eastAsia="Amiri" w:cs="Amiri"/>
          <w:color w:val="111111"/>
          <w:sz w:val="28"/>
          <w:sz w:val="28"/>
          <w:szCs w:val="28"/>
          <w:rtl w:val="true"/>
          <w:lang w:bidi="ar-SA"/>
        </w:rPr>
        <w:t>سروراً، أبقدوم جعفر، أو بفتح خيبر؟</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ووردَت بمعنى الفتح الأعظم والنصر الأكبر الّذي ادّخره الله للقائم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 في تفسير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وَأُخْرَى تُحِبُّونَهَا نَصْرٌ مِّنَ اللَّهِ وَفَتْحٌ قَرِيبٌ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في الدنيا بفتح القائم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مُسنداً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سنن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وقع بهم من الغَيبات حادثةٌ في القائم منّا أهلَ البيت، حذو النعل بالنعل والقذّة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ومَن القائم منكم أهل البيت؟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بصير، هو الخامس مِن وُلد ابنيموسى، ذلك ابنُ سيّدة الإماء، يغيب غَيبةً يرتاب فيها المبطلون، ثمّ يُظهره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فيفتح الله على يده مشارق الأرض ومغاربها، وينزل روحُ الله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فيصلّي خلفه، وتُشرق الأرضُ بنور ربّها، ولا تبقى في الأرض بقعةٌ عُبد فيها غيرُ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عُبد الله فيها، ويكون الدين كلّه لله ولو كره المشركون</w:t>
      </w:r>
      <w:r>
        <w:rPr>
          <w:rFonts w:eastAsia="IRNazanin" w:cs="IRNazanin"/>
          <w:color w:val="111111"/>
          <w:sz w:val="28"/>
          <w:szCs w:val="28"/>
          <w:rtl w:val="true"/>
          <w:lang w:bidi="fa-IR"/>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مسنداً عن ابن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w:t>
      </w:r>
    </w:p>
    <w:p>
      <w:pPr>
        <w:pStyle w:val="BookText"/>
        <w:rPr/>
      </w:pP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تُفتَح الدنيا على القائم، لا ينفع أحداً تقرّب بالإيمان ما لم يكن قبل ذلك مؤمناً وبهذا الفتح موقناً، فذلك الّذي ينفعه إيمانه، ويعظم عند الله قدرُه وشأنه، وتُزخرف له يوم البعث جنانُه، وتُحجَب عنه فيه نيرانُه، وهذا أجر الموالين لأمير المؤمنين ولذرّيّته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فيفتح اللهُ له شرقَ الأرض وغربها</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عليّ بن إبراهيم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مِنَ اللهِ وَفَتْحٌ قَرِيبٌ</w:t>
      </w:r>
      <w:r>
        <w:rPr>
          <w:rFonts w:ascii="IRNazanin" w:hAnsi="IRNazanin" w:eastAsia="IRNazanin"/>
          <w:color w:val="111111"/>
          <w:sz w:val="28"/>
          <w:sz w:val="28"/>
          <w:szCs w:val="28"/>
          <w:rtl w:val="true"/>
          <w:lang w:bidi="fa-IR"/>
        </w:rPr>
        <w:t xml:space="preserve">، أنّ المراد بالفتح هو فتح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وتحريف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السيّاريّ، في آية إِذَا جَاءَ نَصْرُ اللهِ والفَتْح</w:t>
      </w:r>
      <w:r>
        <w:rPr>
          <w:rFonts w:ascii="IRNazanin" w:hAnsi="IRNazanin" w:eastAsia="IRNazanin"/>
          <w:color w:val="111111"/>
          <w:sz w:val="28"/>
          <w:sz w:val="28"/>
          <w:szCs w:val="28"/>
          <w:rtl w:val="true"/>
          <w:lang w:bidi="fa-IR"/>
        </w:rPr>
        <w:t xml:space="preserve">، أنّ المراد بالفتح فتحُ قائم آل محمّد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جميع هذه الاستعمالات الّتي ذكرها اللغويّون، والّتي </w:t>
      </w:r>
    </w:p>
    <w:p>
      <w:pPr>
        <w:pStyle w:val="BookText"/>
        <w:rPr/>
      </w:pPr>
      <w:r>
        <w:rPr>
          <w:rFonts w:ascii="Amiri" w:hAnsi="Amiri" w:eastAsia="Amiri" w:cs="Amiri"/>
          <w:color w:val="111111"/>
          <w:sz w:val="28"/>
          <w:sz w:val="28"/>
          <w:szCs w:val="28"/>
          <w:rtl w:val="true"/>
          <w:lang w:bidi="ar-SA"/>
        </w:rPr>
        <w:t>وردَت في جملة النصوص الشرعيّة، أنّ للفتح معنىً محدَّداً واضحاً لا غبار عليه، ولا يقبل التلاعب به، ويمنع من إضافة خصوصيّاتٍ ومداليل وحشرها تحت اللفظ، سواءً ساعدَت عليه اللغة أَم أبت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التوسّع في الاستعمال، فلا مناص من التقيّد بالأصل اللُّغويّ للمفردة، فلا يمكن أن يُستعمَل اللفظ في ما هو أخصّ من الوضع أو أعمّ منه، إلّا إذا نُصبَت قرينةٌ صارفةٌ تفيد ذلك، أمّا الإطلاق فلا يعدو الأصل اللغويّ بحال، ولا يصحّ مثل ذلك الاستعمال الاختراعيّ التبرّعيّ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الفتح هو الظفَر بالشيء، أو الظفر والغلبة على بلدٍ ما أو في معركةٍ ما، فهو صحيحٌ تساعد عليه اللغة، وإذا أردنا التوسّع فجعلنا الفتح هو ما يفتح الله به من الرزق والفوز بالمكرمات والنجاح والفلاح في الدنيا والآخرة، فهو ممكنٌ أيضاً، لأنّ موارد استعمال هذه المفردةتحوم حول هذه المعاني في الجملة إذا لحظنا جميع الموارد المذكورة في كتب اللغة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الفتح أخصّ من الغلبة والنصر والظفر، وهو لا يعني إلّا الموقف الّذي يؤدّي إلى آثار ونتائج محمودةٍ مطلوبةٍ في تحقيق الهدف الأسمى، بحيث لا يكون النصر والغلبة في الميدان فتحاً ما لم يحقّق تلك الأهداف ويثمر تلك النتائج، إذ أنّ هذه الغلبة لا تكون فتحاً، ولا يكون المشارك في تحقيق تلك الغلبة فاتحاً، فهو خروجٌ عن معاجم اللغة </w:t>
      </w:r>
      <w:bookmarkStart w:id="234" w:name="pg14129_125504"/>
    </w:p>
    <w:p>
      <w:pPr>
        <w:pStyle w:val="BookText"/>
        <w:rPr/>
      </w:pPr>
      <w:bookmarkEnd w:id="234"/>
      <w:r>
        <w:rPr>
          <w:rFonts w:ascii="Amiri" w:hAnsi="Amiri" w:eastAsia="Amiri" w:cs="Amiri"/>
          <w:color w:val="111111"/>
          <w:sz w:val="28"/>
          <w:sz w:val="28"/>
          <w:szCs w:val="28"/>
          <w:rtl w:val="true"/>
          <w:lang w:bidi="ar-SA"/>
        </w:rPr>
        <w:t>وموارد الاستعمال، وتحميلٌ واضحٌ فاضحٌ تأباه اللغة، ويستعصي على القائل حشد الشواهد على مراده من 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يمكن أن يوسّع المعنى بما يناسب الأصل اللغويّ، كأن يُطلِق على الفوز بالموقف النبيل والمشهد الجليل فتحاً، أو يختار المؤمن ما يرتقي به إلى حُسن العاقبة والظفر بالجنّة ويُساق إليها فتُفتَّح له أبوابها،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تدخل بنحوٍ ما تحت عنوان الفتح والظفر والرزق، وما ساوقها من المعاني بما فيها الشهادة في سبيل الله وفي رضى الإمام الحقّ، فإنّها ظفرٌ وفتحٌ لأبواب الخير في الدنيا والآخرة له ولأهله وقومه وأُمّته ودِينه، من دون تحجيمٍ للمعنى في حصّةٍ خاصّةٍ من حصص الشهادة والقتل في سبيل الله</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4354354_3381743652"/>
      <w:bookmarkStart w:id="236" w:name="_Toc88"/>
      <w:bookmarkEnd w:id="235"/>
      <w:r>
        <w:rPr>
          <w:rtl w:val="true"/>
        </w:rPr>
        <w:t>الإنارة الثانية</w:t>
      </w:r>
      <w:r>
        <w:rPr>
          <w:rtl w:val="true"/>
        </w:rPr>
        <w:t xml:space="preserve">: </w:t>
      </w:r>
      <w:r>
        <w:rPr>
          <w:rtl w:val="true"/>
        </w:rPr>
        <w:t>مَن هو الشهيد الفاتح؟</w:t>
      </w:r>
      <w:r>
        <w:rPr>
          <w:rtl w:val="true"/>
        </w:rPr>
        <w:t>!</w:t>
      </w:r>
      <w:bookmarkEnd w:id="236"/>
    </w:p>
    <w:p>
      <w:pPr>
        <w:pStyle w:val="Heading6"/>
        <w:numPr>
          <w:ilvl w:val="5"/>
          <w:numId w:val="1"/>
        </w:numPr>
        <w:rPr/>
      </w:pPr>
      <w:bookmarkStart w:id="237" w:name="__RefHeading___Toc4354356_3381743652"/>
      <w:bookmarkStart w:id="238" w:name="_Toc89"/>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يمكن أن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بمعنيَين</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4354358_3381743652"/>
      <w:bookmarkStart w:id="240" w:name="_Toc90"/>
      <w:bookmarkEnd w:id="239"/>
      <w:r>
        <w:rPr>
          <w:rtl w:val="true"/>
        </w:rPr>
        <w:t>المعنى الأوّل</w:t>
      </w:r>
      <w:r>
        <w:rPr>
          <w:rtl w:val="true"/>
        </w:rPr>
        <w:t xml:space="preserve">: </w:t>
      </w:r>
      <w:r>
        <w:rPr>
          <w:rtl w:val="true"/>
        </w:rPr>
        <w:t>المعنى الملائم للُّغة</w:t>
      </w:r>
      <w:bookmarkEnd w:id="24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فهمنا الفتح بمعنى فتحٍ مقابل إغلاق، وبمعنى الظفر والغلبة والاستيلاء، سواءً أكان مادّيّاً، كالظفر والغلبة والاستيلاء على بلدٍ ما، أو دفع العدوّ عنه ومنعه من الاستيلاء عليها والغلبة عليها بالقهر والقوّة، أو دفع العدوّ ومنعه من الوصول إلى الرمز وقتله، كدفاع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أم معنويّاً، من قبيل الظفر بالعاقبة </w:t>
      </w:r>
    </w:p>
    <w:p>
      <w:pPr>
        <w:pStyle w:val="BookText"/>
        <w:rPr/>
      </w:pPr>
      <w:r>
        <w:rPr>
          <w:rFonts w:ascii="IRNazanin" w:hAnsi="IRNazanin" w:eastAsia="IRNazanin"/>
          <w:color w:val="111111"/>
          <w:sz w:val="28"/>
          <w:sz w:val="28"/>
          <w:szCs w:val="28"/>
          <w:rtl w:val="true"/>
          <w:lang w:bidi="fa-IR"/>
        </w:rPr>
        <w:t xml:space="preserve">الحسنة والجنّة، ومحو الذنوب والمغفرة، ورضى الله ورضى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والفوز بذلك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سيكون كلّ شهيدٍ في طريق الحقّ وعلى الصراط المستقيم هو فاتح، وتكون شهادته فتحاً، إن فتحاً خاصّاً أو فتحاً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فشهداء بدر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شهداء فاتحون على المستويَين الفرديّ والعامّ، إذ أنّهم منعوا العدوّ من اقتناص فرصة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المعركة، ودافعوا عن المدينة المنوّرة وأهلها، ومنعوا العدوّ من الاستيلاء عليها والغلبة عليها بالقهر 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الحكم في جميع المعارك الّتي جرت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جميعاً كانت دفاعيّةً صدّت العدوّ عن قتل الحقّ ورجاله، وأبعدَتهم عن ديار الحقّ وأهله، وهي جميعاً أهدافٌ حاسمةٌ ومؤثّرةٌ في حاضر الدعوة ومستقبلها، وقد تحقّق فيها الفتح بهذا المعنى، ولم تكن معِدّةً ومهيِّئةً على نحو المقدّمة لفتحٍ آخَر، كما سيأتي بيانٌ أوضح لذلك بعد قليل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شهداء بدر، وغيرهم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حقّقوا الأهداف الشخصيّة المقدّسة من الفوز بالكرامة والجنّة والرضوان والسعادة بالفداء من أجل بقاء مَن هو أهمّ وأشرف وأعظم منهم، وسعدوا بالدفاع عن الأهل والعيال والنساء والأعراض والأموال، وغيرها من المقاصد على اختلاف رتبها من دنيويّةٍ مشروعةٍ إلى أُخرويّةٍ تتسامى، حتّى تبلغ الظفر برضى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والاستيلاء على مقاعد </w:t>
      </w:r>
    </w:p>
    <w:p>
      <w:pPr>
        <w:pStyle w:val="BookText"/>
        <w:rPr/>
      </w:pPr>
      <w:r>
        <w:rPr>
          <w:rFonts w:ascii="Amiri" w:hAnsi="Amiri" w:eastAsia="Amiri" w:cs="Amiri"/>
          <w:color w:val="111111"/>
          <w:sz w:val="28"/>
          <w:sz w:val="28"/>
          <w:szCs w:val="28"/>
          <w:rtl w:val="true"/>
          <w:lang w:bidi="ar-SA"/>
        </w:rPr>
        <w:t>الصدق عند المليك المقتدر وفتح الجنان والمنازل الّتي أعدّها الله الغفور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شهيدٍ قُتل في سبيل الله مخلصاً شهادته فتح، وهو فاتح، والفرق في سعة الفتح وضيقه وعمومه وخصوصه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الفوز العظيم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مِنَاللَّهِ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لِأَهْلِ الْمَدينَةِ ومَنْ حَوْلَهُمْ مِنَ الْأَعْرابِ أَنْ يَتَخَلَّفُوا عَنْ رَسُولِ اللَّهِ وَلا يَرْغَبُوا بِأَنْفُسِهِمْ عَنْ نَفْسِهِ 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نصّت الآية الأخيرة أنّ الدفاع عن 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التخلّف عنه أمرٌ إلهيٌّ منصوص، ولا شكّ أنّ تحقيقه فتحٌ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يدخل في معنى الفتح ومصاديقه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ولَوْ لا دَفْعُ اللَّهِ النَّاسَ بَعْضَهُمْ بِبَعْضٍ لَهُدِّمَتْ صَوامِعُ وبِيَعٌ وصَلَواتٌ ومَساجِدُ يُذْكَرُ فيهَا اسْمُ اللَّهِ كَثيراً ولَيَنْصُرَنَّ اللَّهُ مَنْ يَنْصُرُهُ إِنَّ اللَّهَ لَقَوِيٌّ عَزيزٌ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وآمَنُوا بِما نُزِّلَعَلى مُحَمَّدٍ وهُوَ الْحَقُّ مِنْ رَبِّهِمْ كَفَّرَ عَنْهُمْ سَيِّئاتِهِمْ وأَصْلَحَ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الَّذينَ كَفَرُوا اتَّبَعُوا الْباطِلَ وأَنَّ الَّذينَ آمَنُوا اتَّبَعُوا الْحَقَّ مِنْ رَبِّهِمْ كَذلِكَ يَضْرِبُ اللَّهُ لِلنَّاسِ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وإِمَّا فِداءً حَتَّى تَضَعَ الْحَرْبُ أَوْزارَها ذلِكَ ولَوْ يَشاءُ اللَّهُ لاَنْتَصَرَ مِنْهُمْ ولكِنْ لِيَبْلُوَا بَعْضَكُمْ بِبَعْضٍ والَّذينَ قُتِلُوا في سَبيلِ اللَّهِ 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وَيُدْخِلُهُمُ الْجَنَّةَ عَرَّفَها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تَنْصُرُوا اللَّهَ يَنْصُرْكُمْ ويُثَبِّتْ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فَتَعْساً لَهُمْ وأَضَلَّ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w:t>
      </w:r>
      <w:bookmarkStart w:id="241" w:name="pg14129_125508"/>
    </w:p>
    <w:p>
      <w:pPr>
        <w:pStyle w:val="BookText"/>
        <w:rPr/>
      </w:pPr>
      <w:bookmarkEnd w:id="241"/>
      <w:r>
        <w:rPr>
          <w:rFonts w:ascii="Amiri" w:hAnsi="Amiri" w:eastAsia="Amiri" w:cs="Amiri"/>
          <w:color w:val="111111"/>
          <w:sz w:val="28"/>
          <w:sz w:val="28"/>
          <w:szCs w:val="28"/>
          <w:rtl w:val="true"/>
          <w:lang w:bidi="ar-SA"/>
        </w:rPr>
        <w:t>فَأَحْبَطَ أَعْمالَهُمْ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يُريدُونَ لِيُطْفِؤُوا نُورَ اللَّهِ بِأَفْواهِهِمْ واللَّهُ مُتِمُّ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ويُدْخِلْكُمْ جَنَّاتٍ تَجْري مِنْ تَحْتِهَا الْأَنْهارُ ومَساكِنَ طَيِّبَةً في جَنَّاتِ عَدْنٍ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تُحِبُّونَها نَصْرٌ مِنَ اللَّهِ وفَتْحٌ قَريبٌ وبَشِّرِالْمُؤْمِنينَ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في هذا المعنى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أوَليس الظفر بأيّ وعدٍ من وعود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لا يُخلِف الميعاد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الوارد في هذه الآيات المباركة يُعدّ فتحاً، فرديّاً كان أم عامّاً؟</w:t>
      </w:r>
    </w:p>
    <w:p>
      <w:pPr>
        <w:pStyle w:val="Heading6"/>
        <w:numPr>
          <w:ilvl w:val="5"/>
          <w:numId w:val="1"/>
        </w:numPr>
        <w:rPr/>
      </w:pPr>
      <w:bookmarkStart w:id="242" w:name="__RefHeading___Toc4354360_3381743652"/>
      <w:bookmarkStart w:id="243" w:name="_Toc91"/>
      <w:bookmarkEnd w:id="242"/>
      <w:r>
        <w:rPr>
          <w:rtl w:val="true"/>
        </w:rPr>
        <w:t>المعنى الثاني</w:t>
      </w:r>
      <w:r>
        <w:rPr>
          <w:rtl w:val="true"/>
        </w:rPr>
        <w:t xml:space="preserve">: </w:t>
      </w:r>
      <w:r>
        <w:rPr>
          <w:rtl w:val="true"/>
        </w:rPr>
        <w:t>إرادة معنىً خاصّ</w:t>
      </w:r>
      <w:bookmarkEnd w:id="243"/>
    </w:p>
    <w:p>
      <w:pPr>
        <w:pStyle w:val="Heading6"/>
        <w:numPr>
          <w:ilvl w:val="5"/>
          <w:numId w:val="1"/>
        </w:numPr>
        <w:rPr/>
      </w:pPr>
      <w:bookmarkStart w:id="244" w:name="__RefHeading___Toc4354362_3381743652"/>
      <w:bookmarkStart w:id="245" w:name="_Toc92"/>
      <w:bookmarkEnd w:id="244"/>
      <w:r>
        <w:rPr>
          <w:rtl w:val="true"/>
        </w:rPr>
        <w:t>اشارة</w:t>
      </w:r>
      <w:bookmarkEnd w:id="24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توضيح المراد من هذا المعنى الخاصّ المزعوم في المقام من </w:t>
      </w:r>
      <w:bookmarkStart w:id="246" w:name="pg14129_125509"/>
    </w:p>
    <w:p>
      <w:pPr>
        <w:pStyle w:val="BookText"/>
        <w:rPr/>
      </w:pPr>
      <w:bookmarkEnd w:id="246"/>
      <w:r>
        <w:rPr>
          <w:rFonts w:ascii="Amiri" w:hAnsi="Amiri" w:eastAsia="Amiri" w:cs="Amiri"/>
          <w:color w:val="111111"/>
          <w:sz w:val="28"/>
          <w:sz w:val="28"/>
          <w:szCs w:val="28"/>
          <w:rtl w:val="true"/>
          <w:lang w:bidi="ar-SA"/>
        </w:rPr>
        <w:t>خلال المتابعات التالية</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4354364_3381743652"/>
      <w:bookmarkStart w:id="248" w:name="_Toc93"/>
      <w:bookmarkEnd w:id="247"/>
      <w:r>
        <w:rPr>
          <w:rtl w:val="true"/>
        </w:rPr>
        <w:t>المتابعة الأُولى</w:t>
      </w:r>
      <w:r>
        <w:rPr>
          <w:rtl w:val="true"/>
        </w:rPr>
        <w:t xml:space="preserve">: </w:t>
      </w:r>
      <w:r>
        <w:rPr>
          <w:rtl w:val="true"/>
        </w:rPr>
        <w:t>المراد بالمعنى الخاصّ</w:t>
      </w:r>
      <w:r>
        <w:rPr>
          <w:rtl w:val="true"/>
        </w:rPr>
        <w:t>!</w:t>
      </w:r>
      <w:bookmarkEnd w:id="248"/>
    </w:p>
    <w:p>
      <w:pPr>
        <w:pStyle w:val="BookText"/>
        <w:rPr/>
      </w:pPr>
      <w:r>
        <w:rPr>
          <w:rFonts w:ascii="Amiri" w:hAnsi="Amiri" w:eastAsia="Amiri" w:cs="Amiri"/>
          <w:color w:val="111111"/>
          <w:sz w:val="28"/>
          <w:sz w:val="28"/>
          <w:szCs w:val="28"/>
          <w:rtl w:val="true"/>
          <w:lang w:bidi="ar-SA"/>
        </w:rPr>
        <w:t>قد يُزعَم أنّ المراد بالفتح معنىً أخصّ ممّا ذُكر في كتب اللغة وموارد الاستعمال المأثورة المعروفة، بأن يُعنى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نوعاً من الغلبة يُثمِر تغييراً حاسماً ومنعطَفاً رئيساً لصالح أهداف الفاتح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فاتحٍ غالب، وليس كلُّ غالبٍ فاتحاً </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المعنى الأخصّ لا شاهد عليه ولا دليل من اللغة، ولا من الاستعمالات الشرعيّة، ومتى ما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بنظر الاعتبار النصر والغلبة والقضاء والفصل، وغيرها من المعاني المذكورة للفتح في كتب اللغة، حتّى في مِثل صلح الحديبيّة إنّما سمّاه البعض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كقولٍ بين الأقوال الأُخرى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فتحاً؛ لأنّه كان غلبةً ونصراً على العدوّ من دون قتالٍ أدّى إلى فتح مكّة، وهكذا كان يُفهَم من معنى الفتح إذا أُطلِق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قولٍ من الأقوال </w:t>
      </w:r>
      <w:r>
        <w:rPr>
          <w:rFonts w:eastAsia="Amiri" w:cs="Amiri" w:ascii="Amiri" w:hAnsi="Amiri"/>
          <w:color w:val="111111"/>
          <w:sz w:val="28"/>
          <w:szCs w:val="28"/>
          <w:rtl w:val="true"/>
          <w:lang w:bidi="ar-SA"/>
        </w:rPr>
        <w:t>_.</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فاستُعمل الفتح في صلح الحديبيّة بمعنى الغلبة والنصر أيضاً، إذ أنّ النصر والغلبة قد تتحقّق بالقتال، وقد تتحقّق بالمفاوضات والصلح بعد إرعاب العدوّ وإخافته، وقد ورد هذا المعنى في الأخبار كثيراً، منها ما </w:t>
      </w:r>
    </w:p>
    <w:p>
      <w:pPr>
        <w:pStyle w:val="BookText"/>
        <w:rPr/>
      </w:pPr>
      <w:r>
        <w:rPr>
          <w:rFonts w:ascii="Amiri" w:hAnsi="Amiri" w:eastAsia="Amiri" w:cs="Amiri"/>
          <w:color w:val="111111"/>
          <w:sz w:val="28"/>
          <w:sz w:val="28"/>
          <w:szCs w:val="28"/>
          <w:rtl w:val="true"/>
          <w:lang w:bidi="ar-SA"/>
        </w:rPr>
        <w:t xml:space="preserve">أخرجه العلّامة الطباطبائيّ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عن عروة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الحديبيّة راجعاً، فقال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بفتح، لقد صُددنا عن البيت وصُدّ هديُنا، وعكف رسول الله بالحديبيّة وردّ رجلين من المسلمين 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رجالٍ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ليس بفتح،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أعظم الفتح؛ لقد رضيَ المشركون أن يدفعوكم بالراح عن بلادهم،ويسألوكم القضيّة، ويرغبون إليكم في الإياب، وقد كرهوا منكم ما كرهوا، وقد أظفركم الله عليهم، وردّكم سالمين غانمين مأجورين، فهذا أعظم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أنسيتم يوم أُحُد إذ تُصعِدون ولا تلوون على أحدٍ وأنا أدعوكم في أُخراكم؟ أنسيتم يوم الأحزاب إذ جاؤوكم من فوقكم ومن أسفل منكم، وإذ زاغت الأبصار وبلغَت القلوبُ الحناجر، وتظنّون بالله الظنونا؟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هو أعظم الفتوح، واللهِ يا نبيَّ الله ما فكّرنا فيما فكّرت فيه، ولَأنت أعلم بالله وبالأُمور منّا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سورة الفتح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ويبدو واضحاً من فهم هؤلاء لمعنى الفتح، والجواب الّذي أجابهم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أبان لهم أنّه حقّق لهم نصراً وأظفرهم الله على عدوّهم دون 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بغضّ النظر عن فقدان الدليل والشاهد على تخصيص معنى الفتح بمعنىً خاصٍّ مرادٍ دون غيره، وإن كان ذلك، فهو معنىً بين المعاني ومصداقٌ بين المصاديق يحتاج إلى قرائن داخليّةٍ أو خارجيّةٍصارفةٍ للدلالة عليه وإرادته في موردٍ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ينحصر معنى الفتح بمعنىً دون غيره، فهذا تحميلٌ مُجحفٌ تأباه اللغة، وتتمنّع عليه موارد الاستعمال، وترفضه الشواهد رفضاً 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أنّ مَن ذكر هذا المعنى الخاصّ قد ذكره على نحو الاحتمال،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الغلَبة، إذ كم مِن غلبةٍ لم تُثمِر فتحاً، هذا إذا عنينا بالفتح نوعاً من الغلبة يُثمِر تغييراً حاسماً ومنعطَفاً رئيساً لصالح أهداف الفاتح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وضعٌ جديدٌ خارجٌ عن دائرة اللغة، وإنّما هو معنىً قد نكون عنيناه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والحال هذه أن يُبنى عليه تفسير أعظم حدَثٍ كونيّ </w:t>
      </w:r>
      <w:bookmarkStart w:id="249" w:name="pg14129_125512"/>
    </w:p>
    <w:p>
      <w:pPr>
        <w:pStyle w:val="BookText"/>
        <w:rPr/>
      </w:pPr>
      <w:bookmarkEnd w:id="249"/>
      <w:r>
        <w:rPr>
          <w:rFonts w:ascii="Amiri" w:hAnsi="Amiri" w:eastAsia="Amiri" w:cs="Amiri"/>
          <w:color w:val="111111"/>
          <w:sz w:val="28"/>
          <w:sz w:val="28"/>
          <w:szCs w:val="28"/>
          <w:rtl w:val="true"/>
          <w:lang w:bidi="ar-SA"/>
        </w:rPr>
        <w:t>على الإطلاق، تكشّف عن وقوع أعظم جنايةٍ في تاريخ البشريّة، ووقوع أعظم مصيبةٍ على الإطلاق في مسيرة الإنسان منذ أن هبط إلى الأرض إلى قيام يوم الدين؟</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4354366_3381743652"/>
      <w:bookmarkStart w:id="251" w:name="_Toc94"/>
      <w:bookmarkEnd w:id="250"/>
      <w:r>
        <w:rPr>
          <w:rtl w:val="true"/>
        </w:rPr>
        <w:t>المتابعة الثانية</w:t>
      </w:r>
      <w:r>
        <w:rPr>
          <w:rtl w:val="true"/>
        </w:rPr>
        <w:t xml:space="preserve">: </w:t>
      </w:r>
      <w:r>
        <w:rPr>
          <w:rtl w:val="true"/>
        </w:rPr>
        <w:t>التغيير بغضّ النظر عن القتل</w:t>
      </w:r>
      <w:bookmarkEnd w:id="251"/>
    </w:p>
    <w:p>
      <w:pPr>
        <w:pStyle w:val="BookText"/>
        <w:rPr/>
      </w:pPr>
      <w:r>
        <w:rPr>
          <w:rFonts w:ascii="IRNazanin" w:hAnsi="IRNazanin" w:eastAsia="IRNazanin"/>
          <w:color w:val="111111"/>
          <w:sz w:val="28"/>
          <w:sz w:val="28"/>
          <w:szCs w:val="28"/>
          <w:rtl w:val="true"/>
          <w:lang w:bidi="fa-IR"/>
        </w:rPr>
        <w:t xml:space="preserve">إن كان المراد من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نوعاً من الغلَبة يُثمِر تغييراً حاسماًومنعطفاً رئيساً لصالح أهداف الفاتح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لزم القتل والقتال أم لا، فحينئذٍ ستكون جميع مواقف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صاحبَت إظهار المُعجِز فتحاً، إذ ينحسر الأعداء أمام المعجِز ويندحرون وينكسرون، ويُثمِر المعجز غلبةً تُثمِر تغييراً حاسماً ومنعطفاً رئيساً لصالح أهداف الفاتح، وخُذ على ذلك مثلاً ما ذكره القرآن من معاجز 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معاجز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ومعاجز 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وأبنائه المعصومين النجباء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متى أفلجَت حُجّةٌ على حجّةٍ فإنّها نوعٌ من أنواع الفتح والغلبة، سيّما إذا كان الفلج في موقفٍ خاصّ، كما ذكر القرآن في محاججات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في واقعة تحطيم الأصنام،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سلوهم إن كانوا ينطقون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ومحاججته الّذي كفر إذ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يَأْتِي بِالشَّمْسِ مِنَ</w:t>
      </w:r>
      <w:bookmarkStart w:id="252" w:name="pg14129_125513"/>
    </w:p>
    <w:p>
      <w:pPr>
        <w:pStyle w:val="BookText"/>
        <w:rPr/>
      </w:pPr>
      <w:bookmarkEnd w:id="252"/>
      <w:r>
        <w:rPr>
          <w:rFonts w:ascii="Amiri" w:hAnsi="Amiri" w:eastAsia="Amiri" w:cs="Amiri"/>
          <w:color w:val="111111"/>
          <w:sz w:val="28"/>
          <w:sz w:val="28"/>
          <w:szCs w:val="28"/>
          <w:rtl w:val="true"/>
          <w:lang w:bidi="ar-SA"/>
        </w:rPr>
        <w:t>الْمَشْرِقِ فَأْتِ بِهَا مِنَ الْمَغْرِبِ فَبُهِتَ الَّذِي كَفَر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في غيرها من الموارد</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4354368_3381743652"/>
      <w:bookmarkStart w:id="254" w:name="_Toc95"/>
      <w:bookmarkEnd w:id="253"/>
      <w:r>
        <w:rPr>
          <w:rtl w:val="true"/>
        </w:rPr>
        <w:t>المتابعة الثالثة</w:t>
      </w:r>
      <w:r>
        <w:rPr>
          <w:rtl w:val="true"/>
        </w:rPr>
        <w:t xml:space="preserve">: </w:t>
      </w:r>
      <w:r>
        <w:rPr>
          <w:rtl w:val="true"/>
        </w:rPr>
        <w:t>أن يكون قتلاً يترتّب عليه نوعٌ من الغلَبة</w:t>
      </w:r>
      <w:bookmarkEnd w:id="25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لنفترض فرضاً آخر، وهو أن يكون 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عليه نوعٌ من الغلَبة ويُثمِر تغييراً وتحوّلاً حاسماً ومنعطفاً رئيساً لصالح أهداف الفاتح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فإنّالقتل مطلَق القتل، أو القتل في ميدان المعركة قد يكون قتلاً لعدوّ الله، وتترتّب عليه هذه الغلبة والثمرة، كما حصل في قتل داوود جالوت في القصص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نَبِيُّهُمْ إِنَّ آيَةَ مُلْكِهِ أَنْ يَأْتِيَكُمُ التَّابُوتُ فِيهِ سَكِينَةٌ مِنْ رَبِّكُمْ وَبَقِيَّةٌ مِمَّا تَرَكَ آلُ مُوسَى وَآلُ هَارُونَ تَحْمِلُهُ الْمَلَائِكَةُ إِنَّ فِي ذَلِكَ لَآيَةً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w:t>
      </w:r>
      <w:bookmarkStart w:id="255" w:name="pg14129_125514"/>
    </w:p>
    <w:p>
      <w:pPr>
        <w:pStyle w:val="BookText"/>
        <w:rPr/>
      </w:pPr>
      <w:bookmarkEnd w:id="255"/>
      <w:r>
        <w:rPr>
          <w:rFonts w:ascii="Amiri" w:hAnsi="Amiri" w:eastAsia="Amiri" w:cs="Amiri"/>
          <w:color w:val="111111"/>
          <w:sz w:val="28"/>
          <w:sz w:val="28"/>
          <w:szCs w:val="28"/>
          <w:rtl w:val="true"/>
          <w:lang w:bidi="ar-SA"/>
        </w:rPr>
        <w:t xml:space="preserve">كَمْ مِنْ فِئَةٍ قَلِيلَةٍ غَلَبَتْ فِئَةً كَثِيرَةً بِإِذْنِ اللَّهِ وَاللَّهُ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بَرَزُوا لِجَالُوتَ وَجُنُودِهِ قَالُوا رَبَّنَا أَفْرِغْ عَلَيْنَا صَبْرًا وَثَبِّتْ أَقْدَامَنَا وَانْصُرْنَا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وَقَتَلَ دَاوُودُ جَالُوتَ وَآَتَاهُ اللَّهُ الْمُلْكَ وَالْحِكْمَةَ وَعَلَّمَهُ مِمَّا يَشَاءُ وَلَوْلَا دَفْعُ اللَّهِ النَّاسَ بَعْضَهُمْ بِبَعْضٍلَفَسَدَتِ الْأَرْضُ وَلَكِنَّ اللَّهَ ذُو فَضْلٍ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اللَّهِ نَتْلُوهَا عَلَيْكَ بِالْحَقِّ وَإِنَّكَ لَمِنَ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حصل في قتل عمرو بن ودّ الّذي كان يمثّل الشرك كلّه، والّذي أدّى قتله إلى اندحار الكفّار والأحزاب، إذ كان الإيمانُ كلُّه والشركُ كلُّه متقابلَين، وبعد أن قُتل الشركُ كلُّه أثمر هذا القتل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بغضّ النظر عن القاتل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فتحاً من أعظم الفتوح في تاريخ الإسلام</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4354370_3381743652"/>
      <w:bookmarkStart w:id="257" w:name="_Toc96"/>
      <w:bookmarkEnd w:id="256"/>
      <w:r>
        <w:rPr>
          <w:rtl w:val="true"/>
        </w:rPr>
        <w:t>المتابعة الرابعة</w:t>
      </w:r>
      <w:r>
        <w:rPr>
          <w:rtl w:val="true"/>
        </w:rPr>
        <w:t xml:space="preserve">: </w:t>
      </w:r>
      <w:r>
        <w:rPr>
          <w:rtl w:val="true"/>
        </w:rPr>
        <w:t>أن تكون شهادةً في الحقّ والمقتول مظلوماً</w:t>
      </w:r>
      <w:bookmarkEnd w:id="257"/>
    </w:p>
    <w:p>
      <w:pPr>
        <w:pStyle w:val="Heading6"/>
        <w:numPr>
          <w:ilvl w:val="5"/>
          <w:numId w:val="1"/>
        </w:numPr>
        <w:rPr/>
      </w:pPr>
      <w:bookmarkStart w:id="258" w:name="__RefHeading___Toc4354372_3381743652"/>
      <w:bookmarkStart w:id="259" w:name="_Toc97"/>
      <w:bookmarkEnd w:id="258"/>
      <w:r>
        <w:rPr>
          <w:rtl w:val="true"/>
        </w:rPr>
        <w:t>اشارة</w:t>
      </w:r>
      <w:bookmarkEnd w:id="25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المقصود الشهادة، وأن يكون المقتول مظلوماً، فإنّنا إن بحثنا عن موارد وأمثلةٍ وعيّناتٍ ونماذج لمثل هذا القتل الّذي يكون فيه الفتح، نجده كثيراً في التاريخ منذ أن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الأرض إلى قيام الوليّ الخاتم والفاتح الأعظم صاحب الأمر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bookmarkStart w:id="260" w:name="pg14129_125515"/>
    </w:p>
    <w:p>
      <w:pPr>
        <w:pStyle w:val="Heading6"/>
        <w:numPr>
          <w:ilvl w:val="5"/>
          <w:numId w:val="1"/>
        </w:numPr>
        <w:rPr/>
      </w:pPr>
      <w:bookmarkStart w:id="261" w:name="__RefHeading___Toc4354374_3381743652"/>
      <w:bookmarkStart w:id="262" w:name="_Toc98"/>
      <w:bookmarkEnd w:id="260"/>
      <w:bookmarkEnd w:id="261"/>
      <w:r>
        <w:rPr>
          <w:rtl w:val="true"/>
        </w:rPr>
        <w:t>النموذج الأوّل</w:t>
      </w:r>
      <w:r>
        <w:rPr>
          <w:rtl w:val="true"/>
        </w:rPr>
        <w:t xml:space="preserve">: </w:t>
      </w:r>
      <w:r>
        <w:rPr>
          <w:rtl w:val="true"/>
        </w:rPr>
        <w:t>هابيل</w:t>
      </w:r>
      <w:bookmarkEnd w:id="262"/>
    </w:p>
    <w:p>
      <w:pPr>
        <w:pStyle w:val="BookText"/>
        <w:rPr/>
      </w:pPr>
      <w:r>
        <w:rPr>
          <w:rFonts w:ascii="IRNazanin" w:hAnsi="IRNazanin" w:eastAsia="IRNazanin"/>
          <w:color w:val="111111"/>
          <w:sz w:val="28"/>
          <w:sz w:val="28"/>
          <w:szCs w:val="28"/>
          <w:rtl w:val="true"/>
          <w:lang w:bidi="fa-IR"/>
        </w:rPr>
        <w:t xml:space="preserve">هذا هابيل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قتله فتحاً عظيماً كما حدّث القرآن الكريم،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وَإِثْمِكَ فَتَكُونَ مِنْ أَصْحَابِ النَّارِ وَذَلِكَ جَزَاءُ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سَوْأَةَ أَخِيهِ قَالَ يَا وَيْلَتَا أَعَجَزْتُ أَنْ أَكُونَ مِثْلَ هَذَا الْغُرَابِ فَأُوَارِيَ سَوْأَةَ أَخِي فَأَصْبَحَ مِنَ النَّادِمِينَ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هذا القتل العدوانيّ وشهادة هابيل، لَكان الكثير ممّا ذكرته </w:t>
      </w:r>
      <w:bookmarkStart w:id="263" w:name="pg14129_125516"/>
    </w:p>
    <w:p>
      <w:pPr>
        <w:pStyle w:val="BookText"/>
        <w:rPr/>
      </w:pPr>
      <w:bookmarkEnd w:id="263"/>
      <w:r>
        <w:rPr>
          <w:rFonts w:ascii="Amiri" w:hAnsi="Amiri" w:eastAsia="Amiri" w:cs="Amiri"/>
          <w:color w:val="111111"/>
          <w:sz w:val="28"/>
          <w:sz w:val="28"/>
          <w:szCs w:val="28"/>
          <w:rtl w:val="true"/>
          <w:lang w:bidi="ar-SA"/>
        </w:rPr>
        <w:t>الآيات كنتائج وآثار له بقيَت في طيّ الكتمان، ولحُرم منها بنو آدم والبشريّة جمعاء، من قبيل تعليم الإنسان دفن الإنسان، وسنّ قانون القصاص، وبيان الحسد وآثاره، وطريقة التقرّب إلى الله، وغيرها منالآثار الحاسمة المهمّة المترتّبة على هذا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الآثار الحاسمة لم تكن مقصودةً لهابيل، فلا يصدق عليها أنّها أثارٌ حاسمةٌ للفاتِح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بَيد أنّه كان قد اختار الشهادة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الْعَالَمِينَ، وكان يقصد من هذا الاختيار هدفاً خاصّاً قد تحقّق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تَبُوءَ بِإِثْمِي وَإِثْمِكَ فَتَكُونَ مِنْ أَصْحَابِ النَّارِ وَذَلِكَ جَزَاءُ الظَّالِمِينَ</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4" w:name="__RefHeading___Toc4354376_3381743652"/>
      <w:bookmarkStart w:id="265" w:name="_Toc99"/>
      <w:bookmarkEnd w:id="264"/>
      <w:r>
        <w:rPr>
          <w:rtl w:val="true"/>
        </w:rPr>
        <w:t>النموذج الثاني</w:t>
      </w:r>
      <w:r>
        <w:rPr>
          <w:rtl w:val="true"/>
        </w:rPr>
        <w:t xml:space="preserve">: </w:t>
      </w:r>
      <w:r>
        <w:rPr>
          <w:rtl w:val="true"/>
        </w:rPr>
        <w:t xml:space="preserve">شهادة يحيى </w:t>
      </w:r>
      <w:r>
        <w:rPr>
          <w:rtl w:val="true"/>
        </w:rPr>
        <w:t>(</w:t>
      </w:r>
      <w:r>
        <w:rPr>
          <w:rtl w:val="true"/>
        </w:rPr>
        <w:t>علیه السلام</w:t>
      </w:r>
      <w:r>
        <w:rPr>
          <w:rtl w:val="true"/>
        </w:rPr>
        <w:t>)</w:t>
      </w:r>
      <w:bookmarkEnd w:id="265"/>
    </w:p>
    <w:p>
      <w:pPr>
        <w:pStyle w:val="BookText"/>
        <w:rPr/>
      </w:pPr>
      <w:r>
        <w:rPr>
          <w:rFonts w:ascii="IRNazanin" w:hAnsi="IRNazanin" w:eastAsia="IRNazanin"/>
          <w:color w:val="111111"/>
          <w:sz w:val="28"/>
          <w:sz w:val="28"/>
          <w:szCs w:val="28"/>
          <w:rtl w:val="true"/>
          <w:lang w:bidi="fa-IR"/>
        </w:rPr>
        <w:t xml:space="preserve">وفي شهادة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آخَر أقرب، إذ أنّه كان دعوة أبيه لتكون له أُسوةٌ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الحديث الشريف</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يحيى الّذي طالما تمثّل به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به شهادته، ولو لم يكن فيه من الفتح إلّا أنّ يكون قتله مثلاً لقتل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وبراءته وهجوم العدوّ عليه، وغيرها من المقاصد الّتي أتينا على ذِكرها مفصّلاً بذكر المصادر فيما سبق، لَكان كافياً ليكون نموذجاً ومثالاً </w:t>
      </w:r>
      <w:bookmarkStart w:id="266" w:name="pg14129_125517"/>
    </w:p>
    <w:p>
      <w:pPr>
        <w:pStyle w:val="BookText"/>
        <w:rPr/>
      </w:pPr>
      <w:bookmarkEnd w:id="266"/>
      <w:r>
        <w:rPr>
          <w:rFonts w:ascii="Amiri" w:hAnsi="Amiri" w:eastAsia="Amiri" w:cs="Amiri"/>
          <w:color w:val="111111"/>
          <w:sz w:val="28"/>
          <w:sz w:val="28"/>
          <w:szCs w:val="28"/>
          <w:rtl w:val="true"/>
          <w:lang w:bidi="ar-SA"/>
        </w:rPr>
        <w:t xml:space="preserve">صارخاً لكون شهادته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بالضرورة أن يكون الفتح سريعاً عاجلاً، فإنّه فتح الفتوح وإن تأخّر، إذ صار شاخصاً مائزاً عظيماً على بيان مظلوميّة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ومعلَماً لكلّ مَن أراد أن يفهم ما جرى علىالإمام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نريد إطالة المقام بذكر الشواهد والأمثلة لذلك، ونكتفي هنا بذكر بعض الأمثلة من تاريخ الإسلام، على نحو المثال لا الاستقصاء</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4354378_3381743652"/>
      <w:bookmarkStart w:id="268" w:name="_Toc100"/>
      <w:bookmarkEnd w:id="267"/>
      <w:r>
        <w:rPr>
          <w:rtl w:val="true"/>
        </w:rPr>
        <w:t>النموذج الثالث</w:t>
      </w:r>
      <w:r>
        <w:rPr>
          <w:rtl w:val="true"/>
        </w:rPr>
        <w:t xml:space="preserve">: </w:t>
      </w:r>
      <w:r>
        <w:rPr>
          <w:rtl w:val="true"/>
        </w:rPr>
        <w:t xml:space="preserve">مبيت أمير المؤمنين </w:t>
      </w:r>
      <w:r>
        <w:rPr>
          <w:rtl w:val="true"/>
        </w:rPr>
        <w:t>(</w:t>
      </w:r>
      <w:r>
        <w:rPr>
          <w:rtl w:val="true"/>
        </w:rPr>
        <w:t>علیه السلام</w:t>
      </w:r>
      <w:r>
        <w:rPr>
          <w:rtl w:val="true"/>
        </w:rPr>
        <w:t>)</w:t>
      </w:r>
      <w:bookmarkEnd w:id="268"/>
    </w:p>
    <w:p>
      <w:pPr>
        <w:pStyle w:val="BookText"/>
        <w:rPr/>
      </w:pPr>
      <w:r>
        <w:rPr>
          <w:rFonts w:ascii="IRNazanin" w:hAnsi="IRNazanin" w:eastAsia="IRNazanin"/>
          <w:color w:val="111111"/>
          <w:sz w:val="28"/>
          <w:sz w:val="28"/>
          <w:szCs w:val="28"/>
          <w:rtl w:val="true"/>
          <w:lang w:bidi="fa-IR"/>
        </w:rPr>
        <w:t xml:space="preserve">فإنّ مبيت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وإلقاء نفسه القدسيّة في لهوات الموت، وطرحها لقمةً سائغةً لسيوف القوم في تلك الليلة العصيبة، يُعدّ مِن أعظم مصاديق الفتح بهذا المعنى، إذ أنّ قتله كان وارداً على نحوٍ لا يقبل الترديد،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شرى نفسه تلك الليلة لله ابتغاء مرضاته، وقد عامله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مَن باع نفسه له، وقَبِل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وتمّت الصفقة، فهو في عِداد المقتولين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رضيَ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لِيسلم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لولا أن شاء الله له السلامة والنجاة من سيوف الكفّار، فهو قتلٌ كاد أن يتحقّق، وكان في هذا القتل نفسه نموذجٌ لشهادةٍ هي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bookmarkStart w:id="269" w:name="pg14129_125518"/>
    </w:p>
    <w:p>
      <w:pPr>
        <w:pStyle w:val="Heading6"/>
        <w:numPr>
          <w:ilvl w:val="5"/>
          <w:numId w:val="1"/>
        </w:numPr>
        <w:rPr/>
      </w:pPr>
      <w:bookmarkStart w:id="270" w:name="__RefHeading___Toc4354380_3381743652"/>
      <w:bookmarkStart w:id="271" w:name="_Toc101"/>
      <w:bookmarkEnd w:id="269"/>
      <w:bookmarkEnd w:id="270"/>
      <w:r>
        <w:rPr>
          <w:rtl w:val="true"/>
        </w:rPr>
        <w:t>النموذج الرابع</w:t>
      </w:r>
      <w:r>
        <w:rPr>
          <w:rtl w:val="true"/>
        </w:rPr>
        <w:t xml:space="preserve">: </w:t>
      </w:r>
      <w:r>
        <w:rPr>
          <w:rtl w:val="true"/>
        </w:rPr>
        <w:t>شهداء بدر</w:t>
      </w:r>
      <w:bookmarkEnd w:id="271"/>
    </w:p>
    <w:p>
      <w:pPr>
        <w:pStyle w:val="BookText"/>
        <w:rPr/>
      </w:pPr>
      <w:r>
        <w:rPr>
          <w:rFonts w:ascii="IRNazanin" w:hAnsi="IRNazanin" w:eastAsia="IRNazanin"/>
          <w:color w:val="111111"/>
          <w:sz w:val="28"/>
          <w:sz w:val="28"/>
          <w:szCs w:val="28"/>
          <w:rtl w:val="true"/>
          <w:lang w:bidi="fa-IR"/>
        </w:rPr>
        <w:t xml:space="preserve">شهداء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شهداء فاتحون، قد حقّقوا الفتح بشهادتهم، إذ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ذلك اليوم وخاطب ربّه قائلاً بعد رفعيده إلى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 تُهلِك هذه العصابة لم تُعبَد، وإن شئتَ أن لا تُعبَد لا تُعبَد</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ولا يكاد مصدرٌ من مصادر المسلمين القديمة يخلو من ذكر هذا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إنْ تُهلِك هذه العصابة اليوم لا تُعبَد بعد اليوم</w:t>
      </w:r>
      <w:r>
        <w:rPr>
          <w:rFonts w:eastAsia="Amiri" w:cs="Amiri" w:ascii="Amiri" w:hAnsi="Amiri"/>
          <w:color w:val="111111"/>
          <w:sz w:val="28"/>
          <w:szCs w:val="28"/>
          <w:rtl w:val="true"/>
          <w:lang w:bidi="ar-SA"/>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نجاة العصابة وعدم هلاكها يتوقّف على قتل جماعةٍ منهم في الدفاع عن الجميع، فلو لم يقف أُولئك الأبطال ذلك الموقف المشرّف حتّى نيل درجات الشهادة الرفيعة، لَهلكَت تلك العصابة، ولم يكن الله ليُعبَد في الأرض</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الآثار العظيمة الّتي لا تكاد تُحصى، الّتي ترتّبَت على شهادة أُولئك الروّاد الأوائل الّذين أضحوا مقياساً لكلّ شهيدٍ قُتل في سبيل الله،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على ما مضى عليه البدريّون</w:t>
      </w:r>
      <w:r>
        <w:rPr>
          <w:rFonts w:eastAsia="Amiri" w:cs="Amiri" w:ascii="Amiri" w:hAnsi="Amiri"/>
          <w:color w:val="111111"/>
          <w:sz w:val="28"/>
          <w:szCs w:val="28"/>
          <w:rtl w:val="true"/>
          <w:lang w:bidi="ar-SA"/>
        </w:rPr>
        <w:t xml:space="preserve">.. </w:t>
      </w:r>
      <w:bookmarkStart w:id="272" w:name="pg14129_125519"/>
    </w:p>
    <w:p>
      <w:pPr>
        <w:pStyle w:val="BookText"/>
        <w:rPr/>
      </w:pPr>
      <w:bookmarkEnd w:id="272"/>
      <w:r>
        <w:rPr>
          <w:rFonts w:ascii="IRNazanin" w:hAnsi="IRNazanin" w:eastAsia="IRNazanin"/>
          <w:color w:val="111111"/>
          <w:sz w:val="28"/>
          <w:sz w:val="28"/>
          <w:szCs w:val="28"/>
          <w:rtl w:val="true"/>
          <w:lang w:bidi="fa-IR"/>
        </w:rPr>
        <w:t xml:space="preserve">فقد تركّزت قوّة المسلمين في أذهان الكفّار، وعرف الأعداء ما بين جوانح المؤمنين من ثباتٍ وعزيمةٍ ورسوخٍ واعتقادٍ متمكّنٍ في الأعماق بالله والمعاد والمسارعة إلى الجنان، فكلّ شهيدٍ من شهداء بدر أثبت بشهادته 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ودِينه في قلوب أتباعه، وأنّهم أصبحوا قوّةًيمكنها أن تكتسح العدوّ في أيّ لحظة،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الدعوة الّتي حاربوا أتباعها كمستضعفين قد أصبح في عدّةٍ وعدد، وغيرها من عشرات الفوائد العظيمة والثمرات الحاسمة الفاصلة الّتي ميّزَت بين فترتين من فترات التاريخ الإسلاميّ، وقد كُتب في ذلك الكتب والمؤلّفات، واستعرضها المفسّرون والمؤرّخون بما لا يحتاج إلى مزيد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ورد هذا الدعاء في حرب الخندق، إذ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تُهلِك هذه العصابة لم تُعبَد بعدها في الأرض</w:t>
      </w:r>
      <w:r>
        <w:rPr>
          <w:rFonts w:eastAsia="IRNazanin" w:cs="IRNazanin"/>
          <w:color w:val="111111"/>
          <w:sz w:val="28"/>
          <w:szCs w:val="28"/>
          <w:rtl w:val="true"/>
          <w:lang w:bidi="fa-IR"/>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أصحاب أُحُدٍ وخَيبر، الّذين دعا فيهم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دعا لأصحاب بدر</w:t>
      </w:r>
      <w:r>
        <w:rPr>
          <w:rFonts w:eastAsia="IRNazanin" w:cs="IRNazanin"/>
          <w:color w:val="111111"/>
          <w:sz w:val="28"/>
          <w:szCs w:val="28"/>
          <w:rtl w:val="true"/>
          <w:lang w:bidi="fa-IR"/>
        </w:rPr>
        <w:t>.</w:t>
      </w:r>
    </w:p>
    <w:p>
      <w:pPr>
        <w:pStyle w:val="Heading6"/>
        <w:numPr>
          <w:ilvl w:val="5"/>
          <w:numId w:val="1"/>
        </w:numPr>
        <w:rPr/>
      </w:pPr>
      <w:bookmarkStart w:id="273" w:name="__RefHeading___Toc4354382_3381743652"/>
      <w:bookmarkStart w:id="274" w:name="_Toc102"/>
      <w:bookmarkEnd w:id="273"/>
      <w:r>
        <w:rPr>
          <w:rtl w:val="true"/>
        </w:rPr>
        <w:t>النموذج الخامس</w:t>
      </w:r>
      <w:r>
        <w:rPr>
          <w:rtl w:val="true"/>
        </w:rPr>
        <w:t xml:space="preserve">: </w:t>
      </w:r>
      <w:r>
        <w:rPr>
          <w:rtl w:val="true"/>
        </w:rPr>
        <w:t>شابٌّ في معركة الجَمَل</w:t>
      </w:r>
      <w:bookmarkEnd w:id="274"/>
    </w:p>
    <w:p>
      <w:pPr>
        <w:pStyle w:val="BookText"/>
        <w:rPr/>
      </w:pPr>
      <w:r>
        <w:rPr>
          <w:rFonts w:ascii="Amiri" w:hAnsi="Amiri" w:eastAsia="Amiri" w:cs="Amiri"/>
          <w:color w:val="111111"/>
          <w:sz w:val="28"/>
          <w:sz w:val="28"/>
          <w:szCs w:val="28"/>
          <w:rtl w:val="true"/>
          <w:lang w:bidi="ar-SA"/>
        </w:rPr>
        <w:t>في الشابّ الّذي خرج بين الصفَّين في معركة الجمَل نموذجٌ آخَر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كتب الرواية والتاريخ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مَن يأخذ المصحف، فيدعو أتباعَ الجمَل على أن يضمن له على الله الجنّة، فقام إليه شابٌّ عليه قباءٌ أبيض حدَث السنّ،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فأعرض عنهالإمام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إشفاقاً مرّتين،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أعرضه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عليهم، وقد احتسبتُ نفسي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له مرّةً بعد مرّةٍ أنّه مقتول، وهو يقبل، ثمّ خوّفه بقطع يمينه وشماله وقتله،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يا أمير المؤمنين، فهذا قليلٌ في ذات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فدفع المصحف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إليهم، واعرضْه عليهم، وادعُهُم إلى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فأقبل الغلام حتّى وقف بإزاء الصفوف، ونشر المصحف ودعاهم إلى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وأميرُ المؤمنين يدعوكم إلى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يده اليمنى، فأخذه بيده اليسرى، فقُطعَت، فأخذه بأسنانه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اشجروه بالرماح، فقبّحه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فتبادروا إليه بالرماح، فطعنوه من كلّ جانب، وتقدّم إليه رجلٌ فضربه على عاتقه بالسيف فقتله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أُمُّه حاضرة، فصاحت وطرحَت نفسها عليه، وجرّته من موضعه، ولحقها جماعةٌ من عسكر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أعانوها على حمله، حتّى طرحَته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وهي تبكي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مسلماً دعاهم</w:t>
      </w:r>
    </w:p>
    <w:p>
      <w:pPr>
        <w:pStyle w:val="BookText"/>
        <w:rPr/>
      </w:pPr>
      <w:r>
        <w:rPr>
          <w:rFonts w:ascii="Amiri" w:hAnsi="Amiri" w:eastAsia="Amiri" w:cs="Amiri"/>
          <w:color w:val="111111"/>
          <w:sz w:val="28"/>
          <w:sz w:val="28"/>
          <w:szCs w:val="28"/>
          <w:rtl w:val="true"/>
          <w:lang w:bidi="ar-SA"/>
        </w:rPr>
        <w:t>يتلو كتابَ الله،</w:t>
      </w:r>
    </w:p>
    <w:p>
      <w:pPr>
        <w:pStyle w:val="BookText"/>
        <w:rPr/>
      </w:pPr>
      <w:r>
        <w:rPr>
          <w:rFonts w:ascii="Amiri" w:hAnsi="Amiri" w:eastAsia="Amiri" w:cs="Amiri"/>
          <w:color w:val="111111"/>
          <w:sz w:val="28"/>
          <w:sz w:val="28"/>
          <w:szCs w:val="28"/>
          <w:rtl w:val="true"/>
          <w:lang w:bidi="ar-SA"/>
        </w:rPr>
        <w:t>لا يخشاهم</w:t>
      </w:r>
    </w:p>
    <w:p>
      <w:pPr>
        <w:pStyle w:val="BookText"/>
        <w:rPr/>
      </w:pPr>
      <w:r>
        <w:rPr>
          <w:rFonts w:ascii="Amiri" w:hAnsi="Amiri" w:eastAsia="Amiri" w:cs="Amiri"/>
          <w:color w:val="111111"/>
          <w:sz w:val="28"/>
          <w:sz w:val="28"/>
          <w:szCs w:val="28"/>
          <w:rtl w:val="true"/>
          <w:lang w:bidi="ar-SA"/>
        </w:rPr>
        <w:t>فخضّبوا مِن دمه قناهم</w:t>
      </w:r>
    </w:p>
    <w:p>
      <w:pPr>
        <w:pStyle w:val="BookText"/>
        <w:rPr/>
      </w:pPr>
      <w:r>
        <w:rPr>
          <w:rFonts w:ascii="Amiri" w:hAnsi="Amiri" w:eastAsia="Amiri" w:cs="Amiri"/>
          <w:color w:val="111111"/>
          <w:sz w:val="28"/>
          <w:sz w:val="28"/>
          <w:szCs w:val="28"/>
          <w:rtl w:val="true"/>
          <w:lang w:bidi="ar-SA"/>
        </w:rPr>
        <w:t>وأُمُّهم قائمةٌ</w:t>
      </w:r>
    </w:p>
    <w:p>
      <w:pPr>
        <w:pStyle w:val="BookText"/>
        <w:rPr/>
      </w:pPr>
      <w:r>
        <w:rPr>
          <w:rFonts w:ascii="IRNazanin" w:hAnsi="IRNazanin" w:eastAsia="IRNazanin"/>
          <w:color w:val="111111"/>
          <w:sz w:val="28"/>
          <w:sz w:val="28"/>
          <w:szCs w:val="28"/>
          <w:rtl w:val="true"/>
          <w:lang w:bidi="fa-IR"/>
        </w:rPr>
        <w:t>تراهم</w:t>
      </w:r>
    </w:p>
    <w:p>
      <w:pPr>
        <w:pStyle w:val="BookText"/>
        <w:rPr/>
      </w:pPr>
      <w:r>
        <w:rPr>
          <w:rFonts w:ascii="IRNazanin" w:hAnsi="IRNazanin" w:eastAsia="IRNazanin"/>
          <w:color w:val="111111"/>
          <w:sz w:val="28"/>
          <w:sz w:val="28"/>
          <w:szCs w:val="28"/>
          <w:rtl w:val="true"/>
          <w:lang w:bidi="fa-IR"/>
        </w:rPr>
        <w:t>تأمرهم بالقتل لا تنهاهم</w:t>
      </w:r>
    </w:p>
    <w:p>
      <w:pPr>
        <w:pStyle w:val="BookText"/>
        <w:rPr/>
      </w:pPr>
      <w:r>
        <w:rPr>
          <w:rFonts w:ascii="Amiri" w:hAnsi="Amiri" w:eastAsia="Amiri" w:cs="Amiri"/>
          <w:color w:val="111111"/>
          <w:sz w:val="28"/>
          <w:sz w:val="28"/>
          <w:szCs w:val="28"/>
          <w:rtl w:val="true"/>
          <w:lang w:bidi="ar-SA"/>
        </w:rPr>
        <w:t>فزمّلوه،</w:t>
      </w:r>
    </w:p>
    <w:p>
      <w:pPr>
        <w:pStyle w:val="BookText"/>
        <w:rPr/>
      </w:pPr>
      <w:r>
        <w:rPr>
          <w:rFonts w:ascii="Amiri" w:hAnsi="Amiri" w:eastAsia="Amiri" w:cs="Amiri"/>
          <w:color w:val="111111"/>
          <w:sz w:val="28"/>
          <w:sz w:val="28"/>
          <w:szCs w:val="28"/>
          <w:rtl w:val="true"/>
          <w:lang w:bidi="ar-SA"/>
        </w:rPr>
        <w:t xml:space="preserve">زُمِّلَت لحاهم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الفتى الشجاع المتفاني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المؤمن حقّاً بوعده، قد استقبل الموت استقبالاً، واختار الشهادة اختياراً، وهو يعلم علم اليقين أنّه مقتول، وبهذه الصورة المفجِعة، وأُمّه قائمة تنظر إليه، غير أنّه علم أنّ في نفس قتله وشهادته ظفراً وفتحاً، وليفترضه المفترض كما يشاء، مِن قبيل إتمام الحجّة، وفضح العدوّ وجرأته على الله وعلى كتابه وعلى الدماء المحرّمة، أو أيّ ثمرةٍ وهدفٍ يمكن أن يُفترض في مثل هذا الموقف</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علم أنّه مقتولٌ شهيدٌ لا محالة، وعلم أيضاً أنّ في نفس قتله وشهادته مصلحةً وثمرةً وفائدةً وحسماً وأثراً بالغاً، فكانت شهادته هي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bookmarkStart w:id="275" w:name="pg14129_125522"/>
    </w:p>
    <w:p>
      <w:pPr>
        <w:pStyle w:val="Heading6"/>
        <w:numPr>
          <w:ilvl w:val="5"/>
          <w:numId w:val="1"/>
        </w:numPr>
        <w:rPr/>
      </w:pPr>
      <w:bookmarkStart w:id="276" w:name="__RefHeading___Toc4354384_3381743652"/>
      <w:bookmarkStart w:id="277" w:name="_Toc103"/>
      <w:bookmarkEnd w:id="275"/>
      <w:bookmarkEnd w:id="276"/>
      <w:r>
        <w:rPr>
          <w:rtl w:val="true"/>
        </w:rPr>
        <w:t>النموذج السادس</w:t>
      </w:r>
      <w:r>
        <w:rPr>
          <w:rtl w:val="true"/>
        </w:rPr>
        <w:t xml:space="preserve">: </w:t>
      </w:r>
      <w:r>
        <w:rPr>
          <w:rtl w:val="true"/>
        </w:rPr>
        <w:t xml:space="preserve">شهادة عمّار </w:t>
      </w:r>
      <w:r>
        <w:rPr>
          <w:rtl w:val="true"/>
        </w:rPr>
        <w:t>(</w:t>
      </w:r>
      <w:r>
        <w:rPr>
          <w:rtl w:val="true"/>
        </w:rPr>
        <w:t>رضی الله عنه</w:t>
      </w:r>
      <w:r>
        <w:rPr>
          <w:rtl w:val="true"/>
        </w:rPr>
        <w:t xml:space="preserve">) </w:t>
      </w:r>
      <w:r>
        <w:rPr>
          <w:rtl w:val="true"/>
        </w:rPr>
        <w:t>في صفّين</w:t>
      </w:r>
      <w:bookmarkEnd w:id="277"/>
    </w:p>
    <w:p>
      <w:pPr>
        <w:pStyle w:val="BookText"/>
        <w:rPr/>
      </w:pPr>
      <w:r>
        <w:rPr>
          <w:rFonts w:ascii="Amiri" w:hAnsi="Amiri" w:eastAsia="Amiri" w:cs="Amiri"/>
          <w:color w:val="111111"/>
          <w:sz w:val="28"/>
          <w:sz w:val="28"/>
          <w:szCs w:val="28"/>
          <w:rtl w:val="true"/>
          <w:lang w:bidi="ar-SA"/>
        </w:rPr>
        <w:t xml:space="preserve">مثالٌ آخَر واضحٌ جدّاً، يكاد يكون أبرز مثالٍ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الّتي هي عين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كانت الأمثلة المذكورة آنفاً كلّها قابلةً للنقاش، فإنّهذا المثال لا تقاربه مناقشة، ولا يعتريه 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تظافر الجميع على رواية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عمّار، وأنّه لا يفارق الحقّ، وأنّ النار لا تأكله، وأنّه جلدة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آخر شرابه من الدنيا ضياحٌ من لبن، وأنّه تقتله الفئة الباغية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عمّار يوم صفّين قد جاوز التسعين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 مَن خرج إلى صفّين يقف على الحياد، وبعضهم يمتّنع عن الصلاة خلف إمام، متزلزلاً ينتظر أن يتبيّن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عمّار يدعو ويقول عند توجّهه إلى صفّين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لو أعلم أنّه أرضى لك أن أرمي بنفسي من فوق هذا الجبل لَرميتُ بها، ولو أعلم أنّه أرضى لك أن أُوقد لنفسي ناراً فأُوقع فيها لَفعلت، وإنّي لا أُقاتل أهلَ الشام إلّا وأنا أُريد بذلك </w:t>
      </w:r>
    </w:p>
    <w:p>
      <w:pPr>
        <w:pStyle w:val="BookText"/>
        <w:rPr/>
      </w:pPr>
      <w:r>
        <w:rPr>
          <w:rFonts w:ascii="Amiri" w:hAnsi="Amiri" w:eastAsia="Amiri" w:cs="Amiri"/>
          <w:color w:val="111111"/>
          <w:sz w:val="28"/>
          <w:sz w:val="28"/>
          <w:szCs w:val="28"/>
          <w:rtl w:val="true"/>
          <w:lang w:bidi="ar-SA"/>
        </w:rPr>
        <w:t xml:space="preserve">وجهك، وأنا أرجو أن لا تخيّبني، وأنا أُريد وجهك الكريم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يوم قُتل في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بشربة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فشرب،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آخر شربةٍ تشربها من الدنيا شربة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فقُتِل، فلمّا قُتل أخذ خزيمة بن ثابت بسيفه فقاتل،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عماراً الفئة الباغية، وقاتله في النار</w:t>
      </w:r>
      <w:r>
        <w:rPr>
          <w:rFonts w:eastAsia="IRNazanin" w:cs="IRNazanin"/>
          <w:color w:val="111111"/>
          <w:sz w:val="28"/>
          <w:szCs w:val="28"/>
          <w:rtl w:val="true"/>
          <w:lang w:bidi="fa-IR"/>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في حديثٍ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علمُه أنّه يُقتَل في ذلك اليوم؟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رأى الحرب لا يزداد إلّا شدّة، والقتلَ لا يزداد إلّا كثرة، ترك الصفّ وجاء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هو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صفّك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ذلك ثلاث مرّات، كلّ ذلك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صفّك، فلمّا أن كان في الثالثة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فرجع إلى صفّه،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ألقى الأحبّة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محمّداً وحزبَه</w:t>
      </w:r>
      <w:r>
        <w:rPr>
          <w:rFonts w:eastAsia="Amiri" w:cs="Amiri" w:ascii="Amiri" w:hAnsi="Amiri"/>
          <w:color w:val="111111"/>
          <w:sz w:val="28"/>
          <w:szCs w:val="28"/>
          <w:rtl w:val="true"/>
          <w:lang w:bidi="ar-SA"/>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فهو في كلّ ذلك كان يذكّر الناس بما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اشتهاره بينهم، ويهيّأ الظروف والأجواء ليفتح بشهادته فتحاً عظيماً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عسى أن يُقتَل عجوزٌ في التسعين من الأعداء، ويبيد من تلك الجيوش الجرّارة الّتي زحف بها معاوية إلى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كان يعلم علم اليقين أنّه إن قُتل فتح على القوم في كِلا الطرفَين، وصدّق بشهادته قولَ الصادق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وشهد للحقّ ولأمير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الفئة الباغية إنّما هي فئة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وبالفعل، فقد أحدثت شهادتُه هزّة، وفتحَت فتحاً، فقد ورد في حديثٍ طويلٍ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فرائص خلقٍ كثير،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عمرو على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هاج الناس واضطربوا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فماذا؟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الباغية</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مُسنَداً عن أبي عبد الرحمان السلَميّ،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عمّار صفّين، وأن لا يأخذ وادياً إلّا وأصحاب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يتبعونه، كأنّه لهم علم، وذلك لِما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تقتله الفئةالباغية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وأصحابه يأثرون ذلك،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يُقتَل عمّار، وسوف يسير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قتلوه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في أيديهم </w:t>
      </w:r>
      <w:r>
        <w:rPr>
          <w:rFonts w:eastAsia="Amiri" w:cs="Amiri" w:ascii="Amiri" w:hAnsi="Amiri"/>
          <w:color w:val="111111"/>
          <w:sz w:val="28"/>
          <w:szCs w:val="28"/>
          <w:rtl w:val="true"/>
          <w:lang w:bidi="ar-SA"/>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أوَليس هذه الشهادة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المصلحة في نفس قتل عمّار وشهادته الّتي اختارها اختياراً، سواءً أكان غالباً أم مغلوباً، وأنّ عماراً كان يعلم أنّ ثمّة مصلحةً مترتّبةً على نفس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فرض قبول حصر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خاصّ، بغضّ النظر عن المناقشات الماضية، وعلى فرض مساعدة اللغة والاستعمالات عليه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والأمثلة في ذلك كثيرة، ويكفينا في المقام صدق مثالٍ واحدٍ فقط وقبوله؛ ليتبيّن أنّ ثمّة مَن يمكن إطلاق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قبل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لنا في كلّ ذلك كلامٌ لا نريد الدخول فيه ومعالجة جميع الأمثلة الّتي ذكرناها؛ تجنّباً للإطالة، ولما </w:t>
      </w:r>
      <w:bookmarkStart w:id="278" w:name="pg14129_125526"/>
    </w:p>
    <w:p>
      <w:pPr>
        <w:pStyle w:val="BookText"/>
        <w:rPr/>
      </w:pPr>
      <w:bookmarkEnd w:id="278"/>
      <w:r>
        <w:rPr>
          <w:rFonts w:ascii="Amiri" w:hAnsi="Amiri" w:eastAsia="Amiri" w:cs="Amiri"/>
          <w:color w:val="111111"/>
          <w:sz w:val="28"/>
          <w:sz w:val="28"/>
          <w:szCs w:val="28"/>
          <w:rtl w:val="true"/>
          <w:lang w:bidi="ar-SA"/>
        </w:rPr>
        <w:t>سيأتي إن شاء من خلال البحث</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4354386_3381743652"/>
      <w:bookmarkStart w:id="280" w:name="_Toc104"/>
      <w:bookmarkEnd w:id="279"/>
      <w:r>
        <w:rPr>
          <w:rtl w:val="true"/>
        </w:rPr>
        <w:t>المتابعة الخامسة</w:t>
      </w:r>
      <w:r>
        <w:rPr>
          <w:rtl w:val="true"/>
        </w:rPr>
        <w:t xml:space="preserve">: </w:t>
      </w:r>
      <w:r>
        <w:rPr>
          <w:rtl w:val="true"/>
        </w:rPr>
        <w:t>أقسام المُقاتِل في القرآن الكريم</w:t>
      </w:r>
      <w:bookmarkEnd w:id="280"/>
    </w:p>
    <w:p>
      <w:pPr>
        <w:pStyle w:val="BookText"/>
        <w:rPr/>
      </w:pPr>
      <w:r>
        <w:rPr>
          <w:rFonts w:ascii="Amiri" w:hAnsi="Amiri" w:eastAsia="Amiri" w:cs="Amiri"/>
          <w:color w:val="111111"/>
          <w:sz w:val="28"/>
          <w:sz w:val="28"/>
          <w:szCs w:val="28"/>
          <w:rtl w:val="true"/>
          <w:lang w:bidi="ar-SA"/>
        </w:rPr>
        <w:t>إنّ القرآن الكريم قسّم المقاتلين إلى قسمين،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فَلْيُقاتِلْ في سَبيلِ اللَّهِ الَّذينَ يَشْرُونَ الْحَياةَ الدُّنْيا بِالْآخِرَةِ وَمَنْ يُقاتِلْ في سَبيلِ اللَّهِ فَيُقْتَلْ أَوْ يَغْلِبْ فَسَوْفَ نُؤْتيهِ أَجْراً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فالمقاتِل إمّا أن يكون مقتولاً أو غالباً، والمقتول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والغالب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المعركة الّذي يدحر العدوّ، ولا نعلم قسماً ثالثاً ذكره القرآن أو ذكرته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والشهيد يجني من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وما يترتّب عليها من أجرٍ عظيمٍ في الدارين، بما في ذلك النتائج المترتّبة على شهادته من حفظ الكيان، سواءً أكان الكيان الاجتماعيّ أو الدينيّ أو الجغرافيّ وغيرها، فهو إن لم يعش ذلك بنفسه، إذ أنّه ينتقل إلى الآخرة، فإنّه يستشعر ذلك قبل أن يُقتَل حين يرى الخطر مهدّداً لهذا الكيان، وأنّه سيحفظه بشهادته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الغالب، فإنّه سيُؤتى أجراً عظيماً، ويرى الغلَبة الّتي تحقّقَت بسبب القتال والدفاع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فالشهادة والغلبة كلاهما ثمرة القتال في سبيل الله</w:t>
      </w:r>
      <w:r>
        <w:rPr>
          <w:rFonts w:eastAsia="Amiri" w:cs="Amiri" w:ascii="Amiri" w:hAnsi="Amiri"/>
          <w:color w:val="111111"/>
          <w:sz w:val="28"/>
          <w:szCs w:val="28"/>
          <w:rtl w:val="true"/>
          <w:lang w:bidi="ar-SA"/>
        </w:rPr>
        <w:t xml:space="preserve">. </w:t>
      </w:r>
      <w:bookmarkStart w:id="281" w:name="pg14129_125527"/>
    </w:p>
    <w:p>
      <w:pPr>
        <w:pStyle w:val="BookText"/>
        <w:rPr/>
      </w:pPr>
      <w:bookmarkEnd w:id="281"/>
      <w:r>
        <w:rPr>
          <w:rFonts w:ascii="Amiri" w:hAnsi="Amiri" w:eastAsia="Amiri" w:cs="Amiri"/>
          <w:color w:val="111111"/>
          <w:sz w:val="28"/>
          <w:sz w:val="28"/>
          <w:szCs w:val="28"/>
          <w:rtl w:val="true"/>
          <w:lang w:bidi="ar-SA"/>
        </w:rPr>
        <w:t xml:space="preserve">والمقاتِل إمّا أن يكون شهيداً أو غالباً، والفتح بالمعنى اللغويّوالاستعماليّ المتوفّر يحصل بعامل القتال، وينتج عن فعل المقاتل بكلا قسمَيه، والتسبيب يعني بالتالي العلّيّة، فإن لم يكن المقاتل الّذي قتل لا يكون الفتح بحال، ولا تكون الغلبة، فهما بالتالي شريكان في تحقيق الغلَبة، وإن كان الغالب هو مَن بقي ولم يمت حتّى تنتهي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يغلب، لأنّ الوعد على القتال حتّى ينتهي إلى تلك الحال</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4354388_3381743652"/>
      <w:bookmarkStart w:id="283" w:name="_Toc105"/>
      <w:bookmarkEnd w:id="282"/>
      <w:r>
        <w:rPr>
          <w:rtl w:val="true"/>
        </w:rPr>
        <w:t>المتابعة السادسة</w:t>
      </w:r>
      <w:r>
        <w:rPr>
          <w:rtl w:val="true"/>
        </w:rPr>
        <w:t xml:space="preserve">: </w:t>
      </w:r>
      <w:r>
        <w:rPr>
          <w:rtl w:val="true"/>
        </w:rPr>
        <w:t>الفتح أثر</w:t>
      </w:r>
      <w:bookmarkEnd w:id="2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 مقتولٌ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هو الغلبة وقهر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تجاوزنا اللغة ووضعنا معنىً خاصّاً للفتح، وأوجدنا للفتح معنىً استعماليّاً جديداً بغضّ النظر عن اللغة وامتداداتها، وجعلنا ما يترتّب على الشهادة من آثار ونتائج فتحاً، فلا يمكن أن نسمّي هذه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 هو عين الانتصار والغلبة</w:t>
      </w:r>
      <w:r>
        <w:rPr>
          <w:rFonts w:eastAsia="Amiri" w:cs="Amiri" w:ascii="Amiri" w:hAnsi="Amiri"/>
          <w:color w:val="111111"/>
          <w:sz w:val="28"/>
          <w:szCs w:val="28"/>
          <w:rtl w:val="true"/>
          <w:lang w:bidi="ar-SA"/>
        </w:rPr>
        <w:t>»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المتبادر من الانتصار والغلبة هو الحسم في المعركة، والمقتول لا يمكن أن ينسب إليه الحسم في المعركة، لأنّه حسب الفرض مقتول،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غير الغالب، وإن مهّد الشهداء للنصر بدمائهم الزاكية</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284" w:name="pg14129_125528"/>
    </w:p>
    <w:p>
      <w:pPr>
        <w:pStyle w:val="BookText"/>
        <w:rPr/>
      </w:pPr>
      <w:bookmarkEnd w:id="284"/>
      <w:r>
        <w:rPr>
          <w:rFonts w:ascii="Amiri" w:hAnsi="Amiri" w:eastAsia="Amiri" w:cs="Amiri"/>
          <w:color w:val="111111"/>
          <w:sz w:val="28"/>
          <w:sz w:val="28"/>
          <w:szCs w:val="28"/>
          <w:rtl w:val="true"/>
          <w:lang w:bidi="ar-SA"/>
        </w:rPr>
        <w:t xml:space="preserve">فكيف يكون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مقتولاً شهيداً، وهو في نفس الوقتمنتصراً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بالغلبة هنا ليس الحسم العسكريّ في الميدان، وإنّما ما يلزم من الشهادة من آثار ونتائج وملزومات تترتّب على الشهادة، فحينئذٍ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شهيدٍ في سبيل الله فاتحٌ بنحوٍ ما، إذ أنّ شهداء بدر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لو تقاعسوا ولم يشروا الله أنفسهم لَما قام للدين من قائمة، وهذا أثرٌ عظيمٌ وفتحٌ جسيم، ولا يمكن أن ندَعَ أيّ دمٍ زاكٍ مقدّسٍ يُراق في سبيل الله دون أثرٍ أو نتيجة</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4354390_3381743652"/>
      <w:bookmarkStart w:id="286" w:name="_Toc106"/>
      <w:bookmarkEnd w:id="285"/>
      <w:r>
        <w:rPr>
          <w:rtl w:val="true"/>
        </w:rPr>
        <w:t>المتابعة السابعة</w:t>
      </w:r>
      <w:r>
        <w:rPr>
          <w:rtl w:val="true"/>
        </w:rPr>
        <w:t xml:space="preserve">: </w:t>
      </w:r>
      <w:r>
        <w:rPr>
          <w:rtl w:val="true"/>
        </w:rPr>
        <w:t>المعنى النهائيّ للشهادة الفاتحة</w:t>
      </w:r>
      <w:r>
        <w:rPr>
          <w:rtl w:val="true"/>
        </w:rPr>
        <w:t>!</w:t>
      </w:r>
      <w:bookmarkEnd w:id="286"/>
    </w:p>
    <w:p>
      <w:p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الشهيد الفاتح الّذي يريد أن يفتح بشهادته، هو مَن يسعى للفتح من خلال اكتساب الآثار الجِسام، وأخذها بنظر الاعتبار، بحيث يكون الشهيد قاصداً أن يُقتَل، مُقبِلاً على الموت، مُلقِياً نفسه في لهوات المنايا ليقول للسيوف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خُذيني، لأنّه يخطّط لما بعد موته، ويقصد الآثار المترتّبة على هذا القتل، ويريدها وهو يمشي إلى الموت برجله ويُقدِم عليه بملء إرادته، من أجل تحقيق هدفٍ 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الشهداء جميعاً يُقدِمون إلى ساحة الوغى ويقاتلون من أجل هدف، بَيد أنّهم لا يقصدون الموت، ولا يستهدفون القتل لأنفسهم، </w:t>
      </w:r>
    </w:p>
    <w:p>
      <w:pPr>
        <w:pStyle w:val="BookText"/>
        <w:rPr/>
      </w:pPr>
      <w:r>
        <w:rPr>
          <w:rFonts w:ascii="IRNazanin" w:hAnsi="IRNazanin" w:eastAsia="IRNazanin"/>
          <w:color w:val="111111"/>
          <w:sz w:val="28"/>
          <w:sz w:val="28"/>
          <w:szCs w:val="28"/>
          <w:rtl w:val="true"/>
          <w:lang w:bidi="fa-IR"/>
        </w:rPr>
        <w:t xml:space="preserve">تماماً كما فعل حمزة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فإنّه ألقى بنفسه فيلهوات المنيّة للدفاع عن خير البريّة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أنّه لم يقصد أن يُقتَل من أجل أن يُقتَل ليحقّق هذا الهدف، وإنّما قصد الميدان للدفاع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لزم ذلك أن يُقتَل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هو المقاتل، إمّا أن يُقتَل أو يغلب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في 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يقصد العدوّ ليقتله العدوّ، بمعنى أنّه يريد القتل ويعنيه من حيث هو قتلٌ مطلوبٌ له لعلمه أنّ في قتله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 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منمَّقٌ بعباراتٍ جميلة، وإنشاءٍ مسبوكٍ محبوك، وهو على حدّ تعبير الشيخ شمس الدين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وحشره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صريحٌ في كونه عمليّةً انتحاريّةً من أجل الأهداف السامية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اقتضى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أدرك هذه الحقيقة المرعية، أن يقوم بثورته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العظيمة والانتحاريّة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أن يفجّر في الأُمّة الإسلاميّة روح الشهادة من جديد </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فالشهيد الفاتح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العُمق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إنّما هو الانتحاريّ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الدقيق، وإن اختلف التعبير، وأُلبس ألوان التزيين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كيف يمكن تصوّر ذلك في سيّد الكائنات </w:t>
      </w:r>
      <w:bookmarkStart w:id="287" w:name="pg14129_125530"/>
    </w:p>
    <w:p>
      <w:pPr>
        <w:pStyle w:val="BookText"/>
        <w:rPr/>
      </w:pPr>
      <w:bookmarkEnd w:id="287"/>
      <w:r>
        <w:rPr>
          <w:rFonts w:ascii="IRNazanin" w:hAnsi="IRNazanin" w:eastAsia="IRNazanin"/>
          <w:color w:val="111111"/>
          <w:sz w:val="28"/>
          <w:sz w:val="28"/>
          <w:szCs w:val="28"/>
          <w:rtl w:val="true"/>
          <w:lang w:bidi="fa-IR"/>
        </w:rPr>
        <w:t xml:space="preserve">وخامس أصحاب الكساء والإمام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ندري ما هو الأعزّ والأهمّ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عمر الدنيا وكلّ الدهروالتكوين لينتحر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وينتحر معه أهلُ بيته من آل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وبقيّة العترة الطاهرة الّذين ليس لهم على وجه الأرض شبيهٌ ونظيرٌ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وينتحر أنصاره وأصحابه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الّذين ليس في الوجود أوفى وأبرّ وخير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نضطرّ لتسويغ هذه الصورة المأساويّة، فنسمّيه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الفاتح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نستغفر الله ونتوب إليه، ونعتذر إلى مليكنا سيّد شباب أهل الجنّة من استعمال هذا المصطلح البائس، بَيد أنّ هذه هي الحقيقة، وهذا هو التعبير الصريح المؤدّي إليه ما يُقال عن قيامه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فداه العالمين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نحسب أنّ مناقشة ذلك ودفعه عن شخص خامس أصحاب الكساء فيه من الجسارة ما لا يسمح لنا أن نخوض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أيقال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يقوم بعمل انتحاريّ؟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4354392_3381743652"/>
      <w:bookmarkStart w:id="289" w:name="_Toc107"/>
      <w:bookmarkEnd w:id="288"/>
      <w:r>
        <w:rPr>
          <w:rtl w:val="true"/>
        </w:rPr>
        <w:t>المتابعة الثامنة</w:t>
      </w:r>
      <w:r>
        <w:rPr>
          <w:rtl w:val="true"/>
        </w:rPr>
        <w:t xml:space="preserve">: </w:t>
      </w:r>
      <w:r>
        <w:rPr>
          <w:rtl w:val="true"/>
        </w:rPr>
        <w:t>امتناع صدق الشهيد الفاتح إلّا على واحد</w:t>
      </w:r>
      <w:r>
        <w:rPr>
          <w:rtl w:val="true"/>
        </w:rPr>
        <w:t>!</w:t>
      </w:r>
      <w:bookmarkEnd w:id="289"/>
    </w:p>
    <w:p>
      <w:pPr>
        <w:pStyle w:val="Heading6"/>
        <w:numPr>
          <w:ilvl w:val="5"/>
          <w:numId w:val="1"/>
        </w:numPr>
        <w:rPr/>
      </w:pPr>
      <w:bookmarkStart w:id="290" w:name="__RefHeading___Toc4354394_3381743652"/>
      <w:bookmarkStart w:id="291" w:name="_Toc108"/>
      <w:bookmarkEnd w:id="290"/>
      <w:r>
        <w:rPr>
          <w:rtl w:val="true"/>
        </w:rPr>
        <w:t>اشارة</w:t>
      </w:r>
      <w:bookmarkEnd w:id="29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bookmarkStart w:id="292" w:name="pg14129_125531"/>
    </w:p>
    <w:p>
      <w:pPr>
        <w:pStyle w:val="BookText"/>
        <w:rPr/>
      </w:pPr>
      <w:bookmarkEnd w:id="292"/>
      <w:r>
        <w:rPr>
          <w:rFonts w:ascii="IRNazanin" w:hAnsi="IRNazanin" w:eastAsia="IRNazanin"/>
          <w:color w:val="111111"/>
          <w:sz w:val="28"/>
          <w:sz w:val="28"/>
          <w:szCs w:val="28"/>
          <w:rtl w:val="true"/>
          <w:lang w:bidi="fa-IR"/>
        </w:rPr>
        <w:t xml:space="preserve">إنّ عنوان الشهادة الّتي هي عين الفتح تحقّقَت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امتنعَت عن سواه إلى قيام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تكون لأحدٍ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عاشوراء قد كشفَتعن وحدةٍ وجوديّةٍ لا انفكاك لها بين الإسلام المحمّديّ الخالص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فصارت الدعوة إلى هذا الإسلام هي عين الدعوة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وبالعكس، وصارت مواجهة هذا الإسلام ومعاداته هي عين مواجهة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ومعاداته، وبالعكس، وصار بقاء هذا الإسلام بعد كربلاء ببقاء عاشوراء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لقد قيل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وما أصدقه من قول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الإسلام محمّديُّ الوجود حسينيّ البقاء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فربّما يُجاب على ذلك</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4354396_3381743652"/>
      <w:bookmarkStart w:id="294" w:name="_Toc109"/>
      <w:bookmarkEnd w:id="293"/>
      <w:r>
        <w:rPr>
          <w:rtl w:val="true"/>
        </w:rPr>
        <w:t>الجواب الأوّل</w:t>
      </w:r>
      <w:r>
        <w:rPr>
          <w:rtl w:val="true"/>
        </w:rPr>
        <w:t xml:space="preserve">: </w:t>
      </w:r>
      <w:r>
        <w:rPr>
          <w:rtl w:val="true"/>
        </w:rPr>
        <w:t>وفق إطلاق التعريف</w:t>
      </w:r>
      <w:bookmarkEnd w:id="294"/>
    </w:p>
    <w:p>
      <w:pPr>
        <w:pStyle w:val="BookText"/>
        <w:rPr/>
      </w:pPr>
      <w:r>
        <w:rPr>
          <w:rFonts w:ascii="Amiri" w:hAnsi="Amiri" w:eastAsia="Amiri" w:cs="Amiri"/>
          <w:color w:val="111111"/>
          <w:sz w:val="28"/>
          <w:sz w:val="28"/>
          <w:szCs w:val="28"/>
          <w:rtl w:val="true"/>
          <w:lang w:bidi="ar-SA"/>
        </w:rPr>
        <w:t xml:space="preserve">إذا عنينا بالفتح نوعاً من الغلَبة يُثمِر تغييراً وتحوّلاً حاسماً ومنعطفاً رئيساً لصالح أهداف الفاتح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ملاحظة أيّ خصوصيّةٍ في الفاتح والأهداف، وإنّما حملناها على مطلق الفاتح ومطلق الأهداف، سواءً أكانت داخل دائرة </w:t>
      </w:r>
      <w:bookmarkStart w:id="295" w:name="pg14129_125532"/>
    </w:p>
    <w:p>
      <w:pPr>
        <w:pStyle w:val="BookText"/>
        <w:rPr/>
      </w:pPr>
      <w:bookmarkEnd w:id="295"/>
      <w:r>
        <w:rPr>
          <w:rFonts w:ascii="Amiri" w:hAnsi="Amiri" w:eastAsia="Amiri" w:cs="Amiri"/>
          <w:color w:val="111111"/>
          <w:sz w:val="28"/>
          <w:sz w:val="28"/>
          <w:szCs w:val="28"/>
          <w:rtl w:val="true"/>
          <w:lang w:bidi="ar-SA"/>
        </w:rPr>
        <w:t>الرضى والسخط الإلهيّ أم لم تكن، وسواءً أكانت داخل دائرة الدِّين وأحكامه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إطلاق التعريف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التعريف سينطبق على الكثيرين، وله نماذج وعيّناتٍ تنتشر على عرض الجغرافيا وطول التاريخ، وقد رأينا في عصرنا الحاضر رجلاًيقوم بعمليّةٍ انتحاريّة، فيُحرِق نفسه في ساحةٍ من ساحات البلد، يُعلِن بذلك اعتراضه على الوضع القائم وقوانين الدولة، ممّا أثار الناس أجمعين، فتابعوا الحدَث بأحداث، وتجرّؤوا وتشجّعوا على الوقوف بوجه الطاغية الحاكم، واستمرّوا حتّى أسقطوه وأخرجوه من البلد، وتغيّر النظام الحاكم تغييراً كلّيّاً، وانتشرت جذوات النار الّتي أشعلها في بدنه حتّى شملت الدول المجاورة وغير المجاورة، وألهبَت حماساً أدّى إلى تغيير حكومات، وتبدُّلِ الأوضاع في مناطق شاسعةٍ واسعةٍ وبلدان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قد حقّق هذا المنتحِر القاتل نفسه بالنار تغييراً وتحوّلاً حاسماً ومنعطفاً رئيساً لصالح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فاتحٌ وفق هذا التعريف، فهل هو فاتحٌ حقّاً؟</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4354398_3381743652"/>
      <w:bookmarkStart w:id="297" w:name="_Toc110"/>
      <w:bookmarkEnd w:id="296"/>
      <w:r>
        <w:rPr>
          <w:rtl w:val="true"/>
        </w:rPr>
        <w:t>الجواب الثاني</w:t>
      </w:r>
      <w:r>
        <w:rPr>
          <w:rtl w:val="true"/>
        </w:rPr>
        <w:t xml:space="preserve">: </w:t>
      </w:r>
      <w:r>
        <w:rPr>
          <w:rtl w:val="true"/>
        </w:rPr>
        <w:t>النفي رجماً بالغيب</w:t>
      </w:r>
      <w:r>
        <w:rPr>
          <w:rtl w:val="true"/>
        </w:rPr>
        <w:t>!</w:t>
      </w:r>
      <w:bookmarkEnd w:id="297"/>
    </w:p>
    <w:p>
      <w:pPr>
        <w:pStyle w:val="Heading6"/>
        <w:numPr>
          <w:ilvl w:val="5"/>
          <w:numId w:val="1"/>
        </w:numPr>
        <w:rPr/>
      </w:pPr>
      <w:bookmarkStart w:id="298" w:name="__RefHeading___Toc4354400_3381743652"/>
      <w:bookmarkStart w:id="299" w:name="_Toc111"/>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 xml:space="preserve">نفي وقوع شيءٍ من أوّل التاريخ ويوم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قيام الساعة، يتعلّق بالغيب تماماً، لأنّ الماضي والمستقبل غيبٌ جزماً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استطاع الفرد العادي أن ينفي شيئاً في الماضي معتمِداً على </w:t>
      </w:r>
      <w:bookmarkStart w:id="300" w:name="pg14129_125533"/>
    </w:p>
    <w:p>
      <w:pPr>
        <w:pStyle w:val="BookText"/>
        <w:rPr/>
      </w:pPr>
      <w:bookmarkEnd w:id="300"/>
      <w:r>
        <w:rPr>
          <w:rFonts w:ascii="Amiri" w:hAnsi="Amiri" w:eastAsia="Amiri" w:cs="Amiri"/>
          <w:color w:val="111111"/>
          <w:sz w:val="28"/>
          <w:sz w:val="28"/>
          <w:szCs w:val="28"/>
          <w:rtl w:val="true"/>
          <w:lang w:bidi="ar-SA"/>
        </w:rPr>
        <w:t>النصوص التاريخيّة، فيتصفّح كتب التاريخ المتوفّرة ثمّ ينفي وقوع شيءٍ بناءً على عدم وجوده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نفي وقوع الشيء بالمستقبل وإلى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فالغيب لا يعلمه إلّا الله ومن ارتضى من خلقه بتخويلٍ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الأنبياءوالأوصياء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آدم حصراً، ومَن أطلَعَه الله بواسطة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فليس للإنسان العادي أن ينفي وقوع شيءٍ في المستقبل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قد يعتمد جملةً من الأدلّة والشواهد وأقوال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فيستنتج منها النفي، ربّما يكون نفي القاطع الجازم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المذكور هنا دليلٌ مخدوشٌ غير ناهض، بل ربّما يستعصي على مَن أراد إطلاق اسم الدليل والشاهد عليه، ويستعصي الردّ عليه ومناقشته عندئذٍ، ولكن ربّما أمكن إجمال النقاش فيه من خلال الخدوش التالية</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4354402_3381743652"/>
      <w:bookmarkStart w:id="302" w:name="_Toc112"/>
      <w:bookmarkEnd w:id="301"/>
      <w:r>
        <w:rPr>
          <w:rtl w:val="true"/>
        </w:rPr>
        <w:t>الخدش الأوّل</w:t>
      </w:r>
      <w:r>
        <w:rPr>
          <w:rtl w:val="true"/>
        </w:rPr>
        <w:t xml:space="preserve">: </w:t>
      </w:r>
      <w:r>
        <w:rPr>
          <w:rtl w:val="true"/>
        </w:rPr>
        <w:t>امتناع نوعٍ خاصٍّ من الفتح</w:t>
      </w:r>
      <w:bookmarkEnd w:id="302"/>
    </w:p>
    <w:p>
      <w:pPr>
        <w:pStyle w:val="BookText"/>
        <w:rPr/>
      </w:pPr>
      <w:r>
        <w:rPr>
          <w:rFonts w:ascii="Amiri" w:hAnsi="Amiri" w:eastAsia="Amiri" w:cs="Amiri"/>
          <w:color w:val="111111"/>
          <w:sz w:val="28"/>
          <w:sz w:val="28"/>
          <w:szCs w:val="28"/>
          <w:rtl w:val="true"/>
          <w:lang w:bidi="ar-SA"/>
        </w:rPr>
        <w:t xml:space="preserve">إنّنا قد نفترض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مسبقاً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للفتح معنىً واحداً منحصراً لا يمكن أن يكون غيره، لا نرى غيره فتحاً، ولا نقبل غيره بحال، وحينئذٍ ننفي أيّ فرضٍ آخَر سوى الفرض الّذي افترضناه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نفترض في شهادةٍ ما، أن تنتج هذه النتيجة الخاصّة الّتي نحن نحدّدها ونريدها، بشرط أن تُحدِث هذا المنعطَف والتحوّل الّذي </w:t>
      </w:r>
    </w:p>
    <w:p>
      <w:pPr>
        <w:pStyle w:val="BookText"/>
        <w:rPr/>
      </w:pPr>
      <w:r>
        <w:rPr>
          <w:rFonts w:ascii="IRNazanin" w:hAnsi="IRNazanin" w:eastAsia="IRNazanin"/>
          <w:color w:val="111111"/>
          <w:sz w:val="28"/>
          <w:sz w:val="28"/>
          <w:szCs w:val="28"/>
          <w:rtl w:val="true"/>
          <w:lang w:bidi="fa-IR"/>
        </w:rPr>
        <w:t xml:space="preserve">نحن نفترضه، وأن تكون ناتجةً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الاتّحاد الوجوديّ بين الإسلامالمحمّديّ الخالص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دون غيره، حتّى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كانت كذلك فهي شهادةٌ فاتحة، وإن أحدثَت تحوُّلاً ومنعطَفاً مهما كان عظيماً وجليلاً ومؤثّراً، فهي ليست شهادةً فاتحة، لأنّها خارجةٌ عن معنى الفتح الّذي أردناه، وغير منتِجة للتحوّل والمنعطف الّذي نحن رسمناه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غمضنا النظر عن البشريّة جمعاء، وغمضنا النظر عن جميع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وكلّهم قد بذل مهجته في مرضاة الله، أفليس لنا في شهادة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للشهادة الفاتحة، وقد جعل الله رضاها رضاه وسخطه سخطها؟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أوَليس قد فضحَت شهادة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وعرّتهم، وألزمتهم العار والشنار إلى يوم القيامة، بحيث لا يجد لهم مَن تأمّل في شهادتها وظليمتها عذراً؟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أغمضنا النظر عن شهادة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نجد في شهادة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التحوّلَ الأعظم في حركة المجتمع الإسلاميّ والدعوة المحمّديّة، والمنعطف الأكبر في مسيرة البشريّة، </w:t>
      </w:r>
      <w:bookmarkStart w:id="303" w:name="pg14129_125535"/>
    </w:p>
    <w:p>
      <w:pPr>
        <w:pStyle w:val="BookText"/>
        <w:rPr/>
      </w:pPr>
      <w:bookmarkEnd w:id="303"/>
      <w:r>
        <w:rPr>
          <w:rFonts w:ascii="Amiri" w:hAnsi="Amiri" w:eastAsia="Amiri" w:cs="Amiri"/>
          <w:color w:val="111111"/>
          <w:sz w:val="28"/>
          <w:sz w:val="28"/>
          <w:szCs w:val="28"/>
          <w:rtl w:val="true"/>
          <w:lang w:bidi="ar-SA"/>
        </w:rPr>
        <w:t>حيث دخلَت مسيرة التوحيد والكيان البشريّ في زمان الغَيبة، وقربالفرج الأعظم، والتحوّل الفريد، والمنعطف الّذي لا يشبهه منعطفٌ في جميع فترات حركة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ولادة الإمام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بقيام دولة الحقّ والعدل، وشهادة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الباب الأوسع للولوج في العالم الجديد الّذي أراده الله للبشريّة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كان، فإنّ افتراض الفتح هو ما تحقّق من خلال شهادة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خاصّ، وزمنٍ خاصّ، وجغرافيا خاصّة، وأنّ أيّ فتحٍ غيره لا يُعدّ فتحاً، فرضٌ غير ناهض، وحصرٌ لمعنى الفتح الّذي يمكن أن يكون له مستويات وآفاق ومراتب تختلف سعةً وضيقاً من فردٍ إلى فردٍ آخَر</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4354404_3381743652"/>
      <w:bookmarkStart w:id="305" w:name="_Toc113"/>
      <w:bookmarkEnd w:id="304"/>
      <w:r>
        <w:rPr>
          <w:rtl w:val="true"/>
        </w:rPr>
        <w:t>الخدش الثاني</w:t>
      </w:r>
      <w:r>
        <w:rPr>
          <w:rtl w:val="true"/>
        </w:rPr>
        <w:t xml:space="preserve">: </w:t>
      </w:r>
      <w:r>
        <w:rPr>
          <w:rtl w:val="true"/>
        </w:rPr>
        <w:t xml:space="preserve">الوحدة الوجوديّة بين الإسلام وبين الحسين </w:t>
      </w:r>
      <w:r>
        <w:rPr>
          <w:rtl w:val="true"/>
        </w:rPr>
        <w:t>(</w:t>
      </w:r>
      <w:r>
        <w:rPr>
          <w:rtl w:val="true"/>
        </w:rPr>
        <w:t>علیه السلام</w:t>
      </w:r>
      <w:r>
        <w:rPr>
          <w:rtl w:val="true"/>
        </w:rPr>
        <w:t>) !</w:t>
      </w:r>
      <w:bookmarkEnd w:id="305"/>
    </w:p>
    <w:p>
      <w:pPr>
        <w:pStyle w:val="BookText"/>
        <w:rPr/>
      </w:pPr>
      <w:r>
        <w:rPr>
          <w:rFonts w:ascii="IRNazanin" w:hAnsi="IRNazanin" w:eastAsia="IRNazanin"/>
          <w:color w:val="111111"/>
          <w:sz w:val="28"/>
          <w:sz w:val="28"/>
          <w:szCs w:val="28"/>
          <w:rtl w:val="true"/>
          <w:lang w:bidi="fa-IR"/>
        </w:rPr>
        <w:t xml:space="preserve">لا ندري ما علاقة الوحدة الوجوديّة بين الإسلام وبين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نفي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عدا ما في هذا من التسطيح، وهو أشبه بالتعبيرات الأدبيّة الإنشائيّة منه بالتعبير العلميّ التعليليّ المعبّر عن فلسفةٍ وبيانٍ لحقيقة الشيء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فالوحدة الوجوديّة بين الإسلام المحمّديّ الخالص لا تقتصر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ساريةٌ في جميع الأئمّة،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المميّزات الفريدة </w:t>
      </w:r>
      <w:bookmarkStart w:id="306" w:name="pg14129_125536"/>
    </w:p>
    <w:p>
      <w:pPr>
        <w:pStyle w:val="BookText"/>
        <w:rPr/>
      </w:pPr>
      <w:bookmarkEnd w:id="306"/>
      <w:r>
        <w:rPr>
          <w:rFonts w:ascii="IRNazanin" w:hAnsi="IRNazanin" w:eastAsia="IRNazanin"/>
          <w:color w:val="111111"/>
          <w:sz w:val="28"/>
          <w:sz w:val="28"/>
          <w:szCs w:val="28"/>
          <w:rtl w:val="true"/>
          <w:lang w:bidi="fa-IR"/>
        </w:rPr>
        <w:t>للدور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عاشوراء عنوان بقاء الإسلام والحفاظ عليه نقيّاً كما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قام الدليل بما لا يقبل النقاش أنّ الإسلام والدين والإيمان قائمٌ بالأئمّة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زمانٍ ومكان، ونوع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يجري عليه لا علاقة له من قريبٍ ولا من بعيدٍ ببقاء الدين أو محوه، وقد أتينا على بيان ذلك في أكثر من موضع، فلا نعيد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دور 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إبقاء الإسلام والحفاظ عليه نقيّاً كما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لأحدهم أيّ دورٍ في بقاء الإسلام نقيّاً؟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هذه الوحدة الوجوديّة بين الإسلام المحمّديّ الخالص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قبل عاشوراء متوفّرةً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في عاشوراء، وبقيَت بعد عاشوراء، وهذا ما لا يشكّ فيه أحد، سيّما بعد أن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نخصّص هذا القول بما بعد عاشوراء فقط؟</w:t>
      </w:r>
      <w:r>
        <w:rPr>
          <w:rFonts w:eastAsia="IRNazanin" w:cs="IRNazanin"/>
          <w:color w:val="111111"/>
          <w:sz w:val="28"/>
          <w:szCs w:val="28"/>
          <w:rtl w:val="true"/>
          <w:lang w:bidi="fa-IR"/>
        </w:rPr>
        <w:t>!</w:t>
      </w:r>
    </w:p>
    <w:p>
      <w:pPr>
        <w:pStyle w:val="Heading6"/>
        <w:numPr>
          <w:ilvl w:val="5"/>
          <w:numId w:val="1"/>
        </w:numPr>
        <w:rPr/>
      </w:pPr>
      <w:bookmarkStart w:id="307" w:name="__RefHeading___Toc4354406_3381743652"/>
      <w:bookmarkStart w:id="308" w:name="_Toc114"/>
      <w:bookmarkEnd w:id="307"/>
      <w:r>
        <w:rPr>
          <w:rtl w:val="true"/>
        </w:rPr>
        <w:t>الخدش الثالث</w:t>
      </w:r>
      <w:r>
        <w:rPr>
          <w:rtl w:val="true"/>
        </w:rPr>
        <w:t xml:space="preserve">: </w:t>
      </w:r>
      <w:r>
        <w:rPr>
          <w:rtl w:val="true"/>
        </w:rPr>
        <w:t>الإسلام حسينيّ البقاء</w:t>
      </w:r>
      <w:r>
        <w:rPr>
          <w:rtl w:val="true"/>
        </w:rPr>
        <w:t>!</w:t>
      </w:r>
      <w:bookmarkEnd w:id="30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أدبيٌّ جميل، يمكن أن يُقال في ظرفٍ خاصٍّ للتعبير عن شيءٍ أو مراد، وهو قولةٌ لأحد كبار العلماء، وليس حديثاً شريفاً صادراً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يمكن التسليم له تسليماً مطلقاً بحيث يُعدّ الأصل </w:t>
      </w:r>
    </w:p>
    <w:p>
      <w:pPr>
        <w:pStyle w:val="BookText"/>
        <w:rPr/>
      </w:pPr>
      <w:r>
        <w:rPr>
          <w:rFonts w:ascii="IRNazanin" w:hAnsi="IRNazanin" w:eastAsia="IRNazanin"/>
          <w:color w:val="111111"/>
          <w:sz w:val="28"/>
          <w:sz w:val="28"/>
          <w:szCs w:val="28"/>
          <w:rtl w:val="true"/>
          <w:lang w:bidi="fa-IR"/>
        </w:rPr>
        <w:t xml:space="preserve">والأساس لتفسير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وإغماض النظر عن أيّ تفسيرٍ آخَر وإن ورد على لسان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أو 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 يكن الإسلام حسينيّ البقاء حصراً، ولا دليل من الكتاب وأقوال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أقوالهم وشواهد التاريخ تشهد بخلاف ذلك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ولنضرب على ذلك مثلاً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اجتمع المشركون ليمحوا الدين ويقضوا على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 وشهد التاريخ يوماً برز فيه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لقتل عمرو ابن عبد وُدّ في يوم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شئتَ أن لا تُعبَد فلا تُعبَد</w:t>
      </w:r>
      <w:r>
        <w:rPr>
          <w:rFonts w:eastAsia="Amiri" w:cs="Amiri" w:ascii="Amiri" w:hAnsi="Amiri"/>
          <w:color w:val="111111"/>
          <w:sz w:val="28"/>
          <w:szCs w:val="28"/>
          <w:rtl w:val="true"/>
          <w:lang w:bidi="ar-SA"/>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سيؤول إلى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المسلمين جميعاً، فلا يبقي بعده إسلامٌ ولا 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عليٍّ يوم الخندق أفضلُ من عبادة الثقلين</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الاسلام محمّديّ الوجود علويّ البقاء، وأنّ </w:t>
      </w:r>
    </w:p>
    <w:p>
      <w:pPr>
        <w:pStyle w:val="BookText"/>
        <w:rPr/>
      </w:pPr>
      <w:r>
        <w:rPr>
          <w:rFonts w:ascii="IRNazanin" w:hAnsi="IRNazanin" w:eastAsia="IRNazanin"/>
          <w:color w:val="111111"/>
          <w:sz w:val="28"/>
          <w:sz w:val="28"/>
          <w:szCs w:val="28"/>
          <w:rtl w:val="true"/>
          <w:lang w:bidi="fa-IR"/>
        </w:rPr>
        <w:t xml:space="preserve">الفضل لله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بقاء الإسلام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إظهار الإصلاح في البلاد،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يشكّ أحدٌ بما قاله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موقفٍ وموطنٍ من أنّه صبر وفي العين قذى وفي الحلق شجى، يرى تراثه نهباً، غير أنّه رأى الصبر أحجى، ليحفظ الإسلام، ولئلّا يُمحى الدين ويرتدّ الناس عن دِينهم، وتُطمَس معالم الدين كملاً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القرآن الكريم أنّ بقاء الدين وكماله وتمام النعمة، ويأس الكافرين من الدين، إنّما كان بإعلان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اللازمة لولاية 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يَئِسَ الَّذِينَ كَفَرُوا مِنْ دِينِكُمْ فَلَا تَخْشَوْهُمْ وَاخْشَوْنِ الْيَوْمَ</w:t>
      </w:r>
    </w:p>
    <w:p>
      <w:pPr>
        <w:pStyle w:val="BookText"/>
        <w:rPr/>
      </w:pPr>
      <w:r>
        <w:rPr>
          <w:rFonts w:ascii="Amiri" w:hAnsi="Amiri" w:eastAsia="Amiri" w:cs="Amiri"/>
          <w:color w:val="111111"/>
          <w:sz w:val="28"/>
          <w:sz w:val="28"/>
          <w:szCs w:val="28"/>
          <w:rtl w:val="true"/>
          <w:lang w:bidi="ar-SA"/>
        </w:rPr>
        <w:t>أَكْمَلْتُ لَكُمْ دِينَكُمْ وَأَتْمَمْتُ عَلَيْكُمْ نِعْمَتِي وَرَضِيتُ لَكُمُ الْإِسْلَامَدِينًا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يجلس الإمامان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ويحدّثان الناس، ويفسّران لهم كتاب الله، ويبيّنان السنّة النبويّة الصحيحة، ويقيمان معالم الدين، أكان يبقى للإسلام المحمّديّ الخالص بقيّة؟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الناس قد ضلّوا وارتدّوا بعد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الحديث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ارتدّ الناس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الكابليّ، ويحيى بن أُمّ الطويل، وجُبير بن مطعم</w:t>
      </w:r>
      <w:r>
        <w:rPr>
          <w:rFonts w:eastAsia="IRNazanin" w:cs="IRNazanin"/>
          <w:color w:val="111111"/>
          <w:sz w:val="28"/>
          <w:szCs w:val="28"/>
          <w:rtl w:val="true"/>
          <w:lang w:bidi="fa-IR"/>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ذُكرت هذه الأهواء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ما هم على شيءٍ ممّا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استقبال الكعبة فقط</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زمن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أمره إلّا خمسة أنفس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الناس والهاشميّين في زمن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مضت سبع سنين من إمامة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لا يعرفون كيف يصلّونولا كيف يحجّون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أقلّ التقادير، فإنّ المسلمين جميعاً وبجميع طوائفهم دون استثناءٍ قد أخذوا تفاصيل أعمال الحجّ ومناسكه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وروى مالك بن أنس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إمام المالكيّة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عن عمّه أبي سهيل بن مالك، عن أبيه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أعرف شيئاً ممّا أدركت الناس عليه إلّا النداء بالصلاة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الشافعيّ من طريق وهب بن كيسان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غُيّرت، حتّى الصلاة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خرج عليكم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عرفوا منكم إلّا قبلتكم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القبلة قد غُيّرَت وجعلوها إلى بيت المقدس، حيث </w:t>
      </w:r>
    </w:p>
    <w:p>
      <w:pPr>
        <w:pStyle w:val="BookText"/>
        <w:rPr/>
      </w:pPr>
      <w:r>
        <w:rPr>
          <w:rFonts w:ascii="Amiri" w:hAnsi="Amiri" w:eastAsia="Amiri" w:cs="Amiri"/>
          <w:color w:val="111111"/>
          <w:sz w:val="28"/>
          <w:sz w:val="28"/>
          <w:szCs w:val="28"/>
          <w:rtl w:val="true"/>
          <w:lang w:bidi="ar-SA"/>
        </w:rPr>
        <w:t xml:space="preserve">الصخرة قبلة اليهود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أعرف فيهم من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إلّا أنّهم يصلّون جميعاً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عمرو بن العاص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رجلين من أوائل هذه الأُمّة خلوا بمصحفيهما في بعض هذه الأودية، لَأتيا الناس اليوم ولا يعرفان شيئاً ممّا كانا عليه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لم يبقَ من الإسلام إلّا اسمه ومن الدين إلّا رسمه منذ يوم السقيفة، وهذا ما لا يحتاج إلى مزيد بيانٍ واستدلالٍ لمن قرأ التاريخ، سيّما مَن اعتقد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الحقّ المبين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نعود 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بقاء الإسلام رهين وجود الإمام الحقّ فقط، وهو شأنٌ إلهيٌّ وعده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 دِينه على الدين كلّه، ولا علاقة لنوع قتل أحدٍ ببقاء الدين، فلو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يُقتَل هذه القتلة، وقُتل كما قُتل أبناؤه، أو أنّه لم يُقتَل أبداً، أفكان الإسلام المحمّديّ الخالص يفقد وحدته الوجوديّة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كان الدين </w:t>
      </w:r>
    </w:p>
    <w:p>
      <w:pPr>
        <w:pStyle w:val="BookText"/>
        <w:rPr/>
      </w:pPr>
      <w:r>
        <w:rPr>
          <w:rFonts w:ascii="IRNazanin" w:hAnsi="IRNazanin" w:eastAsia="IRNazanin"/>
          <w:color w:val="111111"/>
          <w:sz w:val="28"/>
          <w:sz w:val="28"/>
          <w:szCs w:val="28"/>
          <w:rtl w:val="true"/>
          <w:lang w:bidi="fa-IR"/>
        </w:rPr>
        <w:t>يزول وتزول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لا يتوفّرون على هذه الوحدة الوجوديّة بينهم وبين الإسلام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إمامٌ منصوبٌ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جعل الله دينه قائماً به، سواءً قُتل بالسيف، أم قُتل بالسمّ، أو مات حتف أنفه، وهو لا يموت إلّا مقتولاً أو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وحصر بقاء الدين بيوم عاشوراء وطريقة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دونغيره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لا دليل عليها من الدين، ولا من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بغضّ النظر عن الواقع الملحوظ طول التاريخ الّذي ذكرنا طرفاً منه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وستأتي الإشارة إليه في ثنايا هذه 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في نفس الوقت إجحافٌ في حقّ المعصومين الآخَرين من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الوليّ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ومصادرةٌ لأدوارهم ولكلّ ما قاموا به وقدّموه لله، وكأنّ أحداً منهم لم يبذل مهجته في الله، ولم يعذر بالدعاء، ولم تقم بهم الصلاة ولا الزكاة ولا الأمر بالمعروف ولا النهي عن المنكر، ولا بيان دين الله، ولا أيّ عطاء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لا يُقال هنا كما يُقال في شهداء بدر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التحوّلات الحاسمة لصالح الإسلام بعد بدرٍ لم تكن لشهادة شهداء بدر الأبرار، بل لوجود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ولسيف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والسيوف الصادقة الأُخرى الّتي كانت مع هذا السيف الفريد في أهمّ مواقع الإسلام المصيريّة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التحوّلات الحاسمة وحفظ الدين إنّما كان ببقاء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بعد الإمام، أبي الأئمّة بعد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لولاه لَاقتضى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ينخرم نظامالتكوين، ويُفني اللهُ الأرض ومَن عليها ويسيخها بأهلها، غير أنّ وجود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جعل الدنيا تستمرّ، والإسلام يبقى ويستمرّ، وتدوم الإمامة الّتي بها قوام الأرض، وإن كان لم يكن في مكّة والمدينة عشرون رجلاً يحبّ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ويتّبعهم، كما رُوي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فيُنسَب التحوّل والبقاء والاستمرار والديمومة للدين المحمّديّ الخالص لبقاء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تماماً كما كان التحوّل الحاسم حاصلاً ببقاء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الإمامة في ذرّيّة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وعقبه كعِوَضٍ عن قتله، كما ورد في الحديث </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المعنى شيءٌ يختلف عمّا يُقال، كما سيأتي بيانه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309" w:name="pg14129_125544"/>
    </w:p>
    <w:p>
      <w:pPr>
        <w:pStyle w:val="Heading6"/>
        <w:numPr>
          <w:ilvl w:val="5"/>
          <w:numId w:val="1"/>
        </w:numPr>
        <w:rPr/>
      </w:pPr>
      <w:bookmarkStart w:id="310" w:name="__RefHeading___Toc4354408_3381743652"/>
      <w:bookmarkStart w:id="311" w:name="_Toc115"/>
      <w:bookmarkEnd w:id="309"/>
      <w:bookmarkEnd w:id="310"/>
      <w:r>
        <w:rPr>
          <w:rtl w:val="true"/>
        </w:rPr>
        <w:t>الخدش الرابع</w:t>
      </w:r>
      <w:r>
        <w:rPr>
          <w:rtl w:val="true"/>
        </w:rPr>
        <w:t xml:space="preserve">: </w:t>
      </w:r>
      <w:r>
        <w:rPr>
          <w:rtl w:val="true"/>
        </w:rPr>
        <w:t xml:space="preserve">حصر مواجهة الإسلام بمواجهة الإمام الحسين </w:t>
      </w:r>
      <w:r>
        <w:rPr>
          <w:rtl w:val="true"/>
        </w:rPr>
        <w:t>(</w:t>
      </w:r>
      <w:r>
        <w:rPr>
          <w:rtl w:val="true"/>
        </w:rPr>
        <w:t>علیه السلام</w:t>
      </w:r>
      <w:r>
        <w:rPr>
          <w:rtl w:val="true"/>
        </w:rPr>
        <w:t>)</w:t>
      </w:r>
      <w:bookmarkEnd w:id="311"/>
    </w:p>
    <w:p>
      <w:pPr>
        <w:pStyle w:val="BookText"/>
        <w:rPr/>
      </w:pPr>
      <w:r>
        <w:rPr>
          <w:rFonts w:ascii="IRNazanin" w:hAnsi="IRNazanin" w:eastAsia="IRNazanin"/>
          <w:color w:val="111111"/>
          <w:sz w:val="28"/>
          <w:sz w:val="28"/>
          <w:szCs w:val="28"/>
          <w:rtl w:val="true"/>
          <w:lang w:bidi="fa-IR"/>
        </w:rPr>
        <w:t xml:space="preserve">لا شكّ أنّ مواجهة الإسلام المحمّديّ الخالص هي مواجهةٌ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ومواجهة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مواجهة الإسلام الخالص، فكلّ مواجهةٍ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مواجهةٌ للإسلام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 تكون كلّ مواجهةٍ للإسلام لا تكون إلّا مواجهة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فهذه مصادرةٌ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وللأئمّة المعصومين أجمعين، من أمير المؤمنين إلى صاحب الأمر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 أنّ الإسلام الخالص قائمٌ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في كلّ فردٍ فردٍ منهم، فمن أين جاء هذا الحصر؟ وكيف نُفي غير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أيعني هذا أنّ مواجهة طواغيت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منهم إنّما كان يواجه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الإسلام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لماذا واجهوهم وقتلوهم وهم ليسوا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قتل المنصور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 هارون الإمام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وهكذا 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أوَليس كلّ واحدٍ من هؤلاء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الإسلام المحمّديّ الخالص الّذي كان يخشاه الطاغوت؟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أتكون مواجهة الظالمين للأئمّة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لهم </w:t>
      </w:r>
      <w:bookmarkStart w:id="312" w:name="pg14129_125545"/>
    </w:p>
    <w:p>
      <w:pPr>
        <w:pStyle w:val="BookText"/>
        <w:rPr/>
      </w:pPr>
      <w:bookmarkEnd w:id="312"/>
      <w:r>
        <w:rPr>
          <w:rFonts w:ascii="IRNazanin" w:hAnsi="IRNazanin" w:eastAsia="IRNazanin"/>
          <w:color w:val="111111"/>
          <w:sz w:val="28"/>
          <w:sz w:val="28"/>
          <w:szCs w:val="28"/>
          <w:rtl w:val="true"/>
          <w:lang w:bidi="fa-IR"/>
        </w:rPr>
        <w:t xml:space="preserve">بالذات، وإنّما هي مواجهةٌ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ولأنّهم أبناء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 دون أن يكون 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كأشخاصٍ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 دور أو أثر؟</w:t>
      </w:r>
      <w:r>
        <w:rPr>
          <w:rFonts w:eastAsia="IRNazanin" w:cs="IRNazanin"/>
          <w:color w:val="111111"/>
          <w:sz w:val="28"/>
          <w:szCs w:val="28"/>
          <w:rtl w:val="true"/>
          <w:lang w:bidi="fa-IR"/>
        </w:rPr>
        <w:t>!</w:t>
      </w:r>
    </w:p>
    <w:p>
      <w:pPr>
        <w:pStyle w:val="Heading6"/>
        <w:numPr>
          <w:ilvl w:val="5"/>
          <w:numId w:val="1"/>
        </w:numPr>
        <w:rPr/>
      </w:pPr>
      <w:bookmarkStart w:id="313" w:name="__RefHeading___Toc4354410_3381743652"/>
      <w:bookmarkStart w:id="314" w:name="_Toc116"/>
      <w:bookmarkEnd w:id="313"/>
      <w:r>
        <w:rPr>
          <w:rtl w:val="true"/>
        </w:rPr>
        <w:t>الخدش الخامس</w:t>
      </w:r>
      <w:r>
        <w:rPr>
          <w:rtl w:val="true"/>
        </w:rPr>
        <w:t xml:space="preserve">: </w:t>
      </w:r>
      <w:r>
        <w:rPr>
          <w:rtl w:val="true"/>
        </w:rPr>
        <w:t xml:space="preserve">مصادرة شهادة الصدّيقة </w:t>
      </w:r>
      <w:r>
        <w:rPr>
          <w:rtl w:val="true"/>
        </w:rPr>
        <w:t>(</w:t>
      </w:r>
      <w:r>
        <w:rPr>
          <w:rtl w:val="true"/>
        </w:rPr>
        <w:t>علیها السلام</w:t>
      </w:r>
      <w:r>
        <w:rPr>
          <w:rtl w:val="true"/>
        </w:rPr>
        <w:t xml:space="preserve">) </w:t>
      </w:r>
      <w:r>
        <w:rPr>
          <w:rtl w:val="true"/>
        </w:rPr>
        <w:t xml:space="preserve">والرضيع </w:t>
      </w:r>
      <w:r>
        <w:rPr>
          <w:rtl w:val="true"/>
        </w:rPr>
        <w:t>(</w:t>
      </w:r>
      <w:r>
        <w:rPr>
          <w:rtl w:val="true"/>
        </w:rPr>
        <w:t>علیه السلام</w:t>
      </w:r>
      <w:r>
        <w:rPr>
          <w:rtl w:val="true"/>
        </w:rPr>
        <w:t>)</w:t>
      </w:r>
      <w:bookmarkEnd w:id="314"/>
    </w:p>
    <w:p>
      <w:pPr>
        <w:pStyle w:val="BookText"/>
        <w:rPr/>
      </w:pPr>
      <w:r>
        <w:rPr>
          <w:rFonts w:ascii="IRNazanin" w:hAnsi="IRNazanin" w:eastAsia="IRNazanin"/>
          <w:color w:val="111111"/>
          <w:sz w:val="28"/>
          <w:sz w:val="28"/>
          <w:szCs w:val="28"/>
          <w:rtl w:val="true"/>
          <w:lang w:bidi="fa-IR"/>
        </w:rPr>
        <w:t xml:space="preserve">إذا كانت المواجهة مع الظالم حتّى الشهادة تلزم هذا الملزم، فلْتكن مواجهة سيّدة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الغاصبين والوقوف بوجههم حتّى الشهادة هي الشهادة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المهيمنة على كلّ مساحة الزمان والمكان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ولْتكن دماؤها المقدّسة الزاكية الّتي جرت على أعتاب دارها هي الدماء الّتي تلهب الحماس في دماء العالمين، إذ كانت أوّل صرخة حقٍّ في وجه الانحراف الّذي لم يتوقّف إلى اليوم، وسيبقى إلى أن يقوم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وإذا كان 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فلْيكن عبد الله الرضيع، إذ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قام هو وأصحابه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الفرض المعهود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ليحارب الظلم والظالمين، ويعيد النصاب إلى الدين، فقُتِلوا في مواجهةٍ مشرّفة، ونالوا الشهادة وفازوا بها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فضح القوم ومزّق النقاب عن وجوههم الكالحة في الوقت الحاسم والموقف الحاسم هو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رضيع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قضى عطشاً، ورُمي بسهمٍ ذبحه من الوريد إلى الوريد</w:t>
      </w:r>
      <w:r>
        <w:rPr>
          <w:rFonts w:eastAsia="IRNazanin" w:cs="IRNazanin"/>
          <w:color w:val="111111"/>
          <w:sz w:val="28"/>
          <w:szCs w:val="28"/>
          <w:rtl w:val="true"/>
          <w:lang w:bidi="fa-IR"/>
        </w:rPr>
        <w:t xml:space="preserve">. </w:t>
      </w:r>
      <w:bookmarkStart w:id="315" w:name="pg14129_125546"/>
    </w:p>
    <w:p>
      <w:pPr>
        <w:pStyle w:val="Heading6"/>
        <w:numPr>
          <w:ilvl w:val="5"/>
          <w:numId w:val="1"/>
        </w:numPr>
        <w:rPr/>
      </w:pPr>
      <w:bookmarkStart w:id="316" w:name="__RefHeading___Toc4354412_3381743652"/>
      <w:bookmarkStart w:id="317" w:name="_Toc117"/>
      <w:bookmarkEnd w:id="315"/>
      <w:bookmarkEnd w:id="316"/>
      <w:r>
        <w:rPr>
          <w:rtl w:val="true"/>
        </w:rPr>
        <w:t>الخدش السادس</w:t>
      </w:r>
      <w:r>
        <w:rPr>
          <w:rtl w:val="true"/>
        </w:rPr>
        <w:t xml:space="preserve">: </w:t>
      </w:r>
      <w:r>
        <w:rPr>
          <w:rtl w:val="true"/>
        </w:rPr>
        <w:t>الخلاصة</w:t>
      </w:r>
      <w:bookmarkEnd w:id="317"/>
    </w:p>
    <w:p>
      <w:pPr>
        <w:pStyle w:val="Heading6"/>
        <w:numPr>
          <w:ilvl w:val="5"/>
          <w:numId w:val="1"/>
        </w:numPr>
        <w:rPr/>
      </w:pPr>
      <w:bookmarkStart w:id="318" w:name="__RefHeading___Toc4354414_3381743652"/>
      <w:bookmarkStart w:id="319" w:name="_Toc118"/>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لقد تضمّنَت الدعوى جملةً من الدعوات</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4354416_3381743652"/>
      <w:bookmarkStart w:id="321" w:name="_Toc119"/>
      <w:bookmarkEnd w:id="320"/>
      <w:r>
        <w:rPr>
          <w:rtl w:val="true"/>
        </w:rPr>
        <w:t>الدعوى الأُولى</w:t>
      </w:r>
      <w:r>
        <w:rPr>
          <w:rtl w:val="true"/>
        </w:rPr>
        <w:t xml:space="preserve">: </w:t>
      </w:r>
      <w:r>
        <w:rPr>
          <w:rtl w:val="true"/>
        </w:rPr>
        <w:t>الكشف عن الوحدة الوجوديّة</w:t>
      </w:r>
      <w:bookmarkEnd w:id="321"/>
    </w:p>
    <w:p>
      <w:pPr>
        <w:pStyle w:val="BookText"/>
        <w:rPr/>
      </w:pPr>
      <w:r>
        <w:rPr>
          <w:rFonts w:ascii="IRNazanin" w:hAnsi="IRNazanin" w:eastAsia="IRNazanin"/>
          <w:color w:val="111111"/>
          <w:sz w:val="28"/>
          <w:sz w:val="28"/>
          <w:szCs w:val="28"/>
          <w:rtl w:val="true"/>
          <w:lang w:bidi="fa-IR"/>
        </w:rPr>
        <w:t xml:space="preserve">عاشوراء كشفَت عن وحدةٍ وجوديّةٍ لا انفكاك لها بين الإسلام المحمّديّ الخالص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وهذه الوحدة الوجوديّة لا ينكرها مؤمن، لأنّ الدين قائمٌ به وفيه ومعه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 تكون عاشوراء هي الّتي كشفَت هذه الوحدة الوجوديّة، فهذا ما لا يمكن المصير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كانت هذه الوحدة الوجوديّة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يشترط في هذه الوحدة 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توفّر عليها فهو كذلك، وإلّا فلا، ولا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الوحدة الوجوديّة بين الإسلام الخالص والإمام لها أسبابٌ كثيرةٌ منذ الخلق الأوّل إلى يوم الغدير يوم الإعلان عنها رسميّاً وإلى يوم القيامة، وهي بالجعل والتعيين والتحديد والاجتباء والاصطفاء والانتخاب الخاصّ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البديهيّات الّتي لا تحتاج إلى استدلالٍ ومزيد بيان، فلماذا هذا الحصر والاختصاص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22" w:name="pg14129_125547"/>
    </w:p>
    <w:p>
      <w:pPr>
        <w:pStyle w:val="Heading6"/>
        <w:numPr>
          <w:ilvl w:val="5"/>
          <w:numId w:val="1"/>
        </w:numPr>
        <w:rPr/>
      </w:pPr>
      <w:bookmarkStart w:id="323" w:name="__RefHeading___Toc4354418_3381743652"/>
      <w:bookmarkStart w:id="324" w:name="_Toc120"/>
      <w:bookmarkEnd w:id="322"/>
      <w:bookmarkEnd w:id="323"/>
      <w:r>
        <w:rPr>
          <w:rtl w:val="true"/>
        </w:rPr>
        <w:t>الدعوى الثانية</w:t>
      </w:r>
      <w:r>
        <w:rPr>
          <w:rtl w:val="true"/>
        </w:rPr>
        <w:t xml:space="preserve">: </w:t>
      </w:r>
      <w:r>
        <w:rPr>
          <w:rtl w:val="true"/>
        </w:rPr>
        <w:t xml:space="preserve">الدعوة إلى الإسلام هي عين الدعوة إلى الحسين </w:t>
      </w:r>
      <w:r>
        <w:rPr>
          <w:rtl w:val="true"/>
        </w:rPr>
        <w:t>(</w:t>
      </w:r>
      <w:r>
        <w:rPr>
          <w:rtl w:val="true"/>
        </w:rPr>
        <w:t>علیه السلام</w:t>
      </w:r>
      <w:r>
        <w:rPr>
          <w:rtl w:val="true"/>
        </w:rPr>
        <w:t>)</w:t>
      </w:r>
      <w:bookmarkEnd w:id="324"/>
    </w:p>
    <w:p>
      <w:pPr>
        <w:pStyle w:val="BookText"/>
        <w:rPr/>
      </w:pPr>
      <w:r>
        <w:rPr>
          <w:rFonts w:ascii="IRNazanin" w:hAnsi="IRNazanin" w:eastAsia="IRNazanin"/>
          <w:color w:val="111111"/>
          <w:sz w:val="28"/>
          <w:sz w:val="28"/>
          <w:szCs w:val="28"/>
          <w:rtl w:val="true"/>
          <w:lang w:bidi="fa-IR"/>
        </w:rPr>
        <w:t xml:space="preserve">صارت الدعوة إلى هذا الإسلام هي عين الدعوة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تكون الدعوة إلى الإسلام الخالص هي عين الدعوة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ينكره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 يكون منحصراً به، فهذا ما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أوَليس الدعوة إلى الإسلام الخالص هي عين الدعوة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فردٍ فردٍ من أفراد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سيّما الأئمّة من الإمام الثامن عليّ بن موسى الرضا إلى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أنّ الانحرافات والانشقاقات والفرق كانت مستمرّة، والأُمّة كانت تتشظّى وتترامى في أحضان الباطل إلى عصر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وانتهت بالواقفة، وما جاء بعد الواقفة لا يكاد يبين، فمن ثبت على ولايته وولاية أولاده إلى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ثبت على الدين المحمّديّ الخالص، وكانت إمامته هي الفتح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كان، فإنّ الدعوة إلى الإسلام الخالص هي دعوةٌ لكلّ واحدٍ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وبالعكس</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فلماذا هذا الحصر والاختصاص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25" w:name="pg14129_125548"/>
    </w:p>
    <w:p>
      <w:pPr>
        <w:pStyle w:val="Heading6"/>
        <w:numPr>
          <w:ilvl w:val="5"/>
          <w:numId w:val="1"/>
        </w:numPr>
        <w:rPr/>
      </w:pPr>
      <w:bookmarkStart w:id="326" w:name="__RefHeading___Toc4354420_3381743652"/>
      <w:bookmarkStart w:id="327" w:name="_Toc121"/>
      <w:bookmarkEnd w:id="325"/>
      <w:bookmarkEnd w:id="326"/>
      <w:r>
        <w:rPr>
          <w:rtl w:val="true"/>
        </w:rPr>
        <w:t>الدعوة الثالثة</w:t>
      </w:r>
      <w:r>
        <w:rPr>
          <w:rtl w:val="true"/>
        </w:rPr>
        <w:t xml:space="preserve">: </w:t>
      </w:r>
      <w:r>
        <w:rPr>
          <w:rtl w:val="true"/>
        </w:rPr>
        <w:t xml:space="preserve">مواجهة الإسلام عين مواجهة الإمام الحسين </w:t>
      </w:r>
      <w:r>
        <w:rPr>
          <w:rtl w:val="true"/>
        </w:rPr>
        <w:t>(</w:t>
      </w:r>
      <w:r>
        <w:rPr>
          <w:rtl w:val="true"/>
        </w:rPr>
        <w:t>علیه السلام</w:t>
      </w:r>
      <w:r>
        <w:rPr>
          <w:rtl w:val="true"/>
        </w:rPr>
        <w:t>)</w:t>
      </w:r>
      <w:bookmarkEnd w:id="327"/>
    </w:p>
    <w:p>
      <w:pPr>
        <w:pStyle w:val="BookText"/>
        <w:rPr/>
      </w:pPr>
      <w:r>
        <w:rPr>
          <w:rFonts w:ascii="IRNazanin" w:hAnsi="IRNazanin" w:eastAsia="IRNazanin"/>
          <w:color w:val="111111"/>
          <w:sz w:val="28"/>
          <w:sz w:val="28"/>
          <w:szCs w:val="28"/>
          <w:rtl w:val="true"/>
          <w:lang w:bidi="fa-IR"/>
        </w:rPr>
        <w:t xml:space="preserve">صارت مواجهة هذا الإسلام ومعاداته هي عين مواجهة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ومعاداته، وبالعكس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تكون مواجهة الإسلام الخالص ومعاداته هي عين مواجهة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ومعاداته، فهذا ما لا ينكره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مواجهة أيّ واحدٍ من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هو عين مواجهة الإسلام الخالص، ومعاداتهم معاداته، وقد 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الكساء المتواتر، وغيره من المواضع في جمع الخمسة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وتأكيده أنّ سلمهم سلمه، وحربهم حربه، ومعاداتهم معاداته، وأنّهم لحمه ودمه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هذا الحصر والاختصاص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أين يُؤتى بهذا التفكيك، بحيث يُحصَر الأمر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p>
    <w:p>
      <w:pPr>
        <w:pStyle w:val="Heading6"/>
        <w:numPr>
          <w:ilvl w:val="5"/>
          <w:numId w:val="1"/>
        </w:numPr>
        <w:rPr/>
      </w:pPr>
      <w:bookmarkStart w:id="328" w:name="__RefHeading___Toc4354422_3381743652"/>
      <w:bookmarkStart w:id="329" w:name="_Toc122"/>
      <w:bookmarkEnd w:id="328"/>
      <w:r>
        <w:rPr>
          <w:rtl w:val="true"/>
        </w:rPr>
        <w:t>الدعوة الرابعة</w:t>
      </w:r>
      <w:r>
        <w:rPr>
          <w:rtl w:val="true"/>
        </w:rPr>
        <w:t xml:space="preserve">: </w:t>
      </w:r>
      <w:r>
        <w:rPr>
          <w:rtl w:val="true"/>
        </w:rPr>
        <w:t xml:space="preserve">بقاء الإسلام ببقاء عاشوراء الحسين </w:t>
      </w:r>
      <w:r>
        <w:rPr>
          <w:rtl w:val="true"/>
        </w:rPr>
        <w:t>(</w:t>
      </w:r>
      <w:r>
        <w:rPr>
          <w:rtl w:val="true"/>
        </w:rPr>
        <w:t>علیه السلام</w:t>
      </w:r>
      <w:r>
        <w:rPr>
          <w:rtl w:val="true"/>
        </w:rPr>
        <w:t>)</w:t>
      </w:r>
      <w:bookmarkEnd w:id="329"/>
    </w:p>
    <w:p>
      <w:pPr>
        <w:pStyle w:val="BookText"/>
        <w:rPr/>
      </w:pPr>
      <w:r>
        <w:rPr>
          <w:rFonts w:ascii="IRNazanin" w:hAnsi="IRNazanin" w:eastAsia="IRNazanin"/>
          <w:color w:val="111111"/>
          <w:sz w:val="28"/>
          <w:sz w:val="28"/>
          <w:szCs w:val="28"/>
          <w:rtl w:val="true"/>
          <w:lang w:bidi="fa-IR"/>
        </w:rPr>
        <w:t xml:space="preserve">صار بقاء هذا الإسلام بعد كربلاء ببقاء عاشوراء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قلنا أكثر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بقاء الدين ببقاء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والإمامة، وأمّا نوع القتل فلا ندري مدى تأثيره في إبقاء الدين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ما وقع من مصيبةٍ عظمى ليس لها مثيلٌ في تاريخ البشريّة، </w:t>
      </w:r>
      <w:bookmarkStart w:id="330" w:name="pg14129_125549"/>
    </w:p>
    <w:p>
      <w:pPr>
        <w:pStyle w:val="BookText"/>
        <w:rPr/>
      </w:pPr>
      <w:bookmarkEnd w:id="330"/>
      <w:r>
        <w:rPr>
          <w:rFonts w:ascii="IRNazanin" w:hAnsi="IRNazanin" w:eastAsia="IRNazanin"/>
          <w:color w:val="111111"/>
          <w:sz w:val="28"/>
          <w:sz w:val="28"/>
          <w:szCs w:val="28"/>
          <w:rtl w:val="true"/>
          <w:lang w:bidi="fa-IR"/>
        </w:rPr>
        <w:t xml:space="preserve">وما ورد من التأكيد الشديد في الدين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البكاء والإبكاء، جعل هذه المصيبة العظمى لا تُنسى، وقد ضمن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في بعض الأحاديث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يأتي في كلّ جيلٍ مَن يبكي مصيبة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وخلود المصيبة العظمى وبقائها إلى يوم القيامة شيء، وأن تكون هي السبب الوحيد لبقاء الدين الخالص شيءٌ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فرضنا جدلاً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يُقتَل، ألم يكن الدين باقياً ببقائه وبقاء 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كان، إنّ الدعوى المذكورة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نحو الحصر والنفي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تكاد تكون علميّةً ولا مُدعَمةً بالأدلّة الشرعيّة، ولا الوقائع التاريخيّة الثابتة، فلا يمكن مناقشتها بدقّة</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4354424_3381743652"/>
      <w:bookmarkStart w:id="332" w:name="_Toc123"/>
      <w:bookmarkEnd w:id="331"/>
      <w:r>
        <w:rPr>
          <w:rtl w:val="true"/>
        </w:rPr>
        <w:t>المتابعة التاسعة</w:t>
      </w:r>
      <w:r>
        <w:rPr>
          <w:rtl w:val="true"/>
        </w:rPr>
        <w:t xml:space="preserve">: </w:t>
      </w:r>
      <w:r>
        <w:rPr>
          <w:rtl w:val="true"/>
        </w:rPr>
        <w:t>الشهيد الفاتح والشهادة الفاتحة</w:t>
      </w:r>
      <w:r>
        <w:rPr>
          <w:rtl w:val="true"/>
        </w:rPr>
        <w:t>!</w:t>
      </w:r>
      <w:bookmarkEnd w:id="332"/>
    </w:p>
    <w:p>
      <w:pPr>
        <w:pStyle w:val="BookText"/>
        <w:rPr/>
      </w:pPr>
      <w:r>
        <w:rPr>
          <w:rFonts w:ascii="Amiri" w:hAnsi="Amiri" w:eastAsia="Amiri" w:cs="Amiri"/>
          <w:color w:val="111111"/>
          <w:sz w:val="28"/>
          <w:sz w:val="28"/>
          <w:szCs w:val="28"/>
          <w:rtl w:val="true"/>
          <w:lang w:bidi="ar-SA"/>
        </w:rPr>
        <w:t>الشهيد الفاتح، إمّا أن يكون قاصداً الفتح بشهادته، وإمّا أن تكون شهادته فتحاً وإن لم يقصده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الشهيد الفاتح لا يقصد ذلك، ولا يعلم أنّ ثمّة آثارٌ جسيمةٌ وتحوّلاتٌ حاسمةٌ ستترتّب على شهادته، وإنّما بعد أن استُشهد حصل ما لم يكن في حسبانه من الآثار العظيمة والتحوّلات الحاسمة الجسيمة، فحينئذٍ لا يمكن إطلاق الشهيد الفاتح عليه، وإنّما ستكون </w:t>
      </w:r>
    </w:p>
    <w:p>
      <w:pPr>
        <w:pStyle w:val="BookText"/>
        <w:rPr/>
      </w:pPr>
      <w:r>
        <w:rPr>
          <w:rFonts w:ascii="Amiri" w:hAnsi="Amiri" w:eastAsia="Amiri" w:cs="Amiri"/>
          <w:color w:val="111111"/>
          <w:sz w:val="28"/>
          <w:sz w:val="28"/>
          <w:szCs w:val="28"/>
          <w:rtl w:val="true"/>
          <w:lang w:bidi="ar-SA"/>
        </w:rPr>
        <w:t>شهادته فاتحة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لا يمكن افتراضه في مثل سيّد الكائنات وخامس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والعياذ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أُخذ قصد المُقدِم على الشهادة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المفروض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ليكون شهيداً فاتحاً، فلا يمكن الوصول إلى قصده إلّا من خلال ما يُصحِر هو نفسُه عمّا يقصده، فلابدّ والحال هذه أن يصرّح هو بنفسه بمقاصده وما يريده من أهدافٍ تصنع له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مفترَض الطاعة، وسيّد الكائنات وخير البشر بعد مَن استثناهم الله، إذا كان قد أقدم على شهادةٍ من هذا القبيل وبهذا اللون من أجل تحقيق هذا النوع الخاصّ من الفتح، فإنّه سيُعلِن عن ذلك في فترةٍ دامت من بعد نزو يزيد على الأعواد إلى يوم وقوع الجناية العظمى باستشهاده، ولَكانت بياناته وتصريحاته تملأ الكتب وتموج في صفحات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يحتاج حينها مَن يريد القول بذلك إلى رصف النصوص ومقابلتها ومعالجتها والتكلّف في استنتاج ما يريد منها، على فرض إمكان استنتاج ذلك منها بسلاسةٍ من دون ليّ أعناق النصوص ورشّها بلونٍ خاصٍّ وسوابق معيّنة قبل استعراضها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فحين نسمع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كثيرةٍ يقول ما هو صريحٌ لا يقبل التكلّف والالتواء أنّ القوم يطلبون دمه، ويريدون قتله، وهو يحيد عنهم، </w:t>
      </w:r>
    </w:p>
    <w:p>
      <w:pPr>
        <w:pStyle w:val="BookText"/>
        <w:rPr/>
      </w:pPr>
      <w:r>
        <w:rPr>
          <w:rFonts w:ascii="IRNazanin" w:hAnsi="IRNazanin" w:eastAsia="IRNazanin"/>
          <w:color w:val="111111"/>
          <w:sz w:val="28"/>
          <w:sz w:val="28"/>
          <w:szCs w:val="28"/>
          <w:rtl w:val="true"/>
          <w:lang w:bidi="fa-IR"/>
        </w:rPr>
        <w:t xml:space="preserve">وهم يأبون عليه إلّا أن يخيّروه بين السلّة والذلّة، وهيهات منه الذلّة، فننفي مقاصد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ومراداته الّتي صرّح بها بوضوحٍ وجلاء، ونتقاقز عليها لنُثبِت له مقاصد، وإن لم يقصدها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معنا الكثير من هذه الأمثلة خلال دراستنا لبيانات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وتصريحاته في المدينة ومكّة، وأنّه إنّما يعجل لئلّا يُؤخَذ أو يغتاله القوم، ونحسب أنّها من الوضوح بحيث لا تحتاج إلى مزيد بيان، ونكتفي هنا بذكر مثالٍ آخَر للتنويه، وسنترك البحث فيه بالتفصيل إلى محلّه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هذه المحاورة الواردة بين الإمام وبين أبي هرّة الأزديّ في الطريق إلى العراق، تقول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أصبح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برجُلٍ من الكوفة يُكنّى أبا هرّة الأزديّ أتاه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ما الّذي أخرجَك عن حرم الله وحرم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هرّة، إنّ بني أُميّة أخذوا مالي فصبرت، وشتموا عرضي فصبرت، وطلبوا دمي فهربت، وأيمُ الله يا أبا هرّة لَتقتلني الفئة الباغية، ولَيُلبسنّهم الله ذلّاً قاطعاً، ولَيُسلّطنّ الله عليهم مَن يذلّهم حتّى يكونوا أذلّ من قوم سبأ </w:t>
      </w:r>
    </w:p>
    <w:p>
      <w:pPr>
        <w:pStyle w:val="BookText"/>
        <w:rPr/>
      </w:pPr>
      <w:r>
        <w:rPr>
          <w:rFonts w:ascii="Amiri" w:hAnsi="Amiri" w:eastAsia="Amiri" w:cs="Amiri"/>
          <w:color w:val="111111"/>
          <w:sz w:val="28"/>
          <w:sz w:val="28"/>
          <w:szCs w:val="28"/>
          <w:rtl w:val="true"/>
          <w:lang w:bidi="ar-SA"/>
        </w:rPr>
        <w:t>إذ ملكتهم امرأةٌ منهم فحكمَت في أموالهم ودمائهم</w:t>
      </w:r>
      <w:r>
        <w:rPr>
          <w:rFonts w:eastAsia="Amiri" w:cs="Amiri" w:ascii="Amiri" w:hAnsi="Amiri"/>
          <w:color w:val="111111"/>
          <w:sz w:val="28"/>
          <w:szCs w:val="28"/>
          <w:rtl w:val="true"/>
          <w:lang w:bidi="ar-SA"/>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النصّ فيه من الوضوح والصراحة والجلاء ما لا يقبل التأويل، ويشهد له تصريحاتٌ أُخرى ومواقف كثيرة، بَيد أنّ التصوّر المسبق والمفروض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والمواقف المرسومة له، سواءً أقصدها أم صرّح بخلافها، يضطر المحلّل أن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ظاهر مثل هذه النصوص يوحي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همّه الأكبر النجاة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صبر على أخذ ماله وشتم عرضه، وحين أرادوا قتله هرب لينجو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حدود مظلوميّته لا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ليس هناك رفض بيعةٍ ولا طلب إصلاحٍ وأمرٍ بمعروفٍ ونهيٍ عن منكر، ولا قيام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انطلى هذا الاستنتاج الخاطئ على بعض الناس، فتوهّموا أنّ أساس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النجاة والفرار من الاغتيال والقتل</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نريد مناقشة هذا الكلام مناقشةً مفصّلة، وهو لا يصمد أمام النقد، ونقول كلمة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حدود مظلوميّته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إنّها لَمظلوميّة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الحدود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وخامس أصحاب الكساء، وسيّد شباب أهل الجنّة، يُؤخَذ مالُه ويُشتَم عرضُه ويُطلَب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أتُستصغر هذه المظلوميّة؟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قال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قد أقدم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على حدّ تعبير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عمليّة انتحاريّة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تكون مظلوميّته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عبارةً عن هجوم القوم عليه وملاحقته من أجل قتله، تماماً كما قتلوا جدّه وأُمّه وأباه وأخاه وأولاده المعصومين، وكان هو لا يحبّ أن يُقتَل في المدينة ومكّة، وأنّه وجد أنصاراً للدفاع عنه في العراق، على التفصيل الّذي ذكرناه مراراً وتكراراً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ذهب إلى هذا القول لم يكن قد استنتج، ليقال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انطلى هذا الاستنتاج 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استنتاجاً، وإنّما هو صريح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في هذا الموقف أو في غيره من المواقف الكثيرة جدّاً الّتي سبقَت هذا الحوار ولحقَته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ليس وهماً ليقال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رسموا ما قاله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نفسه، من دون أن يُفرَض عليه موقفٌ خاصٌّ من قِبَل ما تصوّرناهمسبقاً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ماذا يفهم الإنسان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هرّة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أيُفهَم منه أنّه قد صرّح بما يذهب إليه مَن يريد أن يُثبِت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يُثبته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يجمع النصوص ويحاول معالجتها والتخلّص ممّا يكون تبايناً وتناقضاً وتعارضاً صريحاً بينها ليخلص إلى ما يريد، يُعدّ مستنتجاً، أمّا مَن يعتمد صريح الكلام والنصّ الجليّ الّذي ليس له ظهورٌ في غير المعنى المفهوم منه، لا يُعدّ مستنتجاً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نقتصر هنا على ذكر هذا المثال، وسيأتي التفصيل فيه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أتينا على 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الإصلاح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في الكتاب الأوّل من هذه الدراسة وفي مواضع أُخرى،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كان، إن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فعلينا أن نعرف قصده منه، ولَكان هو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بأجلى تعبير، وهو مالك اللغة والمفردات والبلاغة وسيّدها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حدَثٍ بهذه الضخامة الّذي وسع التاريخ لا يُكتفى عادةً </w:t>
      </w:r>
    </w:p>
    <w:p>
      <w:pPr>
        <w:pStyle w:val="BookText"/>
        <w:rPr/>
      </w:pPr>
      <w:r>
        <w:rPr>
          <w:rFonts w:ascii="IRNazanin" w:hAnsi="IRNazanin" w:eastAsia="IRNazanin"/>
          <w:color w:val="111111"/>
          <w:sz w:val="28"/>
          <w:sz w:val="28"/>
          <w:szCs w:val="28"/>
          <w:rtl w:val="true"/>
          <w:lang w:bidi="fa-IR"/>
        </w:rPr>
        <w:t xml:space="preserve">بتصريحٍ أو تصريحين، ولَبان على لسان جدّه وأبيه وأخيه ولسانه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الظامي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ولسان 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وجلاءٍ لا يحوجنا إلى الاستنتاج والاستنباط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الطريق الأوّل لمعرفة مقاصد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نسمع الإمام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الطريق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على فرض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يبيّن ذلك ولم يصرّح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فحينئذٍ لمن أراد أن يُثبِت ذلك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ومصاديقه وآثاره، ويستخرجها بنفسه ويثبتها بالقطع واليقين، لا بالتظنّي والتخمين والشعارات والكلام الإنشائيّ الّذي لا دليل عليه، أو بالتصوّرات المسبقة الّتي تحمّل على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يُطلَق على موقف عبد الله بن عفيف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مواجهته السافرة لابن مرجانة كان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بالغٌ في كسر حاجز الخوف في قلوب الناس، وتشجيعهم على التمرّد</w:t>
      </w:r>
      <w:r>
        <w:rPr>
          <w:rFonts w:eastAsia="Amiri" w:cs="Amiri" w:ascii="Amiri" w:hAnsi="Amiri"/>
          <w:color w:val="111111"/>
          <w:sz w:val="28"/>
          <w:szCs w:val="28"/>
          <w:rtl w:val="true"/>
          <w:lang w:bidi="ar-SA"/>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أنّ هذا الرجل الكفيف كان قد فقد عينيه بين يدَي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 وصفّين، وكان موالياً ثابتاً، ملازماً للمسجد يتعبّد وينتظر أجله بعد أن قضى ما عليه، وفوجئ بابن زيادٍ يشتم أمير المؤمنين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ويفتري عليهما ويكذّبهما، ويتفاخر بقتل </w:t>
      </w:r>
    </w:p>
    <w:p>
      <w:pPr>
        <w:pStyle w:val="BookText"/>
        <w:rPr/>
      </w:pPr>
      <w:r>
        <w:rPr>
          <w:rFonts w:ascii="IRNazanin" w:hAnsi="IRNazanin" w:eastAsia="IRNazanin"/>
          <w:color w:val="111111"/>
          <w:sz w:val="28"/>
          <w:sz w:val="28"/>
          <w:szCs w:val="28"/>
          <w:rtl w:val="true"/>
          <w:lang w:bidi="fa-IR"/>
        </w:rPr>
        <w:t xml:space="preserve">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فردّ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موقفٌ شخصيٌّ محدودٌ لا يتعدّاه، ولا يُقاس عليه كظاهرةٍ 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موقفٌ اتّخذه أحد موالي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دفاعاً عن ساداته وولاته وأئمّته، وهو يعيش في الكوفة، ويسمع أخبار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 كفّ بصره قد قعد به، وقد قتله ابن مرجانة شرّ قتلة، وألّب عليه، وجمع له الجموع وأرسل إليه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رغم كفّ بصره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سيوفاً، وأطاعه القوم فيما أراد، فقمعه وقتله رغم ما به، فأيّ أثرٍ كان لموقفه على قلوب الناس وكسر حاجز الخوف في قلوبهم وتشجيعهم على التمرّد؟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دعوى لا دليل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إنّ قتله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كفيف البصر بتلك الصورة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ربّما كان زيادةً في إخافة الناس وإرعابهم وقمعهم وكبحهم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كان، فإنّنا لا نريد هنا متابعة الموارد المذكورة في الباب ومناقشتها كلّ واحدةٍ على حدة، ولا مناقشة ما يرتّبونه كعلاماتٍ وآثار للفتح، فقد أتينا على مناقشة جملةٍ منها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الفرزدق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مناقشة الباقي في محلّه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يُصوَّر من آثار يمكن المناقشة فيها؟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بعد أن نثبت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قد قصد ذلك، وقاله وصرّح به، وإلّا فتكون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فاتحاً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bookmarkStart w:id="333" w:name="pg14129_125557"/>
    </w:p>
    <w:p>
      <w:pPr>
        <w:pStyle w:val="BookText"/>
        <w:rPr/>
      </w:pPr>
      <w:bookmarkEnd w:id="333"/>
      <w:r>
        <w:rPr>
          <w:rFonts w:ascii="IRNazanin" w:hAnsi="IRNazanin" w:eastAsia="IRNazanin"/>
          <w:color w:val="111111"/>
          <w:sz w:val="28"/>
          <w:sz w:val="28"/>
          <w:szCs w:val="28"/>
          <w:rtl w:val="true"/>
          <w:lang w:bidi="fa-IR"/>
        </w:rPr>
        <w:t xml:space="preserve">ما لا يمكن نسبته للإمام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وحاشاه</w:t>
      </w:r>
      <w:r>
        <w:rPr>
          <w:rFonts w:eastAsia="IRNazanin" w:cs="IRNazanin"/>
          <w:color w:val="111111"/>
          <w:sz w:val="28"/>
          <w:szCs w:val="28"/>
          <w:rtl w:val="true"/>
          <w:lang w:bidi="fa-IR"/>
        </w:rPr>
        <w:t>.</w:t>
      </w:r>
    </w:p>
    <w:p>
      <w:pPr>
        <w:pStyle w:val="Heading5"/>
        <w:numPr>
          <w:ilvl w:val="4"/>
          <w:numId w:val="1"/>
        </w:numPr>
        <w:rPr/>
      </w:pPr>
      <w:bookmarkStart w:id="334" w:name="__RefHeading___Toc4354426_3381743652"/>
      <w:bookmarkStart w:id="335" w:name="_Toc124"/>
      <w:bookmarkEnd w:id="334"/>
      <w:r>
        <w:rPr>
          <w:rtl w:val="true"/>
        </w:rPr>
        <w:t>الإنارة الثالثة</w:t>
      </w:r>
      <w:r>
        <w:rPr>
          <w:rtl w:val="true"/>
        </w:rPr>
        <w:t xml:space="preserve">: </w:t>
      </w:r>
      <w:r>
        <w:rPr>
          <w:rtl w:val="true"/>
        </w:rPr>
        <w:t xml:space="preserve">تعلّق الفتح بالاتباع لا بالإمام </w:t>
      </w:r>
      <w:r>
        <w:rPr>
          <w:rtl w:val="true"/>
        </w:rPr>
        <w:t>(</w:t>
      </w:r>
      <w:r>
        <w:rPr>
          <w:rtl w:val="true"/>
        </w:rPr>
        <w:t>علیه السلام</w:t>
      </w:r>
      <w:r>
        <w:rPr>
          <w:rtl w:val="true"/>
        </w:rPr>
        <w:t>)</w:t>
      </w:r>
      <w:bookmarkEnd w:id="335"/>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فهم الكلام جملةً واحدةً ضمن السياق الواحد، فلمّا قال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بي منكم استُشهد 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فالمفروض أن يُفهَم المقطع الثاني من كلامه المعطوف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لم يلحق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السياق دفعةً واحدة، فلا يُفرَّق بينهما، فيُجعَل الفتح في المقطع الثاني كأنّه يتحدّث ويُخبِر عن شيءٍ خارج العبارة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والكلام كان مع بني هاشم خاصّة لا مع غيرهم، فلابدّ أن يكون الفتح خاصّاً بهم أيضاً ولهم، وليس فتحاً عامّاً من جهة، ولا فتحاً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شخصيّاً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فالفتح متعلّقٌ بمن لحق به من بني هاشم، ومَن فاته الفتح فهو مَن تخلّف ولم يلحق من بني هاشم خاصّة، فلا يمكن والحال هذه تعميم الفتح ولا نسبته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336" w:name="__RefHeading___Toc4354428_3381743652"/>
      <w:bookmarkStart w:id="337" w:name="_Toc125"/>
      <w:bookmarkEnd w:id="336"/>
      <w:r>
        <w:rPr>
          <w:rtl w:val="true"/>
        </w:rPr>
        <w:t>الإنارة الرابعة</w:t>
      </w:r>
      <w:r>
        <w:rPr>
          <w:rtl w:val="true"/>
        </w:rPr>
        <w:t>: (</w:t>
      </w:r>
      <w:r>
        <w:rPr>
          <w:rtl w:val="true"/>
        </w:rPr>
        <w:t>الفاتح</w:t>
      </w:r>
      <w:r>
        <w:rPr>
          <w:rtl w:val="true"/>
        </w:rPr>
        <w:t xml:space="preserve">) </w:t>
      </w:r>
      <w:r>
        <w:rPr>
          <w:rtl w:val="true"/>
        </w:rPr>
        <w:t xml:space="preserve">ليس من ألقاب سيّد الشهداء </w:t>
      </w:r>
      <w:r>
        <w:rPr>
          <w:rtl w:val="true"/>
        </w:rPr>
        <w:t>(</w:t>
      </w:r>
      <w:r>
        <w:rPr>
          <w:rtl w:val="true"/>
        </w:rPr>
        <w:t>علیه السلام</w:t>
      </w:r>
      <w:r>
        <w:rPr>
          <w:rtl w:val="true"/>
        </w:rPr>
        <w:t>)</w:t>
      </w:r>
      <w:bookmarkEnd w:id="337"/>
    </w:p>
    <w:p>
      <w:pPr>
        <w:pStyle w:val="BookText"/>
        <w:rPr/>
      </w:pPr>
      <w:r>
        <w:rPr>
          <w:rFonts w:ascii="IRNazanin" w:hAnsi="IRNazanin" w:eastAsia="IRNazanin"/>
          <w:color w:val="111111"/>
          <w:sz w:val="28"/>
          <w:sz w:val="28"/>
          <w:szCs w:val="28"/>
          <w:rtl w:val="true"/>
          <w:lang w:bidi="fa-IR"/>
        </w:rPr>
        <w:t>الفاتح من أسماء الله الحسنى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هذا اللفظ كاسمٍ ولقبٍ وصفةٍ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فرُوي في </w:t>
      </w:r>
    </w:p>
    <w:p>
      <w:pPr>
        <w:pStyle w:val="BookText"/>
        <w:rPr/>
      </w:pPr>
      <w:r>
        <w:rPr>
          <w:rFonts w:ascii="Amiri" w:hAnsi="Amiri" w:eastAsia="Amiri" w:cs="Amiri"/>
          <w:color w:val="111111"/>
          <w:sz w:val="28"/>
          <w:sz w:val="28"/>
          <w:szCs w:val="28"/>
          <w:rtl w:val="true"/>
          <w:lang w:bidi="ar-SA"/>
        </w:rPr>
        <w:t>حديثٍ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وسيّدي، مَن هذا الخلق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عبدي وصفوتي، الفاتح الخاتم، وهذا وصيّه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ما الفاتح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محمّد خيرتي </w:t>
      </w:r>
      <w:r>
        <w:rPr>
          <w:rFonts w:eastAsia="IRNazanin" w:cs="IRNazanin"/>
          <w:color w:val="111111"/>
          <w:sz w:val="28"/>
          <w:szCs w:val="28"/>
          <w:rtl w:val="true"/>
          <w:lang w:bidi="fa-IR"/>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واعياً لوحيك، حافظاً لعهدك، ماضياً على نفاذ أمرك، حتّى 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بالحقّ، ورسولُك إلى الخلق</w:t>
      </w:r>
      <w:r>
        <w:rPr>
          <w:rFonts w:eastAsia="Amiri" w:cs="Amiri" w:ascii="Amiri" w:hAnsi="Amiri"/>
          <w:color w:val="111111"/>
          <w:sz w:val="28"/>
          <w:szCs w:val="28"/>
          <w:rtl w:val="true"/>
          <w:lang w:bidi="ar-SA"/>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عبدك ورسولك ونبيّك، نبيِّ الرحمة، البرِّ بالأُمّة، والواعظِ بالحكمة، والدليل على كلّ خير، وحسنة إمام الهدى، وخاتم الأنبياء، وفاتح مذخور الشفاعة، الآمرِ بالمعروف والناهي عن المنكر، ومُحلّ الطيّبات ومحرّم الخبائث، وواضع الآصار وفكّاك الأغلال الّتي كانت على أهل التوراة والإنجيل </w:t>
      </w:r>
      <w:r>
        <w:rPr>
          <w:rFonts w:eastAsia="Amiri" w:cs="Amiri" w:ascii="Amiri" w:hAnsi="Amiri"/>
          <w:color w:val="111111"/>
          <w:sz w:val="28"/>
          <w:szCs w:val="28"/>
          <w:rtl w:val="true"/>
          <w:lang w:bidi="ar-SA"/>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مسنَدٍ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أسماء، خمسة منها في القرآن وخمسة ليست في القرآن، فأمّا الّتي في القرآن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وأحمد، وعبد الله، ويس، ون، وأمّا الّتي ليست في القرآن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الفاتح، والخاتم، والكاف، والمقفي، والحاشر</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فاتح الخير</w:t>
      </w:r>
      <w:r>
        <w:rPr>
          <w:rFonts w:eastAsia="Amiri" w:cs="Amiri" w:ascii="Amiri" w:hAnsi="Amiri"/>
          <w:color w:val="111111"/>
          <w:sz w:val="28"/>
          <w:szCs w:val="28"/>
          <w:rtl w:val="true"/>
          <w:lang w:bidi="ar-SA"/>
        </w:rPr>
        <w:t>»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على محمّدٍ أمين الله، وعلى رسالته وعزائم أمره، ومعدن الوحي والتنزيل، الخاتم لِما سبق والفاتح لِما استقبل </w:t>
      </w:r>
      <w:r>
        <w:rPr>
          <w:rFonts w:eastAsia="Amiri" w:cs="Amiri" w:ascii="Amiri" w:hAnsi="Amiri"/>
          <w:color w:val="111111"/>
          <w:sz w:val="28"/>
          <w:szCs w:val="28"/>
          <w:rtl w:val="true"/>
          <w:lang w:bidi="ar-SA"/>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استقبلتَ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رسول الله، السلام على أمين الله على رسله وعزائم أمره، والخاتم لما سبق والفاتح لما استقبل، والمهيمن على ذلك كلّه، والسلام عليه ورحمة الله وبركاته</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لفظ الفاتح كوصفٍ لهم جميعاً، فقد رُوي مسنداً عن معروف ابن خرّبوذ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بمنزلة النجوم، إذا خفيَ نجمٌ بدا نجمٌ منّا، أمنٌ وأمان، وسِلمٌ وإسلام، وفاتحٌ ومفتاح، حتّى إذا استوى بنو عبد المطّلب فلم يُدرَ أيٌّ مِن أيٍّ أظهر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صاحبكم، فاحمدوا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يُخيَّر الصعب والذلول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فأيّهما يختار؟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الصعبَ على الذلول</w:t>
      </w:r>
      <w:r>
        <w:rPr>
          <w:rFonts w:eastAsia="Amiri" w:cs="Amiri" w:ascii="Amiri" w:hAnsi="Amiri"/>
          <w:color w:val="111111"/>
          <w:sz w:val="28"/>
          <w:szCs w:val="28"/>
          <w:rtl w:val="true"/>
          <w:lang w:bidi="ar-SA"/>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زيارة الإمام الحسين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كلمةُ التقوى، وبابُ الهدى، والعروة الوثقى، والحجّة على مَن يبقى ومَن تحت الثرى، أشهدُ أنّ ذلك سابقٌ فيما مضى، وذلك لكم فاتحٌ فيما بقي، أشهد أنّ أرواحكم وطينتكم طيّبة، طابت وطهُرَت، هي بعضُها من بعض</w:t>
      </w:r>
      <w:r>
        <w:rPr>
          <w:rFonts w:eastAsia="Amiri" w:cs="Amiri" w:ascii="Amiri" w:hAnsi="Amiri"/>
          <w:color w:val="111111"/>
          <w:sz w:val="28"/>
          <w:szCs w:val="28"/>
          <w:rtl w:val="true"/>
          <w:lang w:bidi="ar-SA"/>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يُلاحَظ أنّ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ما ذُكر قبله في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التقوى، وباب الهدى،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ليس عامٌّ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لذلك تغيّر الضمير من الخطاب للمفرد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لكم 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قلنا أنّ هنا جاء لفظ الفاتح كصفةٍ لهم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كان، فإنّنا فحصنا فلم نجد في حديثٍ ولا زيارةٍ ولا نصٍّ شريفٍ من نصوص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توصيف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معنىً من معانيه المستعملة في الحديث أو في اللغة، والحال أنّ الزيارات والنصوص الشريفة حاويةٌ على عددٍ ضخمٍ جدّاً من الألقاب المنيفة والصفات السامية، الّتي لو جُمعَت </w:t>
      </w:r>
      <w:bookmarkStart w:id="338" w:name="pg14129_125562"/>
    </w:p>
    <w:p>
      <w:pPr>
        <w:pStyle w:val="BookText"/>
        <w:rPr/>
      </w:pPr>
      <w:bookmarkEnd w:id="338"/>
      <w:r>
        <w:rPr>
          <w:rFonts w:ascii="Amiri" w:hAnsi="Amiri" w:eastAsia="Amiri" w:cs="Amiri"/>
          <w:color w:val="111111"/>
          <w:sz w:val="28"/>
          <w:sz w:val="28"/>
          <w:szCs w:val="28"/>
          <w:rtl w:val="true"/>
          <w:lang w:bidi="ar-SA"/>
        </w:rPr>
        <w:t>وشُرحَت شرحاً مقتضباً لَكانت كتاباً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فاتهم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الوصف، رغم أنّه الأوّل والآخر في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العامل المحرّك الوحيد، والداعي الوحيد، أو الأكبر بلا منازع لما أقدم عليه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يُرسَم له، وهو العلّة الغائيّة، بل العلّة الفاعلة في ما يُصوَّر، والمراد والمعنى الرئيس من الإقدام على الشهادة؟</w:t>
      </w:r>
      <w:r>
        <w:rPr>
          <w:rFonts w:eastAsia="IRNazanin" w:cs="IRNazanin"/>
          <w:color w:val="111111"/>
          <w:sz w:val="28"/>
          <w:szCs w:val="28"/>
          <w:rtl w:val="true"/>
          <w:lang w:bidi="fa-IR"/>
        </w:rPr>
        <w:t>!</w:t>
      </w:r>
    </w:p>
    <w:p>
      <w:pPr>
        <w:pStyle w:val="Heading5"/>
        <w:numPr>
          <w:ilvl w:val="4"/>
          <w:numId w:val="1"/>
        </w:numPr>
        <w:rPr/>
      </w:pPr>
      <w:bookmarkStart w:id="339" w:name="__RefHeading___Toc4354430_3381743652"/>
      <w:bookmarkStart w:id="340" w:name="_Toc126"/>
      <w:bookmarkEnd w:id="339"/>
      <w:r>
        <w:rPr>
          <w:rtl w:val="true"/>
        </w:rPr>
        <w:t>الإنارة الخامسة</w:t>
      </w:r>
      <w:r>
        <w:rPr>
          <w:rtl w:val="true"/>
        </w:rPr>
        <w:t xml:space="preserve">: </w:t>
      </w:r>
      <w:r>
        <w:rPr>
          <w:rtl w:val="true"/>
        </w:rPr>
        <w:t xml:space="preserve">كان الحسين </w:t>
      </w:r>
      <w:r>
        <w:rPr>
          <w:rtl w:val="true"/>
        </w:rPr>
        <w:t>(</w:t>
      </w:r>
      <w:r>
        <w:rPr>
          <w:rtl w:val="true"/>
        </w:rPr>
        <w:t>علیه السلام</w:t>
      </w:r>
      <w:r>
        <w:rPr>
          <w:rtl w:val="true"/>
        </w:rPr>
        <w:t xml:space="preserve">) </w:t>
      </w:r>
      <w:r>
        <w:rPr>
          <w:rtl w:val="true"/>
        </w:rPr>
        <w:t xml:space="preserve">يعتقد أنّه فاتحٌ منصور </w:t>
      </w:r>
      <w:r>
        <w:rPr>
          <w:rtl w:val="true"/>
        </w:rPr>
        <w:t>...</w:t>
      </w:r>
      <w:bookmarkEnd w:id="340"/>
    </w:p>
    <w:p>
      <w:pPr>
        <w:pStyle w:val="Heading6"/>
        <w:numPr>
          <w:ilvl w:val="5"/>
          <w:numId w:val="1"/>
        </w:numPr>
        <w:rPr/>
      </w:pPr>
      <w:bookmarkStart w:id="341" w:name="__RefHeading___Toc4354432_3381743652"/>
      <w:bookmarkStart w:id="342" w:name="_Toc127"/>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في نهضته أنّه فاتحٌ منصور، لِما في شهادته مِن إحياء 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وإماتة البدعة وتفظيع أعمال المناوئين، وتفهيم الأُمّة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بالخلافة مِن غيرهم، وإليه يشير في كتابه إلى بني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بنا منكم استُشهد، ومَن تخلّف لم يبلغ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يُرِد بالفتح إلّا ما يترتّب على نهضته وتضحيته، من نقض دعائم الضلال وكسح أشواك الباطل عن صراط الشريعة المطهّرة، وإقامة أركان العدل والتوحيد، وأنّ الواجب على الأُمّة القيام في وجه المنكر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معنى كلمة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لإبراهيم بن طلحة ابن عُبيد الله لمّا قال له حين رجوعه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مَنالغالب؟ </w:t>
      </w:r>
      <w:bookmarkStart w:id="343" w:name="pg14129_125563"/>
    </w:p>
    <w:p>
      <w:pPr>
        <w:pStyle w:val="BookText"/>
        <w:rPr/>
      </w:pPr>
      <w:bookmarkEnd w:id="343"/>
      <w:r>
        <w:rPr>
          <w:rFonts w:ascii="Amiri" w:hAnsi="Amiri" w:eastAsia="Amiri" w:cs="Amiri"/>
          <w:color w:val="111111"/>
          <w:sz w:val="28"/>
          <w:sz w:val="28"/>
          <w:szCs w:val="28"/>
          <w:rtl w:val="true"/>
          <w:lang w:bidi="ar-SA"/>
        </w:rPr>
        <w:t xml:space="preserve">فقال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الصلاة فأذَّنَ المؤذّن وأقِمْ، تعرف الغالب</w:t>
      </w:r>
      <w:r>
        <w:rPr>
          <w:rFonts w:eastAsia="Amiri" w:cs="Amiri" w:ascii="Amiri" w:hAnsi="Amiri"/>
          <w:color w:val="111111"/>
          <w:sz w:val="28"/>
          <w:szCs w:val="28"/>
          <w:rtl w:val="true"/>
          <w:lang w:bidi="ar-SA"/>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الوقوف مع هذا المتن وقفةً سريعةً عجلى، مع الاعتذار الشديد لقائله، وإنّما نتجرّأ هنا لمثل هذه الوقفات بين يدَي الأعلام والمقدّسين، بَيد أنّه البحث العلميّ الّذي يسمح للتلميذ أن يقف بين يدَي أُستاذه، فنقول بكلّ خضوعٍ وخشوعٍ لجميع مَن نناقش أقوالهم في هذه الدراسة من علماء الحقّ ورجال الولاء</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4354434_3381743652"/>
      <w:bookmarkStart w:id="345" w:name="_Toc128"/>
      <w:bookmarkEnd w:id="344"/>
      <w:r>
        <w:rPr>
          <w:rtl w:val="true"/>
        </w:rPr>
        <w:t>الوقفة الأُولى</w:t>
      </w:r>
      <w:r>
        <w:rPr>
          <w:rtl w:val="true"/>
        </w:rPr>
        <w:t xml:space="preserve">: </w:t>
      </w:r>
      <w:r>
        <w:rPr>
          <w:rtl w:val="true"/>
        </w:rPr>
        <w:t xml:space="preserve">اعتقاد الحسين </w:t>
      </w:r>
      <w:r>
        <w:rPr>
          <w:rtl w:val="true"/>
        </w:rPr>
        <w:t>(</w:t>
      </w:r>
      <w:r>
        <w:rPr>
          <w:rtl w:val="true"/>
        </w:rPr>
        <w:t>علیه السلام</w:t>
      </w:r>
      <w:r>
        <w:rPr>
          <w:rtl w:val="true"/>
        </w:rPr>
        <w:t>)</w:t>
      </w:r>
      <w:bookmarkEnd w:id="345"/>
    </w:p>
    <w:p>
      <w:pPr>
        <w:pStyle w:val="BookText"/>
        <w:rPr/>
      </w:pPr>
      <w:r>
        <w:rPr>
          <w:rFonts w:ascii="IRNazanin" w:hAnsi="IRNazanin" w:eastAsia="IRNazanin"/>
          <w:color w:val="111111"/>
          <w:sz w:val="28"/>
          <w:sz w:val="28"/>
          <w:szCs w:val="28"/>
          <w:rtl w:val="true"/>
          <w:lang w:bidi="fa-IR"/>
        </w:rPr>
        <w:t xml:space="preserve">لقد سادت في فترةٍ من الفترات جملةٌ من المصطلحات، غير أنّها قد تُعَدّ في فترةٍ أُخرى غير لائقة، أو غير موفّقة، إذ أنّنا اليوم لا نرى في التعبير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ينطق عن الهوى، ولا يتكلّم إلّا بما قاله أبوه عن جدّه عن جبرئيل عن الله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هذا محلّ بحث هذه القضيّة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أنّ هذا الاعتقاد الّذي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يعتقده، يحتاج إلى دليلٍ لإثباته، فمن قال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يعتقد هذا الاعتقادبالذات؟</w:t>
      </w:r>
      <w:r>
        <w:rPr>
          <w:rFonts w:eastAsia="IRNazanin" w:cs="IRNazanin"/>
          <w:color w:val="111111"/>
          <w:sz w:val="28"/>
          <w:szCs w:val="28"/>
          <w:rtl w:val="true"/>
          <w:lang w:bidi="fa-IR"/>
        </w:rPr>
        <w:t xml:space="preserve">! </w:t>
      </w:r>
      <w:bookmarkStart w:id="346" w:name="pg14129_125564"/>
    </w:p>
    <w:p>
      <w:pPr>
        <w:pStyle w:val="BookText"/>
        <w:rPr/>
      </w:pPr>
      <w:bookmarkEnd w:id="346"/>
      <w:r>
        <w:rPr>
          <w:rFonts w:ascii="IRNazanin" w:hAnsi="IRNazanin" w:eastAsia="IRNazanin"/>
          <w:color w:val="111111"/>
          <w:sz w:val="28"/>
          <w:sz w:val="28"/>
          <w:szCs w:val="28"/>
          <w:rtl w:val="true"/>
          <w:lang w:bidi="fa-IR"/>
        </w:rPr>
        <w:t xml:space="preserve">مَن قال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يعتقد أنّه فاتحٌ منصورٌ لما في شهادته من هذه الآثار الخاصّة دون غيرها، مِن قبيل إحياء دين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وإماتة البدعة، وتفظيع أعمال المناوئين، وتفهيم الأُمّة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بالخلافة من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بحيث أعيت السبل، وانقطعت الوسائل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ذلك إلّا بهذا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والأهمّ من ذلك كلّه، أنّنا نزعم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هذا الاعتقاد، فالمفروض أن ندلّل على ما يعتقده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بأقوال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الكافية الشافية الكثيرة في المقام</w:t>
      </w:r>
      <w:r>
        <w:rPr>
          <w:rFonts w:eastAsia="IRNazanin" w:cs="IRNazanin"/>
          <w:color w:val="111111"/>
          <w:sz w:val="28"/>
          <w:szCs w:val="28"/>
          <w:rtl w:val="true"/>
          <w:lang w:bidi="fa-IR"/>
        </w:rPr>
        <w:t>!</w:t>
      </w:r>
    </w:p>
    <w:p>
      <w:pPr>
        <w:pStyle w:val="Heading6"/>
        <w:numPr>
          <w:ilvl w:val="5"/>
          <w:numId w:val="1"/>
        </w:numPr>
        <w:rPr/>
      </w:pPr>
      <w:bookmarkStart w:id="347" w:name="__RefHeading___Toc4354436_3381743652"/>
      <w:bookmarkStart w:id="348" w:name="_Toc129"/>
      <w:bookmarkEnd w:id="347"/>
      <w:r>
        <w:rPr>
          <w:rtl w:val="true"/>
        </w:rPr>
        <w:t>الوقفة الثانية</w:t>
      </w:r>
      <w:r>
        <w:rPr>
          <w:rtl w:val="true"/>
        </w:rPr>
        <w:t xml:space="preserve">: </w:t>
      </w:r>
      <w:r>
        <w:rPr>
          <w:rtl w:val="true"/>
        </w:rPr>
        <w:t>النهضة</w:t>
      </w:r>
      <w:r>
        <w:rPr>
          <w:rtl w:val="true"/>
        </w:rPr>
        <w:t>!</w:t>
      </w:r>
      <w:bookmarkEnd w:id="348"/>
    </w:p>
    <w:p>
      <w:pPr>
        <w:pStyle w:val="BookText"/>
        <w:rPr/>
      </w:pPr>
      <w:r>
        <w:rPr>
          <w:rFonts w:ascii="IRNazanin" w:hAnsi="IRNazanin" w:eastAsia="IRNazanin"/>
          <w:color w:val="111111"/>
          <w:sz w:val="28"/>
          <w:sz w:val="28"/>
          <w:szCs w:val="28"/>
          <w:rtl w:val="true"/>
          <w:lang w:bidi="fa-IR"/>
        </w:rPr>
        <w:t xml:space="preserve">هذا هو أوّل الكلام، وهو ما نبحث عنه إن لم نكن قد حدّدنا من قبل موقفاً خاصّاً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وقد حدّدنا موقفاً خاصّاً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قد قام بنهضةٍ أو خرج بالمعنى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البحث عن مسوّغاته ومبرّراته، لئلّا نُسأل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فماذا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بنهضته، وقد قتله الأعداء وقتلوا مَن معه؟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قال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نهض وخرج بالمعنى المصطلح، ولم يكن قد هجم عليه العدوّ، فقام بالدفاع عن نفسه في المدينة، ثمّ في مكّة، ثمّفي العراق، حتّى حاصروه وقطعوا عنه المدد، فكان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كالأسير </w:t>
      </w:r>
      <w:bookmarkStart w:id="349" w:name="pg14129_125565"/>
    </w:p>
    <w:p>
      <w:pPr>
        <w:pStyle w:val="BookText"/>
        <w:rPr/>
      </w:pPr>
      <w:bookmarkEnd w:id="349"/>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ظلماً وعدواناً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المذبوح كما يُذبَح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الكبش الّذي لا يُراد منه إلّا أن يُقتَل، وهو لا يهجم ولا يهدّد أحداً ولا يؤذي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الأوصاف والنعوت الواردة في الأحاديث الشريفة والزيارات المقدّسة، وسنأتي على بيانها في محلّها إن شاء الله</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4354438_3381743652"/>
      <w:bookmarkStart w:id="351" w:name="_Toc130"/>
      <w:bookmarkEnd w:id="350"/>
      <w:r>
        <w:rPr>
          <w:rtl w:val="true"/>
        </w:rPr>
        <w:t>الوقفة الثالثة</w:t>
      </w:r>
      <w:r>
        <w:rPr>
          <w:rtl w:val="true"/>
        </w:rPr>
        <w:t xml:space="preserve">: </w:t>
      </w:r>
      <w:r>
        <w:rPr>
          <w:rtl w:val="true"/>
        </w:rPr>
        <w:t>توقّف الأمر</w:t>
      </w:r>
      <w:r>
        <w:rPr>
          <w:rtl w:val="true"/>
        </w:rPr>
        <w:t>!</w:t>
      </w:r>
      <w:bookmarkEnd w:id="351"/>
    </w:p>
    <w:p>
      <w:pPr>
        <w:pStyle w:val="BookText"/>
        <w:rPr/>
      </w:pPr>
      <w:r>
        <w:rPr>
          <w:rFonts w:ascii="Amiri" w:hAnsi="Amiri" w:eastAsia="Amiri" w:cs="Amiri"/>
          <w:color w:val="111111"/>
          <w:sz w:val="28"/>
          <w:sz w:val="28"/>
          <w:szCs w:val="28"/>
          <w:rtl w:val="true"/>
          <w:lang w:bidi="ar-SA"/>
        </w:rPr>
        <w:t>يبدو من الكلام أنّ جميع الآثار المترتّبة على الشهادة متوقّفةٌ على هذا القتل، وبهذه الصورة الفظيعة الفجيعة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بحيث لا يمكن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يُثبِت ما أُريد له أن يُثبته بشهادته إلّا بهذه الوسيلة الوحيدة لا غير، ولا يمكن لغيره أيضاً أن يُثبِت ذلك، أيّاً كان وبأيّ وسيلةٍ كانت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يثبت كلّ ما أُريد له من 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والسيّدة الصدّيقة فاطمة الزهراء والإمام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 بعده أولاده المعصومين؟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يثبت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الوليّ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حقّهم في الخلافة، ويحيوا 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ويميتوا البدعة، ويفظّعوا أعمال المناوئين، ويفهموا الأُمّة بأحقّيّتهم فيالخلافة؟</w:t>
      </w:r>
      <w:r>
        <w:rPr>
          <w:rFonts w:eastAsia="IRNazanin" w:cs="IRNazanin"/>
          <w:color w:val="111111"/>
          <w:sz w:val="28"/>
          <w:szCs w:val="28"/>
          <w:rtl w:val="true"/>
          <w:lang w:bidi="fa-IR"/>
        </w:rPr>
        <w:t xml:space="preserve">! </w:t>
      </w:r>
      <w:bookmarkStart w:id="352" w:name="pg14129_125566"/>
    </w:p>
    <w:p>
      <w:pPr>
        <w:pStyle w:val="BookText"/>
        <w:rPr/>
      </w:pPr>
      <w:bookmarkEnd w:id="352"/>
      <w:r>
        <w:rPr>
          <w:rFonts w:ascii="IRNazanin" w:hAnsi="IRNazanin" w:eastAsia="IRNazanin"/>
          <w:color w:val="111111"/>
          <w:sz w:val="28"/>
          <w:sz w:val="28"/>
          <w:szCs w:val="28"/>
          <w:rtl w:val="true"/>
          <w:lang w:bidi="fa-IR"/>
        </w:rPr>
        <w:t xml:space="preserve">لقد غصّت الزيارات والأحاديث بإثبات جميع ذلك لجميع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ولنا في الزيارة الجامعة وحدها ما يغني عن غيرها من النصوص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الآثار وغيرها ممّا يُصوَّر في المقام لا تتوقّف على شخص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دون غيره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على نوع قتله، والقول بالتوقّف عليه يخالف البديهيّ الاعتقاديّ، ويغمط الباقين حقّهم، ويستصغر ما فعلوه، والعياذ بالله</w:t>
      </w:r>
      <w:r>
        <w:rPr>
          <w:rFonts w:eastAsia="IRNazanin" w:cs="IRNazanin"/>
          <w:color w:val="111111"/>
          <w:sz w:val="28"/>
          <w:szCs w:val="28"/>
          <w:rtl w:val="true"/>
          <w:lang w:bidi="fa-IR"/>
        </w:rPr>
        <w:t>.</w:t>
      </w:r>
    </w:p>
    <w:p>
      <w:pPr>
        <w:pStyle w:val="Heading6"/>
        <w:numPr>
          <w:ilvl w:val="5"/>
          <w:numId w:val="1"/>
        </w:numPr>
        <w:rPr/>
      </w:pPr>
      <w:bookmarkStart w:id="353" w:name="__RefHeading___Toc4354440_3381743652"/>
      <w:bookmarkStart w:id="354" w:name="_Toc131"/>
      <w:bookmarkEnd w:id="353"/>
      <w:r>
        <w:rPr>
          <w:rtl w:val="true"/>
        </w:rPr>
        <w:t>الوقفة الرابعة</w:t>
      </w:r>
      <w:r>
        <w:rPr>
          <w:rtl w:val="true"/>
        </w:rPr>
        <w:t xml:space="preserve">: </w:t>
      </w:r>
      <w:r>
        <w:rPr>
          <w:rtl w:val="true"/>
        </w:rPr>
        <w:t xml:space="preserve">حصر مراد الإمام </w:t>
      </w:r>
      <w:r>
        <w:rPr>
          <w:rtl w:val="true"/>
        </w:rPr>
        <w:t>(</w:t>
      </w:r>
      <w:r>
        <w:rPr>
          <w:rtl w:val="true"/>
        </w:rPr>
        <w:t>علیه السلام</w:t>
      </w:r>
      <w:r>
        <w:rPr>
          <w:rtl w:val="true"/>
        </w:rPr>
        <w:t xml:space="preserve">) </w:t>
      </w:r>
      <w:r>
        <w:rPr>
          <w:rtl w:val="true"/>
        </w:rPr>
        <w:t>بمعنىً واحد</w:t>
      </w:r>
      <w:bookmarkEnd w:id="354"/>
    </w:p>
    <w:p>
      <w:pPr>
        <w:pStyle w:val="BookText"/>
        <w:rPr/>
      </w:pPr>
      <w:r>
        <w:rPr>
          <w:rFonts w:ascii="IRNazanin" w:hAnsi="IRNazanin" w:eastAsia="IRNazanin"/>
          <w:color w:val="111111"/>
          <w:sz w:val="28"/>
          <w:sz w:val="28"/>
          <w:szCs w:val="28"/>
          <w:rtl w:val="true"/>
          <w:lang w:bidi="fa-IR"/>
        </w:rPr>
        <w:t xml:space="preserve">حصر المتنُ مرادَ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الفتح بمفروضٍ أُرسل إرسال المفروغ عنه، فهو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بالفتح إلّا ما يترتّب على نهضته وتضحيته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دعائم الضلال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كسح أشواك الباطل عن صراط الشريعة المطهّرة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أركان العدل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الواجب على الأُمّة القيام في وجه المنكر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افترضنا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نهض، فمن ذا يحصر أهداف نهضته، وأنّه إنّما ضحّى بنفسه القدسيّة، وسمح بمهجته ودمه الزاكيالّذي سكن الخلد، وجعل لحمه وقفاً على المشرط، وأطعم الموت خير </w:t>
      </w:r>
      <w:bookmarkStart w:id="355" w:name="pg14129_125567"/>
    </w:p>
    <w:p>
      <w:pPr>
        <w:pStyle w:val="BookText"/>
        <w:rPr/>
      </w:pPr>
      <w:bookmarkEnd w:id="355"/>
      <w:r>
        <w:rPr>
          <w:rFonts w:ascii="Amiri" w:hAnsi="Amiri" w:eastAsia="Amiri" w:cs="Amiri"/>
          <w:color w:val="111111"/>
          <w:sz w:val="28"/>
          <w:sz w:val="28"/>
          <w:szCs w:val="28"/>
          <w:rtl w:val="true"/>
          <w:lang w:bidi="ar-SA"/>
        </w:rPr>
        <w:t>البنين وخير الرجال، وبذل للسبي مخدّرات سرادق العزّ الإلهيّ، ليكون فيما بعد فاتحاً لهذه الأهداف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ثمّة وسيلةٌ أُخرى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المسدَّد بالتسديد الإلهيّ المباشر والمسدَّد بالملائكة والروح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هذه 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يكن مَن سبقه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لحقه منهم من أبنائه إلى الوليّ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سعى وبذل مهجته في نقض دعائم الضلال، وكسح أشواك الباطل عن صراط الشريعة المطهّرة، وإقامة أركان العدل والتوحيد، وبيان أنّ الواجب على الأُمّة القيام في وجه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نشهد لهم جميعاً بجميع ذلك من دون أيّ شكٍّ ولا شبهةٍ ولا ترديدٍ ولا تمييزٍ لأحدهم عن الآخَر، وقد قامت عقيدتنا على ذلك، وأثبتتها النصوص المتظافرة المتكاثرة في بابها</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4354442_3381743652"/>
      <w:bookmarkStart w:id="357" w:name="_Toc132"/>
      <w:bookmarkEnd w:id="356"/>
      <w:r>
        <w:rPr>
          <w:rtl w:val="true"/>
        </w:rPr>
        <w:t>الوقفة الخامسة</w:t>
      </w:r>
      <w:r>
        <w:rPr>
          <w:rtl w:val="true"/>
        </w:rPr>
        <w:t xml:space="preserve">: </w:t>
      </w:r>
      <w:r>
        <w:rPr>
          <w:rtl w:val="true"/>
        </w:rPr>
        <w:t xml:space="preserve">هل صرّح الإمام </w:t>
      </w:r>
      <w:r>
        <w:rPr>
          <w:rtl w:val="true"/>
        </w:rPr>
        <w:t>(</w:t>
      </w:r>
      <w:r>
        <w:rPr>
          <w:rtl w:val="true"/>
        </w:rPr>
        <w:t>علیه السلام</w:t>
      </w:r>
      <w:r>
        <w:rPr>
          <w:rtl w:val="true"/>
        </w:rPr>
        <w:t xml:space="preserve">) </w:t>
      </w:r>
      <w:r>
        <w:rPr>
          <w:rtl w:val="true"/>
        </w:rPr>
        <w:t>نفسه بذلك؟</w:t>
      </w:r>
      <w:bookmarkEnd w:id="357"/>
    </w:p>
    <w:p>
      <w:pPr>
        <w:pStyle w:val="BookText"/>
        <w:rPr/>
      </w:pPr>
      <w:r>
        <w:rPr>
          <w:rFonts w:ascii="Amiri" w:hAnsi="Amiri" w:eastAsia="Amiri" w:cs="Amiri"/>
          <w:color w:val="111111"/>
          <w:sz w:val="28"/>
          <w:sz w:val="28"/>
          <w:szCs w:val="28"/>
          <w:rtl w:val="true"/>
          <w:lang w:bidi="ar-SA"/>
        </w:rPr>
        <w:t>ربّما سأل سائلٌ نفس السؤال المطروح قبل قليل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الأُمور الّتي عُدّت هي الفتح المقصود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إقدامه على الموت وقيامه بنهضته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 بالمعنى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إثباتها من كلامه وتصريحاته وبياناته، فهل تُجمِع كلماتُه على ذلك بحيث ينجلي بوضوحٍ لمن قرأها هذا المعنى من الفتح، وأنّه قصد به هذهالموارد بالخصوص أو ما يشابهها؟</w:t>
      </w:r>
      <w:r>
        <w:rPr>
          <w:rFonts w:eastAsia="IRNazanin" w:cs="IRNazanin"/>
          <w:color w:val="111111"/>
          <w:sz w:val="28"/>
          <w:szCs w:val="28"/>
          <w:rtl w:val="true"/>
          <w:lang w:bidi="fa-IR"/>
        </w:rPr>
        <w:t xml:space="preserve">! </w:t>
      </w:r>
      <w:bookmarkStart w:id="358" w:name="pg14129_125568"/>
    </w:p>
    <w:p>
      <w:pPr>
        <w:pStyle w:val="BookText"/>
        <w:rPr/>
      </w:pPr>
      <w:bookmarkEnd w:id="358"/>
      <w:r>
        <w:rPr>
          <w:rFonts w:ascii="IRNazanin" w:hAnsi="IRNazanin" w:eastAsia="IRNazanin"/>
          <w:color w:val="111111"/>
          <w:sz w:val="28"/>
          <w:sz w:val="28"/>
          <w:szCs w:val="28"/>
          <w:rtl w:val="true"/>
          <w:lang w:bidi="fa-IR"/>
        </w:rPr>
        <w:t xml:space="preserve">ولا يصحّ اعتماد نصٍّ واحدٍ مرسَلٍ يرويه مجهول، ويتفرّد بروايته، ويُعرِض عنه العلماء والمؤرّخون، وهو غير تامّ الدلالة، بل تفيد دلالاته إذا قُرأت كاملاً ومن دون تقطيعٍ على خلاف المراد، وقد أتينا على شرح ذلك مفصَّلاً عند مناقشة وصيّة الإمام لأخيه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الأوّل من هذه الدراسة، فلا نعيد</w:t>
      </w:r>
      <w:r>
        <w:rPr>
          <w:rFonts w:eastAsia="IRNazanin" w:cs="IRNazanin"/>
          <w:color w:val="111111"/>
          <w:sz w:val="28"/>
          <w:szCs w:val="28"/>
          <w:rtl w:val="true"/>
          <w:lang w:bidi="fa-IR"/>
        </w:rPr>
        <w:t>.</w:t>
      </w:r>
    </w:p>
    <w:p>
      <w:pPr>
        <w:pStyle w:val="Heading6"/>
        <w:numPr>
          <w:ilvl w:val="5"/>
          <w:numId w:val="1"/>
        </w:numPr>
        <w:rPr/>
      </w:pPr>
      <w:bookmarkStart w:id="359" w:name="__RefHeading___Toc4354444_3381743652"/>
      <w:bookmarkStart w:id="360" w:name="_Toc133"/>
      <w:bookmarkEnd w:id="359"/>
      <w:r>
        <w:rPr>
          <w:rtl w:val="true"/>
        </w:rPr>
        <w:t>الوقفة السادسة</w:t>
      </w:r>
      <w:r>
        <w:rPr>
          <w:rtl w:val="true"/>
        </w:rPr>
        <w:t xml:space="preserve">: </w:t>
      </w:r>
      <w:r>
        <w:rPr>
          <w:rtl w:val="true"/>
        </w:rPr>
        <w:t>إثبات المدّعى</w:t>
      </w:r>
      <w:bookmarkEnd w:id="360"/>
    </w:p>
    <w:p>
      <w:pPr>
        <w:pStyle w:val="BookText"/>
        <w:rPr/>
      </w:pPr>
      <w:r>
        <w:rPr>
          <w:rFonts w:ascii="IRNazanin" w:hAnsi="IRNazanin" w:eastAsia="IRNazanin"/>
          <w:color w:val="111111"/>
          <w:sz w:val="28"/>
          <w:sz w:val="28"/>
          <w:szCs w:val="28"/>
          <w:rtl w:val="true"/>
          <w:lang w:bidi="fa-IR"/>
        </w:rPr>
        <w:t xml:space="preserve">لقد وقفنا أكثر من مرّةٍ عند ما يُرسَم لقيام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يُطلق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وأشرنا إلى 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الحديث عنها مفصّلاً في محلّه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ونكتفي هنا بالإشارة السريعة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تحقّق إحياء 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أُميتت البدعة بمقتل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يكن في غصب الخلافة، وما قاموا به كملاً، وقتل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الصورة الفجيعة، وهتك حرمة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ومهبط الوحي، وقتل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نهاراً، وقتل أمير المؤمنين، وقتل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مِن بعد الإمام الحسين ما جرى على 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وتجاهرالقوم بالرذيلة وترويجها، كلّه لم يكن كافياً لتفظيع أعمال المناوئين؟ </w:t>
      </w:r>
      <w:bookmarkStart w:id="361" w:name="pg14129_125569"/>
    </w:p>
    <w:p>
      <w:pPr>
        <w:pStyle w:val="BookText"/>
        <w:rPr/>
      </w:pPr>
      <w:bookmarkEnd w:id="361"/>
      <w:r>
        <w:rPr>
          <w:rFonts w:ascii="Amiri" w:hAnsi="Amiri" w:eastAsia="Amiri" w:cs="Amiri"/>
          <w:color w:val="111111"/>
          <w:sz w:val="28"/>
          <w:sz w:val="28"/>
          <w:szCs w:val="28"/>
          <w:rtl w:val="true"/>
          <w:lang w:bidi="ar-SA"/>
        </w:rPr>
        <w:t xml:space="preserve">هل فهمت الأُمّة أحقّيّة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ورتّبَت على ذلك أثراً؟</w:t>
      </w:r>
    </w:p>
    <w:p>
      <w:pPr>
        <w:pStyle w:val="BookText"/>
        <w:rPr/>
      </w:pPr>
      <w:r>
        <w:rPr>
          <w:rFonts w:ascii="IRNazanin" w:hAnsi="IRNazanin" w:eastAsia="IRNazanin"/>
          <w:color w:val="111111"/>
          <w:sz w:val="28"/>
          <w:sz w:val="28"/>
          <w:szCs w:val="28"/>
          <w:rtl w:val="true"/>
          <w:lang w:bidi="fa-IR"/>
        </w:rPr>
        <w:t>هل انتقضت دعائم الضلال؟</w:t>
      </w:r>
    </w:p>
    <w:p>
      <w:pPr>
        <w:pStyle w:val="BookText"/>
        <w:rPr/>
      </w:pPr>
      <w:r>
        <w:rPr>
          <w:rFonts w:ascii="Amiri" w:hAnsi="Amiri" w:eastAsia="Amiri" w:cs="Amiri"/>
          <w:color w:val="111111"/>
          <w:sz w:val="28"/>
          <w:sz w:val="28"/>
          <w:szCs w:val="28"/>
          <w:rtl w:val="true"/>
          <w:lang w:bidi="ar-SA"/>
        </w:rPr>
        <w:t>هل كسحت أشواك الباطل عن صراط الشريعة المطهّرة؟</w:t>
      </w:r>
    </w:p>
    <w:p>
      <w:pPr>
        <w:pStyle w:val="BookText"/>
        <w:rPr/>
      </w:pPr>
      <w:r>
        <w:rPr>
          <w:rFonts w:ascii="Amiri" w:hAnsi="Amiri" w:eastAsia="Amiri" w:cs="Amiri"/>
          <w:color w:val="111111"/>
          <w:sz w:val="28"/>
          <w:sz w:val="28"/>
          <w:szCs w:val="28"/>
          <w:rtl w:val="true"/>
          <w:lang w:bidi="ar-SA"/>
        </w:rPr>
        <w:t>هل أُقيمت أركان العدل والتوحيد بين الأُمّة؟</w:t>
      </w:r>
    </w:p>
    <w:p>
      <w:pPr>
        <w:pStyle w:val="BookText"/>
        <w:rPr/>
      </w:pPr>
      <w:r>
        <w:rPr>
          <w:rFonts w:ascii="Amiri" w:hAnsi="Amiri" w:eastAsia="Amiri" w:cs="Amiri"/>
          <w:color w:val="111111"/>
          <w:sz w:val="28"/>
          <w:sz w:val="28"/>
          <w:szCs w:val="28"/>
          <w:rtl w:val="true"/>
          <w:lang w:bidi="ar-SA"/>
        </w:rPr>
        <w:t>هل علمَت الأُمّة وجوب قيامها في وجه المنكر ورتّبت عليها أثراً؟</w:t>
      </w:r>
    </w:p>
    <w:p>
      <w:pPr>
        <w:pStyle w:val="BookText"/>
        <w:rPr/>
      </w:pPr>
      <w:r>
        <w:rPr>
          <w:rFonts w:ascii="IRNazanin" w:hAnsi="IRNazanin" w:eastAsia="IRNazanin"/>
          <w:color w:val="111111"/>
          <w:sz w:val="28"/>
          <w:sz w:val="28"/>
          <w:szCs w:val="28"/>
          <w:rtl w:val="true"/>
          <w:lang w:bidi="fa-IR"/>
        </w:rPr>
        <w:t xml:space="preserve">إنّ كلّ ما كان قبل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في الأُمّة في جميع الموارد المذكورة، بل ازداد وتشدّد، كما تفيد الأحاديث والزيارات والواقع التاريخيّ المرويّ في كتب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تكون جميع هذه محفوظةً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والثلّة القليلة من الديّانين طول التاريخ، فهو لا علاقة له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وذبحه عطشاناً ظامياً، وقتل أنصاره وأهل بيته، وانتهاك خبائه وسبي نسائه ونهبهنّ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أوَليست الأكثريّة كانت ولا زالت كما كانت، إن في المجتمع الّذي يُطلَق عليه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في المجتمعات الأُخرى من الكفّار والمشركين وأهل الكتاب؟</w:t>
      </w:r>
      <w:r>
        <w:rPr>
          <w:rFonts w:eastAsia="IRNazanin" w:cs="IRNazanin"/>
          <w:color w:val="111111"/>
          <w:sz w:val="28"/>
          <w:szCs w:val="28"/>
          <w:rtl w:val="true"/>
          <w:lang w:bidi="fa-IR"/>
        </w:rPr>
        <w:t>!</w:t>
      </w:r>
    </w:p>
    <w:p>
      <w:pPr>
        <w:pStyle w:val="Heading6"/>
        <w:numPr>
          <w:ilvl w:val="5"/>
          <w:numId w:val="1"/>
        </w:numPr>
        <w:rPr/>
      </w:pPr>
      <w:bookmarkStart w:id="362" w:name="__RefHeading___Toc4354446_3381743652"/>
      <w:bookmarkStart w:id="363" w:name="_Toc134"/>
      <w:bookmarkEnd w:id="362"/>
      <w:r>
        <w:rPr>
          <w:rtl w:val="true"/>
        </w:rPr>
        <w:t>الوقفة السابعة</w:t>
      </w:r>
      <w:r>
        <w:rPr>
          <w:rtl w:val="true"/>
        </w:rPr>
        <w:t xml:space="preserve">: </w:t>
      </w:r>
      <w:r>
        <w:rPr>
          <w:rtl w:val="true"/>
        </w:rPr>
        <w:t>مَن الغالب؟</w:t>
      </w:r>
      <w:r>
        <w:rPr>
          <w:rtl w:val="true"/>
        </w:rPr>
        <w:t>!</w:t>
      </w:r>
      <w:bookmarkEnd w:id="36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الاستدلال بسؤال إبراهيم بن طلحة وجواب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 لا ينهض لإثبات جميع ما ذكره، إن تمّت الدلالة، وليس الأمر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وأصل الحديث كما يبدو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مسنداً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عن السند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بن الحسين، وقد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استقبله إبراهيم بن طلحة بن عُبيد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مَن غلب؟ وهو مغطّى رأسه، وهو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مَن غلب، ودخل وقت الصلاة، فأذِّنْ ثمّ أقِمْ</w:t>
      </w:r>
      <w:r>
        <w:rPr>
          <w:rFonts w:eastAsia="Amiri" w:cs="Amiri" w:ascii="Amiri" w:hAnsi="Amiri"/>
          <w:color w:val="111111"/>
          <w:sz w:val="28"/>
          <w:szCs w:val="28"/>
          <w:rtl w:val="true"/>
          <w:lang w:bidi="ar-SA"/>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وسيأتي تفصيل الكلام عنه في محلّه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بَيد أنّنا نشير هنا إلى أنّ السياق يشهد أنّ إبراهيم هذا كان يشمت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ويقصد الغلبة العسكريّة والحسم في الميدان، وأنّ بني أُميّة قد جَزّروا جزر الأضاحي أهلَ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واستأصلوا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ظنّهم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شأفتهم، وأتوا على آل أبي طالب، وقتلوا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سوف لا يبقى ذكرٌ لرسول الله وآله،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باقون، وأنّ بني أُميّة أنفسهممضطرّون لذِكر النبيّ وآله، شاؤوا أَم أبوا،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باقيةٌ ولم </w:t>
      </w:r>
      <w:bookmarkStart w:id="364" w:name="pg14129_125571"/>
    </w:p>
    <w:p>
      <w:pPr>
        <w:pStyle w:val="BookText"/>
        <w:rPr/>
      </w:pPr>
      <w:bookmarkEnd w:id="364"/>
      <w:r>
        <w:rPr>
          <w:rFonts w:ascii="IRNazanin" w:hAnsi="IRNazanin" w:eastAsia="IRNazanin"/>
          <w:color w:val="111111"/>
          <w:sz w:val="28"/>
          <w:sz w:val="28"/>
          <w:szCs w:val="28"/>
          <w:rtl w:val="true"/>
          <w:lang w:bidi="fa-IR"/>
        </w:rPr>
        <w:t xml:space="preserve">يقضوا عليها، وفي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يردّ على مثل هذا الرجل كفايةٌ من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5"/>
        <w:numPr>
          <w:ilvl w:val="4"/>
          <w:numId w:val="1"/>
        </w:numPr>
        <w:rPr/>
      </w:pPr>
      <w:bookmarkStart w:id="365" w:name="__RefHeading___Toc4354448_3381743652"/>
      <w:bookmarkStart w:id="366" w:name="_Toc135"/>
      <w:bookmarkEnd w:id="365"/>
      <w:r>
        <w:rPr>
          <w:rtl w:val="true"/>
        </w:rPr>
        <w:t>الإنارة السادسة</w:t>
      </w:r>
      <w:r>
        <w:rPr>
          <w:rtl w:val="true"/>
        </w:rPr>
        <w:t xml:space="preserve">: </w:t>
      </w:r>
      <w:r>
        <w:rPr>
          <w:rtl w:val="true"/>
        </w:rPr>
        <w:t>الفتح انتصار المبادئ والقيم</w:t>
      </w:r>
      <w:bookmarkEnd w:id="366"/>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الأُسرة النبويّة بأنّ مَن لحقه منهم سوف يظفر بالشهادة، ومَن لم يلحق به فإنّه لا ينال الفتح، فأيّ فتحٍ هذا الّذي عناه الإمام؟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الفتح الّذي لم يحرزه غيره من قادة العالم وأبطال التاريخ، فقد انتصرت مبادؤه، وانتصرت قيَمُه، وتألّقَت الدنيا بتضحيته، وأصبح اسمه رمزاً للحقّ والعدل، وأصبحت شخصيّته العظيمة ليست ملكاً لأُمّةٍ دون أُمّةٍ ولا لطائفةٍ دون أُخرى، وإنّما هي مُلكٌ للإنسانيّة الفذّة في كلّ زمانٍ ومكان، فأيّ فتحٍ أعظم من هذا الفتح، وأيّ نصرٍ أسمى من هذا النصر؟ </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تتلخّص موادّ الفتح المقصود الّذي عناه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الموادّ التالية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إنّه فتحٌ فريدٌ لم يحرزه غيره من قادة العالم وأبطال 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انتصرت مبادؤه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انتصرت قيَمُه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تألّقَت الدنيا بتضحيته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أصبح اسمه رمزاً للحقّ والعدل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أصبحت شخصيّته ليست ملكاً لأمّةٍ دون أُمّةٍ ولا لطائفةٍ دون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موادّ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قصدها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وعناها وضحّى بدمه الّذي هو أغلى ما في الكون وكلّ ما سوى الله إلّا مَن استثناهم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يعني هذا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توخّى مِن بذل مهجته، والتضحية بأهل بيته الّذين ليس لهم على الأرض شبيه، وأنصارِه الّذين هم خير الصحاب، وجاد بعرضه وأهله ونسائه وأطفاله لشفار السلب والنهب والسبي والشماتة والعَرض والتعريض في مجالس الأدعياء والبلدان، من أجل أن تتألّق الدنيا بتضحيته؟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عنى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ولكي يكون بطلاً ورمزاً للحقّ والعدل، ويجعل شخصيّته مشاعةً بين البشر؟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في الأرض، ومَن لا يراه فهو محجوب، وليس </w:t>
      </w:r>
    </w:p>
    <w:p>
      <w:pPr>
        <w:pStyle w:val="BookText"/>
        <w:rPr/>
      </w:pPr>
      <w:r>
        <w:rPr>
          <w:rFonts w:ascii="Amiri" w:hAnsi="Amiri" w:eastAsia="Amiri" w:cs="Amiri"/>
          <w:color w:val="111111"/>
          <w:sz w:val="28"/>
          <w:sz w:val="28"/>
          <w:szCs w:val="28"/>
          <w:rtl w:val="true"/>
          <w:lang w:bidi="ar-SA"/>
        </w:rPr>
        <w:t>ذنب الشمس أن يُحجَب الأعمى عن نورها، فهو إمامٌ وحُجّةٌ على جميع الكائنات والمخلوقات والبشر أجمعين، هكذا نصبه الله وجعله وفرض طاعته عليهم، وليس هو ملكاً لأحدٍ سوى الله، والأُمم والطوائف بأجمعها ملكٌ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كان قد عجز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وباقي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إحراز مثل هذا الفتح؟</w:t>
      </w:r>
    </w:p>
    <w:p>
      <w:pPr>
        <w:pStyle w:val="BookText"/>
        <w:rPr/>
      </w:pPr>
      <w:r>
        <w:rPr>
          <w:rFonts w:ascii="IRNazanin" w:hAnsi="IRNazanin" w:eastAsia="IRNazanin"/>
          <w:color w:val="111111"/>
          <w:sz w:val="28"/>
          <w:sz w:val="28"/>
          <w:szCs w:val="28"/>
          <w:rtl w:val="true"/>
          <w:lang w:bidi="fa-IR"/>
        </w:rPr>
        <w:t xml:space="preserve">إنّ مفردات الفتح المذكورة وموادّه لا تبدو عسيرةً ولا متفلّتةً ولا عصيّةً على مثل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ألم تكن مبادئ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وقيمه منتصرةً إلى اليوم، ولا زالت الأُمم كلّها تتحدّث بها، وتتّخذها أُنموذج الكمال في السلوك البشريّ، واتّخذوا من كلماته وكتبه وخطبه مناراً ينشر النور والهدى والعدل والجمال في كلّ الدنيا على المستوى العالمي؟</w:t>
      </w:r>
    </w:p>
    <w:p>
      <w:pPr>
        <w:pStyle w:val="BookText"/>
        <w:rPr/>
      </w:pPr>
      <w:r>
        <w:rPr>
          <w:rFonts w:ascii="Amiri" w:hAnsi="Amiri" w:eastAsia="Amiri" w:cs="Amiri"/>
          <w:color w:val="111111"/>
          <w:sz w:val="28"/>
          <w:sz w:val="28"/>
          <w:szCs w:val="28"/>
          <w:rtl w:val="true"/>
          <w:lang w:bidi="ar-SA"/>
        </w:rPr>
        <w:t>وقبل ذلك مبادئ القرآن الكريم، الّذي حماه الله وحفظه من التغيير والتبديل، فأنزله وحفظه، فلا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الكلام في باقي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أحقّاً كان هذا هو المعنى الّذي عناه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الفتح لا غير؟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أتصلح هذه الموادّ لتكون ثمناً لدم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w:t>
      </w:r>
      <w:bookmarkStart w:id="367" w:name="pg14129_125574"/>
    </w:p>
    <w:p>
      <w:pPr>
        <w:pStyle w:val="BookText"/>
        <w:rPr/>
      </w:pPr>
      <w:bookmarkEnd w:id="367"/>
      <w:r>
        <w:rPr>
          <w:rFonts w:ascii="IRNazanin" w:hAnsi="IRNazanin" w:eastAsia="IRNazanin"/>
          <w:color w:val="111111"/>
          <w:sz w:val="28"/>
          <w:sz w:val="28"/>
          <w:szCs w:val="28"/>
          <w:rtl w:val="true"/>
          <w:lang w:bidi="fa-IR"/>
        </w:rPr>
        <w:t xml:space="preserve">ألم يكن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قادراً على تحقيق جميع ذلك دون أن يُقدِم بملء إرادته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الانتحاريّة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سمّاها بعض الأفاضل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وطالما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من الفتح هذا، فلابدّ أن ندلّل على ذلك من كلامه وبيانه، فأين قال ذلك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 أصحاب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قد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أقدموا بجرأةٍ على الله، وعزموا على قتل حبيبه، وحاصروه وقتلوه ومَن معه، ثمّ إنّ شهادته أثمرت هذه الثمار وأنتجَت هذه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قد يكون فيه مجالٌ للقبول أو الردّ والإثبات، لأنّها تبقى نتائج العقول والتحليل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عناها وقصدها وجعلها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أقدم عليه، فهذا ما يحتاج إلى دليلٍ محكمٍ قويٍّ ثابتٍ لا يعتوره شكٌّ ولا ترديد، ولا ترقى إليه التساؤلات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سمحَت نفسُه بمهجته، وبذل دمه في الله، لا في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واللهِ أغلى من الدنيا وما فيها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من استثناهمالله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وأعزّ على الله من ذلك</w:t>
      </w:r>
      <w:r>
        <w:rPr>
          <w:rFonts w:eastAsia="IRNazanin" w:cs="IRNazanin"/>
          <w:color w:val="111111"/>
          <w:sz w:val="28"/>
          <w:szCs w:val="28"/>
          <w:rtl w:val="true"/>
          <w:lang w:bidi="fa-IR"/>
        </w:rPr>
        <w:t>.</w:t>
      </w:r>
    </w:p>
    <w:p>
      <w:pPr>
        <w:pStyle w:val="Heading5"/>
        <w:numPr>
          <w:ilvl w:val="4"/>
          <w:numId w:val="1"/>
        </w:numPr>
        <w:rPr/>
      </w:pPr>
      <w:bookmarkStart w:id="368" w:name="__RefHeading___Toc4354450_3381743652"/>
      <w:bookmarkStart w:id="369" w:name="_Toc136"/>
      <w:bookmarkEnd w:id="368"/>
      <w:r>
        <w:rPr>
          <w:rtl w:val="true"/>
        </w:rPr>
        <w:t>الإنارة السابعة</w:t>
      </w:r>
      <w:r>
        <w:rPr>
          <w:rtl w:val="true"/>
        </w:rPr>
        <w:t xml:space="preserve">: </w:t>
      </w:r>
      <w:r>
        <w:rPr>
          <w:rtl w:val="true"/>
        </w:rPr>
        <w:t>الفتح الاستبشار</w:t>
      </w:r>
      <w:r>
        <w:rPr>
          <w:rtl w:val="true"/>
        </w:rPr>
        <w:t>!</w:t>
      </w:r>
      <w:bookmarkEnd w:id="36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الفتح جاء بمعنى يوم الفتح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الآيات السابقة ممّا يصدق عليه الفتح بمعنى الفصل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بينهم يوم القيامة،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إذاقة العذاب الأدنى أو الانتقام منهم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فسّر الفتح بعضهم بيوم القيامة، فيكون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الْفَتْحُ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معنى قولهم المحكى كراراً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مَتَى هَذَا الْوَعْدُ إِن كُنتُمْ صَادِقِينَ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عن وقت الجمع والفتح، وهو البعث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يوم الموت، غير سديد؛ فإنّهم لم يسألوا الّا عمّا تقدّم وعده، وهو يوم الجمع والفتح، والجمع ثمّ الفتح من خصائص يوم القيامة دون يوم الموت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فربّما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تخلّف عنّي من بني هاشم ولم يلحق بي، فلا يعتمدنّ على ما ورد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عليّ بن إبراهيم في تفسير هذه الآية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يستبشرون واللهِ في الجنّة بمَن لم يلحقوا بهم مِن خلفهم من المؤمنين في الدنيا</w:t>
      </w:r>
      <w:r>
        <w:rPr>
          <w:rFonts w:eastAsia="IRNazanin" w:cs="IRNazanin"/>
          <w:color w:val="111111"/>
          <w:sz w:val="28"/>
          <w:szCs w:val="28"/>
          <w:rtl w:val="true"/>
          <w:lang w:bidi="fa-IR"/>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وَيَسْتَبْشِرُونَ بِالَّذِينَ لَمْ يَلْحَقُواْ بِهِم مِّنْ خَلْفِهِمْ أَلاَّ خَوْفٌ عَلَيْهِمْ وَلاَ هُمْ يَحْزَنُونَ،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واللهِ شيعتنا، حين صارت أرواحهم في الجنّة واستقبلوا الكرامة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علموا واستيقنوا أنّهم كانوا على الحقّ </w:t>
      </w:r>
      <w:bookmarkStart w:id="370" w:name="pg14129_125577"/>
    </w:p>
    <w:p>
      <w:pPr>
        <w:pStyle w:val="BookText"/>
        <w:rPr/>
      </w:pPr>
      <w:bookmarkEnd w:id="370"/>
      <w:r>
        <w:rPr>
          <w:rFonts w:ascii="Amiri" w:hAnsi="Amiri" w:eastAsia="Amiri" w:cs="Amiri"/>
          <w:color w:val="111111"/>
          <w:sz w:val="28"/>
          <w:sz w:val="28"/>
          <w:szCs w:val="28"/>
          <w:rtl w:val="true"/>
          <w:lang w:bidi="ar-SA"/>
        </w:rPr>
        <w:t xml:space="preserve">وعلى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واستبشروا بمن لم يلحق بهم من إخوانهم من خلفهم من المؤمنين ألّا خوف عليهم ولا هم يحزنون</w:t>
      </w:r>
      <w:r>
        <w:rPr>
          <w:rFonts w:eastAsia="Amiri" w:cs="Amiri" w:ascii="Amiri" w:hAnsi="Amiri"/>
          <w:color w:val="111111"/>
          <w:sz w:val="28"/>
          <w:szCs w:val="28"/>
          <w:rtl w:val="true"/>
          <w:lang w:bidi="ar-SA"/>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تخلّف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يلحق به، فليس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فرطاً له، ولا يستبشرون بمن لم يلحق بهم، وليس هم ممّن سيُدرك هذا الفتح يوم الفتح بحيث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فرطاً له يستبشر به، وإنّما هو في خسرانٍ مبين</w:t>
      </w:r>
      <w:r>
        <w:rPr>
          <w:rFonts w:eastAsia="IRNazanin" w:cs="IRNazanin"/>
          <w:color w:val="111111"/>
          <w:sz w:val="28"/>
          <w:szCs w:val="28"/>
          <w:rtl w:val="true"/>
          <w:lang w:bidi="fa-IR"/>
        </w:rPr>
        <w:t>!</w:t>
      </w:r>
    </w:p>
    <w:p>
      <w:pPr>
        <w:pStyle w:val="Heading5"/>
        <w:numPr>
          <w:ilvl w:val="4"/>
          <w:numId w:val="1"/>
        </w:numPr>
        <w:rPr/>
      </w:pPr>
      <w:bookmarkStart w:id="371" w:name="__RefHeading___Toc4354452_3381743652"/>
      <w:bookmarkStart w:id="372" w:name="_Toc137"/>
      <w:bookmarkEnd w:id="371"/>
      <w:r>
        <w:rPr>
          <w:rtl w:val="true"/>
        </w:rPr>
        <w:t>الإنارة الثامنة</w:t>
      </w:r>
      <w:r>
        <w:rPr>
          <w:rtl w:val="true"/>
        </w:rPr>
        <w:t xml:space="preserve">: </w:t>
      </w:r>
      <w:r>
        <w:rPr>
          <w:rtl w:val="true"/>
        </w:rPr>
        <w:t xml:space="preserve">الفتح هو انتقام الصاحب لدم جدّه </w:t>
      </w:r>
      <w:r>
        <w:rPr>
          <w:rtl w:val="true"/>
        </w:rPr>
        <w:t>(</w:t>
      </w:r>
      <w:r>
        <w:rPr>
          <w:rtl w:val="true"/>
        </w:rPr>
        <w:t>علیهما السلام</w:t>
      </w:r>
      <w:r>
        <w:rPr>
          <w:rtl w:val="true"/>
        </w:rPr>
        <w:t>)</w:t>
      </w:r>
      <w:bookmarkEnd w:id="372"/>
    </w:p>
    <w:p>
      <w:pPr>
        <w:pStyle w:val="BookText"/>
        <w:rPr/>
      </w:pPr>
      <w:r>
        <w:rPr>
          <w:rFonts w:ascii="IRNazanin" w:hAnsi="IRNazanin" w:eastAsia="IRNazanin"/>
          <w:color w:val="111111"/>
          <w:sz w:val="28"/>
          <w:sz w:val="28"/>
          <w:szCs w:val="28"/>
          <w:rtl w:val="true"/>
          <w:lang w:bidi="fa-IR"/>
        </w:rPr>
        <w:t xml:space="preserve">إستُعمل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بمعنى النصر كثيراً، وقد ورد في الأحاديث الشريفة تصريحاً وتلويحاً أنّ نصر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يحن بعد، وأنّه سيُنصَر ويحقّق الغلبة على الأعداء في المستقبل القريب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يرونه بعيداً ونراه 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ألَيسَ الصُّبْحُ بِقَريب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 مسنداً عن صالح بن سهلٍ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وَلَتَعْلُنَّ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فَإِذَا جَاء وَعْدُ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w:t>
      </w:r>
    </w:p>
    <w:p>
      <w:pPr>
        <w:pStyle w:val="BookText"/>
        <w:rPr/>
      </w:pPr>
      <w:r>
        <w:rPr>
          <w:rFonts w:ascii="IRNazanin" w:hAnsi="IRNazanin" w:eastAsia="IRNazanin"/>
          <w:color w:val="111111"/>
          <w:sz w:val="28"/>
          <w:sz w:val="28"/>
          <w:szCs w:val="28"/>
          <w:rtl w:val="true"/>
          <w:lang w:bidi="fa-IR"/>
        </w:rPr>
        <w:t xml:space="preserve">نصر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ascii="IRNazanin" w:hAnsi="IRNazanin" w:eastAsia="IRNazanin"/>
          <w:color w:val="111111"/>
          <w:sz w:val="28"/>
          <w:sz w:val="28"/>
          <w:szCs w:val="28"/>
          <w:rtl w:val="true"/>
          <w:lang w:bidi="fa-IR"/>
        </w:rPr>
        <w:t xml:space="preserve">، قوماً يبعثهم الله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يدَعون وِتراً لآل محمّدٍ إلّا أحرقوه، </w:t>
      </w:r>
      <w:r>
        <w:rPr>
          <w:rFonts w:ascii="Amiri" w:hAnsi="Amiri" w:eastAsia="Amiri" w:cs="Amiri"/>
          <w:color w:val="111111"/>
          <w:sz w:val="28"/>
          <w:sz w:val="28"/>
          <w:szCs w:val="28"/>
          <w:rtl w:val="true"/>
          <w:lang w:bidi="ar-SA"/>
        </w:rPr>
        <w:t>وَكَانَ وَعْداً مَّفْعُولاً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وبالإسناد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منهم، ولم يُنصَر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قُتل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يُطلَب بدمه بعد</w:t>
      </w:r>
      <w:r>
        <w:rPr>
          <w:rFonts w:eastAsia="Amiri" w:cs="Amiri" w:ascii="Amiri" w:hAnsi="Amiri"/>
          <w:color w:val="111111"/>
          <w:sz w:val="28"/>
          <w:szCs w:val="28"/>
          <w:rtl w:val="true"/>
          <w:lang w:bidi="ar-SA"/>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عن أبي خالدٍ الكابليّ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قُتل أهلُ الأرض به ما كان سرفاً</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لا محالة، فعن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الآية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مَظْلُوماً فَقَدْ جَعَلْنَا لِوَلِيِّهِ سُلْطَاناً فَلاَ يُسْرِف فِّي الْقَتْلِ، قاتل الحسين،إِنَّهُ كَانَ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 سيحقّق هذا النصر إنّما هو ولده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عن سلام بن المستنير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مظلوماً، ونحن أولياؤه، والقائم منّا إذا قام منّا طلب بثار الحسين، فيقتل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أسرف في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المقتول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ووليّه القائم، والإسراف في القتل أن يقتل غير قاتله، </w:t>
      </w:r>
      <w:r>
        <w:rPr>
          <w:rFonts w:ascii="Amiri" w:hAnsi="Amiri" w:eastAsia="Amiri" w:cs="Amiri"/>
          <w:color w:val="111111"/>
          <w:sz w:val="28"/>
          <w:sz w:val="28"/>
          <w:szCs w:val="28"/>
          <w:rtl w:val="true"/>
          <w:lang w:bidi="ar-SA"/>
        </w:rPr>
        <w:t>إِنَّه كَانَ مَنْصُوراً</w:t>
      </w:r>
      <w:r>
        <w:rPr>
          <w:rFonts w:ascii="IRNazanin" w:hAnsi="IRNazanin" w:eastAsia="IRNazanin"/>
          <w:color w:val="111111"/>
          <w:sz w:val="28"/>
          <w:sz w:val="28"/>
          <w:szCs w:val="28"/>
          <w:rtl w:val="true"/>
          <w:lang w:bidi="fa-IR"/>
        </w:rPr>
        <w:t xml:space="preserve">، فإنه لا يذهب من الدنيا حتّى ينتصر برجلٍ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يملأ الأرض قسطاً وعدلاً كما مُلئت جوراً وظلماً</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ورُوي أنّه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قائم آل محمّد، يخرج فيقتل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قتل أهلَ الأرض لم يكن مسرفاً،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يُسْرِف فِي الْقَتْلِ</w:t>
      </w:r>
      <w:r>
        <w:rPr>
          <w:rFonts w:ascii="IRNazanin" w:hAnsi="IRNazanin" w:eastAsia="IRNazanin"/>
          <w:color w:val="111111"/>
          <w:sz w:val="28"/>
          <w:sz w:val="28"/>
          <w:szCs w:val="28"/>
          <w:rtl w:val="true"/>
          <w:lang w:bidi="fa-IR"/>
        </w:rPr>
        <w:t>، لم يكن ليصنع شيئاً يكون سرفاً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يقتل واللهِ ذراري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 آبائها</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تقول في حديثٍ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ذراري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تَزِرُ وَازِرَةٌ وِزْرَ أُخْرَى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معناه؟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في جميع أقواله، ولكنّ ذراري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يرضون بأفعال آبائهم ويفتخرون بها، ومَن رضيَ شيئاً كان كمَن أتاه، ولو أنّ رجلاً قُتِل بالمشرق فرضيَ بقتله رجلٌ في المغرب لَكان الراضي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القاتل، وإنّما يقتلهم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لرضاهم بفعل آبائهم </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373" w:name="pg14129_125581"/>
    </w:p>
    <w:p>
      <w:pPr>
        <w:pStyle w:val="BookText"/>
        <w:rPr/>
      </w:pPr>
      <w:bookmarkEnd w:id="373"/>
      <w:r>
        <w:rPr>
          <w:rFonts w:ascii="Amiri" w:hAnsi="Amiri" w:eastAsia="Amiri" w:cs="Amiri"/>
          <w:color w:val="111111"/>
          <w:sz w:val="28"/>
          <w:sz w:val="28"/>
          <w:szCs w:val="28"/>
          <w:rtl w:val="true"/>
          <w:lang w:bidi="ar-SA"/>
        </w:rPr>
        <w:t>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الفتح الحسينيّ لم يحن لحدّ الآن، إذ أنّ النصر سيتحقّق له حين يقوم ولده المنتقم لدمه من أعدائه، فإذا حان هذا الفتح والنصر، فليس لأحدٍ من بني هاشم ممّن تخلّف عنه يومه الأوّل أن يلحق به يومه الثاني مع ولده في كرّته</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4354454_3381743652"/>
      <w:bookmarkStart w:id="375" w:name="_Toc138"/>
      <w:bookmarkEnd w:id="374"/>
      <w:r>
        <w:rPr>
          <w:rtl w:val="true"/>
        </w:rPr>
        <w:t>الإنارة التاسعة</w:t>
      </w:r>
      <w:r>
        <w:rPr>
          <w:rtl w:val="true"/>
        </w:rPr>
        <w:t xml:space="preserve">: </w:t>
      </w:r>
      <w:r>
        <w:rPr>
          <w:rtl w:val="true"/>
        </w:rPr>
        <w:t>الفتح الرجعة</w:t>
      </w:r>
      <w:r>
        <w:rPr>
          <w:rtl w:val="true"/>
        </w:rPr>
        <w:t>!</w:t>
      </w:r>
      <w:bookmarkEnd w:id="375"/>
    </w:p>
    <w:p>
      <w:pPr>
        <w:pStyle w:val="BookText"/>
        <w:rPr/>
      </w:pPr>
      <w:r>
        <w:rPr>
          <w:rFonts w:ascii="Amiri" w:hAnsi="Amiri" w:eastAsia="Amiri" w:cs="Amiri"/>
          <w:color w:val="111111"/>
          <w:sz w:val="28"/>
          <w:sz w:val="28"/>
          <w:szCs w:val="28"/>
          <w:rtl w:val="true"/>
          <w:lang w:bidi="ar-SA"/>
        </w:rPr>
        <w:t xml:space="preserve">ورود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أَوَلَمْ يَرَوْا أَنَّا نَسُوقُ الْمَاء إِلَى الْأَرضِ الْجُرُزِ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الخراب، وهو مَثَلٌ ضربه الله في الرجعة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أخبرهم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الرجعة 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مَتَى هَذَا الْفَتْحُ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معطوفةٌ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وَلَنُذِيقَنَّهُمْ مِنَ الْعَذَابِ الْأَدْنَى دُونَ الْعَذَابِ الْأَكْبَرِ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مَتَى هَذَا الْفَتْحُ إِن كُنتُمْ صَادِقِينَ</w:t>
      </w:r>
      <w:r>
        <w:rPr>
          <w:rFonts w:ascii="IRNazanin" w:hAnsi="IRNazanin" w:eastAsia="IRNazanin"/>
          <w:color w:val="111111"/>
          <w:sz w:val="28"/>
          <w:sz w:val="28"/>
          <w:szCs w:val="28"/>
          <w:rtl w:val="true"/>
          <w:lang w:bidi="fa-IR"/>
        </w:rPr>
        <w:t>،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الْفَتْحِ لَا يَنفَعُ الَّذِينَ كَفَرُوا إِيمَانُهُمْ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w:t>
      </w:r>
    </w:p>
    <w:p>
      <w:pPr>
        <w:pStyle w:val="BookText"/>
        <w:rPr/>
      </w:pPr>
      <w:r>
        <w:rPr>
          <w:rFonts w:ascii="Amiri" w:hAnsi="Amiri" w:eastAsia="Amiri" w:cs="Amiri"/>
          <w:color w:val="111111"/>
          <w:sz w:val="28"/>
          <w:sz w:val="28"/>
          <w:szCs w:val="28"/>
          <w:rtl w:val="true"/>
          <w:lang w:bidi="ar-SA"/>
        </w:rPr>
        <w:t>عَنْهُمْ يا محمّد وَانْتَظِرْ إِنَّهُمْ مُنْتَظِرُونَ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والرجعة هي الفتح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ما لا يشكّ به مؤمنٌ بها </w:t>
      </w:r>
      <w:r>
        <w:rPr>
          <w:rFonts w:eastAsia="Amiri" w:cs="Amiri" w:ascii="Amiri" w:hAnsi="Amiri"/>
          <w:color w:val="111111"/>
          <w:sz w:val="28"/>
          <w:szCs w:val="28"/>
          <w:rtl w:val="true"/>
          <w:lang w:bidi="ar-SA"/>
        </w:rPr>
        <w:t>_.</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مسنداً 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أخبِرْني عن إسماعيل الّذي ذكره الله في كتابه حيث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أكان إسماعيل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الناس يزعمون أنّه إسماعيل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إسماعيل مات قبل إبراهيم، وإنّ إبراهيم كان حجّةً لله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شريعة، فإلى مَن أُرسل إسماعيل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فمن كان؟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ذاك إسماعيل بن حزقيل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بعثه الله إلى قومه، فكذّبوه فقتلوه وسلخوا وجهه، فغضبالله له عليهم، فوجّه إليه أسطاطائيل ملَك العذاب،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إسماعيل، أنا أسطاطائيل ملَكُ العذاب، وجّهَني إليك ربّ العزّة، لِأُعذّب قومك بأنواع العذاب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حاجتك يا إسماعيل؟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إنّك أخذتَ الميثاق لنفسك بالربوبيّة، ولمحمّدٍ بالنبوّة، ولأوصيائه بالولاية، وأخبرتَ خير خلقك بما تفعل أُمّته </w:t>
      </w:r>
      <w:bookmarkStart w:id="376" w:name="pg14129_125583"/>
    </w:p>
    <w:p>
      <w:pPr>
        <w:pStyle w:val="BookText"/>
        <w:rPr/>
      </w:pPr>
      <w:bookmarkEnd w:id="376"/>
      <w:r>
        <w:rPr>
          <w:rFonts w:ascii="IRNazanin" w:hAnsi="IRNazanin" w:eastAsia="IRNazanin"/>
          <w:color w:val="111111"/>
          <w:sz w:val="28"/>
          <w:sz w:val="28"/>
          <w:szCs w:val="28"/>
          <w:rtl w:val="true"/>
          <w:lang w:bidi="fa-IR"/>
        </w:rPr>
        <w:t xml:space="preserve">بالحسين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نبيّها، وإنّك وعدتَ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تكرّه إلى الدنيا حتّى ينتقم بنفسه ممّن فعل ذلك به، فحاجتي إليك يا ربِّ أن تكرّني إلى الدنيا حتّى أنتقم ممّن فعل ذلك بي كما تكرّ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فوعد الله إسماعيل ابن حزقيل ذلك، فهو يكرّ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فالكرّة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يرجوه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للانتقام ممّن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فسيكون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لم يلحق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سوف لا يُدرِك الفتح، ولا يبلغ الانتقام بنفسه من قتلة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الفتح حين يكرّ هو وأصحابه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في الأحاديث </w:t>
      </w:r>
      <w:r>
        <w:rPr>
          <w:rFonts w:eastAsia="IRNazanin" w:cs="IRNazanin"/>
          <w:color w:val="111111"/>
          <w:sz w:val="28"/>
          <w:szCs w:val="28"/>
          <w:rtl w:val="true"/>
          <w:lang w:bidi="fa-IR"/>
        </w:rPr>
        <w:t>_.</w:t>
      </w:r>
    </w:p>
    <w:p>
      <w:pPr>
        <w:pStyle w:val="Heading5"/>
        <w:numPr>
          <w:ilvl w:val="4"/>
          <w:numId w:val="1"/>
        </w:numPr>
        <w:rPr/>
      </w:pPr>
      <w:bookmarkStart w:id="377" w:name="__RefHeading___Toc4354456_3381743652"/>
      <w:bookmarkStart w:id="378" w:name="_Toc139"/>
      <w:bookmarkEnd w:id="377"/>
      <w:r>
        <w:rPr>
          <w:rtl w:val="true"/>
        </w:rPr>
        <w:t>الإنارة العاشرة</w:t>
      </w:r>
      <w:r>
        <w:rPr>
          <w:rtl w:val="true"/>
        </w:rPr>
        <w:t xml:space="preserve">: </w:t>
      </w:r>
      <w:r>
        <w:rPr>
          <w:rtl w:val="true"/>
        </w:rPr>
        <w:t>الفتح بمعنى الفصل</w:t>
      </w:r>
      <w:bookmarkEnd w:id="378"/>
    </w:p>
    <w:p>
      <w:pPr>
        <w:pStyle w:val="BookText"/>
        <w:rPr/>
      </w:pPr>
      <w:r>
        <w:rPr>
          <w:rFonts w:ascii="Amiri" w:hAnsi="Amiri" w:eastAsia="Amiri" w:cs="Amiri"/>
          <w:color w:val="111111"/>
          <w:sz w:val="28"/>
          <w:sz w:val="28"/>
          <w:szCs w:val="28"/>
          <w:rtl w:val="true"/>
          <w:lang w:bidi="ar-SA"/>
        </w:rPr>
        <w:t xml:space="preserve">إنّ الفتح بين شيئين يستلزم إبعاد كلٍّ منهما عن صاحبه، حتّى لا يماسّ هذا ذاك ولا ذاك هذا </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كما يُفعَل بمصراعَي الباب حين يُبعَد أحدهما عن الآخر حتّى لا يتلاقيان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كان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لم يستشهد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هاشم، فإنّه لا يدرك فصل نفسه وإبعادها، بحيث يبقى في مأمنٍ من الأعداء</w:t>
      </w:r>
      <w:r>
        <w:rPr>
          <w:rFonts w:eastAsia="IRNazanin" w:cs="IRNazanin"/>
          <w:color w:val="111111"/>
          <w:sz w:val="28"/>
          <w:szCs w:val="28"/>
          <w:rtl w:val="true"/>
          <w:lang w:bidi="fa-IR"/>
        </w:rPr>
        <w:t xml:space="preserve">. </w:t>
      </w:r>
      <w:bookmarkStart w:id="379" w:name="pg14129_125584"/>
    </w:p>
    <w:p>
      <w:pPr>
        <w:pStyle w:val="Heading5"/>
        <w:numPr>
          <w:ilvl w:val="4"/>
          <w:numId w:val="1"/>
        </w:numPr>
        <w:rPr/>
      </w:pPr>
      <w:bookmarkStart w:id="380" w:name="__RefHeading___Toc4354458_3381743652"/>
      <w:bookmarkStart w:id="381" w:name="_Toc140"/>
      <w:bookmarkEnd w:id="379"/>
      <w:bookmarkEnd w:id="380"/>
      <w:r>
        <w:rPr>
          <w:rtl w:val="true"/>
        </w:rPr>
        <w:t>الإنارة الحادية عشر</w:t>
      </w:r>
      <w:r>
        <w:rPr>
          <w:rtl w:val="true"/>
        </w:rPr>
        <w:t xml:space="preserve">: </w:t>
      </w:r>
      <w:r>
        <w:rPr>
          <w:rtl w:val="true"/>
        </w:rPr>
        <w:t>الفتح بمعنى الظفَر والغلَبة</w:t>
      </w:r>
      <w:bookmarkEnd w:id="381"/>
    </w:p>
    <w:p>
      <w:pPr>
        <w:pStyle w:val="BookText"/>
        <w:rPr/>
      </w:pPr>
      <w:r>
        <w:rPr>
          <w:rFonts w:ascii="Amiri" w:hAnsi="Amiri" w:eastAsia="Amiri" w:cs="Amiri"/>
          <w:color w:val="111111"/>
          <w:sz w:val="28"/>
          <w:sz w:val="28"/>
          <w:szCs w:val="28"/>
          <w:rtl w:val="true"/>
          <w:lang w:bidi="ar-SA"/>
        </w:rPr>
        <w:t>لقد مرّ معنا أنّ من معاني الفتح المستعملة كثيراً، وربّما كان هو المعنى الأظهر فيه في مثل المقام، هو معنى الظفر والغلبة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 المتخلّف من بني هاشم كأولاد العبّاس وغيرهم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من يخرج بالدليل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ويعرّض بهم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إن تخلّفتم معي ولم تستشهدوا، فإنّكم لا تدركون الفتح والغلبة والظفر بالحكم، وهذا لا يعني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وصول بني العبّاس إلى مآربهم في السلطة والحكم، إذ أنّ المخاطب هو مَن كان على قيد الحياة زمن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يطمع بها، ومن وصل إلى مآربه هم أحفاد الأحفاد</w:t>
      </w:r>
      <w:r>
        <w:rPr>
          <w:rFonts w:eastAsia="IRNazanin" w:cs="IRNazanin"/>
          <w:color w:val="111111"/>
          <w:sz w:val="28"/>
          <w:szCs w:val="28"/>
          <w:rtl w:val="true"/>
          <w:lang w:bidi="fa-IR"/>
        </w:rPr>
        <w:t>.</w:t>
      </w:r>
    </w:p>
    <w:p>
      <w:pPr>
        <w:pStyle w:val="Heading5"/>
        <w:numPr>
          <w:ilvl w:val="4"/>
          <w:numId w:val="1"/>
        </w:numPr>
        <w:rPr/>
      </w:pPr>
      <w:bookmarkStart w:id="382" w:name="__RefHeading___Toc4354460_3381743652"/>
      <w:bookmarkStart w:id="383" w:name="_Toc141"/>
      <w:bookmarkEnd w:id="382"/>
      <w:r>
        <w:rPr>
          <w:rtl w:val="true"/>
        </w:rPr>
        <w:t>الإنارة الثانية عشر</w:t>
      </w:r>
      <w:r>
        <w:rPr>
          <w:rtl w:val="true"/>
        </w:rPr>
        <w:t xml:space="preserve">: </w:t>
      </w:r>
      <w:r>
        <w:rPr>
          <w:rtl w:val="true"/>
        </w:rPr>
        <w:t>الفتح بمعنى القضاء</w:t>
      </w:r>
      <w:bookmarkEnd w:id="383"/>
    </w:p>
    <w:p>
      <w:pPr>
        <w:pStyle w:val="BookText"/>
        <w:rPr/>
      </w:pPr>
      <w:r>
        <w:rPr>
          <w:rFonts w:ascii="Amiri" w:hAnsi="Amiri" w:eastAsia="Amiri" w:cs="Amiri"/>
          <w:color w:val="111111"/>
          <w:sz w:val="28"/>
          <w:sz w:val="28"/>
          <w:szCs w:val="28"/>
          <w:rtl w:val="true"/>
          <w:lang w:bidi="ar-SA"/>
        </w:rPr>
        <w:t>القضاء، والتمييز في القضيّة، ومعرفة الحقّ، وإماطة الإغلاق والإشكال في الأمر، من معاني الفتح كما مرّ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الاغلاق والإشكال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وفتحَ القضيّةَ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الأمر فيها وأزال الإغلاق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84" w:name="pg14129_125585"/>
    </w:p>
    <w:p>
      <w:pPr>
        <w:pStyle w:val="BookText"/>
        <w:rPr/>
      </w:pPr>
      <w:bookmarkEnd w:id="384"/>
      <w:r>
        <w:rPr>
          <w:rFonts w:ascii="Amiri" w:hAnsi="Amiri" w:eastAsia="Amiri" w:cs="Amiri"/>
          <w:color w:val="111111"/>
          <w:sz w:val="28"/>
          <w:sz w:val="28"/>
          <w:szCs w:val="28"/>
          <w:rtl w:val="true"/>
          <w:lang w:bidi="ar-SA"/>
        </w:rPr>
        <w:t>رَبَّنَا افْتَحْ بَيْنَنَا وَبَيْنَ قَوْمِنَا بِالْحَقِّ وَأَنتَ خَيْرُ الْفَاتِحِينَ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كان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إن تخلّفتم ولم تلحقوا بالشهادة، فسوف لا تميّزون بعدها، وتعجزون عن إزالة الإغلاق والإشكال في الأمر والدين، وتضطرّون إلى الخبط والخلط والنفاق وغيرها</w:t>
      </w:r>
      <w:r>
        <w:rPr>
          <w:rFonts w:eastAsia="IRNazanin" w:cs="IRNazanin"/>
          <w:color w:val="111111"/>
          <w:sz w:val="28"/>
          <w:szCs w:val="28"/>
          <w:rtl w:val="true"/>
          <w:lang w:bidi="fa-IR"/>
        </w:rPr>
        <w:t>.</w:t>
      </w:r>
    </w:p>
    <w:p>
      <w:pPr>
        <w:pStyle w:val="Heading5"/>
        <w:numPr>
          <w:ilvl w:val="4"/>
          <w:numId w:val="1"/>
        </w:numPr>
        <w:rPr/>
      </w:pPr>
      <w:bookmarkStart w:id="385" w:name="__RefHeading___Toc4354462_3381743652"/>
      <w:bookmarkStart w:id="386" w:name="_Toc142"/>
      <w:bookmarkEnd w:id="385"/>
      <w:r>
        <w:rPr>
          <w:rtl w:val="true"/>
        </w:rPr>
        <w:t>الإنارة الثالثة عشر</w:t>
      </w:r>
      <w:r>
        <w:rPr>
          <w:rtl w:val="true"/>
        </w:rPr>
        <w:t xml:space="preserve">: </w:t>
      </w:r>
      <w:r>
        <w:rPr>
          <w:rtl w:val="true"/>
        </w:rPr>
        <w:t>الفتح طلب الثأر</w:t>
      </w:r>
      <w:bookmarkEnd w:id="386"/>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يخاطب الهاشميّين بالخصوص دونغيرهم،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بي استُشهد معي، ولكن مَن لم يلحق بي لا يظنّنّ أنّه سيُدرك الثأر لي والانتقام لي من أعدائي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حصل بالفعل للهاشميّين، وأنّهم لم يُدركوا ثار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في نفس الوقت سيكون تنبيهاً وتنويهاً وتخذيلاً عن بني العبّاس وغيرهم ممّن أراد أن يرفع دماء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ليتذرّع بها </w:t>
      </w:r>
      <w:bookmarkStart w:id="387" w:name="pg14129_125586"/>
    </w:p>
    <w:p>
      <w:pPr>
        <w:pStyle w:val="BookText"/>
        <w:rPr/>
      </w:pPr>
      <w:bookmarkEnd w:id="387"/>
      <w:r>
        <w:rPr>
          <w:rFonts w:ascii="Amiri" w:hAnsi="Amiri" w:eastAsia="Amiri" w:cs="Amiri"/>
          <w:color w:val="111111"/>
          <w:sz w:val="28"/>
          <w:sz w:val="28"/>
          <w:szCs w:val="28"/>
          <w:rtl w:val="true"/>
          <w:lang w:bidi="ar-SA"/>
        </w:rPr>
        <w:t>وبالثأر لها، ليصل إلى مآربه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هذا البلاغ نفى عنهم إمكان ذلك، ومنعهم عن ادّعائه، وكذّبهم فلا يغترّنّ بهم أحد</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4354464_3381743652"/>
      <w:bookmarkStart w:id="389" w:name="_Toc143"/>
      <w:bookmarkEnd w:id="388"/>
      <w:r>
        <w:rPr>
          <w:rtl w:val="true"/>
        </w:rPr>
        <w:t>الإنارة الرابعة عشر</w:t>
      </w:r>
      <w:r>
        <w:rPr>
          <w:rtl w:val="true"/>
        </w:rPr>
        <w:t xml:space="preserve">: </w:t>
      </w:r>
      <w:r>
        <w:rPr>
          <w:rtl w:val="true"/>
        </w:rPr>
        <w:t>الفتح هو الاستشهاد معه</w:t>
      </w:r>
      <w:r>
        <w:rPr>
          <w:rtl w:val="true"/>
        </w:rPr>
        <w:t>!</w:t>
      </w:r>
      <w:bookmarkEnd w:id="389"/>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ذكرنا فيما مضى أنّ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هذا قطعةٌ واحدة، فما بعد العطف يتحدّث عمّا قبله وبالعكس، فحينئذٍ يكون الفتح المذكور في المقطع الثاني مشيراً إلى ما ذُكر في المقطع الأوّل الّذي تحدّث عن نتيجة اللحاق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فإذا كانت نتيجة اللحاق به هي الشهادة معه، فما سيفوت على مَن تخلّف عنه ولم يلحق 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الاستشهاد هو الّذي عناه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بي منكم فقد أدرك الفتح والظفر والفوز بالشهادة، ومَن لم يلحق بي لم يُدرِك هذا الظفر والفوز بالشهادة الّذي سمّاه الفتح</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فالفتح بالنسبة لمن لحق ولمن لم يلحق هو الفوز بالشهادة أو الحرمان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بالفتح هنا هو الشهادة نفسها، تماماً كما قد قيل سابقاً، والفرق أنّه تحدّث عنها لا عمّا سيترتّب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فالشهادة دفاعاً عن سيّد الكائنات وإمام الزمان هي عين الفتح بكلّ ما للفتح </w:t>
      </w:r>
    </w:p>
    <w:p>
      <w:pPr>
        <w:pStyle w:val="BookText"/>
        <w:rPr/>
      </w:pPr>
      <w:r>
        <w:rPr>
          <w:rFonts w:ascii="Amiri" w:hAnsi="Amiri" w:eastAsia="Amiri" w:cs="Amiri"/>
          <w:color w:val="111111"/>
          <w:sz w:val="28"/>
          <w:sz w:val="28"/>
          <w:szCs w:val="28"/>
          <w:rtl w:val="true"/>
          <w:lang w:bidi="ar-SA"/>
        </w:rPr>
        <w:t>من معانٍ مذكورةٍ في اللغة ممّا يناسب المقام على المستوى الفرديّ والعام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لحق بي منكم استُشهد معي، ومن لم يلحق بي منكم فإنّه لن يبلغ هذا الفتح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الّذي هو الشهادة بين يديه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الشهادة بين يديه والدفاع عنه وعن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أعظم فرصةٍ يمكن أن يظفر بها الإنسان في هذه الدنيا، ليظفر بأعلى الرتب السامية في الدارين الّتي لا يمكن أن يظفر بها في أيّ ظرفٍ آخَر لا من قبل ولا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يكون هذا هو معنى الكثير من تصريحات أنصار الحسين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من أنّ الله مَنّ عليهم بهذا الموقف، واختصّهم بهذه الخصوصيّة، وأنّه يومٌ مميَّزٌ لهم لينالوا به الرتب العاليةوالمقامات السامية، ممّا جعلهم يتهادون إلى القتل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ويتسابقون إلى الجنان، ويتطاول لهذا الفتح العظيم حتّى مَن لم يبلغ الحلُم منهم، لأنّ أيّاً منهم لو عمّر عمر الدنيا وزيادةً لَما فتح الله عليه بمثل هذا الفتح، ولم يظفر بمثل هذه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فالفتح هنا هو نفس الشهادة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أعظمه من فتحٍ بلغ ببعض مَن ناله أن يغبطه عليه سائر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يبلغ بالجميع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أهل بيت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والفاتح هو مَن نال هذه الشهادة، وليس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90" w:name="pg14129_125588"/>
    </w:p>
    <w:p>
      <w:pPr>
        <w:pStyle w:val="BookText"/>
        <w:rPr/>
      </w:pPr>
      <w:bookmarkEnd w:id="390"/>
      <w:r>
        <w:rPr>
          <w:rFonts w:ascii="Amiri" w:hAnsi="Amiri" w:eastAsia="Amiri" w:cs="Amiri"/>
          <w:color w:val="111111"/>
          <w:sz w:val="28"/>
          <w:sz w:val="28"/>
          <w:szCs w:val="28"/>
          <w:rtl w:val="true"/>
          <w:lang w:bidi="ar-SA"/>
        </w:rPr>
        <w:t>نفسه، وإنّما هو السبب في تحقّق هذا الفتح لمن استشهد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 فبمعنى أنّه فتح لهؤلاء الأبرار الأطهار باب الكمال والسموّ والرفعة والرتب السامقة، وفتح لهم أبواب الجنان العالية الخاصّة الّتي لا تُفتَح إلّا لأمثالهم</w:t>
      </w:r>
      <w:r>
        <w:rPr>
          <w:rFonts w:eastAsia="IRNazanin" w:cs="IRNazanin"/>
          <w:color w:val="111111"/>
          <w:sz w:val="28"/>
          <w:szCs w:val="28"/>
          <w:rtl w:val="true"/>
          <w:lang w:bidi="fa-IR"/>
        </w:rPr>
        <w:t>.</w:t>
      </w:r>
    </w:p>
    <w:p>
      <w:pPr>
        <w:pStyle w:val="Heading5"/>
        <w:numPr>
          <w:ilvl w:val="4"/>
          <w:numId w:val="1"/>
        </w:numPr>
        <w:rPr/>
      </w:pPr>
      <w:bookmarkStart w:id="391" w:name="__RefHeading___Toc4354466_3381743652"/>
      <w:bookmarkStart w:id="392" w:name="_Toc144"/>
      <w:bookmarkEnd w:id="391"/>
      <w:r>
        <w:rPr>
          <w:rtl w:val="true"/>
        </w:rPr>
        <w:t>الإنارة الخامسة عشر</w:t>
      </w:r>
      <w:r>
        <w:rPr>
          <w:rtl w:val="true"/>
        </w:rPr>
        <w:t xml:space="preserve">: </w:t>
      </w:r>
      <w:r>
        <w:rPr>
          <w:rtl w:val="true"/>
        </w:rPr>
        <w:t>الفتح بمعنى نصرته</w:t>
      </w:r>
      <w:bookmarkEnd w:id="392"/>
    </w:p>
    <w:p>
      <w:pPr>
        <w:pStyle w:val="BookText"/>
        <w:rPr/>
      </w:pPr>
      <w:r>
        <w:rPr>
          <w:rFonts w:ascii="Amiri" w:hAnsi="Amiri" w:eastAsia="Amiri" w:cs="Amiri"/>
          <w:color w:val="111111"/>
          <w:sz w:val="28"/>
          <w:sz w:val="28"/>
          <w:szCs w:val="28"/>
          <w:rtl w:val="true"/>
          <w:lang w:bidi="ar-SA"/>
        </w:rPr>
        <w:t>ورد الفتح بمعنى النصر والنصرة، وقد صرّح بذلك نصّ الكتاب برواية أبي طالبٍ الزيديّ، إذ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فإنّكم إن لحقتم بي استُشهدتم، وإن تخلّفتُم عنّيلم تلحقوا النصر، والسلام</w:t>
      </w:r>
      <w:r>
        <w:rPr>
          <w:rFonts w:eastAsia="Amiri" w:cs="Amiri" w:ascii="Amiri" w:hAnsi="Amiri"/>
          <w:color w:val="111111"/>
          <w:sz w:val="28"/>
          <w:szCs w:val="28"/>
          <w:rtl w:val="true"/>
          <w:lang w:bidi="ar-SA"/>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فيكون معنى الفتح هو نصر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والشهادة بين يديه، فمن لحق من بني هاشم به فقد فاز بنصره، ومن تخلّف عنه فإنّه قد خسر هذه الفرصة ولم ينصره</w:t>
      </w:r>
      <w:r>
        <w:rPr>
          <w:rFonts w:eastAsia="IRNazanin" w:cs="IRNazanin"/>
          <w:color w:val="111111"/>
          <w:sz w:val="28"/>
          <w:szCs w:val="28"/>
          <w:rtl w:val="true"/>
          <w:lang w:bidi="fa-IR"/>
        </w:rPr>
        <w:t>.</w:t>
      </w:r>
    </w:p>
    <w:p>
      <w:pPr>
        <w:pStyle w:val="Heading4"/>
        <w:numPr>
          <w:ilvl w:val="3"/>
          <w:numId w:val="1"/>
        </w:numPr>
        <w:rPr/>
      </w:pPr>
      <w:bookmarkStart w:id="393" w:name="__RefHeading___Toc4354468_3381743652"/>
      <w:bookmarkStart w:id="394" w:name="_Toc145"/>
      <w:bookmarkEnd w:id="393"/>
      <w:r>
        <w:rPr>
          <w:rtl w:val="true"/>
        </w:rPr>
        <w:t>الإضاءة التاسعة</w:t>
      </w:r>
      <w:r>
        <w:rPr>
          <w:rtl w:val="true"/>
        </w:rPr>
        <w:t xml:space="preserve">: </w:t>
      </w:r>
      <w:r>
        <w:rPr>
          <w:rtl w:val="true"/>
        </w:rPr>
        <w:t>محصَّل الكلام</w:t>
      </w:r>
      <w:bookmarkEnd w:id="39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الاستعراض الّذي ربّما أطلنا فيه الحديث، لأنّه ربّما كان من التصريحات المهمّة، والبيانات الّتي جُعلَت من الأُسس الرئيسة في </w:t>
      </w:r>
    </w:p>
    <w:p>
      <w:pPr>
        <w:pStyle w:val="BookText"/>
        <w:rPr/>
      </w:pPr>
      <w:r>
        <w:rPr>
          <w:rFonts w:ascii="IRNazanin" w:hAnsi="IRNazanin" w:eastAsia="IRNazanin"/>
          <w:color w:val="111111"/>
          <w:sz w:val="28"/>
          <w:sz w:val="28"/>
          <w:szCs w:val="28"/>
          <w:rtl w:val="true"/>
          <w:lang w:bidi="fa-IR"/>
        </w:rPr>
        <w:t xml:space="preserve">فهم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رغم هذه الإطالة، فإنّنا نحسب أنّ في المقام مجالاً أوسع للكلام، بيد أنّنا اكتفينا بهذا القدر، لأنّ ما سيأتي من دراساتٍ سيتناول الموضوع من جهاتٍ وحيثيّاتٍ أُخرى، والبحث يتمّم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جملة الوجوه المذكورة قبل قليلٍ تحاول استكشاف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وقصده في الكتاب، فربّما اقتنع المتلقّي بوجهٍ دون آخَر، أو بعدّة وجوهٍ منها، وله الخيار في الاختيار إذا تخلّى عن السوابق الذهنيّة، وحاول الجلوس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وخطابِه ليستلهم ما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مرّ معنا معنى المفردات الواردة في اللغة والاستعمال، فما كان من الوجوه موافقاً لها فهو الأقرب والأكثر مقبوليّةً وإقناعاً، سيّما إذا كانت الأدلّة والأحاديث وبيانات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ومواقفه تدلّ عليه وتشهد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كان من الوجوه ارتجاليّاً وتخرّصاً وتخميناً وما شاكل ممّا يجده المتلقّي قريباً من الحماسة والانفعال والاندفاع والشعارات والتصوّرات والتصويرات، بعيداً عن واقع الحوادث التاريخيّة وسير الأحداث، ونافراً عن السياق غير منسجمٍ معه، ولا دليل عليه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فعله، فهو يتهاوى ولا يستقيم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أن يُذكَر الدليل القاطع والبرهان الساطع على مراد </w:t>
      </w:r>
      <w:bookmarkStart w:id="395" w:name="pg14129_125590"/>
    </w:p>
    <w:p>
      <w:pPr>
        <w:pStyle w:val="BookText"/>
        <w:rPr/>
      </w:pPr>
      <w:bookmarkEnd w:id="395"/>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زعمنا أنّه هو المراد الوحيد، أمّا أن يُساق الكلام هكذا في جوٍّ حماسيٍّ مزدحمٍ بالصور الأدبيّة الخطابيّة من دون استدلال، فهو تحميلٌ على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ويمكن للمتلقّي أن يرى في بعض الوجوه المذكورة تجانساً وانسجاماً، فهي تتلاقى وتتماشى بشكلٍ طوليٍّ لا تعارض بينها، فتكون جميعها داخلةً في دائرة القبول، وإن كان بعضها أقرب من بعض، وبعضها أقوى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الوجه قبل الأخير المذكور في الإنارة الرابعة عشرة وجهاًقريباً من الألفاظ والمفردات والتراكيب واتّحاد السياق، ممّا يجعله أقرب إلى التصوّر، وهو وجهٌ يتماهى ويلتئم مع بعض الوجوه الأُخرى، سيّما الوجه الأخير</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4354470_3381743652"/>
      <w:bookmarkStart w:id="397" w:name="_Toc146"/>
      <w:bookmarkEnd w:id="396"/>
      <w:r>
        <w:rPr>
          <w:rtl w:val="true"/>
        </w:rPr>
        <w:t>الإضاءة العاشرة</w:t>
      </w:r>
      <w:r>
        <w:rPr>
          <w:rtl w:val="true"/>
        </w:rPr>
        <w:t xml:space="preserve">: </w:t>
      </w:r>
      <w:r>
        <w:rPr>
          <w:rtl w:val="true"/>
        </w:rPr>
        <w:t>هل في الكتاب تعريض؟</w:t>
      </w:r>
      <w:r>
        <w:rPr>
          <w:rtl w:val="true"/>
        </w:rPr>
        <w:t>!</w:t>
      </w:r>
      <w:bookmarkEnd w:id="397"/>
    </w:p>
    <w:p>
      <w:pPr>
        <w:pStyle w:val="Heading5"/>
        <w:numPr>
          <w:ilvl w:val="4"/>
          <w:numId w:val="1"/>
        </w:numPr>
        <w:rPr/>
      </w:pPr>
      <w:bookmarkStart w:id="398" w:name="__RefHeading___Toc4354472_3381743652"/>
      <w:bookmarkStart w:id="399" w:name="_Toc147"/>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أسلوب جواب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سأُحدّثك في هذا الحديث، ولا تسأل عنه بعد مجلسنا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كانوا في جوّ مناقشة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وتخلّف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في حديث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يروي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يفيد التعريض بالمولى المكرّم </w:t>
      </w:r>
      <w:bookmarkStart w:id="400" w:name="pg14129_125591"/>
    </w:p>
    <w:p>
      <w:pPr>
        <w:pStyle w:val="BookText"/>
        <w:rPr/>
      </w:pPr>
      <w:bookmarkEnd w:id="400"/>
      <w:r>
        <w:rPr>
          <w:rFonts w:ascii="IRNazanin" w:hAnsi="IRNazanin" w:eastAsia="IRNazanin"/>
          <w:color w:val="111111"/>
          <w:sz w:val="28"/>
          <w:sz w:val="28"/>
          <w:szCs w:val="28"/>
          <w:rtl w:val="true"/>
          <w:lang w:bidi="fa-IR"/>
        </w:rPr>
        <w:t xml:space="preserve">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قد تخلّف عن أخيه بعد إقامة الحجّة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استكشاف مدى صحّة هذا القول أو سقمه من خلال التلويحات التالية</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4354474_3381743652"/>
      <w:bookmarkStart w:id="402" w:name="_Toc148"/>
      <w:bookmarkEnd w:id="401"/>
      <w:r>
        <w:rPr>
          <w:rtl w:val="true"/>
        </w:rPr>
        <w:t>التلويح الأوّل</w:t>
      </w:r>
      <w:r>
        <w:rPr>
          <w:rtl w:val="true"/>
        </w:rPr>
        <w:t xml:space="preserve">: </w:t>
      </w:r>
      <w:r>
        <w:rPr>
          <w:rtl w:val="true"/>
        </w:rPr>
        <w:t xml:space="preserve">لماذا يُحصَر الكلام في ابن الحنفيّة </w:t>
      </w:r>
      <w:r>
        <w:rPr>
          <w:rtl w:val="true"/>
        </w:rPr>
        <w:t>(</w:t>
      </w:r>
      <w:r>
        <w:rPr>
          <w:rtl w:val="true"/>
        </w:rPr>
        <w:t>رضی الله عنه</w:t>
      </w:r>
      <w:r>
        <w:rPr>
          <w:rtl w:val="true"/>
        </w:rPr>
        <w:t xml:space="preserve">) </w:t>
      </w:r>
      <w:r>
        <w:rPr>
          <w:rtl w:val="true"/>
        </w:rPr>
        <w:t>؟</w:t>
      </w:r>
      <w:r>
        <w:rPr>
          <w:rtl w:val="true"/>
        </w:rPr>
        <w:t>!</w:t>
      </w:r>
      <w:bookmarkEnd w:id="402"/>
    </w:p>
    <w:p>
      <w:pPr>
        <w:pStyle w:val="BookText"/>
        <w:rPr/>
      </w:pPr>
      <w:r>
        <w:rPr>
          <w:rFonts w:ascii="IRNazanin" w:hAnsi="IRNazanin" w:eastAsia="IRNazanin"/>
          <w:color w:val="111111"/>
          <w:sz w:val="28"/>
          <w:sz w:val="28"/>
          <w:szCs w:val="28"/>
          <w:rtl w:val="true"/>
          <w:lang w:bidi="fa-IR"/>
        </w:rPr>
        <w:t xml:space="preserve">مرّت الإشارة إلى أنّ الكتاب ليس خاصّاً بالمولى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هو خطابٌ لبني هاشم المعاصرين جميعاً، وابنالحنفيّة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وهو من آل أبي طالب الّذين لازموا جميعاً ركاب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القليل القليل منهم الّذين لم يلحقوا 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لا نسمع من يلوم بني هاشم المتخلّفين من غير آل أبي طالب، وكأنّ الكتاب لا يخاطبهم، بل قد نجد من يدفع عن كبارهم من قبيل ابن عبّاس، ويحاول جاهداً إيجاد الذرائع والتوسّل بأيّ قشّةٍ يمكنها أن تفلت به من تحت طائلة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فلْيعتذر مَن أراد الاعتذار لمثل ابن عبّاس بكونه كان كفيف البصر أو غيرها من الأعذار بعد أن يشمله الخطاب، أمّا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في مكّة، والخطاب موجَّهٌ لابن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كان في المدينة، لإخراجه من شمول الكتاب، فهو تذرّعٌ أكثر من بارد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الأمر كذلك، لَما خرج باقي أولاد العبّاس ولا أولادهم بما فيهم أولاد عبد الله بن عبّاس، وسيبقون تحت طائلة المسؤوليّة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اتّضح من خلال البيان الّذي مرّ معنا سابقاً أنّ المولى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مكّة حين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 كتابة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 لأخيه وبني هاشم، فلا معنى لما اعتذروا به لابن عبّاس، حيث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عنوان الكتاب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محمّد بن عليّ ومَن قبله من بنيهاشم، وهو يومئذٍ كان بالمدينة، وابن عبّاس حين كتابة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لحق بي منكم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الحسين بمكّة، وهو غير مشمولٍ بالدعوة</w:t>
      </w:r>
      <w:r>
        <w:rPr>
          <w:rFonts w:eastAsia="Amiri" w:cs="Amiri" w:ascii="Amiri" w:hAnsi="Amiri"/>
          <w:color w:val="111111"/>
          <w:sz w:val="28"/>
          <w:szCs w:val="28"/>
          <w:rtl w:val="true"/>
          <w:lang w:bidi="ar-SA"/>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يمكن إثبات كون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كتابة الكتاب كان في المدينة، بل الإثبات خلافه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الكتاب لم يحدّد المخاطَب حسب المكان، وإنّما خاطبه حسب الانتماء والنسب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لحق بي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سواءً أكانوا في المدينة أو مكّة، أو في أيّ صقعٍ من أصقاع الأرض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جواب 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يُرسِل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بعض أولاده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يشارك الأوّل في صعوبة تجنّبه، وتستعصي الإجابة عنه </w:t>
      </w:r>
    </w:p>
    <w:p>
      <w:pPr>
        <w:pStyle w:val="BookText"/>
        <w:rPr/>
      </w:pPr>
      <w:r>
        <w:rPr>
          <w:rFonts w:ascii="IRNazanin" w:hAnsi="IRNazanin" w:eastAsia="IRNazanin"/>
          <w:color w:val="111111"/>
          <w:sz w:val="28"/>
          <w:sz w:val="28"/>
          <w:szCs w:val="28"/>
          <w:rtl w:val="true"/>
          <w:lang w:bidi="fa-IR"/>
        </w:rPr>
        <w:t xml:space="preserve">بالتعذير؛ فإنّ الكتاب الّذي ذكرنا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من مكّة إلى محمّد بن عليّ ومَن قِبله من بني هاشم الّذين كانوا بالمدينة، لا شكّ في أنّه دعوةٌ ترغيبيّةٌ للالتحاق بركبه الحسينيّ، والتخلّف عنه بغير عذرٍ شرعيّ غير فائز بعظيم الأجر، لأنّه لم يبلغ مبلغ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هذا، فإنّ بني هاشم الّذين كانوا بالمدينة ولم يلحقوا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أَولى بالتقصير منهم بالتعذير، وأولاد ابن عبّاس الّذين كانوا بالمدينة من جملة أُولئك غير المعذّرين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ويبقى اللّوم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صحّ التعبير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متوجّهاً إلى أبيهم، فهو إن كان معذوراً لأنّه مكفوف البصر، أما كان الأجدر به أن يصنع مثل صنع ابن جعفرٍ حين أرسل ابنَين من وُلده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لنصرته؟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اعتذار بعض الباحثين ممّن أُجلّه معذّراً بأنّهم ربّما كانوا صغاراً، قولٌ تعوزه الدقّة في المعرفة التاريخيّة، فإنّ في أبناء ابن عبّاسٍ مَن ناهز العشرين سنة، بل جاوزها، كابنه العبّاس الأعنق، وبه كان يُكنّى، وهو أكبرهم، أمّا أصغرهم فابنه عليّ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والد العباسيّين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فإنّه وُلد قبل شهادة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 ولادته، وهو الّذي سمّاه عليّاً، وله بينهما محمّد والفضل وعُبيد الله، وزاد المسعوديّ عبد الرحمان، فهم كلّهم له قابليّة حمل السلاح ويتوجّه عليه </w:t>
      </w:r>
    </w:p>
    <w:p>
      <w:pPr>
        <w:pStyle w:val="BookText"/>
        <w:rPr/>
      </w:pPr>
      <w:r>
        <w:rPr>
          <w:rFonts w:ascii="IRNazanin" w:hAnsi="IRNazanin" w:eastAsia="IRNazanin"/>
          <w:color w:val="111111"/>
          <w:sz w:val="28"/>
          <w:sz w:val="28"/>
          <w:szCs w:val="28"/>
          <w:rtl w:val="true"/>
          <w:lang w:bidi="fa-IR"/>
        </w:rPr>
        <w:t xml:space="preserve">التكليف، وقد شملَتهم دعوة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الآنف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إذا احتملنا أنّهم كانوا بالمدينة، ولم يكونوا بمكّةمع أبيهم، خصوصاً وإنّ أباهم كان إليه أمر السقاية، وهم في موسم الحجّ، وهو بحاجةٍ إلى بعض وُلده ممّن يساعده في الإشراف على إدارة شؤون السقاية وتدبير أمرها، خصوصاً بعدما كُفّ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تنزّلنا عن هذا أيضاً وعدنا إليهم في المدينة، أما كان عليه أن يُرسِل عليهم فيُحضرهم ليذهبوا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فينالوا شرف المفاداة؟</w:t>
      </w:r>
    </w:p>
    <w:p>
      <w:pPr>
        <w:pStyle w:val="BookText"/>
        <w:rPr/>
      </w:pPr>
      <w:r>
        <w:rPr>
          <w:rFonts w:ascii="Amiri" w:hAnsi="Amiri" w:eastAsia="Amiri" w:cs="Amiri"/>
          <w:color w:val="111111"/>
          <w:sz w:val="28"/>
          <w:sz w:val="28"/>
          <w:szCs w:val="28"/>
          <w:rtl w:val="true"/>
          <w:lang w:bidi="ar-SA"/>
        </w:rPr>
        <w:t xml:space="preserve">وهكذا يبقى السؤال ناقص الإجابة، عصيّ التعذير، وحيّ التقصير، والله العالم بحقائق الأمور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ولا يخفى أنّ النصرة يومذاك لم تكن تقتصر على حمل السلاح، فإنّ لمثل ابن عبّاس أن ينصر ابن عمّه بجاهه ومقامه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الّذي كان يعتقده هو نفسه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 القوم، إذ كان ولا زال من أعلامهم، فكان له أن ينصر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عادية الكواسر عنه، ولو بخطاب، أو بلقاءاتٍ مع الناس في المدينة ومكّة، وشرح الموقف لهم، وتنبيههم إلى الخطر المحدق بآل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ودعوتهم للدفاع عنهم</w:t>
      </w:r>
      <w:r>
        <w:rPr>
          <w:rFonts w:eastAsia="IRNazanin" w:cs="IRNazanin"/>
          <w:color w:val="111111"/>
          <w:sz w:val="28"/>
          <w:szCs w:val="28"/>
          <w:rtl w:val="true"/>
          <w:lang w:bidi="fa-IR"/>
        </w:rPr>
        <w:t xml:space="preserve">.. </w:t>
      </w:r>
      <w:bookmarkStart w:id="403" w:name="pg14129_125595"/>
    </w:p>
    <w:p>
      <w:pPr>
        <w:pStyle w:val="BookText"/>
        <w:rPr/>
      </w:pPr>
      <w:bookmarkEnd w:id="403"/>
      <w:r>
        <w:rPr>
          <w:rFonts w:ascii="Amiri" w:hAnsi="Amiri" w:eastAsia="Amiri" w:cs="Amiri"/>
          <w:color w:val="111111"/>
          <w:sz w:val="28"/>
          <w:sz w:val="28"/>
          <w:szCs w:val="28"/>
          <w:rtl w:val="true"/>
          <w:lang w:bidi="ar-SA"/>
        </w:rPr>
        <w:t xml:space="preserve">ولو كان قد حضر كربلاء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كان كفيف البصر كما يُقال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لَكان لوقوفه في معسكر ابن عمّه الأثر البليغ على عسكر العدوّ؛ فهو ابنعبّاس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يزعم ويزعمون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الرجل صاحب المقام الرفيع عند رجال السقيفة وعند العوامّ، والصحابيّ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يزعم ويزعمون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 لا يختلف فيه اثنان من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في ابن عبّاس، والكلام يجري في غيره من ذرّيّة هاشم، فلماذا يُحصَر الكلام في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فلْيتوجّه اللّوم أوّلاً إلى غيره، ثمّ نتصوّر ما قد نردّ به عليهم دفاعاً عن المولى المكرّم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بكلمةٍ واحدة، فنقول لهم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آل أبي طالب كلّهم سارعوا إلى النجدة، وقدّموا أرواحهم وأنفسهم وما يملكون بين يدَي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كلّهم أهله ورهطه وإخوته، فهو قد قدّم ما قدّم، وتأخّر لسببٍ يعرفه هو ويعرفه أخوه، فماذا أنتم قائلون؟ وبأيّ عذرٍ تعتذرون؟ وماذا كنتم فاعلون، وأنتم لم تحركوا يداً ولا رجلاً، ولم تنصروا بلسان، وبخلتم عليه بالزاد والنفقة فضلاً عن الأنفس والأولاد؟</w:t>
      </w:r>
      <w:r>
        <w:rPr>
          <w:rFonts w:eastAsia="IRNazanin" w:cs="IRNazanin"/>
          <w:color w:val="111111"/>
          <w:sz w:val="28"/>
          <w:szCs w:val="28"/>
          <w:rtl w:val="true"/>
          <w:lang w:bidi="fa-IR"/>
        </w:rPr>
        <w:t>!</w:t>
      </w:r>
    </w:p>
    <w:p>
      <w:pPr>
        <w:pStyle w:val="Heading5"/>
        <w:numPr>
          <w:ilvl w:val="4"/>
          <w:numId w:val="1"/>
        </w:numPr>
        <w:rPr/>
      </w:pPr>
      <w:bookmarkStart w:id="404" w:name="__RefHeading___Toc4354476_3381743652"/>
      <w:bookmarkStart w:id="405" w:name="_Toc149"/>
      <w:bookmarkEnd w:id="404"/>
      <w:r>
        <w:rPr>
          <w:rtl w:val="true"/>
        </w:rPr>
        <w:t>التلويح الثاني</w:t>
      </w:r>
      <w:r>
        <w:rPr>
          <w:rtl w:val="true"/>
        </w:rPr>
        <w:t xml:space="preserve">: </w:t>
      </w:r>
      <w:r>
        <w:rPr>
          <w:rtl w:val="true"/>
        </w:rPr>
        <w:t>احتمال التقيّة</w:t>
      </w:r>
      <w:bookmarkEnd w:id="40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أساليب الخطاب المستعملة كثيراً في القرآن وفي كلام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يتّخذون من فردٍ عنواناً يخاطبونه، ويقصدون به من </w:t>
      </w:r>
    </w:p>
    <w:p>
      <w:pPr>
        <w:pStyle w:val="BookText"/>
        <w:rPr/>
      </w:pPr>
      <w:r>
        <w:rPr>
          <w:rFonts w:ascii="IRNazanin" w:hAnsi="IRNazanin" w:eastAsia="IRNazanin"/>
          <w:color w:val="111111"/>
          <w:sz w:val="28"/>
          <w:sz w:val="28"/>
          <w:szCs w:val="28"/>
          <w:rtl w:val="true"/>
          <w:lang w:bidi="fa-IR"/>
        </w:rPr>
        <w:t xml:space="preserve">وراءه، كما هو الحال في كثيرٍ من الخطابات القرآنيّة للنبيّالأكرم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في بعض خطابات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وصاياه، وخطابات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لأولاده في وصاياه،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فذِكرُ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كعنوانٍ للخطاب في الكتاب لا يضرّ به، سيّما إذا عرفنا أنّه مرضيٌّ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أنّه لا يخاف عليه الحسد، وأنّه روى عن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أنّه سمعه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يبرّني في الدنيا و الآخرة فليبرّ محمّداً ولدي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وعرفنا أنّ محمّداً كان يعتقد إمامة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إمام، وأنت وسيلتي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وأنّه يعتقد إمامة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الحسين أعلمنا علماً، وأثقلنا حِلماً، وأقربنا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 كان فقيهاً قبل أن يُخلَق، وقرأ الوحي قبل أن ينطق، ولو علم الله في أحدٍ خيراً ما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اختار الله محمّداً، واختار محمّدٌ عليّاً، واختارك عليٌّ إماماً، واخترتَ الحسين، سلّمنا ورضينا، من هو بغيره يرضى، ومن غيره كنّا نسلم به من مشكلات أمرنا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أنّنا لم نسمع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يخدش فيه وفي ولائه، ولم نرَ منهم إلّا الاحترام والتقدير والتعظيم والتكريم لعمّهم المبجّل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عرفنا من هذا ومن غيره، أنّه كان معذوراً عذراً مرضيّاً عند الله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أبى مَن أبى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على الأقلّ مقدَّسٌ محترمٌ محصَّنٌ عندهم، قد منعوا الناس من الدنوّ والاقتراب من حريمه والتعرّض له، وأمروا الخلق أن يسكتوا عمّا لا يعرفون، وأن لا يتدخّلوا في شأنه، ولا يسألوا عن موقفه لأيّ غرضٍ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ذلك، فإنّ من عادة خطابات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أرادوا أن يذكروا المقصّر، فإنّهم لا يصرّحون به، وهذا من أساليبهم، ومن سموّ أخلاقهم، وكم من مرّةٍ سمعنا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يهدّد أحداً أو يلومه على نحو الإيهام والتعمية،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يقولون كذا، أو يفعلون كذا، وهو يعني أحدهم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سمعنا المعصوم يلوم عقيلاً والعبّاس، فيخرج عقيلٌ فيما بعد حين يُعرف عذره في المسألة، فيبقى اللوم متوجّهاً إلى الثاني لعدم المعذوريّة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يوجد لمثل هذه الأساليب نماذج وأمثلة كثيرة في كلمات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أساليب التقيّة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فربّما كان في هذا الكتاب نموذجاً لمثل هذه الاستعمالات، فإنّ بني العبّاس كمثالٍ لبني هاشم قد وقفوا موقفاً غير مشرّفٍ مع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المستويات وجميع الأصعدة، وتوجيه اللّوم إليهم مباشرةً يشكّل مشكلةً وإحراجاً شديدَين، فأُدخل كبير آل أبي طالب بعد شهداء الطفّ في الخطاب ودُمج معهم، ليكون عنواناً مشيراً لأُولئك المقصودين بالذات، ليُدفَع عنهم ما قد يضرّ بهم وبشيعتهم، كما سنسمع بعد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وجدنا العذر للمولى المكرّم، فيتعيّن اللّوم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دمنا نعتقد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تؤكّد النصوص والشواهد التاريخيّة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مفترض الطاعة عليه، ونعتقد جلالته وعلوّ منزلته في العلم، بحيث يقول له إمام زمانه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ليس مثلك يغيب عن سماع كلامٍ يحيا به الأموات، ويموت به الأحياء، كونوا أوعية العلم ومصابيح الهدى، فإنّ ضوء النهار بعضه أضوأ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هذه المقارنة يشهد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بأنّه من أضواء النهار، بيد أنّ ثمّة مَن هو أضوأ منه، وهو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يشهد له أنّه لم يجعل الله للشيطان عليه سلطاناً،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 xml:space="preserve">يجعل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للشيطان عليك سلطاناً</w:t>
      </w:r>
      <w:r>
        <w:rPr>
          <w:rFonts w:eastAsia="Amiri" w:cs="Amiri" w:ascii="Amiri" w:hAnsi="Amiri"/>
          <w:color w:val="111111"/>
          <w:sz w:val="28"/>
          <w:szCs w:val="28"/>
          <w:rtl w:val="true"/>
          <w:lang w:bidi="ar-SA"/>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ويشهد له أيضاً ما رواه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المحامدة تأبى أن يُعصى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وعدّ منهم ابنه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عرفنا أنّه لم يتخلّف، ولم يصدر في ما يفعل بما أُوتي من علمٍ ومتانةٍ وخروجٍ عن سلطان الشيطان إلّا عن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لنا بعد ذلك السؤال عن السبب، ما لم يكشف عن طريقه، وقد أمرونا بعدم التكلّف والبحث فيما لا يعنينا من شأن أولاد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المباشرين، فكيف بابن سيّد الأوصياء وقائد الغرّ المحجّلين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وارصفْ ما شئت من مفردات الاحتمال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تكون حكمةٌ من بين الحِكَم، وتصوّرٌ من بين التصوّرات الّتي قد تصيب وقد تخطئ</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العدوّ كان قاصداً لآل أبي طالب، رجالاً ونساءً، كباراً وصغاراً، </w:t>
      </w:r>
    </w:p>
    <w:p>
      <w:pPr>
        <w:pStyle w:val="BookText"/>
        <w:rPr/>
      </w:pPr>
      <w:r>
        <w:rPr>
          <w:rFonts w:ascii="Amiri" w:hAnsi="Amiri" w:eastAsia="Amiri" w:cs="Amiri"/>
          <w:color w:val="111111"/>
          <w:sz w:val="28"/>
          <w:sz w:val="28"/>
          <w:szCs w:val="28"/>
          <w:rtl w:val="true"/>
          <w:lang w:bidi="ar-SA"/>
        </w:rPr>
        <w:t>وكان يريد أن لا يُبقي لهم على الأرض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بنو أُميّة، وهكذا كان مَن قبلهم، وهكذا كان بنو العبّاس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يحتاج إلى الكثير من الاستدلال وسرد الشواهد وذكر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فلَت من سيوف الأعداء ورماحهم ونبالهم من آل أبي طالب في كربلاء سيّما من الذكور قليلاً معدوداً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يومها شابّاً بحساب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والشيعيّ المعتقد بالحقّ وبالإمامة والتنصيب من الله يرى التسديد الإلهيّ الخاصّ للمعصوم، فلا يهمّه العمر وحساب السنين، أمّا العوامّ والأعداء، فإنّهم لا يرون ذلك، وهم عنه محجوبون بفعالهم وضلالهم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من الطبيعيّ، بل ربّما من الضروريّ بالحسابات الاجتماعيّة والعرفيّة السائدة يومذاك وإلى يوم الناس هذا، أن تبقى بقيّةٌ من آل أبي طالب فتياناً وشيوخاً، حتّى يكبر الصغير منهم من بقيّة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ذات الوقت يكون ثمّة سنداً اجتماعيّاً من الشيوخ، ولو كانوا معدودين لا يتعدّى عددهم أصابع اليد الواحدة للإمام سيّد الساجدين وزين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قبيل 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وبعض فتيانهم حاجةٌ في فترةٍ زمانيّة، حتّى يتكاثر آل أبي طالبٍ من جديد بعد كربلاء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شهد لذلك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يقطع بعد ذلك اتّصاله </w:t>
      </w:r>
      <w:bookmarkStart w:id="406" w:name="pg14129_125601"/>
    </w:p>
    <w:p>
      <w:pPr>
        <w:pStyle w:val="BookText"/>
        <w:rPr/>
      </w:pPr>
      <w:bookmarkEnd w:id="406"/>
      <w:r>
        <w:rPr>
          <w:rFonts w:ascii="Amiri" w:hAnsi="Amiri" w:eastAsia="Amiri" w:cs="Amiri"/>
          <w:color w:val="111111"/>
          <w:sz w:val="28"/>
          <w:sz w:val="28"/>
          <w:szCs w:val="28"/>
          <w:rtl w:val="true"/>
          <w:lang w:bidi="ar-SA"/>
        </w:rPr>
        <w:t>بأخيه، وكتب إليه بعد ذلك الكتاب</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4354478_3381743652"/>
      <w:bookmarkStart w:id="408" w:name="_Toc150"/>
      <w:bookmarkEnd w:id="407"/>
      <w:r>
        <w:rPr>
          <w:rtl w:val="true"/>
        </w:rPr>
        <w:t>التلويح الثالث</w:t>
      </w:r>
      <w:r>
        <w:rPr>
          <w:rtl w:val="true"/>
        </w:rPr>
        <w:t xml:space="preserve">: </w:t>
      </w:r>
      <w:r>
        <w:rPr>
          <w:rtl w:val="true"/>
        </w:rPr>
        <w:t>الأمر بالسكوت لمنع اتّساع البحث</w:t>
      </w:r>
      <w:bookmarkEnd w:id="408"/>
    </w:p>
    <w:p>
      <w:pPr>
        <w:pStyle w:val="BookText"/>
        <w:rPr/>
      </w:pPr>
      <w:r>
        <w:rPr>
          <w:rFonts w:ascii="IRNazanin" w:hAnsi="IRNazanin" w:eastAsia="IRNazanin"/>
          <w:color w:val="111111"/>
          <w:sz w:val="28"/>
          <w:sz w:val="28"/>
          <w:szCs w:val="28"/>
          <w:rtl w:val="true"/>
          <w:lang w:bidi="fa-IR"/>
        </w:rPr>
        <w:t xml:space="preserve">ربّما يُفهم من أمر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بالسكوت وعدم تتبّع البحث أنّ الحديث عن 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سيجرّ إلى الحديث عن غيره من بني هاشم، فإذا أُدين المولى المكرّم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بتخلّفه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استأصل العدوّ شأفته وأباد أهله، فإنّ إدانة بني العبّاس قاطبةً وغيرهم من بني هاشم أَولى وأقوى وأشدّ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وبالتالي سيؤدّي بالشيعة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مدى الأعصار والدهور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الوقيعة بهم واتّخاذ الموقف منهم ومعاملتهم معاملة مَن أعان على سيّد الشهداء وريحانة النبيّ وقرّة عين أمير المؤمنين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آل أبي طالب، وتكشف عن سوأةٍ لبني العبّاس لا يمكن أن يغطّيها تبريرٌ ولا تعذيرٌ ولا ذريعة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سيّما إذا عرفنا أنّ ملوك بني العبّاس وطواغيتهم كانوا يعيشون في عصر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من 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الميامين، وقد كشفت الأيام مدى الحسد الكامن فيهم ممّا أدّى بهم إلى قتل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وملاحقة آل أبي طالب تحت كلّ حجرٍ ومدر، وبناء أُسطوانات قصورهم على أبدانهم الطاهرة وهم أحياء، والأخبار في ذلك تملأ صفحات التاريخ</w:t>
      </w:r>
      <w:r>
        <w:rPr>
          <w:rFonts w:eastAsia="IRNazanin" w:cs="IRNazanin"/>
          <w:color w:val="111111"/>
          <w:sz w:val="28"/>
          <w:szCs w:val="28"/>
          <w:rtl w:val="true"/>
          <w:lang w:bidi="fa-IR"/>
        </w:rPr>
        <w:t xml:space="preserve">. </w:t>
      </w:r>
      <w:bookmarkStart w:id="409" w:name="pg14129_125602"/>
    </w:p>
    <w:p>
      <w:pPr>
        <w:pStyle w:val="BookText"/>
        <w:rPr/>
      </w:pPr>
      <w:bookmarkEnd w:id="409"/>
      <w:r>
        <w:rPr>
          <w:rFonts w:ascii="IRNazanin" w:hAnsi="IRNazanin" w:eastAsia="IRNazanin"/>
          <w:color w:val="111111"/>
          <w:sz w:val="28"/>
          <w:sz w:val="28"/>
          <w:szCs w:val="28"/>
          <w:rtl w:val="true"/>
          <w:lang w:bidi="fa-IR"/>
        </w:rPr>
        <w:t xml:space="preserve">وربّما شهد لذلك نصّ الحديث المرويّ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أنّه لم يصرّح باسم 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واكتفى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الحسين ابن عليّ إلى بني هاشم</w:t>
      </w:r>
      <w:r>
        <w:rPr>
          <w:rFonts w:eastAsia="IRNazanin" w:cs="IRNazanin"/>
          <w:color w:val="111111"/>
          <w:sz w:val="28"/>
          <w:szCs w:val="28"/>
          <w:rtl w:val="true"/>
          <w:lang w:bidi="fa-IR"/>
        </w:rPr>
        <w:t>».</w:t>
      </w:r>
    </w:p>
    <w:p>
      <w:pPr>
        <w:pStyle w:val="Heading5"/>
        <w:numPr>
          <w:ilvl w:val="4"/>
          <w:numId w:val="1"/>
        </w:numPr>
        <w:rPr/>
      </w:pPr>
      <w:bookmarkStart w:id="410" w:name="__RefHeading___Toc4354480_3381743652"/>
      <w:bookmarkStart w:id="411" w:name="_Toc151"/>
      <w:bookmarkEnd w:id="410"/>
      <w:r>
        <w:rPr>
          <w:rtl w:val="true"/>
        </w:rPr>
        <w:t>التلويح الرابع</w:t>
      </w:r>
      <w:r>
        <w:rPr>
          <w:rtl w:val="true"/>
        </w:rPr>
        <w:t xml:space="preserve">: </w:t>
      </w:r>
      <w:r>
        <w:rPr>
          <w:rtl w:val="true"/>
        </w:rPr>
        <w:t xml:space="preserve">حصانة أولاد الأئمّة </w:t>
      </w:r>
      <w:r>
        <w:rPr>
          <w:rtl w:val="true"/>
        </w:rPr>
        <w:t>(</w:t>
      </w:r>
      <w:r>
        <w:rPr>
          <w:rtl w:val="true"/>
        </w:rPr>
        <w:t>علیهم السلام</w:t>
      </w:r>
      <w:r>
        <w:rPr>
          <w:rtl w:val="true"/>
        </w:rPr>
        <w:t>) !</w:t>
      </w:r>
      <w:bookmarkEnd w:id="411"/>
    </w:p>
    <w:p>
      <w:pPr>
        <w:pStyle w:val="BookText"/>
        <w:rPr/>
      </w:pPr>
      <w:r>
        <w:rPr>
          <w:rFonts w:ascii="IRNazanin" w:hAnsi="IRNazanin" w:eastAsia="IRNazanin"/>
          <w:color w:val="111111"/>
          <w:sz w:val="28"/>
          <w:sz w:val="28"/>
          <w:szCs w:val="28"/>
          <w:rtl w:val="true"/>
          <w:lang w:bidi="fa-IR"/>
        </w:rPr>
        <w:t>أيّاً كانت دلالة خطاب الكتاب إلى بني هاشم، حتّى 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 تلويحاً وتعريضاً بموقف المولى المكرّم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مفاد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حريم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مقدَّس، لا يُسمَح لغيرهم الخوض فيه والدخول بينهم، ويُكتفى بهذا القدر من أنّ الحجّة قائمةٌ عليهم أجمعين، لكن مَن هو المعذور ومَن هو الملام، فهذا ما يبقى لأهله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وطالما سمعنا ذلك وعرفناه في أوامر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وتعاملهم مع أولادهم المباشرين، كما فعل الإمام صاحب الأمر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عمّه جعفر حين أمر بإيكال أمره إليه دون غيره، وأنّ سبيله معه سبيل إخوة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سيقول له بعد أن تنجلي الكربة ويتقشّعالغيم المتلبّد في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 اليوم، يغفر الله 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 أكثر من موضع من هذه الدراسة هذه الحصانة، وأشرنا </w:t>
      </w:r>
      <w:bookmarkStart w:id="412" w:name="pg14129_125603"/>
    </w:p>
    <w:p>
      <w:pPr>
        <w:pStyle w:val="BookText"/>
        <w:rPr/>
      </w:pPr>
      <w:bookmarkEnd w:id="412"/>
      <w:r>
        <w:rPr>
          <w:rFonts w:ascii="Amiri" w:hAnsi="Amiri" w:eastAsia="Amiri" w:cs="Amiri"/>
          <w:color w:val="111111"/>
          <w:sz w:val="28"/>
          <w:sz w:val="28"/>
          <w:szCs w:val="28"/>
          <w:rtl w:val="true"/>
          <w:lang w:bidi="ar-SA"/>
        </w:rPr>
        <w:t>إليها، وذكرنا الأدلّة والشواهد عليها،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فيبقى الأدب في التحرّز والتوقّي الشديد من الدنوّ والاقتراب من حريم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شكّ أنّ الأولاد المباشرين يحيط بهم سور الحريم،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يُحفَظ المرء في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روت عنه ابنته سيّدة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لمن أراد أن يدخل في مثل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نقِّبْ أوّلاً عن الأفراد الآخرين ممّن شملهم الكتاب، من قبيل عبد الله بن عبّاس وغيره من الهاشميّين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وما أكثرهم يومذاك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فإن فرغتَ عنهم جميعاً، واستعرضتهم فرداً فرداً، وبقي في العمر متّسَع، فحينئذٍ فلْيتناول بقية آل أبي طالب إن أمهله الله</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4354482_3381743652"/>
      <w:bookmarkStart w:id="414" w:name="_Toc152"/>
      <w:bookmarkEnd w:id="413"/>
      <w:r>
        <w:rPr>
          <w:rtl w:val="true"/>
        </w:rPr>
        <w:t>التلويح الخامس</w:t>
      </w:r>
      <w:r>
        <w:rPr>
          <w:rtl w:val="true"/>
        </w:rPr>
        <w:t xml:space="preserve">: </w:t>
      </w:r>
      <w:r>
        <w:rPr>
          <w:rtl w:val="true"/>
        </w:rPr>
        <w:t>اختصاص الأمر ببني هاشم</w:t>
      </w:r>
      <w:r>
        <w:rPr>
          <w:rtl w:val="true"/>
        </w:rPr>
        <w:t>!</w:t>
      </w:r>
      <w:bookmarkEnd w:id="414"/>
    </w:p>
    <w:p>
      <w:pPr>
        <w:pStyle w:val="BookText"/>
        <w:rPr/>
      </w:pPr>
      <w:r>
        <w:rPr>
          <w:rFonts w:ascii="Amiri" w:hAnsi="Amiri" w:eastAsia="Amiri" w:cs="Amiri"/>
          <w:color w:val="111111"/>
          <w:sz w:val="28"/>
          <w:sz w:val="28"/>
          <w:szCs w:val="28"/>
          <w:rtl w:val="true"/>
          <w:lang w:bidi="ar-SA"/>
        </w:rPr>
        <w:t>نعود مرّةً بعد مرّةٍ إلى التنويه إلى اختصاص هذا الكتاب ببني هاشم، وقد أشرنا وصرّحنا في مواضع كثيرةٍ بذلك، ولكن في كلّ مرّةٍ كانتالإشارة إلى بُعدٍ ربّما يختلف عن البُعد الآخر من هذا الاختصاص</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أنّ التكرار في مثل هذا الحال قد يُعدّ ضروريّاً أحياناً؛ لأنّ </w:t>
      </w:r>
      <w:bookmarkStart w:id="415" w:name="pg14129_125604"/>
    </w:p>
    <w:p>
      <w:pPr>
        <w:pStyle w:val="BookText"/>
        <w:rPr/>
      </w:pPr>
      <w:bookmarkEnd w:id="415"/>
      <w:r>
        <w:rPr>
          <w:rFonts w:ascii="Amiri" w:hAnsi="Amiri" w:eastAsia="Amiri" w:cs="Amiri"/>
          <w:color w:val="111111"/>
          <w:sz w:val="28"/>
          <w:sz w:val="28"/>
          <w:szCs w:val="28"/>
          <w:rtl w:val="true"/>
          <w:lang w:bidi="ar-SA"/>
        </w:rPr>
        <w:t>استفادة العموم والشمول من الكتاب قد دأب عليه مَن تناول الكتاب بالبحث والتعليق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الكتاب من دعوةٍ إلى اللحاق بركب الشهادة، وأنّ مَن تخلّف عنه ولم يلحق لم يُدرك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دعوةٌ إلى بني هاشم، وهو فتحٌ لم يُدركه بنو هاشم ولم يبلغوه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تعميم الخطاب، وتعميم الدعوة، وتعميم الفتح، يحتاج إلى دليلٍ وقرينةٍ واضحةٍ لا تقبل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قرينةً صارفة، والله العالم</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4354484_3381743652"/>
      <w:bookmarkStart w:id="417" w:name="_Toc153"/>
      <w:bookmarkEnd w:id="416"/>
      <w:r>
        <w:rPr>
          <w:rtl w:val="true"/>
        </w:rPr>
        <w:t>الإضاءة الحادية عشرة</w:t>
      </w:r>
      <w:r>
        <w:rPr>
          <w:rtl w:val="true"/>
        </w:rPr>
        <w:t xml:space="preserve">: </w:t>
      </w:r>
      <w:r>
        <w:rPr>
          <w:rtl w:val="true"/>
        </w:rPr>
        <w:t>مَن لحق من بني عبد المطّلب</w:t>
      </w:r>
      <w:bookmarkEnd w:id="417"/>
    </w:p>
    <w:p>
      <w:pPr>
        <w:pStyle w:val="Heading5"/>
        <w:numPr>
          <w:ilvl w:val="4"/>
          <w:numId w:val="1"/>
        </w:numPr>
        <w:rPr/>
      </w:pPr>
      <w:bookmarkStart w:id="418" w:name="__RefHeading___Toc4354486_3381743652"/>
      <w:bookmarkStart w:id="419" w:name="_Toc154"/>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قال ابن سعدٍ ومَن تلاه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حسينٌ إلى المدينة، فقدم عليه مَن خفّ معه من بني عبد المطّلب، وهم تسعة عشر رجلاً ونساءٌ وصبيانٌ من إخوانه وبناته ونسائهم، وتبعهم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فأدرك حسيناً بمكّة، وأعلمه أنّ الخروج ليس له برأيٍ يومههذا، فأبى الحسين أن يقبل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420" w:name="pg14129_125605"/>
    </w:p>
    <w:p>
      <w:pPr>
        <w:pStyle w:val="BookText"/>
        <w:rPr/>
      </w:pPr>
      <w:bookmarkEnd w:id="420"/>
      <w:r>
        <w:rPr>
          <w:rFonts w:ascii="IRNazanin" w:hAnsi="IRNazanin" w:eastAsia="IRNazanin"/>
          <w:color w:val="111111"/>
          <w:sz w:val="28"/>
          <w:sz w:val="28"/>
          <w:szCs w:val="28"/>
          <w:rtl w:val="true"/>
          <w:lang w:bidi="fa-IR"/>
        </w:rPr>
        <w:t xml:space="preserve">ورد في هذا النصّ على ما فيه، سيّما في آخره الّذي نقلناه فيما سبق وناقشناه، حيث يذكر منع المولى المكرّم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أبناءه من اللحاق بركب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حاشاه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أنّ ثمّة مَن بعث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أقربائه والتحاق بعضهم به، فلْنتابعه من خلال الإشارات التالية</w:t>
      </w:r>
      <w:r>
        <w:rPr>
          <w:rFonts w:eastAsia="IRNazanin" w:cs="IRNazanin"/>
          <w:color w:val="111111"/>
          <w:sz w:val="28"/>
          <w:szCs w:val="28"/>
          <w:rtl w:val="true"/>
          <w:lang w:bidi="fa-IR"/>
        </w:rPr>
        <w:t>:</w:t>
      </w:r>
    </w:p>
    <w:p>
      <w:pPr>
        <w:pStyle w:val="Heading5"/>
        <w:numPr>
          <w:ilvl w:val="4"/>
          <w:numId w:val="1"/>
        </w:numPr>
        <w:rPr/>
      </w:pPr>
      <w:bookmarkStart w:id="421" w:name="__RefHeading___Toc4354488_3381743652"/>
      <w:bookmarkStart w:id="422" w:name="_Toc155"/>
      <w:bookmarkEnd w:id="421"/>
      <w:r>
        <w:rPr>
          <w:rtl w:val="true"/>
        </w:rPr>
        <w:t>الإشارة الأُولى</w:t>
      </w:r>
      <w:r>
        <w:rPr>
          <w:rtl w:val="true"/>
        </w:rPr>
        <w:t xml:space="preserve">: </w:t>
      </w:r>
      <w:r>
        <w:rPr>
          <w:rtl w:val="true"/>
        </w:rPr>
        <w:t xml:space="preserve">متى بعث الإمام </w:t>
      </w:r>
      <w:r>
        <w:rPr>
          <w:rtl w:val="true"/>
        </w:rPr>
        <w:t>(</w:t>
      </w:r>
      <w:r>
        <w:rPr>
          <w:rtl w:val="true"/>
        </w:rPr>
        <w:t>علیه السلام</w:t>
      </w:r>
      <w:r>
        <w:rPr>
          <w:rtl w:val="true"/>
        </w:rPr>
        <w:t xml:space="preserve">) </w:t>
      </w:r>
      <w:r>
        <w:rPr>
          <w:rtl w:val="true"/>
        </w:rPr>
        <w:t>إليهم؟</w:t>
      </w:r>
      <w:r>
        <w:rPr>
          <w:rtl w:val="true"/>
        </w:rPr>
        <w:t>!</w:t>
      </w:r>
      <w:bookmarkEnd w:id="422"/>
    </w:p>
    <w:p>
      <w:pPr>
        <w:pStyle w:val="BookText"/>
        <w:rPr/>
      </w:pPr>
      <w:r>
        <w:rPr>
          <w:rFonts w:ascii="IRNazanin" w:hAnsi="IRNazanin" w:eastAsia="IRNazanin"/>
          <w:color w:val="111111"/>
          <w:sz w:val="28"/>
          <w:sz w:val="28"/>
          <w:szCs w:val="28"/>
          <w:rtl w:val="true"/>
          <w:lang w:bidi="fa-IR"/>
        </w:rPr>
        <w:t xml:space="preserve">يفيد السياق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إلى المدينة قبل أن يخرج من مكّة، وقبل أن يكتب كتابه إلى بني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لحق 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ذيل الخبر يصرّح بخروج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بعدهم، وإنّما لحق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بأخيه وكلّمه ليلة خروجه من مكّة، كما سمعنا 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 ابن سعدٍ لا يعدو أن يكون سرداً للأحداث التاريخيّة، من دون رعاية التقدّم والتأخّر والترتّب الزماني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ربّما يدخل في سياق الكتاب المذكور، غير أنّ السياق عصيٌّ على هذا الفرض،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وتبعهم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فأدرك حسيناًبمكّة</w:t>
      </w:r>
      <w:r>
        <w:rPr>
          <w:rFonts w:eastAsia="IRNazanin" w:cs="IRNazanin"/>
          <w:color w:val="111111"/>
          <w:sz w:val="28"/>
          <w:szCs w:val="28"/>
          <w:rtl w:val="true"/>
          <w:lang w:bidi="fa-IR"/>
        </w:rPr>
        <w:t xml:space="preserve">». </w:t>
      </w:r>
      <w:bookmarkStart w:id="423" w:name="pg14129_125606"/>
    </w:p>
    <w:p>
      <w:pPr>
        <w:pStyle w:val="Heading5"/>
        <w:numPr>
          <w:ilvl w:val="4"/>
          <w:numId w:val="1"/>
        </w:numPr>
        <w:rPr/>
      </w:pPr>
      <w:bookmarkStart w:id="424" w:name="__RefHeading___Toc4354490_3381743652"/>
      <w:bookmarkStart w:id="425" w:name="_Toc156"/>
      <w:bookmarkEnd w:id="423"/>
      <w:bookmarkEnd w:id="424"/>
      <w:r>
        <w:rPr>
          <w:rtl w:val="true"/>
        </w:rPr>
        <w:t>الإشارة الثانية</w:t>
      </w:r>
      <w:r>
        <w:rPr>
          <w:rtl w:val="true"/>
        </w:rPr>
        <w:t xml:space="preserve">: </w:t>
      </w:r>
      <w:r>
        <w:rPr>
          <w:rtl w:val="true"/>
        </w:rPr>
        <w:t>مَن المبعوث؟</w:t>
      </w:r>
      <w:bookmarkEnd w:id="425"/>
    </w:p>
    <w:p>
      <w:pPr>
        <w:pStyle w:val="BookText"/>
        <w:rPr/>
      </w:pPr>
      <w:r>
        <w:rPr>
          <w:rFonts w:ascii="Amiri" w:hAnsi="Amiri" w:eastAsia="Amiri" w:cs="Amiri"/>
          <w:color w:val="111111"/>
          <w:sz w:val="28"/>
          <w:sz w:val="28"/>
          <w:szCs w:val="28"/>
          <w:rtl w:val="true"/>
          <w:lang w:bidi="ar-SA"/>
        </w:rPr>
        <w:t>إذا اعتمدنا السياق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البعث هو غير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المبعوث؟</w:t>
      </w:r>
    </w:p>
    <w:p>
      <w:pPr>
        <w:pStyle w:val="BookText"/>
        <w:rPr/>
      </w:pPr>
      <w:r>
        <w:rPr>
          <w:rFonts w:ascii="Amiri" w:hAnsi="Amiri" w:eastAsia="Amiri" w:cs="Amiri"/>
          <w:color w:val="111111"/>
          <w:sz w:val="28"/>
          <w:sz w:val="28"/>
          <w:szCs w:val="28"/>
          <w:rtl w:val="true"/>
          <w:lang w:bidi="ar-SA"/>
        </w:rPr>
        <w:t>هل كانت رسالةً شفويّةً أَم كتاباً؟</w:t>
      </w:r>
    </w:p>
    <w:p>
      <w:pPr>
        <w:pStyle w:val="BookText"/>
        <w:rPr/>
      </w:pPr>
      <w:r>
        <w:rPr>
          <w:rFonts w:ascii="Amiri" w:hAnsi="Amiri" w:eastAsia="Amiri" w:cs="Amiri"/>
          <w:color w:val="111111"/>
          <w:sz w:val="28"/>
          <w:sz w:val="28"/>
          <w:szCs w:val="28"/>
          <w:rtl w:val="true"/>
          <w:lang w:bidi="ar-SA"/>
        </w:rPr>
        <w:t>هذا ما لا يذكره ابن سعدٍ ولا من تلاه ممّن نقل الخبر، مع ما في الخبر من أهميّة</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4354492_3381743652"/>
      <w:bookmarkStart w:id="427" w:name="_Toc157"/>
      <w:bookmarkEnd w:id="426"/>
      <w:r>
        <w:rPr>
          <w:rtl w:val="true"/>
        </w:rPr>
        <w:t>الإشارة الثالثة</w:t>
      </w:r>
      <w:r>
        <w:rPr>
          <w:rtl w:val="true"/>
        </w:rPr>
        <w:t xml:space="preserve">: </w:t>
      </w:r>
      <w:r>
        <w:rPr>
          <w:rtl w:val="true"/>
        </w:rPr>
        <w:t>المخاطَب</w:t>
      </w:r>
      <w:r>
        <w:rPr>
          <w:rtl w:val="true"/>
        </w:rPr>
        <w:t>!</w:t>
      </w:r>
      <w:bookmarkEnd w:id="427"/>
    </w:p>
    <w:p>
      <w:pPr>
        <w:pStyle w:val="BookText"/>
        <w:rPr/>
      </w:pPr>
      <w:r>
        <w:rPr>
          <w:rFonts w:ascii="IRNazanin" w:hAnsi="IRNazanin" w:eastAsia="IRNazanin"/>
          <w:color w:val="111111"/>
          <w:sz w:val="28"/>
          <w:sz w:val="28"/>
          <w:szCs w:val="28"/>
          <w:rtl w:val="true"/>
          <w:lang w:bidi="fa-IR"/>
        </w:rPr>
        <w:t xml:space="preserve">يبدو من النصّ أنّ الخطاب كان موجَّهاً إلى أقرباء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ويمكن استفادة ذلك ممّن ذكرهم المؤرّخ في مقام التلبية واللّحاق به، فمن أجابه هم جماعةٌ من آل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يسجّل لنا التاريخ أيّ موقفٍ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فيه أحداً غير آله ورهطه وبني هاشم إلى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آل أبي طالبٍ من بني عبد المطّلب، والنصّ يصرّح أنّ من لحق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 رجلاً، ونساءٌ وصبيانٌ من إخوانه وبناته ونسائهم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عددٌ محصورٌ من الرجال والنساء والصبيان من إخوانه ونسائهم، فهو قد حصرهم بالإخوة وعوائلهم، فليس فيهم والحالهذه أحدٌ من بني عبد المطّلب إلّا آل أبي طالب فقط</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نقرأ فيما مرّ معنا مفصّلاً في أخبار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w:t>
      </w:r>
      <w:bookmarkStart w:id="428" w:name="pg14129_125607"/>
    </w:p>
    <w:p>
      <w:pPr>
        <w:pStyle w:val="BookText"/>
        <w:rPr/>
      </w:pPr>
      <w:bookmarkEnd w:id="428"/>
      <w:r>
        <w:rPr>
          <w:rFonts w:ascii="IRNazanin" w:hAnsi="IRNazanin" w:eastAsia="IRNazanin"/>
          <w:color w:val="111111"/>
          <w:sz w:val="28"/>
          <w:sz w:val="28"/>
          <w:szCs w:val="28"/>
          <w:rtl w:val="true"/>
          <w:lang w:bidi="fa-IR"/>
        </w:rPr>
        <w:t xml:space="preserve">أنّه خرج بعامّة أهله وإخوته وعوائلهم، ولم يبقَ في المدينة منهم أحدٌ سوى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كان فيهم مَن تأخّر لضرورةٍ ثمّ لحق، وقد أمهلهم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كان مقيماً في مكّة، فلمّا أزف الرحيل بعث إليهم يخبرهم ليعجّلوا ويلحقوا؟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كان، فإنّ الخبر لم يذكر لنا أسماءهم، ولا عددهم بالتحديد، إذ أنّ السياق يفيد أنّ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عدد الرجال، معهم نساءٌ وصبيان، فكم كان عدد النساء والصبيان معهم؟</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العدد الإجماليّ، فيكون العدد محصوراً، هذا إن ساعد السياق على ذلك</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4354494_3381743652"/>
      <w:bookmarkStart w:id="430" w:name="_Toc158"/>
      <w:bookmarkEnd w:id="429"/>
      <w:r>
        <w:rPr>
          <w:rtl w:val="true"/>
        </w:rPr>
        <w:t>الإشارة الثالثة</w:t>
      </w:r>
      <w:r>
        <w:rPr>
          <w:rtl w:val="true"/>
        </w:rPr>
        <w:t xml:space="preserve">: </w:t>
      </w:r>
      <w:r>
        <w:rPr>
          <w:rtl w:val="true"/>
        </w:rPr>
        <w:t xml:space="preserve">موقف ابن الحنفيّة </w:t>
      </w:r>
      <w:r>
        <w:rPr>
          <w:rtl w:val="true"/>
        </w:rPr>
        <w:t>(</w:t>
      </w:r>
      <w:r>
        <w:rPr>
          <w:rtl w:val="true"/>
        </w:rPr>
        <w:t>رضی الله عنه</w:t>
      </w:r>
      <w:r>
        <w:rPr>
          <w:rtl w:val="true"/>
        </w:rPr>
        <w:t xml:space="preserve">) </w:t>
      </w:r>
      <w:r>
        <w:rPr>
          <w:rtl w:val="true"/>
        </w:rPr>
        <w:t>في هذا الخبر</w:t>
      </w:r>
      <w:bookmarkEnd w:id="430"/>
    </w:p>
    <w:p>
      <w:pPr>
        <w:pStyle w:val="BookText"/>
        <w:rPr/>
      </w:pPr>
      <w:r>
        <w:rPr>
          <w:rFonts w:ascii="Amiri" w:hAnsi="Amiri" w:eastAsia="Amiri" w:cs="Amiri"/>
          <w:color w:val="111111"/>
          <w:sz w:val="28"/>
          <w:sz w:val="28"/>
          <w:szCs w:val="28"/>
          <w:rtl w:val="true"/>
          <w:lang w:bidi="ar-SA"/>
        </w:rPr>
        <w:t>وأعلمه أنّ الخروج ليس له برأيٍ يومه هذا، فأبى الحسين أن يقبل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نريد الوقوف عند ما يرويه هذا الخبر من موقفٍ للمولى ابنالحنفيّة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الحديث عن ذلك مرّ مفصّلاً، فلا حاجة للإعادة، غير أنّ التنويه إلى ما في الخبر من عوارٍ في الصياغة يوشك أن يكون </w:t>
      </w:r>
    </w:p>
    <w:p>
      <w:pPr>
        <w:pStyle w:val="BookText"/>
        <w:rPr/>
      </w:pPr>
      <w:r>
        <w:rPr>
          <w:rFonts w:ascii="Amiri" w:hAnsi="Amiri" w:eastAsia="Amiri" w:cs="Amiri"/>
          <w:color w:val="111111"/>
          <w:sz w:val="28"/>
          <w:sz w:val="28"/>
          <w:szCs w:val="28"/>
          <w:rtl w:val="true"/>
          <w:lang w:bidi="ar-SA"/>
        </w:rPr>
        <w:t>ضروريّاً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يُلاحَظ أنّ الخبر هو عبارةٌ عن انتزاع المخبر عمّا قرأه في موقف المولى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هو خبرٌ وروايةٌ لحدَثٍ تاريخيّ، وقد مرّ معنا رواية الحدَث وعرفنا كيف تكلّم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أخيه وسمعنا كلامه، فيما تُصوِّر هذه الصياغة اعتراضاً ورفضاً من طرفي الكلام، وجفافاً وشدّةً وتشنّجاً في الموقف</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نوّهنا في مواضع كثيرةٍ أنّ تصوير المؤرّخ وانتزاعاته وفهمه لا قيمة لها مجرّدة، وطالما تبيّن ضرورة التوقّي والحذر في قبولها والانسياق معها، لِما فيها من تزريقٍ خطيرٍ لما يريده المؤرّخ من بناء السابقة الذهنيّة لدى المتلقّي</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4129_125610"/>
      <w:bookmarkStart w:id="432" w:name="pg14129_125610"/>
      <w:bookmarkEnd w:id="432"/>
    </w:p>
    <w:p>
      <w:pPr>
        <w:pStyle w:val="Heading2"/>
        <w:numPr>
          <w:ilvl w:val="1"/>
          <w:numId w:val="1"/>
        </w:numPr>
        <w:rPr/>
      </w:pPr>
      <w:bookmarkStart w:id="433" w:name="pg14129_125610"/>
      <w:bookmarkStart w:id="434" w:name="__RefHeading___Toc4354496_3381743652"/>
      <w:bookmarkStart w:id="435" w:name="_Toc159"/>
      <w:bookmarkEnd w:id="433"/>
      <w:bookmarkEnd w:id="434"/>
      <w:r>
        <w:rPr>
          <w:rtl w:val="true"/>
        </w:rPr>
        <w:t>ملحقات</w:t>
      </w:r>
      <w:bookmarkEnd w:id="435"/>
    </w:p>
    <w:p>
      <w:pPr>
        <w:pStyle w:val="Heading3"/>
        <w:numPr>
          <w:ilvl w:val="2"/>
          <w:numId w:val="1"/>
        </w:numPr>
        <w:rPr/>
      </w:pPr>
      <w:bookmarkStart w:id="436" w:name="__RefHeading___Toc4354498_3381743652"/>
      <w:bookmarkStart w:id="437" w:name="_Toc160"/>
      <w:bookmarkEnd w:id="436"/>
      <w:r>
        <w:rPr>
          <w:rtl w:val="true"/>
        </w:rPr>
        <w:t>الملحق الأوّل</w:t>
      </w:r>
      <w:r>
        <w:rPr>
          <w:rtl w:val="true"/>
        </w:rPr>
        <w:t xml:space="preserve">: </w:t>
      </w:r>
      <w:r>
        <w:rPr>
          <w:rtl w:val="true"/>
        </w:rPr>
        <w:t>التعامل في العمق والتعاطي مع الظواهر</w:t>
      </w:r>
      <w:r>
        <w:rPr>
          <w:rtl w:val="true"/>
        </w:rPr>
        <w:t>!</w:t>
      </w:r>
      <w:bookmarkEnd w:id="43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كثيراً ما يُستعمَل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العمق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عند البعض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يفيده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يُراد تحليل مشهدٍ أو موقفٍ أو عبارةٍ صدرت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نريد استعراضها جميعاً، وإنّما نقف على عجلٍ عند ما يخصّ البحث الّذي نحن فيه، ونودّ التنويه إلى أنّ الغوص واستخراج العمق واستبطان اللفظ أو الموقف له شروطه وقواعده، فلا يمكن أن يتحدّث الإنسان عن عمقٍ لا علاقة له بالظاهر، ولا أن يُحمّل بنات أفكاره وهواجسه ومراداته وسوابقه الذهنيّة ومتبنّياته على مادّة البحث، فتمرّ باعتبارها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ميسَّراً لكلّ أحد، وإنّما هو اكتشافٌ خاصٌّ بمن تزوّد بآلات الغوص ومنحه الله مواهب إدراك </w:t>
      </w:r>
      <w:bookmarkStart w:id="438" w:name="pg14129_125611"/>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أن يكون لهذا العمق امتدادٌ يتّصل بالظاهر، وإلّا لَكان شيئاً آخر مخترعاً، فإن كانت العلاقة ظاهرة، وإلّا فلابدّ من إقامة الشواهد والأدلّة الّتي تُقنِع أو تقرّب العمق إلى الفهم العادي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 يزعم أحدٌ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كذا، وهو صريحٌ في المعنى المُدرَك منه، غير أنّه يعني في العمق كذا من دون قرينةٍ ولا شاهدٍ سوى السوابق الذهنيّة الشخصيّة، فهذا يُعدّ في بعض صوره تقوّلاً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وكشفاً لمراداتٍ لم يُفصِح عنها، وسنسمع بعد قليلٍ بعضاً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w:t>
      </w:r>
    </w:p>
    <w:p>
      <w:pPr>
        <w:pStyle w:val="Heading3"/>
        <w:numPr>
          <w:ilvl w:val="2"/>
          <w:numId w:val="1"/>
        </w:numPr>
        <w:rPr/>
      </w:pPr>
      <w:bookmarkStart w:id="439" w:name="__RefHeading___Toc4354500_3381743652"/>
      <w:bookmarkStart w:id="440" w:name="_Toc161"/>
      <w:bookmarkEnd w:id="439"/>
      <w:r>
        <w:rPr>
          <w:rtl w:val="true"/>
        </w:rPr>
        <w:t>الملحق الثاني</w:t>
      </w:r>
      <w:r>
        <w:rPr>
          <w:rtl w:val="true"/>
        </w:rPr>
        <w:t xml:space="preserve">: </w:t>
      </w:r>
      <w:r>
        <w:rPr>
          <w:rtl w:val="true"/>
        </w:rPr>
        <w:t xml:space="preserve">قُتِل الإمام </w:t>
      </w:r>
      <w:r>
        <w:rPr>
          <w:rtl w:val="true"/>
        </w:rPr>
        <w:t>(</w:t>
      </w:r>
      <w:r>
        <w:rPr>
          <w:rtl w:val="true"/>
        </w:rPr>
        <w:t>علیه السلام</w:t>
      </w:r>
      <w:r>
        <w:rPr>
          <w:rtl w:val="true"/>
        </w:rPr>
        <w:t xml:space="preserve">) </w:t>
      </w:r>
      <w:r>
        <w:rPr>
          <w:rtl w:val="true"/>
        </w:rPr>
        <w:t>باسم الإسلام</w:t>
      </w:r>
      <w:bookmarkEnd w:id="44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معنا فيما سبق من فصول هذه الدراسة، كما ذكرنا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القوم قد أسّسوا لما أرادوا منذ اليوم الأوّل الّذي دخلوا في الإسلام ظاهراً، وبدؤوا بمباشرة قلب الحقائق رسميّاً منذ يوم السقيفة، حين حوّلوا أنفسهم إلى الشرعيّة المطلقة، ولبسوا مسوح التمثيل الشرعيّ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وخلافة الرسول، واصطبغوا بالقداسة حتّى صارت أقوالهم حججاً وديناً يُتَّبع، وإن خالف الحكم الإلهيّ وباينه، فجعلوا يصرخون بكلّ وقاحةٍ وجرأةٍ أنّ ما أحلّه الله </w:t>
      </w:r>
    </w:p>
    <w:p>
      <w:pPr>
        <w:pStyle w:val="BookText"/>
        <w:rPr/>
      </w:pP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يحرّمونه، وما حرّمه فهم يحلّونه، وأقنعوا الناس بالترهيب والترغيب والكذب والخداع والتضليل أنّ هذا هو الدين الّذي يجب عليهم أن يتّبعوه، وأنّهم يمثّلون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يعرف الحقَّ وأهلَه من الناس منذ يوم السقيفة إلّا أقلّ القليل من الديّانين، وكان أكثر الناس منذ القديم للحقّ كارهون، والدين لعِقٌ على ألسنتهم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لغوٌ على ألسنتهم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يحوطونه ما درّت معايشهم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الحقيقة القرآنيّة الحسينيّة ثابتةٌ وحاكمةٌ قبل شهادة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شهادته إلى يوم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وقليلٌ من عباد الله الشكور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نريد الدخول في تفصيل ما فعله القوم والنتائج الّتي توصّلوا إليها منذ اليوم الأوّل الّذي غصبوا فيه الخلافة إلى اليوم، وقد تكفّلَت كلمات أمير المؤمنين وفاطمة الزهراء وباقي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وكتب العلماءُ الأبرار فيها كتباً كثيرةً لا تكاد تحصى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أطلقوا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العروة الوثقى وحبل الله المتين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تهماً ينبو القلم عن كتابتها، ويأبى القلب أن تخطر عليه، ولولا ضرورة البحث لما تجاسرنا، فإنّا لله وإنّا إليه راجعون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عصا المسلمين، ومخالفة سيرة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والمنافسة في سلطان الدنيا وغيرها، وسلبوه جميع ما منحه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ألقاب ومراتب ومناصب، وتحوّل هو وأتباعه إلى خوارج استباحوا دماءهم، لولا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وفي الحلقشجا وفي </w:t>
      </w:r>
    </w:p>
    <w:p>
      <w:pPr>
        <w:pStyle w:val="BookText"/>
        <w:rPr/>
      </w:pPr>
      <w:r>
        <w:rPr>
          <w:rFonts w:ascii="Amiri" w:hAnsi="Amiri" w:eastAsia="Amiri" w:cs="Amiri"/>
          <w:color w:val="111111"/>
          <w:sz w:val="28"/>
          <w:sz w:val="28"/>
          <w:szCs w:val="28"/>
          <w:rtl w:val="true"/>
          <w:lang w:bidi="ar-SA"/>
        </w:rPr>
        <w:t>العين قذى، يرى تراثه نهباً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عمدوا إلى هذا الأُسلوب فاتّخذوه سيرةً وسنّة، نشأ عليها الصغير وهرم عليها الكبير، إن قبل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بعده مع أولاده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فكان الناس قد اعتقدوا تماماً ما يقوله ابن زياد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في الناس في خطبته الّتي خذّلهم فيها عن مسلم بن عقيل، فيقول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اعتصموا بطاعة الله وطاعة أئمّتكم</w:t>
      </w:r>
      <w:r>
        <w:rPr>
          <w:rFonts w:eastAsia="Amiri" w:cs="Amiri" w:ascii="Amiri" w:hAnsi="Amiri"/>
          <w:color w:val="111111"/>
          <w:sz w:val="28"/>
          <w:szCs w:val="28"/>
          <w:rtl w:val="true"/>
          <w:lang w:bidi="ar-SA"/>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بحيث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عمرو الباهليّ يخاطب مسلم بن عقيل مفتخراً بضلاله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 عرف الحقّ إذ أنكرتَه، ونصح لإمامه إذ غششتَه، وسمع وأطاع إذ عصيتَه وخالفت</w:t>
      </w:r>
      <w:r>
        <w:rPr>
          <w:rFonts w:eastAsia="Amiri" w:cs="Amiri" w:ascii="Amiri" w:hAnsi="Amiri"/>
          <w:color w:val="111111"/>
          <w:sz w:val="28"/>
          <w:szCs w:val="28"/>
          <w:rtl w:val="true"/>
          <w:lang w:bidi="ar-SA"/>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بهذا المنطق كان الناس يعتقدون وينساقون ويتحرّكون،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الحجّاج الزبيديّ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قادة الجيش الأُمويّ في كربلاء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صاح يحرّض أهل الكوفة على الإمام الحسين وأنصاره قائلاً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الكوفة، الزموا طاعتكم وجماعتكم، ولا ترتابوا في قتل مَن مرق من الدين وخالف الإمام</w:t>
      </w:r>
      <w:r>
        <w:rPr>
          <w:rFonts w:eastAsia="Amiri" w:cs="Amiri" w:ascii="Amiri" w:hAnsi="Amiri"/>
          <w:color w:val="111111"/>
          <w:sz w:val="28"/>
          <w:szCs w:val="28"/>
          <w:rtl w:val="true"/>
          <w:lang w:bidi="ar-SA"/>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فهم قد ضلّلوا الناس فضلّوا، ورضوا بما في أيديهم وانصاعوا طائعين، وتديّنوا بأنّ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قد مرقوا من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قتلوا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 منهم أنّه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على إمامه، فاستحق بذلك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نريد الإطالة في المقام لإثبات ذلك، وقد أتينا في ما مضى على ذلك مفصّلاً، وسيأتي الكلام زيادةً في أنّ من شارك في كربلاء كان عالماً عارفاً مَن يُقاتل، ومَن يسلب، ومَن ينهب، ومَن يسبي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ونكتفي هنا بالإشارة إلى أنّ مراجعةً سريعةً في زيارات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كافيةٌ لإقناع المتلقّي أنّ التأكيد على ما يشهد به الزائر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وأهل بيته من أنّهم على الإسلام، وأنّهم مضوا على ما مضى عليه البدريّون، وأنّهم أقاموا الصلاة والزكاة وقرأوا القرآن وعملوا بالحلال والحرام، وغيرها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بالإضافة إلى جميع مداليلها، توحي بوضوحٍ إلى ردّ معتقدات القتَلَة وأقوال الطواغيت وذرائعهم، وما أغنى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من شهادات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يشهد لذلك رجز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p>
    <w:p>
      <w:pPr>
        <w:pStyle w:val="BookText"/>
        <w:rPr/>
      </w:pPr>
      <w:r>
        <w:rPr>
          <w:rFonts w:ascii="Amiri" w:hAnsi="Amiri" w:eastAsia="Amiri" w:cs="Amiri"/>
          <w:color w:val="111111"/>
          <w:sz w:val="28"/>
          <w:sz w:val="28"/>
          <w:szCs w:val="28"/>
          <w:rtl w:val="true"/>
          <w:lang w:bidi="ar-SA"/>
        </w:rPr>
        <w:t>الحسينُ بنُ علي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آليتُ ألّا أنثني </w:t>
      </w:r>
    </w:p>
    <w:p>
      <w:pPr>
        <w:pStyle w:val="BookText"/>
        <w:rPr/>
      </w:pPr>
      <w:r>
        <w:rPr>
          <w:rFonts w:ascii="Amiri" w:hAnsi="Amiri" w:eastAsia="Amiri" w:cs="Amiri"/>
          <w:color w:val="111111"/>
          <w:sz w:val="28"/>
          <w:sz w:val="28"/>
          <w:szCs w:val="28"/>
          <w:rtl w:val="true"/>
          <w:lang w:bidi="ar-SA"/>
        </w:rPr>
        <w:t>أمضي على دين النبي</w:t>
      </w:r>
    </w:p>
    <w:p>
      <w:pPr>
        <w:pStyle w:val="BookText"/>
        <w:rPr/>
      </w:pPr>
      <w:r>
        <w:rPr>
          <w:rFonts w:ascii="Amiri" w:hAnsi="Amiri" w:eastAsia="Amiri" w:cs="Amiri"/>
          <w:color w:val="111111"/>
          <w:sz w:val="28"/>
          <w:sz w:val="28"/>
          <w:szCs w:val="28"/>
          <w:rtl w:val="true"/>
          <w:lang w:bidi="ar-SA"/>
        </w:rPr>
        <w:t>أحمي عيالات أبي</w:t>
      </w:r>
      <w:r>
        <w:rPr>
          <w:rFonts w:eastAsia="Amiri" w:cs="Amiri" w:ascii="Amiri" w:hAnsi="Amiri"/>
          <w:color w:val="111111"/>
          <w:sz w:val="28"/>
          <w:szCs w:val="28"/>
          <w:rtl w:val="true"/>
          <w:lang w:bidi="ar-SA"/>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كانوا يقاتلون ويقتلون شخص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طاعةً لأئمّة الإسلام الّذين كانوا يعتقدون إمامتهم ويتديّنون بدينهم، ولا يرون الإسلام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من معه، بل كانوا يرونهم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قد خرجوا ومرقوا من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واستشهدهم على ذلك، فشهدوا له، ولكنّهم أبوا إلّا أن ينزل على حكم ابن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القوم قد عملوا منذ التأسيس على إقناع الناس أنّ الإسلام هم، وخلافة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وأنّ مَن خالفهم وقعد عنهم قد قعد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 الناس على هذا الاعتقاد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الثلّة الطيّبة من خاصّة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الّذين أبان الله لهم الحقّ فاتبعوه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ولم يتغيّروا وثبتوا عليها قبل وبعد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الناس هذا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عميَ الجيش الأُمويّ في حماقته الكبرى في كربلاء يوم عاشوراء عن أنّه يقاتل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فيشخص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إنّهم قد اعتقدوا أنّهم يفرقون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وأنّهم يقدّمون شيئاً لدين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وللإسلام، إذ أنّهم يدافعون عن خليفته ومَن يسمّونه أمير المؤمنين، وأنّهم يطيعون إمامهم في سبيل الله ورضاه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يتديّنون بذلك كما قال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ازدلف عليه ثلاثون ألف رجل، يزعمون أنّهم مِن هذه الأُمّة، كلٌّ يتقرّب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بدمه، وهو بالله يذكّرهم فلا يتّعظون، حتّى قتلوه بغياً وظلماً وعدواناً</w:t>
      </w:r>
      <w:r>
        <w:rPr>
          <w:rFonts w:eastAsia="Amiri" w:cs="Amiri" w:ascii="Amiri" w:hAnsi="Amiri"/>
          <w:color w:val="111111"/>
          <w:sz w:val="28"/>
          <w:szCs w:val="28"/>
          <w:rtl w:val="true"/>
          <w:lang w:bidi="ar-SA"/>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عاشوراء كربلاء لم يرضَ الجيش الأُمويّ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بالقتل، قتلِه وقتلِ أنصاره من أهل بيته وأصحابه الكرام في وضح نهار ذلك اليوم، بعد منعهم عن الماء، حتّى مضوا عطاشا، وفيهم حتّى الطفل الرضيع، ثمّ ما فعلوه بعد ذلك من رضّ أجسادهم بحوافر الخيل، وسبي بنات النبوّة على الوجه المعروف، حاسراتٍ بلا غطاء ولا وطاء، ونقل رؤوس القتلى مع السبايا من كربلاء إلى الكوفةوإلى الشام </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فعلوا ذلك كلّه طاعةً لإمامهم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كانوا يعتقدون إمامته، وأنّ طاعته طاعة الله، وأنّهم قتلوا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لأولاد البغايا يتقرّبون إلى الله، وأنّهم يزعمون أنّهم من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ينتسبون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ثبت ذلك في أحاديث متظافرةٍ عن جبرئيل عن الله وعن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أنّهم يزعمون أنّهم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وأنّهم يتطاولون إلى شفاعته، لذا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ينفي أن تنالهم شفاعته دائماً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أنالهم الله شفاعتي </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جميع فعّاليّات العدوّ أيّام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تفيد تصريحاً وتلويحاً أنّهم يتعاملون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تعامل الكفّار والخارجين عن الدين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ولك في ترك الجثث الطواهر الزواكي من دون تجهيزٍ ولا دفنٍ وسبي آل الله مثلاً، فإنّ المسلم يجب دفنه، ولا يجوز سبي عياله، ولا يُسبى إلّا الكافر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يمكن أن يقال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يوم عاشوراء بتلك الصورة الفجيعة وسبي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أظهر لكلّ مشاهدٍ من ذلكالملأ </w:t>
      </w:r>
    </w:p>
    <w:p>
      <w:pPr>
        <w:pStyle w:val="BookText"/>
        <w:rPr/>
      </w:pPr>
      <w:r>
        <w:rPr>
          <w:rFonts w:ascii="Amiri" w:hAnsi="Amiri" w:eastAsia="Amiri" w:cs="Amiri"/>
          <w:color w:val="111111"/>
          <w:sz w:val="28"/>
          <w:sz w:val="28"/>
          <w:szCs w:val="28"/>
          <w:rtl w:val="true"/>
          <w:lang w:bidi="ar-SA"/>
        </w:rPr>
        <w:t>الكبير الحاضر على أرض الواقعة حقيقة نفاق الأُمويّين، ثمّ انتشرت بعد ذلك أنباء فجائع وقائع يوم عاشوراء في كلّ الأُمّة، ليتحقّق بذلك هذا الأُفق الكبير من آفاق الفتح الحسينيّ في فصل الأُمويّة عن الإسلام</w:t>
      </w:r>
      <w:r>
        <w:rPr>
          <w:rFonts w:eastAsia="Amiri" w:cs="Amiri" w:ascii="Amiri" w:hAnsi="Amiri"/>
          <w:color w:val="111111"/>
          <w:sz w:val="28"/>
          <w:szCs w:val="28"/>
          <w:rtl w:val="true"/>
          <w:lang w:bidi="ar-SA"/>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دعوىً عاريةً عن الصواب، ويعوزها الشاهد والدليل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المشاهد من ذلك الملأ الكبير الحاضر على أرض الواقعة قد استحقّ الجحيم، وأكبّه الله على منخريه في النار بحكم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يقول في أكثر من موضعٍ أنّ من سمع واعيتهم أكبّه الله على منخريه في النار</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أكبّه الله على منخريه في النار، فإنّه آثمٌ قلبه، مطبوعٌ عليه، مختومٌ عليه، لا يعي ولا يُبصِر بعد ذلك أبداً حتّى تصليه سقر، ويُسقى من صديدها، ويُطعَم من زقّومها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أنّ هذا الملأ الكبير هو الّذي رجع محتفلاً بالنصر، يسوق آل الله سبايا، ويحمل الرؤوس ليتقرّب بها إلى ابن مرجانة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قادةً وجنوداً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اكتشف هذه الحقيقة الّتي اكتشفها فيهم مَن اكتشفها بعد عشرات القرون وهم لا يعلمون، ولا بذلك </w:t>
      </w:r>
      <w:bookmarkStart w:id="441" w:name="pg14129_125619"/>
    </w:p>
    <w:p>
      <w:pPr>
        <w:pStyle w:val="BookText"/>
        <w:rPr/>
      </w:pPr>
      <w:bookmarkEnd w:id="441"/>
      <w:r>
        <w:rPr>
          <w:rFonts w:ascii="Amiri" w:hAnsi="Amiri" w:eastAsia="Amiri" w:cs="Amiri"/>
          <w:color w:val="111111"/>
          <w:sz w:val="28"/>
          <w:sz w:val="28"/>
          <w:szCs w:val="28"/>
          <w:rtl w:val="true"/>
          <w:lang w:bidi="ar-SA"/>
        </w:rPr>
        <w:t>يشهدون قولاً وفعلاً؟</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4354502_3381743652"/>
      <w:bookmarkStart w:id="443" w:name="_Toc162"/>
      <w:bookmarkEnd w:id="442"/>
      <w:r>
        <w:rPr>
          <w:rtl w:val="true"/>
        </w:rPr>
        <w:t>الملحق الثالث</w:t>
      </w:r>
      <w:r>
        <w:rPr>
          <w:rtl w:val="true"/>
        </w:rPr>
        <w:t xml:space="preserve">: </w:t>
      </w:r>
      <w:r>
        <w:rPr>
          <w:rtl w:val="true"/>
        </w:rPr>
        <w:t>الإسلام المحمّديّ الخالص</w:t>
      </w:r>
      <w:r>
        <w:rPr>
          <w:rtl w:val="true"/>
        </w:rPr>
        <w:t>!</w:t>
      </w:r>
      <w:bookmarkEnd w:id="443"/>
    </w:p>
    <w:p>
      <w:pPr>
        <w:pStyle w:val="Heading4"/>
        <w:numPr>
          <w:ilvl w:val="3"/>
          <w:numId w:val="1"/>
        </w:numPr>
        <w:rPr/>
      </w:pPr>
      <w:bookmarkStart w:id="444" w:name="__RefHeading___Toc4354504_3381743652"/>
      <w:bookmarkStart w:id="445" w:name="_Toc163"/>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 xml:space="preserve">في مقام الفتح الحسينيّ في عصر عاشوراء، وأنّ مَن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مشاهداً حاضراً على أرض الواقعة قد عرف حقيقة نفاق الأُمويين،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تكن واقعة كربلاء، لَكان الأُمويّون قد واصلوا حكم الناس باسم الدين، حتّى يترشّح في أذهان الناس بمرور الأيام والسنين أنّه ليس هناك إسلامٌ غير الإسلام الّذي يتحدّث به الأُمويّون، ويُؤخَذ عنهم، وعلى الإسلام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تكن واقعة عاشوراء، لما كان بالإمكان فصل الإسلام والأُمويّة عن بعضهما البعض، ممّا يعني أنّ زوال الأُمويّة يوماً ما كان سيعني زوال الإسلام أيضاً، ولَكانت جميع الانتفاضات والثورات الّتي قامت على الظلم الأُمويّ تقوم حين تقوم على الإسلام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الفتح الحسينيّ في عاشوراء هو الّذي جعل كلّ هذه الانتفاضات والثورات الّتي قامت بعد عاشوراء إنّما تقوم باسم الإسلام على الأُمويّة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هذه النقطة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فصل الأُمويّة عن الإسلام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تكون </w:t>
      </w:r>
      <w:bookmarkStart w:id="446" w:name="pg14129_125620"/>
    </w:p>
    <w:p>
      <w:pPr>
        <w:pStyle w:val="BookText"/>
        <w:rPr/>
      </w:pPr>
      <w:bookmarkEnd w:id="446"/>
      <w:r>
        <w:rPr>
          <w:rFonts w:ascii="IRNazanin" w:hAnsi="IRNazanin" w:eastAsia="IRNazanin"/>
          <w:color w:val="111111"/>
          <w:sz w:val="28"/>
          <w:sz w:val="28"/>
          <w:szCs w:val="28"/>
          <w:rtl w:val="true"/>
          <w:lang w:bidi="fa-IR"/>
        </w:rPr>
        <w:t xml:space="preserve">عاشوراء قد أعادت مساعي حركة النفاق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منذ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سنة ستّين للهجرة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نقطة الصفر، فلو لم تكن عاشوراء لَتمكّنت حركة النفاق المتمثّلة بالحزب الأُمويّ آنئذٍ من القضاء على الإسلام المحمّديّ الخالص تماماً، ولَما بقي منه إلّا عنوانه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 أُفقٍ في الفتح أوضح وأكبر من أُفق الحفاظ على الإسلام المحمّديّ الخالص، من خلال فصل الأُمويّة بكلّ عوالقها عن هذا الإسلام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نريد الوقوف عند هذا المتن كثيراً، بيد أنّه ربّما عبّر عن قناعات الكثيرين، رغم ما يعوزه من الأدلّة والسند الّذي يمكن أن يرتكن إليه ليتماسك وينهض في مقام البحث، لذا سنختصر الكلام فيه ما وسعنا ذلك من خلال النكزات التالية</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4354506_3381743652"/>
      <w:bookmarkStart w:id="448" w:name="_Toc164"/>
      <w:bookmarkEnd w:id="447"/>
      <w:r>
        <w:rPr>
          <w:rtl w:val="true"/>
        </w:rPr>
        <w:t>النكزة الأُولى</w:t>
      </w:r>
      <w:r>
        <w:rPr>
          <w:rtl w:val="true"/>
        </w:rPr>
        <w:t xml:space="preserve">: </w:t>
      </w:r>
      <w:r>
        <w:rPr>
          <w:rtl w:val="true"/>
        </w:rPr>
        <w:t>استمرار الأُمويّين</w:t>
      </w:r>
      <w:r>
        <w:rPr>
          <w:rtl w:val="true"/>
        </w:rPr>
        <w:t>!</w:t>
      </w:r>
      <w:bookmarkEnd w:id="4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واصل الأُمويّون حكم الناس إلى سنين طويلة، حتّى وُلد في عهدهم مَن وُلد وشبّ وهرم، وكانوا يواصلون الحكم باسم الإسلام، ويطلقون على ملوكهم ما استلبوه من 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كلٌّ منهميخلع عليه الناس لقب أمير المؤمنين، ولا يخاطبونهم إلّا بذلك وبما </w:t>
      </w:r>
    </w:p>
    <w:p>
      <w:pPr>
        <w:pStyle w:val="BookText"/>
        <w:rPr/>
      </w:pPr>
      <w:r>
        <w:rPr>
          <w:rFonts w:ascii="Amiri" w:hAnsi="Amiri" w:eastAsia="Amiri" w:cs="Amiri"/>
          <w:color w:val="111111"/>
          <w:sz w:val="28"/>
          <w:sz w:val="28"/>
          <w:szCs w:val="28"/>
          <w:rtl w:val="true"/>
          <w:lang w:bidi="ar-SA"/>
        </w:rPr>
        <w:t>يشبهه من الألقاب والصفات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 يزيد الخمور الّذي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في حكمه بعد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سنين، حقّق فيها أمانيّه التعيسة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كان يريد أن يهدم المقدّسات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كان يريد أسلافه من الحكّام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فكان يسعى لقتل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ليهتك الحرمتين معاً، فلمّا فوّت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الفرصة ورحل عنها غزاها بعد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فهتك حرمتها شرّ هتك، وأخبارها لا تخفى على أحد، وهذه كتب التاريخ تعجّ وتضجّ بما فعله عسكره بالصحابة وبناتهم، وبمسجد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وحجرته الشريفة ومدفنه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كان يسعى إلى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ليهتك الحرمتين معاً، فلمّا فوّت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الفرصة ورحل عنها متعجّلاً غزاها بعد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فهتك حرمتها شرّ هتك، حتّى أحرقوا الكعبة ورموها بالمنجنيق وفعلوا فعلتهم، وأخبارها لا تخفى على أحد، وهذه كتب التاريخ تعجّ وتضجّ بما فعله عسكره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هلك يزيد، وأُطبق عليه تابوته الخاصّ المجهّز له في الجحيم، نزا الأُمويّون على الأعواد من شرّ فخذٍ من أفخاذهم، وأنتن عودٍ من أعواد الشجرة الملعونة،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الوزغ ابن الوزغمروان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عدوّ الله وعدوّ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لم يكن ليطمح بها يوماً ما </w:t>
      </w:r>
      <w:bookmarkStart w:id="449" w:name="pg14129_125622"/>
    </w:p>
    <w:p>
      <w:pPr>
        <w:pStyle w:val="BookText"/>
        <w:rPr/>
      </w:pPr>
      <w:bookmarkEnd w:id="449"/>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وتسلّق أعواد المنبر ليحكم باسم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تلاه أولاده وأحفاده، وبقيَت تتقلّب فيهم، وتلاقفوها تلقّف الصبيان للكرة، ينزو القرد منهم بعد القرد عقوداً من الزمن، تماماً كما أرى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الرؤيا، وكما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فهم قد واصلوا حكم الناس باسم الدين، حتّى ترسّخ في أذهان الناس ما كان راسخاً منذ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أثّرت عوامل الضعف في أيّ حكومةٍ قامت على الباطل بمرور الزمن، من ضعف الملوك، وتآكل الإدارة، وتفاقم الأزمات الاجتماعيّة، وغيرها من الأسباب والعوامل، ثمّ تضمحلّ الدول حتّى تقوم محلّها حكوماتٌ ودول أُخرى، فهذه هي السنّة الحاكمة في الأيام والدهور</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354508_3381743652"/>
      <w:bookmarkStart w:id="451" w:name="_Toc165"/>
      <w:bookmarkEnd w:id="450"/>
      <w:r>
        <w:rPr>
          <w:rtl w:val="true"/>
        </w:rPr>
        <w:t>النكزة الثانية</w:t>
      </w:r>
      <w:r>
        <w:rPr>
          <w:rtl w:val="true"/>
        </w:rPr>
        <w:t xml:space="preserve">: </w:t>
      </w:r>
      <w:r>
        <w:rPr>
          <w:rtl w:val="true"/>
        </w:rPr>
        <w:t>الفصل بين الأُمويّة والسقيفة</w:t>
      </w:r>
      <w:r>
        <w:rPr>
          <w:rtl w:val="true"/>
        </w:rPr>
        <w:t>!</w:t>
      </w:r>
      <w:bookmarkEnd w:id="451"/>
    </w:p>
    <w:p>
      <w:pPr>
        <w:pStyle w:val="BookText"/>
        <w:rPr/>
      </w:pPr>
      <w:r>
        <w:rPr>
          <w:rFonts w:ascii="Amiri" w:hAnsi="Amiri" w:eastAsia="Amiri" w:cs="Amiri"/>
          <w:color w:val="111111"/>
          <w:sz w:val="28"/>
          <w:sz w:val="28"/>
          <w:szCs w:val="28"/>
          <w:rtl w:val="true"/>
          <w:lang w:bidi="ar-SA"/>
        </w:rPr>
        <w:t>الفصل بين الأُمويّة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إسلامٍ هذا الّذي انفصل عن الأُمويّة؟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هو الإسلام المحمّديّ الخالص المتمثّل بأمير المؤمنين عليٍّ 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الإسلام مطلقاً، حتّى لو كان الإسلامالّذي نشأ في السقيفة، والّذي كان يُعبَّر عن أتباعه بأُمّة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المراد به الإسلام المتمثّل بأمير المؤمنين 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لم يتّحد يوماً بالأُمويّة، ولم يُلوَّث بها، ولم يلتقِ </w:t>
      </w:r>
    </w:p>
    <w:p>
      <w:pPr>
        <w:pStyle w:val="BookText"/>
        <w:rPr/>
      </w:pPr>
      <w:r>
        <w:rPr>
          <w:rFonts w:ascii="Amiri" w:hAnsi="Amiri" w:eastAsia="Amiri" w:cs="Amiri"/>
          <w:color w:val="111111"/>
          <w:sz w:val="28"/>
          <w:sz w:val="28"/>
          <w:szCs w:val="28"/>
          <w:rtl w:val="true"/>
          <w:lang w:bidi="ar-SA"/>
        </w:rPr>
        <w:t>معها في حدٍّ من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انفصل السبيلان علنيّاً منذ يوم الغدير، وانفصل رسميّاً منذ يوم السقيفة، وليس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في أتباعهم الشيعة الأبرار مَن خُدع، أو ضلّلته أفعال الأُمويّة أو أقوالها ومواقفها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منفصلان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حدّد كلٌّ منهما معالمه وحدوده وأبعاده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صبر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واتّقوهم وعاملوهم معاملةً خاصّة، لئلّا يُقتَل الحقّ ورجاله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فحفظوا الإسلام المحمّديّ المتمثّل في أشخاص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وأتباعهم المخلصين بالحفاظ على حياتهم لا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صرّح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موقف، وصرّح به الإمام الحسن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واقعة 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المراد بالإسلام المحمّديّ الخالص ما يقابل الإسلام الأُمويّ، كما هو ظاهر التصوير، أو ما عبّر عنه الدكتور علي شريعتي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التسنّن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التسنّن النبويّ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يمكن أن يكون المراد سوى 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هو 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وفق ما قدّمناه قبل قليل، فسيكون أُفق الفتح الحسينيّ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قدحفظ دين السقيفة، وميّز بينه وبين دين الأُمويّين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سمحَت نفسُه ببذل مهجته، والتضحية بمن معه من آل الله، وبعرض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ونسائه، ليبقى الاسم العامّ 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ويحمي إسلام السقيفة من الامتزاج بدين </w:t>
      </w:r>
    </w:p>
    <w:p>
      <w:pPr>
        <w:pStyle w:val="BookText"/>
        <w:rPr/>
      </w:pPr>
      <w:r>
        <w:rPr>
          <w:rFonts w:ascii="Amiri" w:hAnsi="Amiri" w:eastAsia="Amiri" w:cs="Amiri"/>
          <w:color w:val="111111"/>
          <w:sz w:val="28"/>
          <w:sz w:val="28"/>
          <w:szCs w:val="28"/>
          <w:rtl w:val="true"/>
          <w:lang w:bidi="ar-SA"/>
        </w:rPr>
        <w:t>الأُمويّين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ضحّى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ليبقى الإسلام، وإن كان إسلام مَن سبقه مِن 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الإسلام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استمر الأُمويّون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هم أُمويّون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بغضّ النظر عن الإسلام الّذي كانوا يتّبعونه ويروّجون له في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بقي عنوان الإسلام الّذي كان حاكماً قبل يزيد، فقد ظفر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يريد، إذ أنّه حفظ هذا الإسلام من الاتّحاد بالأُمويّة، وعرف الناس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عرفوا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الإسلام هو غير الأُمويّة، سواءً أكان إسلام السقيفة، أو إسلام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معنى لافتراض أن 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 بدمه بين الأُمويّة والدين الحقّ المتمثّل بأمير المؤمنين 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لم يتّحدا ويمتزجا يوماً كي يفصل بينهما، والقول باتّحادهما لا يفوه به عاقلٌ فضلاً عن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فسيكون الإسلام المحمّديّ الخالص الّذي ميّزه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الأُمويّة هو إسلام السقيفة المنتشر يومها ولا زال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لَفتحٌ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تخضرّ أشجار السقيفة حين ترويها دماء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وأنصاره، وتستبدل سعفات السقيفة اليابسة المنخورة الّتي كانت تظلّلها بملاحف العلويّات ومخدّرات الرسالة وعقائل </w:t>
      </w:r>
      <w:bookmarkStart w:id="452" w:name="pg14129_125625"/>
    </w:p>
    <w:p>
      <w:pPr>
        <w:pStyle w:val="BookText"/>
        <w:rPr/>
      </w:pPr>
      <w:bookmarkEnd w:id="452"/>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والحال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وفي العين قذى وفي الحلق شجى، ليحمي نفسه من القتل، ويحمي العنوان العامّ 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بسلامته وسلامة أصحابه المخلصين</w:t>
      </w:r>
      <w:r>
        <w:rPr>
          <w:rFonts w:eastAsia="IRNazanin" w:cs="IRNazanin"/>
          <w:color w:val="111111"/>
          <w:sz w:val="28"/>
          <w:szCs w:val="28"/>
          <w:rtl w:val="true"/>
          <w:lang w:bidi="fa-IR"/>
        </w:rPr>
        <w:t>.</w:t>
      </w:r>
    </w:p>
    <w:p>
      <w:pPr>
        <w:pStyle w:val="Heading4"/>
        <w:numPr>
          <w:ilvl w:val="3"/>
          <w:numId w:val="1"/>
        </w:numPr>
        <w:rPr/>
      </w:pPr>
      <w:bookmarkStart w:id="453" w:name="__RefHeading___Toc4354510_3381743652"/>
      <w:bookmarkStart w:id="454" w:name="_Toc166"/>
      <w:bookmarkEnd w:id="453"/>
      <w:r>
        <w:rPr>
          <w:rtl w:val="true"/>
        </w:rPr>
        <w:t>النكزة الثالثة</w:t>
      </w:r>
      <w:r>
        <w:rPr>
          <w:rtl w:val="true"/>
        </w:rPr>
        <w:t xml:space="preserve">: </w:t>
      </w:r>
      <w:r>
        <w:rPr>
          <w:rtl w:val="true"/>
        </w:rPr>
        <w:t>التمييز بين الأُمويّة ودين السقيفة</w:t>
      </w:r>
      <w:r>
        <w:rPr>
          <w:rtl w:val="true"/>
        </w:rPr>
        <w:t>!</w:t>
      </w:r>
      <w:bookmarkEnd w:id="454"/>
    </w:p>
    <w:p>
      <w:pPr>
        <w:pStyle w:val="BookText"/>
        <w:rPr/>
      </w:pPr>
      <w:r>
        <w:rPr>
          <w:rFonts w:ascii="Amiri" w:hAnsi="Amiri" w:eastAsia="Amiri" w:cs="Amiri"/>
          <w:color w:val="111111"/>
          <w:sz w:val="28"/>
          <w:sz w:val="28"/>
          <w:szCs w:val="28"/>
          <w:rtl w:val="true"/>
          <w:lang w:bidi="ar-SA"/>
        </w:rPr>
        <w:t>يفيد سياق الكلام واسترساله أنّ ثمّة تمييزٌ بين دين الأُمويّين ودين رجال السقيفة، وكما عبّر عنه الدكتور شريعتي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التسنّن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التسنّن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ويفيد أيضاً قولهم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طول مدّة حكمه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انخدع جُلّ هذه الأُمّة بالتضليل الدينيّ الأُمويّ، واعتقدوا أنّ حكم معاوية حكمٌ شرعيّ، وأنّه امتدادٌ للخلافة الإسلاميّة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معاوية إمام هذه الأُمّة، وأنّ مَن ينوب عنه في مكانه إمامٌ لهذه الأُمّة، وامتدادٌ لأئمّتها الشرعيّين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المؤسف حقّاً أنّ جُلّ هذه الأُمّة خضع خضوعاً أعمى لهذا التضليل وانقاد له، فلم يعُدْ يُبصِر غيره، بل لم يعُدْ يصدّق أنّ الحقيقة شيءٌ آخَر غير هذا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455" w:name="pg14129_125626"/>
    </w:p>
    <w:p>
      <w:pPr>
        <w:pStyle w:val="BookText"/>
        <w:rPr/>
      </w:pPr>
      <w:bookmarkEnd w:id="455"/>
      <w:r>
        <w:rPr>
          <w:rFonts w:ascii="Amiri" w:hAnsi="Amiri" w:eastAsia="Amiri" w:cs="Amiri"/>
          <w:color w:val="111111"/>
          <w:sz w:val="28"/>
          <w:sz w:val="28"/>
          <w:szCs w:val="28"/>
          <w:rtl w:val="true"/>
          <w:lang w:bidi="ar-SA"/>
        </w:rPr>
        <w:t>والحال أنّ هذا الكلام فيه من المغالطة ما يُغني عن مناقشته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معاوية كان امتداداً طبيعيّاً لمن سبقه من الغاصبين، وهو رابع الثلاثة، ويُعدّ ضمن المؤسّسين الأوائل، فلا يصحّ التفريق بينهم، وجعل معاوية ودينه شيئاً غير دين مَن سبقه، وفي الأحاديث الشريفة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وحقائق التاريخ ما يُغني عن الاستدلال؛ لبداهة الأمر ووضوحه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تراجعَت الأُمّة منذ اليوم الأوّل الّذي خضعَت فيه للسقيفة إلى يوم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قتله إلى يوم الناس هذا، عن دين قتلة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ودين قتلة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واحد، وأتباعهم هم أنفسهم، لم يتغيّر فيهم ومنهم 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4354512_3381743652"/>
      <w:bookmarkStart w:id="457" w:name="_Toc167"/>
      <w:bookmarkEnd w:id="456"/>
      <w:r>
        <w:rPr>
          <w:rtl w:val="true"/>
        </w:rPr>
        <w:t>النكزة الرابعة</w:t>
      </w:r>
      <w:r>
        <w:rPr>
          <w:rtl w:val="true"/>
        </w:rPr>
        <w:t xml:space="preserve">: </w:t>
      </w:r>
      <w:r>
        <w:rPr>
          <w:rtl w:val="true"/>
        </w:rPr>
        <w:t xml:space="preserve">قيام الإسلام المحمّديّ بالإمام </w:t>
      </w:r>
      <w:r>
        <w:rPr>
          <w:rtl w:val="true"/>
        </w:rPr>
        <w:t>(</w:t>
      </w:r>
      <w:r>
        <w:rPr>
          <w:rtl w:val="true"/>
        </w:rPr>
        <w:t>علیه السلام</w:t>
      </w:r>
      <w:r>
        <w:rPr>
          <w:rtl w:val="true"/>
        </w:rPr>
        <w:t>)</w:t>
      </w:r>
      <w:bookmarkEnd w:id="457"/>
    </w:p>
    <w:p>
      <w:pPr>
        <w:pStyle w:val="BookText"/>
        <w:rPr/>
      </w:pPr>
      <w:r>
        <w:rPr>
          <w:rFonts w:ascii="Amiri" w:hAnsi="Amiri" w:eastAsia="Amiri" w:cs="Amiri"/>
          <w:color w:val="111111"/>
          <w:sz w:val="28"/>
          <w:sz w:val="28"/>
          <w:szCs w:val="28"/>
          <w:rtl w:val="true"/>
          <w:lang w:bidi="ar-SA"/>
        </w:rPr>
        <w:t>الإسلام هو مجموع منظومة العقائد والتشريعات الإلزاميّة والترخيصيّة والتعاليم الأخلاقيّة، وغيرها ممّا ينضوي تحت التشريع والاعتقاد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جمعها الله في موضعَين، وضمن سلامتها وحفظها من التحريف والتبديل والتغيير في هذين الموضعين، وهما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الله الّذي لا يأتيه الباطل من بين يديه ولا من خلفه، وعترة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الثبات وعدم الضلال والضياع إن تمسّكوا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مخلِّفٌ فيكم ما إن تمسّكتم بهما لن تضلّوا بعدي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لمنظومة العقائد والتشريع وجودٌ خارجيٌّ خاصٌّ بها، إلّا أن يكون وجوداً ذهنيّاً قلبيّاً، أو في كتابٍ وما شاكل، فهي إنّما تقوم بالقرآن أو بالمعصوم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والمعصوم هو المخلوق الأكمل الّذي بوجوده يتحقّق وجود العابد الحقّ الكامل لله، وبعبادته يتحقّق الغرض من الخلقة، والهدف من إيجادالتكوين، وَمَا خَلَقْتُ الْجِنَّ وَالْإِنسَ إِلَّا لِيَعْبُدُونِ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لِيَبْلُوَكُمْ أَيُّكُمْ أَحْسَنُ عَمَلاً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وجود هذا العابد الكامل الحقّ الّذي يحقّق الغرض الأساس من الخلقة، لَساخت الأرض بأهلها، وهو الإمام المعصوم، وحُجّة الله على الخلق، كما ورد في الأحاديث الشريفة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وجود هذا العابد الحقّ الكامل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المستعدّ لهذه العبادة الّذي </w:t>
      </w:r>
    </w:p>
    <w:p>
      <w:pPr>
        <w:pStyle w:val="BookText"/>
        <w:rPr/>
      </w:pPr>
      <w:r>
        <w:rPr>
          <w:rFonts w:ascii="Amiri" w:hAnsi="Amiri" w:eastAsia="Amiri" w:cs="Amiri"/>
          <w:color w:val="111111"/>
          <w:sz w:val="28"/>
          <w:sz w:val="28"/>
          <w:szCs w:val="28"/>
          <w:rtl w:val="true"/>
          <w:lang w:bidi="ar-SA"/>
        </w:rPr>
        <w:t xml:space="preserve">يصدق عليه العابد، ويحقق العبوديّة الكاملة 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كافٍ لتحقّق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بالضرورة أن يمارس هذا العابد الكامل جميع التكاليف طرّاً ليصدق عليه هذا العنوان، وإنّما وجوده الكامل هو الّذي يحقّق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فمثلاً ورد في حديثٍ عن البزنطيّ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إبراهيم بن أبي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عليك زكاة؟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ولكن نفضل ونعطي هكذا </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من الطبيعيّ جدّاً، وينسجم تماماً مع سلوك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واعتقاد الشيعيّ فيه، إذ أنّ دفع الزكاة الواجبة يقتضي حصول النصاب فيه، ويشترط مرور عامٍ كاملٍ على النصاب في بعضمفرداته من دون تغييرٍ ولا تبديلٍ ولا تصرّفٍ فيه، من قبيل نصاب الفضّة المسكوكة والذهب المسكوك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الدينار والدرهم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مرور عامٍ كاملٍ مثلاً على مئتَي درهمٍ تبقى عنده لا يتصرّف بها ولا تتغيّر بأعيانها حتّى تجب الزكاة فيها، وكذا في الدينار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الكثير من موارد الزكاة الأُخرى نعلم أنّها لم تتوفّر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إمامٍ مثلاً توفّر على ثلاثين بقرةٍ ليدفع عنها زكاتها؟ وهكذا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ذلك، فإنّنا نشهد لهم جميعاً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ونزور كلّ واحدٍ منهم ونقول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أنّ الفرد الوحيد الّذي يمكن أن يعبد الله ويطيعه، ويأتي بالعبادة والطاعة الكاملة في الزكاة هو الإمام، ومنه وبه تتحقّق العبادة المطلوبة للمعبود الحقّ لا من غيره، سواءً أمارسها الإمام أم لم يمارسها، أو أنّه جاء بها في فترة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لمرّةٍ واحدة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لم يأتِ بها طيلة فترة عمره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أحدٌ في الخلق يمكن أن يصلّي لله الصلاة المطلوبة للربّ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المعصوم، ولذا يُخاطَب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الصلاة المطلوبة من الله لتكون عبادةً وشكراً هي صلاة الإمام المعصوم، فهي الصلاة التامّة المقامة المقبولة، وغيرها مردَّدٌ بين القبول والردّ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كعقيدةٍ وتشريع، كما حُفظ في القرآن، قام وحُفظ في شخص المعصوم، فالإسلام قائمٌ به، موجودٌ في شخصه، محفوظٌ فيه، لا يأتيه الباطل من بين يديه ولا من خلفه، تماماً كما هو القرآن الكريم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لهذه القيمومة والوجود والاتّحاد بين الإسلام والإمام شرطٌ سوى كونه الإمام المنصوب من الله، المسدَّد بروح القدس، المعصوم مطلقاً، والإسلام يقوم به بعد أن اختاره الله واجتباه واصطفاه واتّخذه وجعله إماماً، سواءً كان كبيراً أو صغيراً بحساب السنين، أو كان طفلاً أو </w:t>
      </w:r>
    </w:p>
    <w:p>
      <w:pPr>
        <w:pStyle w:val="BookText"/>
        <w:rPr/>
      </w:pPr>
      <w:r>
        <w:rPr>
          <w:rFonts w:ascii="IRNazanin" w:hAnsi="IRNazanin" w:eastAsia="IRNazanin"/>
          <w:color w:val="111111"/>
          <w:sz w:val="28"/>
          <w:sz w:val="28"/>
          <w:szCs w:val="28"/>
          <w:rtl w:val="true"/>
          <w:lang w:bidi="fa-IR"/>
        </w:rPr>
        <w:t xml:space="preserve">شيخاً، تماماً كما جعل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المهد نبيّاً، وأوصاه وهو في المهد بالصلاة والزكاة، وسواءً قاتل الإمام أو لم يقاتل، وسواءً صالح أو لم يصالح، وسواءً قُتِل قتلاً بالسيف في محرابه أو قُتل في ميدان الوغى أو قُتل بالسمّ، أو مات حتف أنفه على فراشه على فرض المحال في الأخير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اعتقادنا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ونحن لا نخاطب سوى العقل الشيعيّ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إمامٌ من قبل أن يخلق الله الخلق، وأمامٌ وهو في بطن أُمّه، يُكتَب في الشهر الرابع على عضده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وَتَمَّتْ كَلِمَةُ رَبِّكَ صِدْقًا وَعَدْلًا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ويُولَد مختوناً مسروراً، ساجداً على الأرض، رافعاً سبّابتهإلى السماء يشهد الشهادتين ويشهد لآبائه ونفسه بالإمامة،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الإمام، وهو العابد الحقّ في كلّ آنٍ وفي كلّ زمان، بغضّ النظر عمّا سيتّخذه من مواقف حين ترتقي الإمامة إليه، فيمكن أن يكون أكثر من عابدٍ يحقّق العبادة الحقّة لله في آنٍ واحد، كما حصل زمان أصحاب الكساء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زمان كلّ إمامٍ عاش في ظلّ أبيه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المحمّديّ الخالص حقيقةً هو الإسلام القائم في شخص الإمام، وهو محفوظٌ على كلّ حال، كما هو محفوظٌ في القرآن الكريم على </w:t>
      </w:r>
      <w:bookmarkStart w:id="458" w:name="pg14129_125631"/>
    </w:p>
    <w:p>
      <w:pPr>
        <w:pStyle w:val="BookText"/>
        <w:rPr/>
      </w:pPr>
      <w:bookmarkEnd w:id="458"/>
      <w:r>
        <w:rPr>
          <w:rFonts w:ascii="Amiri" w:hAnsi="Amiri" w:eastAsia="Amiri" w:cs="Amiri"/>
          <w:color w:val="111111"/>
          <w:sz w:val="28"/>
          <w:sz w:val="28"/>
          <w:szCs w:val="28"/>
          <w:rtl w:val="true"/>
          <w:lang w:bidi="ar-SA"/>
        </w:rPr>
        <w:t>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هذا هو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قتلوا بقتلك الإسلام، وعطّلوا الصلاة والصيام، وأصبح كتاب الله مهجوراً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صلاة الأُمّة لم تُعطَّل يوماً، وكان العسكر الّذي خرج لحرب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ويزعم التزامه بشرائع الدين، وكانوا يجتمعون للجمعة والجماعة في جميع البلدان الّتي ترفع الأذان السقيفيّ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قد يرشح من هذا الإسلام المحمّديّ الخالص حقّاً القائم بالإمام على أتباعهم بالحقّ وشيعتهم الأبرار، فيتشرّب كلٌّ منهم ويستوعب منه على قدر إنائه على اختلاف مستوياتهم، وهؤلاء أيضاً هم الأقلّيّة التابعة للحقّ على طول خطّ التاريخ، وطريقهم قليل السلّاك، وهمالقلّة الديّانون، الموجودون بوجود إمامهم قبل وبعد شهادة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459" w:name="__RefHeading___Toc4354514_3381743652"/>
      <w:bookmarkStart w:id="460" w:name="_Toc168"/>
      <w:bookmarkEnd w:id="459"/>
      <w:r>
        <w:rPr>
          <w:rtl w:val="true"/>
        </w:rPr>
        <w:t>النكزة الخامسة</w:t>
      </w:r>
      <w:r>
        <w:rPr>
          <w:rtl w:val="true"/>
        </w:rPr>
        <w:t xml:space="preserve">: </w:t>
      </w:r>
      <w:r>
        <w:rPr>
          <w:rtl w:val="true"/>
        </w:rPr>
        <w:t>الكلام عمّن حضر</w:t>
      </w:r>
      <w:r>
        <w:rPr>
          <w:rtl w:val="true"/>
        </w:rPr>
        <w:t>!</w:t>
      </w:r>
      <w:bookmarkEnd w:id="460"/>
    </w:p>
    <w:p>
      <w:pPr>
        <w:pStyle w:val="BookText"/>
        <w:rPr/>
      </w:pPr>
      <w:r>
        <w:rPr>
          <w:rFonts w:ascii="Amiri" w:hAnsi="Amiri" w:eastAsia="Amiri" w:cs="Amiri"/>
          <w:color w:val="111111"/>
          <w:sz w:val="28"/>
          <w:sz w:val="28"/>
          <w:szCs w:val="28"/>
          <w:rtl w:val="true"/>
          <w:lang w:bidi="ar-SA"/>
        </w:rPr>
        <w:t>من أعجب العجب أن يقال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أظهر لكلّ مشاهدٍ من ذلك الملأ الكبير الحاضر على أرض الواقعة حقيقة نفاق الأُمويّين، ثمّ انتشرَت بعد ذلك أنباء فجائع وقائع يوم عاشوراء في كلّ الأُمّة، ليتحقّق بذلك الأُفق الكبير من آفاق الفتح الحسينيّ في فصل </w:t>
      </w:r>
    </w:p>
    <w:p>
      <w:pPr>
        <w:pStyle w:val="BookText"/>
        <w:rPr/>
      </w:pPr>
      <w:r>
        <w:rPr>
          <w:rFonts w:ascii="Amiri" w:hAnsi="Amiri" w:eastAsia="Amiri" w:cs="Amiri"/>
          <w:color w:val="111111"/>
          <w:sz w:val="28"/>
          <w:sz w:val="28"/>
          <w:szCs w:val="28"/>
          <w:rtl w:val="true"/>
          <w:lang w:bidi="ar-SA"/>
        </w:rPr>
        <w:t>الأُمويّة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هؤلاء الّذين حضروا قد أدركوا هذا الفتح، واستوعبوا هذا الفصل، وعرفوا حقيقة النفاق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سلبوا ونهبوا وأحرقوا الخيام، ورضّوا الهياكل المقدّسة بحوافر الخيول، وحملوا الرؤوس يتبجّحون بها إلى ابن الأَمة الفاجرة، وسبوا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كالعبيد، وصُفّدوا في الحديد فوق أقتاب المطيّات، تلفح وجوههم حرّ الهاجرات، يساقون في البراري والفلوات، أيديهم مغلولة إلى الأعناق، يُطاف بهم فيالأسواق</w:t>
      </w:r>
      <w:r>
        <w:rPr>
          <w:rFonts w:eastAsia="Amiri" w:cs="Amiri" w:ascii="Amiri" w:hAnsi="Amiri"/>
          <w:color w:val="111111"/>
          <w:sz w:val="28"/>
          <w:szCs w:val="28"/>
          <w:rtl w:val="true"/>
          <w:lang w:bidi="ar-SA"/>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أصرّوا على عنادهم ولجاجهم وكفرهم حين تركوا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استُشهد بين يديه، فلم يجهّزوهم ولم يدفنوهم، واكتفوا بدفن فطائسهم وجيفهم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حكمت جميع الأحاديث والقواعد والتصريحات والبيانات الشرعيّة بما فيها أقوال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على مَن حضر وشاهد وسمع واعيته أنّه من أهل النار، وبئس القرار، وليس في هؤلاء من يمكن أن يكتشف حقيقة الحقّ، أو يعرف معالم طريق النجاة ويسلكها مهما بعدت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أحدٌ أن يتحدّث، فلْيخرج من كربلاء يوم عاشوراء ثمّ ليقُل، فربّما أخطأ وربّما أصاب</w:t>
      </w:r>
      <w:r>
        <w:rPr>
          <w:rFonts w:eastAsia="Amiri" w:cs="Amiri" w:ascii="Amiri" w:hAnsi="Amiri"/>
          <w:color w:val="111111"/>
          <w:sz w:val="28"/>
          <w:szCs w:val="28"/>
          <w:rtl w:val="true"/>
          <w:lang w:bidi="ar-SA"/>
        </w:rPr>
        <w:t xml:space="preserve">! </w:t>
      </w:r>
      <w:bookmarkStart w:id="461" w:name="pg14129_125633"/>
    </w:p>
    <w:p>
      <w:pPr>
        <w:pStyle w:val="Heading4"/>
        <w:numPr>
          <w:ilvl w:val="3"/>
          <w:numId w:val="1"/>
        </w:numPr>
        <w:rPr/>
      </w:pPr>
      <w:bookmarkStart w:id="462" w:name="__RefHeading___Toc4354516_3381743652"/>
      <w:bookmarkStart w:id="463" w:name="_Toc169"/>
      <w:bookmarkEnd w:id="461"/>
      <w:bookmarkEnd w:id="462"/>
      <w:r>
        <w:rPr>
          <w:rtl w:val="true"/>
        </w:rPr>
        <w:t>النكزة السادسة</w:t>
      </w:r>
      <w:r>
        <w:rPr>
          <w:rtl w:val="true"/>
        </w:rPr>
        <w:t xml:space="preserve">: </w:t>
      </w:r>
      <w:r>
        <w:rPr>
          <w:rtl w:val="true"/>
        </w:rPr>
        <w:t>الاجتهاد مقابل النصّ</w:t>
      </w:r>
      <w:r>
        <w:rPr>
          <w:rtl w:val="true"/>
        </w:rPr>
        <w:t>!!</w:t>
      </w:r>
      <w:bookmarkEnd w:id="463"/>
    </w:p>
    <w:p>
      <w:pPr>
        <w:pStyle w:val="BookText"/>
        <w:rPr/>
      </w:pPr>
      <w:r>
        <w:rPr>
          <w:rFonts w:ascii="Amiri" w:hAnsi="Amiri" w:eastAsia="Amiri" w:cs="Amiri"/>
          <w:color w:val="111111"/>
          <w:sz w:val="28"/>
          <w:sz w:val="28"/>
          <w:szCs w:val="28"/>
          <w:rtl w:val="true"/>
          <w:lang w:bidi="ar-SA"/>
        </w:rPr>
        <w:t>يمكن لمن أراد التحليل والتوقّع والاستنباط والاستنتاج، وقل ما يحلو لك أن يفعل ما يشاء في حدوده وبمستواه ومقدار إنائه وقدراته وقوّة مخيّلته وعقله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إذا جاء قول الشرع ووردت النصوص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تؤكّد حقيقةً لا يصلح أن تغيب عمّن يريد الخوض في التحليل والاستنتاج وتقدير النتائج والآثار، حتّى لو تعامل معها كنصوصٍ تاريخيّة، ولم يتعامل معها كنصوصٍ 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المؤمن المسلّم، فإنّه سيتعامل معها كنصوصٍ مقدّسة، ولا يقول ما يخالفها أو يعارضها ويباينها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النصوص الّتي سنذكر طرفاً منها، ونقتصر على ذلك، ليست بالعزيزة في المصادر، سيّما إذا تابعنا ما يصرّح منها وما يلوّح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مسنداً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فسقط رأسه، ثمّ ابتُدر ليُقطَع رأسه، نادى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أيّتها الأُمّة المتحيّرة الضالّة بعد نبيّها، لا وفّقكم الله لأضحى و لا لفطر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جرمَ والله، ما وُفّقوا ولا </w:t>
      </w:r>
    </w:p>
    <w:p>
      <w:pPr>
        <w:pStyle w:val="BookText"/>
        <w:rPr/>
      </w:pPr>
      <w:r>
        <w:rPr>
          <w:rFonts w:ascii="IRNazanin" w:hAnsi="IRNazanin" w:eastAsia="IRNazanin"/>
          <w:color w:val="111111"/>
          <w:sz w:val="28"/>
          <w:sz w:val="28"/>
          <w:szCs w:val="28"/>
          <w:rtl w:val="true"/>
          <w:lang w:bidi="fa-IR"/>
        </w:rPr>
        <w:t xml:space="preserve">يوفَّقون، حتّى يثأر ثائر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في يوم عاشوراء نفسه بعد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حكم المنادي على هذه الأُمّة، بما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مشاهدٍ من ذلك الملأ الكبير الحاضر على أرض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هم المصداق الأبرز في تلك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كانوا متحيّرين ضلّالاً، كيف تكون قد انكشفت أمامهم حقيقةالنفاق الأُمويّ، وأنّهم أدركوا شيئاً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والحكم عامٌّ شاملٌ للأُمّة الّتي قتلَت حبيب الله، إذ حكم على الأُمّة بالحيرة والضلال بعد نبيّها، وأنّ هذا الحكم يسري فيها، لا يرفعون حيرتهم، ولا يجانبون ضلالهم حتّى يثأر ثائر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مسنداً في حديثٍ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 الناس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ثلاثة </w:t>
      </w:r>
      <w:r>
        <w:rPr>
          <w:rFonts w:eastAsia="IRNazanin" w:cs="IRNazanin"/>
          <w:color w:val="111111"/>
          <w:sz w:val="28"/>
          <w:szCs w:val="28"/>
          <w:rtl w:val="true"/>
          <w:lang w:bidi="fa-IR"/>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بغضّ النظر عن معنى الارتداد المقصود في هذا الحديث الشريف، بَيد أنّه على كلّ حالٍ يفيد حالةً غير الحالة المزعومة في آفاق الفتح المذكور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مسندٍ طويلٍ يخاطب فيه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حُذيفة، لا تحدِّث الناس بما لا يعرفون فيطغوا ويكفروا، إنّ مِن العلم صعباً شديداً محمله، لو حملته الجبال عجزت عن حمله، إنّ علمنا أهل البيت سيُنكَر ويُبطل، وتُقتَل رواته، ويُساء إلى مَن يتلوه؛ بغياً وحسداً لما فضّل الله به عترة الوصيّ،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ابن اليمان،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 في فمي وأمرّ يده علىصدري،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أعطِ خليفتي ووصيّي وقاضي دَيني ومنجز وعدي وأمانتي ووليّي وناصري على عدوّك وعدوّي ومفرّج الكرب عن وجهي ما أعطيت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خليفتي عليه وعلى عترته وذرّيّته الطيّبة المطهّرة، الّتي أذهبتَ عنها الرجس والنجس، وصرفتَ عنها ملامسة الشياطين، اللّهمّ إن بغَتْ قريش عليه وقدّمَت غيره عليه، فاجعلْه بمنزلة هارون من موسى إذ غاب عنه موسى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كم في وُلدك مِن ولدٍ فاضلٍ يُقتَل والناس قيامٌ ينظرون لا يغيّرون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فقُبّحَت أُمّةٌ ترى أولاد نبيّها يُقتَلون ظلماً وهم لا يغيّرون، إنّ القاتل والآمر والشاهد الّذي لا يغيّر </w:t>
      </w:r>
    </w:p>
    <w:p>
      <w:pPr>
        <w:pStyle w:val="BookText"/>
        <w:rPr/>
      </w:pPr>
      <w:r>
        <w:rPr>
          <w:rFonts w:ascii="Amiri" w:hAnsi="Amiri" w:eastAsia="Amiri" w:cs="Amiri"/>
          <w:color w:val="111111"/>
          <w:sz w:val="28"/>
          <w:sz w:val="28"/>
          <w:szCs w:val="28"/>
          <w:rtl w:val="true"/>
          <w:lang w:bidi="ar-SA"/>
        </w:rPr>
        <w:t>كلّهم في الإثم واللعان سواءٌ مشتركون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اليمان، إنّ قريشاً لا تنشرح صدورها ولا ترضى قلوبها ولا تجري ألسنتها ببيعة عليٍّ وموالاته، إلّا على الكره والعمى والصغار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اليمان، ستبايع قريشٌ عليّاً، ثمّ تنكث عليه وتحاربه وتناضله وترميه بالعظائم، وبعد عليٍّ يلي الحسن، وسيُنكَثعليه، ثمّ يلي الحسين، فتقتله أُمّة جدّه، فلُعنَت أُمّةٌ تقتل ابن بنت نبيّها ولا تعزّ من أُمّة، ولعن القائد لها والمرتّب لفاسقها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فوَالّذي نفس عليٍّ بيده، لا تزال هذه الأُمّة بعد قتل الحسين ابني في ضلالٍ وظلمةٍ وعسفٍ وجور، واختلافٍ في الدين وتغييرٍ وتبديلٍ لما أنزل الله في كتابه، وإظهار البدع وإبطال السنن، واختلالٍ وقياس مشتبهاتٍ وترك محكمات، حتّى تنسلخ من الإسلام وتدخل في العمى والتلدّد والتسكّع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يا بني أُميّة؟ لا هُديتِ يا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يا بني العبّاس؟ لك الأتعاس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بني أُميّة إلّا ظالم، ولا في بني العبّاس إلّا معتدٍ متمرّدٍ على الله بالمعاصي، قتّالٌ لوُلدي، هتّاكٌ لستري وحرمتي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تزال هذه الأُمّة جبّارين يتكالبون على حرام الدنيا، </w:t>
      </w:r>
    </w:p>
    <w:p>
      <w:pPr>
        <w:pStyle w:val="BookText"/>
        <w:rPr/>
      </w:pPr>
      <w:r>
        <w:rPr>
          <w:rFonts w:ascii="Amiri" w:hAnsi="Amiri" w:eastAsia="Amiri" w:cs="Amiri"/>
          <w:color w:val="111111"/>
          <w:sz w:val="28"/>
          <w:sz w:val="28"/>
          <w:szCs w:val="28"/>
          <w:rtl w:val="true"/>
          <w:lang w:bidi="ar-SA"/>
        </w:rPr>
        <w:t xml:space="preserve">منغمسين في بحار الهلكات وفي أودية الدماء، حتّى إذا غاب المتغيّب من وُلدي عن عيون الناس، وماج الناس بفقده أو بقتله أو بموته، اطلعت الفتنة، ونزلت البليّة، والتحمت العصبيّة، وغلا الناس في دينهم، وأجمعوا علىأنّ الحجّة ذاهبةٌ والإمامة باطلة </w:t>
      </w:r>
      <w:r>
        <w:rPr>
          <w:rFonts w:eastAsia="Amiri" w:cs="Amiri" w:ascii="Amiri" w:hAnsi="Amiri"/>
          <w:color w:val="111111"/>
          <w:sz w:val="28"/>
          <w:szCs w:val="28"/>
          <w:rtl w:val="true"/>
          <w:lang w:bidi="ar-SA"/>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حال الأُمّة بعد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ضلالٍ وظلمة، وعسفٍ وجَور، واختلافٍ في الدين، وتغييرٍ وتبديلٍ لما أنزل الله في كتابه، وإظهار البدع، وإبطال السنن، واختلالٍ وقياس مشتبهات، وترك محكمات، حتّى تنسلخ من الإسلام وتدخل في العمى والتلدّد والتسكّع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لقينا أهلَ البيت من ظلم قريشٍ وتظاهرهم علينا وقتلهم إيّانا، وما لقيَت شيعتُنا ومحبّونا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وقد قام بحقّنا وأمر بطاعتنا وفرض ولايتنا ومودّتنا، وأخبرهم بأنّا أَولى الناس بهم من أنفسهم، وأمرَهم أن يبلّغ الشاهد منهم الغائب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فتظاهروا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فاحتجّ عليهم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فيه وما سمعَته العامّة،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قد قال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قد نسخه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أكرمَنا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واصطفانا، ولم يرضَ لنا بالدنيا، وإنّ الله لا يجمعلنا النبوّة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بذلك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وأبو عبيدة ومعاذ بن جبل وسالم مولى أبي حُذيفة، فشبّهوا على العامّة، وصدّقوهم، وردّوهم على أدبارهم، وأخرجوها من معدنها من حيث جعلها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واحتجّوا على الأنصار بحقّنا وحجّتنا، فعقدوها لأبي بكر، ثم ردّها أبو بكرٍ إلى عمر يكافيه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جعلها عمر شورى بين ستّة، فقلّدوها عبد الرحمان، ثمّ جعلها ابن عوفٍ لعثمان على أن يردّها عليه، فغدر به عثمان، وأظهر ابن عوفٍ كفره وجهله وطعن عليه في حياته، وزعم ولده أنّ عثمان سمّه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طلحة والزبير فبايعا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طائعَين غير مكرهَين، ثمّ نكثا وغدرا، ثمّ ذهبا بعائشة معهما إلى البصرة مطالبةً بدم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معاوية طغاة أهل الشام إلى الطلب بدم عثمان، ونصب لنا الحرب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خالفه أهل حروراء على أن يحكم بكتاب الله وسنّة نبيّه، </w:t>
      </w:r>
    </w:p>
    <w:p>
      <w:pPr>
        <w:pStyle w:val="BookText"/>
        <w:rPr/>
      </w:pPr>
      <w:r>
        <w:rPr>
          <w:rFonts w:ascii="IRNazanin" w:hAnsi="IRNazanin" w:eastAsia="IRNazanin"/>
          <w:color w:val="111111"/>
          <w:sz w:val="28"/>
          <w:sz w:val="28"/>
          <w:szCs w:val="28"/>
          <w:rtl w:val="true"/>
          <w:lang w:bidi="fa-IR"/>
        </w:rPr>
        <w:t xml:space="preserve">فلو كانا حكما بما اشترط عليهما لحكما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في كتاب الله وعلى لسان نبيّه وفي سُنّته، فخالفهأهل النهروان وقاتلوه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بايعوا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أبيه وعاهدوه، ثمّ غدروا به وأسلموه، ووثبوا عليه حتّى طعنوه بخنجرٍ في فخذه، وانتهبوا عسكره، وعالجوا خلاخيل أُمّهات 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فصالح معاوية، وحقن دمه ودم أهل بيته وشيعته، وهم قليلٌ حقّ قليل، حين لا يجد أعواناً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بايع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ثمانية عشر ألفاً، ثمّ غدروا به، ثمّ خرجوا إليه فقاتلوه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 نزل أهلَ البيت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نُذَلّ ونُقصى ونُحرم ونُقتَل ونُطرد، ونخاف على دمائنا وكلِّ من يحبّنا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الكاذبون لكذبهم موضعاً يتقرّبون به إلى أوليائهم وقضاتهم وعمّالهم في كلّ بلدة، يحدّثون عدوّنا عن ولاتهم الماضين بالأحاديث الكاذبة الباطلة، ويروون عنّا ما لم نقل، تهجيناً منهم لنا، وكذباً منهم علينا، وتقرّباً إلى ولاتهم وقضاتهم بالزور والكذب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عظم ذلك وكثرته في زمن معاوية بعد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فقُتلَت الشيعة في كلّ بلدة، قُطّعَت أيديهم </w:t>
      </w:r>
    </w:p>
    <w:p>
      <w:pPr>
        <w:pStyle w:val="BookText"/>
        <w:rPr/>
      </w:pPr>
      <w:r>
        <w:rPr>
          <w:rFonts w:ascii="Amiri" w:hAnsi="Amiri" w:eastAsia="Amiri" w:cs="Amiri"/>
          <w:color w:val="111111"/>
          <w:sz w:val="28"/>
          <w:sz w:val="28"/>
          <w:szCs w:val="28"/>
          <w:rtl w:val="true"/>
          <w:lang w:bidi="ar-SA"/>
        </w:rPr>
        <w:t>وأرجلهم، وصَلبوا على التهمة والظنّة مَن ذكر حبّناوالانقطاع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 يزل البلاء يشتدّ ويزداد إلى زمان ابن زيادٍ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جاء الحجّاج، فقتلهم بكلّ قتلةٍ وبكلّ ظنّةٍ وبكلّ تهمة، حتّى أنّ الرجل ليُقال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زنديق، أو مجوسيّ، كان ذلك أحبّ إليه من أن يُشار إليه أنّه من شيعة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يختلف الأمر قبل وبعد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في صريح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البلاء اشتدّ وازداد بعد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 كلَبُ الزمان أيّام العبّاسيّين بما لا يخفى على أحد، حتّى أنّهم بنوا اسطوانات قصورهم على أبدان ذرّيّة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أحياء، كباراً وصغاراً، وتعقّبوهم تحت كلّ حجرٍ ومدر، وتفنّنوا في تعذيبهم، ومارسوا معهم أبشع ألوان التنكيل والقتل والتجويع والملاحقة والإبادة، وكذا فعلوا مع أتباع الحقّ من شيعة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زيارة الناحية الشريفة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فالويل للعصاة الفسّاق، لقد قتلوا بقتلك الإسلام، وعطّلوا </w:t>
      </w:r>
      <w:bookmarkStart w:id="464" w:name="pg14129_125641"/>
    </w:p>
    <w:p>
      <w:pPr>
        <w:pStyle w:val="BookText"/>
        <w:rPr/>
      </w:pPr>
      <w:bookmarkEnd w:id="464"/>
      <w:r>
        <w:rPr>
          <w:rFonts w:ascii="Amiri" w:hAnsi="Amiri" w:eastAsia="Amiri" w:cs="Amiri"/>
          <w:color w:val="111111"/>
          <w:sz w:val="28"/>
          <w:sz w:val="28"/>
          <w:szCs w:val="28"/>
          <w:rtl w:val="true"/>
          <w:lang w:bidi="ar-SA"/>
        </w:rPr>
        <w:t>الصلاة والصيام، ونقضوا السنن والأحكام، وهدموا قواعدالإيمان، وحرّفوا آيات القرآن، وهملجوا في البغي والعدوان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موتوراً، وعاد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مهجوراً، وغودر الحقّ إذ قُهرتَ مقهوراً، وفُقِد بفقدك التكبيرُ والتهليل، والتحريمُ والتحليل، والتنزيلُ والتأويل، وظهر بعدك التغييرُ والتبديل، والإلحادُ والتعطيل، والأهواءُ والأضاليل، والفتنُ والأباطيل </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فأيّ تمييزٍ حصل عند الأُمّة بعد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وأيّ فصلٍ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تصرّح بظهور التغيير والتبديل والإلحاد والتعطيل والأهواء والأضاليل والفتن والأباطيل، وغيرها ممّا سمعناه في باقي هذه الأمثلة وفي غيرها</w:t>
      </w:r>
      <w:r>
        <w:rPr>
          <w:rFonts w:eastAsia="IRNazanin" w:cs="IRNazanin"/>
          <w:color w:val="111111"/>
          <w:sz w:val="28"/>
          <w:szCs w:val="28"/>
          <w:rtl w:val="true"/>
          <w:lang w:bidi="fa-IR"/>
        </w:rPr>
        <w:t>.</w:t>
      </w:r>
    </w:p>
    <w:p>
      <w:pPr>
        <w:pStyle w:val="Heading4"/>
        <w:numPr>
          <w:ilvl w:val="3"/>
          <w:numId w:val="1"/>
        </w:numPr>
        <w:rPr/>
      </w:pPr>
      <w:bookmarkStart w:id="465" w:name="__RefHeading___Toc4354518_3381743652"/>
      <w:bookmarkStart w:id="466" w:name="_Toc170"/>
      <w:bookmarkEnd w:id="465"/>
      <w:r>
        <w:rPr>
          <w:rtl w:val="true"/>
        </w:rPr>
        <w:t>النكزة السابعة</w:t>
      </w:r>
      <w:r>
        <w:rPr>
          <w:rtl w:val="true"/>
        </w:rPr>
        <w:t xml:space="preserve">: </w:t>
      </w:r>
      <w:r>
        <w:rPr>
          <w:rtl w:val="true"/>
        </w:rPr>
        <w:t>شهادة التاريخ</w:t>
      </w:r>
      <w:bookmarkEnd w:id="466"/>
    </w:p>
    <w:p>
      <w:pPr>
        <w:pStyle w:val="BookText"/>
        <w:rPr/>
      </w:pPr>
      <w:r>
        <w:rPr>
          <w:rFonts w:ascii="Amiri" w:hAnsi="Amiri" w:eastAsia="Amiri" w:cs="Amiri"/>
          <w:color w:val="111111"/>
          <w:sz w:val="28"/>
          <w:sz w:val="28"/>
          <w:szCs w:val="28"/>
          <w:rtl w:val="true"/>
          <w:lang w:bidi="ar-SA"/>
        </w:rPr>
        <w:t>روى ابن أبي الحديد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يزل الأمر كذلك حتّى مات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فازداد البلاء والفتنة، فلم يبقَ أحدٌ من هذا القبيل الّا وهو خائفٌ على دمه أو طريدٌ في الأرض</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تفاقم الأمر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ووليَ عبدُ الملك بن مروان، </w:t>
      </w:r>
    </w:p>
    <w:p>
      <w:pPr>
        <w:pStyle w:val="BookText"/>
        <w:rPr/>
      </w:pPr>
      <w:r>
        <w:rPr>
          <w:rFonts w:ascii="IRNazanin" w:hAnsi="IRNazanin" w:eastAsia="IRNazanin"/>
          <w:color w:val="111111"/>
          <w:sz w:val="28"/>
          <w:sz w:val="28"/>
          <w:szCs w:val="28"/>
          <w:rtl w:val="true"/>
          <w:lang w:bidi="fa-IR"/>
        </w:rPr>
        <w:t xml:space="preserve">فاشتدّ على الشيعة، وولّى عليهم الحجّاجَ بن يوسف، فتقّرب إليه أهل النسُك والصلاح والدين ببغض عليٍّ وموالاة أعدائه وموالاة مَن يُدعى من الناس أنّهم أيضاً أعداؤه، فأكثروا في الرواية في فضلهم وسوابقهم ومناقبهم، وأكثروا من الغضّ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وعَيبه والطعن فيه والشنآن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أنّ انساناً وقف للحجّاج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جدّ الأصمعيّ عبد الملك بن قريب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أهلي عقّوني فسمّوني عليّاً، وإنّي فقيرٌ بائس، وأنا إلى صلة الأمير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له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توسّلتَ به قد ولّيتك موضع كذا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نريد إطالة المكث هنا لذكر الشواهد والحوادث والأدلّة، ولنا فيما رويناه قبل قليلٍ كفايةٌ وزيادة، وهذا التاريخ يشهد في كلّ صفحةٍ من صفحاته الّتي يذكر فيها الطواغيت والملوك قبل وبعد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الناس هذا، ولا نحسب أنّ مكابراً يناقش أو يشكّك في ذلك، فضلاً عن الإنسان العادي والمنصف والقارئ للتاريخ</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الأمر على الظلم والظلمات الّتي طبّقت الآفاق، بل يتعدّى إلى اختلاف الأهواء والآراء والمذاهب والاتجاهات الّتيتكاثرت وانتشرت سرطانات مسرية فعّالة في جميع شرائح المجتمع والأُمّة في كلّ </w:t>
      </w:r>
      <w:bookmarkStart w:id="467" w:name="pg14129_125643"/>
    </w:p>
    <w:p>
      <w:pPr>
        <w:pStyle w:val="BookText"/>
        <w:rPr/>
      </w:pPr>
      <w:bookmarkEnd w:id="467"/>
      <w:r>
        <w:rPr>
          <w:rFonts w:ascii="IRNazanin" w:hAnsi="IRNazanin" w:eastAsia="IRNazanin"/>
          <w:color w:val="111111"/>
          <w:sz w:val="28"/>
          <w:sz w:val="28"/>
          <w:szCs w:val="28"/>
          <w:rtl w:val="true"/>
          <w:lang w:bidi="fa-IR"/>
        </w:rPr>
        <w:t xml:space="preserve">صعيد، حتّى في صفوف الحقّ والشيعة، منها ما اندثر، ومنها ما لا زال ممتدّاً، حتّى يورث الله الأرض صاحبها ووليّها الثائر لدم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468" w:name="__RefHeading___Toc4354520_3381743652"/>
      <w:bookmarkStart w:id="469" w:name="_Toc171"/>
      <w:bookmarkEnd w:id="468"/>
      <w:r>
        <w:rPr>
          <w:rtl w:val="true"/>
        </w:rPr>
        <w:t>النكزة الثامنة</w:t>
      </w:r>
      <w:r>
        <w:rPr>
          <w:rtl w:val="true"/>
        </w:rPr>
        <w:t xml:space="preserve">: </w:t>
      </w:r>
      <w:r>
        <w:rPr>
          <w:rtl w:val="true"/>
        </w:rPr>
        <w:t>إسلامٌ مزيَّف إزاء مثله</w:t>
      </w:r>
      <w:bookmarkEnd w:id="469"/>
    </w:p>
    <w:p>
      <w:pPr>
        <w:pStyle w:val="BookText"/>
        <w:rPr/>
      </w:pPr>
      <w:r>
        <w:rPr>
          <w:rFonts w:ascii="IRNazanin" w:hAnsi="IRNazanin" w:eastAsia="IRNazanin"/>
          <w:color w:val="111111"/>
          <w:sz w:val="28"/>
          <w:sz w:val="28"/>
          <w:szCs w:val="28"/>
          <w:rtl w:val="true"/>
          <w:lang w:bidi="fa-IR"/>
        </w:rPr>
        <w:t xml:space="preserve">قيام ثورةٍ على الأُمويّين باسم الإسلام وباسم المطالبة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تؤدّي إلى سقوط حكم الطواغيت الأُمويّين وقيام حكومة طواغيت على أنقاض تلك الحكومة الفاسدة، لا يعني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الجدد في دعوى الإسلام واستحقاقهم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حكموا باسم الإسلام وباسم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باعتبارهم أبناء عمّ الرسول، ونظّروا لحكمهم وحكم من سبقهم، وأسّسوا له القواعد والنظريّات والذرائع الّتي مرّروها على الناس باعتبارها حججاً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يصدق على ثورتهم الّتي حقّقت أغراضها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من الانتفاضات والثورات الّتي قامت على الظلم الأُمويّ كنتيجةٍ للفتح الحسينيّ في عاشوراء، الّذي جعل هذه الانتفاضات والثورات الّتي قامت بعد عاشوراء إنّما تقومباسم الإسلام على الأُمويّة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70" w:name="pg14129_125644"/>
    </w:p>
    <w:p>
      <w:pPr>
        <w:pStyle w:val="Heading3"/>
        <w:numPr>
          <w:ilvl w:val="2"/>
          <w:numId w:val="1"/>
        </w:numPr>
        <w:rPr/>
      </w:pPr>
      <w:bookmarkStart w:id="471" w:name="__RefHeading___Toc4354522_3381743652"/>
      <w:bookmarkStart w:id="472" w:name="_Toc172"/>
      <w:bookmarkEnd w:id="470"/>
      <w:bookmarkEnd w:id="471"/>
      <w:r>
        <w:rPr>
          <w:rtl w:val="true"/>
        </w:rPr>
        <w:t>الملحق الرابع</w:t>
      </w:r>
      <w:r>
        <w:rPr>
          <w:rtl w:val="true"/>
        </w:rPr>
        <w:t xml:space="preserve">: </w:t>
      </w:r>
      <w:r>
        <w:rPr>
          <w:rtl w:val="true"/>
        </w:rPr>
        <w:t>عاشوراء بداية نهاية الحكم الأُمويّ</w:t>
      </w:r>
      <w:r>
        <w:rPr>
          <w:rtl w:val="true"/>
        </w:rPr>
        <w:t>!</w:t>
      </w:r>
      <w:bookmarkEnd w:id="472"/>
    </w:p>
    <w:p>
      <w:pPr>
        <w:pStyle w:val="Heading4"/>
        <w:numPr>
          <w:ilvl w:val="3"/>
          <w:numId w:val="1"/>
        </w:numPr>
        <w:rPr/>
      </w:pPr>
      <w:bookmarkStart w:id="473" w:name="__RefHeading___Toc4354524_3381743652"/>
      <w:bookmarkStart w:id="474" w:name="_Toc173"/>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أثارت واقعة عاشوراء رجّةً رهيبةً من الإنكار والرفض والقلق النفسيّ والشعور بالإثم، وقد سيطرت هذه الموجة على نفوس المسلمين أفراداً وجماعات، ودفعتهم إلى العمل السياسيّ والتكتّل الاجتماعيّ للإطاحة بالحكم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ومنذ عاشوراء إلى سقوط الحكم الأُمويّ حفل تاريخ الأُمّة الإسلاميّة بانتفاضاتٍ وثورات، فرديّةٍ وجماعيّة، قامت ضدّ الحكم الأُمويّ، وكان لثورة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مباشرٌ أو غير مباشرٍ في كلٍّ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تكون عاشوراء قد رسمَت بداية نهاية الحكم الأُمويّ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النظر في هذا الكلام عدّة نظرات</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4354526_3381743652"/>
      <w:bookmarkStart w:id="476" w:name="_Toc174"/>
      <w:bookmarkEnd w:id="475"/>
      <w:r>
        <w:rPr>
          <w:rtl w:val="true"/>
        </w:rPr>
        <w:t>النظرة الأُولى</w:t>
      </w:r>
      <w:r>
        <w:rPr>
          <w:rtl w:val="true"/>
        </w:rPr>
        <w:t xml:space="preserve">: </w:t>
      </w:r>
      <w:r>
        <w:rPr>
          <w:rtl w:val="true"/>
        </w:rPr>
        <w:t>الرجّة الرهيبة ومؤدّياتها</w:t>
      </w:r>
      <w:r>
        <w:rPr>
          <w:rtl w:val="true"/>
        </w:rPr>
        <w:t>!</w:t>
      </w:r>
      <w:bookmarkEnd w:id="47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أحدثت عاشوراء موجةً عظيمةً من الحزن في الكائنات جميعاً، وهذا ما وردَت به الرواية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وبكت الخلائق أجمعين </w:t>
      </w:r>
    </w:p>
    <w:p>
      <w:pPr>
        <w:pStyle w:val="BookText"/>
        <w:rPr/>
      </w:pPr>
      <w:r>
        <w:rPr>
          <w:rFonts w:ascii="Amiri" w:hAnsi="Amiri" w:eastAsia="Amiri" w:cs="Amiri"/>
          <w:color w:val="111111"/>
          <w:sz w:val="28"/>
          <w:sz w:val="28"/>
          <w:szCs w:val="28"/>
          <w:rtl w:val="true"/>
          <w:lang w:bidi="ar-SA"/>
        </w:rPr>
        <w:t>إلّا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أنّها أثارت رجّةً رهيبةً من الإنكار والرفض والقلق النفسيّ والشعور بالإثم، فهذا ما يحتاج إلى إثبات، وليس في التاريخ ما يفيد ذلك، والكلام عن الأُمّة جمعاء، بمعنى أنّ الرجّة حدثت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يفيد النصّ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جميع أرجاء العالم الإسلاميّ يومها،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سيطرت هذه الموجة على نفوس المسلمين أفراداً وجماعات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حصول ذلك في ألفٍ أو ألفين أو عشرة آلاف، بل حتّى مئة ألفٍ من المسلمين، فإنّها تبقى ظاهرةً محصورةً لا تحكي واقع الأُمّة والمجتمع الإسلاميّ كلّه في جميع البلدان المترامية الأطراف والمجتمعات المتكثّرة الأطياف والآراء والاتجاهات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سيّما أنّ الأكثريّة الكاثرة كانت من أتباع السقيفة وخول الأُمويّين، فالشام مغلقةٌ على الأُمويّين، وهم لا يعرفون وارثاً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سواهم، وقد تعيّدوا وأظهروا الشماتة والفرح بقتل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وسبي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والبصرة كذلك، فإنّها كانت مزيجاً من بقايا عبَدَة الجمَل وأتباعه وأضرابهم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 عثمان، وهم عياله وأولاده وعشيرته ورهطه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الأُمويّون أنفسهم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شهدت الرواية أنّهم لم يحزنوا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فرحوا </w:t>
      </w:r>
      <w:bookmarkStart w:id="477" w:name="pg14129_125646"/>
    </w:p>
    <w:p>
      <w:pPr>
        <w:pStyle w:val="BookText"/>
        <w:rPr/>
      </w:pPr>
      <w:bookmarkEnd w:id="477"/>
      <w:r>
        <w:rPr>
          <w:rFonts w:ascii="Amiri" w:hAnsi="Amiri" w:eastAsia="Amiri" w:cs="Amiri"/>
          <w:color w:val="111111"/>
          <w:sz w:val="28"/>
          <w:sz w:val="28"/>
          <w:szCs w:val="28"/>
          <w:rtl w:val="true"/>
          <w:lang w:bidi="ar-SA"/>
        </w:rPr>
        <w:t>بقتله واحتفلوا، بما فيهم آل زيادٍ وآل مروان وبني أُميّة قاطبة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العموم، فالحزن والتحزّن على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ظلماً وعدواناً جائعاً عطشاناً والتمثيل به هو وأنصاره وأهل بيته وسبي عياله، ممّا يحزن له كلّ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يدفع جميع المسلمين أفراداً وجماعاتٍ إلى العمل السياسيّ والتكتّل الاجتماعيّ للإطاحة بالحكم الأُمويّ، فهذا إخبارٌ عن حدَثٍ عظيمٍ ليس له نظيرٌ في جميع العصور والأزمنة والدهور، منذ شهادة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سقط الحكم الأُمويّ وتلاشى واندثر كوجودٍ 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والمفروض بمثل هذا الحدث العظيم الفريد من نوعه أن تبحّ حناجر الرواة، وتغصّ بنقل أحداثه كتب التاريخ، ويصبح أثراً مشهوداً لا يحتاج القائل به إلى ذِكر الشواهد والأدلّة من التاريخ لشهرته، لأنّه حسب الفرض قد عمّ المسلمين أفراداً وجماعات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الشاهد والدليل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مظاهر العمل السياسيّ والتكتّلات الاجتماعيّة الّتي شملَت المسلمين أفراداً وجماعات؟</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4354528_3381743652"/>
      <w:bookmarkStart w:id="479" w:name="_Toc175"/>
      <w:bookmarkEnd w:id="478"/>
      <w:r>
        <w:rPr>
          <w:rtl w:val="true"/>
        </w:rPr>
        <w:t>النظرة الثانية</w:t>
      </w:r>
      <w:r>
        <w:rPr>
          <w:rtl w:val="true"/>
        </w:rPr>
        <w:t xml:space="preserve">: </w:t>
      </w:r>
      <w:r>
        <w:rPr>
          <w:rtl w:val="true"/>
        </w:rPr>
        <w:t>بداية النهاية</w:t>
      </w:r>
      <w:r>
        <w:rPr>
          <w:rtl w:val="true"/>
        </w:rPr>
        <w:t>!</w:t>
      </w:r>
      <w:bookmarkEnd w:id="47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الأُمويّون أكثر من سبعين سنةً 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وبعد تلك الفترة تآكلت الدولة، وازدادت المظالم، وضعف الملوك، وانغمسوا في الشهوات الهابطة والخمور واللذّات الساقطة والتبذّل والخلاعة و المجون، حتّى شُغلوا عن إدارة الحكم بأنفسهم، فسلّطوا المخانيث على أجهزة الدولة ومرافق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ما يزيد على السبعين سنةً تهاوت أركان السلطان الأُمويّ، فاسحةً المجال أمام السلطان العبّاسيّ الغاشم الظالم المدمّر المهلِك، الّذي قتل ستّةً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السبب الظاهر في تغييب الإمام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ما يزيد على السبعين سنةً من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سقط الحكم الأُمويّ بعامل العساكر العبّاسيّة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أبعد هذه البداية عن تلك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شهادة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الفرق بين أن يسقط الحكمالأُمويّ بعد سبعين سنة، أو بعد خمسمئة سنة؟ المهمّ أنّهم استمرّوا في الحكم كلّ تلك الفترة الّتي تُعدّ عمراً في حساب أعمار الأفراد، بل حتّى الأُمم والشعوب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سبعين سنةً أو أكثر قضى فيها مَن كان شيخاً ومات، وهرم فيها مَن كان طفلاً، وربّما مات الكثير منهم، وهرم مَن وُلد في بداية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 سنة شهادة الإمام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قدّر الله له الحياة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فقد بلغ الشيخوخة، وبلغ سبعين سنة</w:t>
      </w:r>
      <w:r>
        <w:rPr>
          <w:rFonts w:eastAsia="Amiri" w:cs="Amiri" w:ascii="Amiri" w:hAnsi="Amiri"/>
          <w:color w:val="111111"/>
          <w:sz w:val="28"/>
          <w:szCs w:val="28"/>
          <w:rtl w:val="true"/>
          <w:lang w:bidi="ar-SA"/>
        </w:rPr>
        <w:t xml:space="preserve">.. </w:t>
      </w:r>
      <w:bookmarkStart w:id="480" w:name="pg14129_125648"/>
    </w:p>
    <w:p>
      <w:pPr>
        <w:pStyle w:val="BookText"/>
        <w:rPr/>
      </w:pPr>
      <w:bookmarkEnd w:id="480"/>
      <w:r>
        <w:rPr>
          <w:rFonts w:ascii="Amiri" w:hAnsi="Amiri" w:eastAsia="Amiri" w:cs="Amiri"/>
          <w:color w:val="111111"/>
          <w:sz w:val="28"/>
          <w:sz w:val="28"/>
          <w:szCs w:val="28"/>
          <w:rtl w:val="true"/>
          <w:lang w:bidi="ar-SA"/>
        </w:rPr>
        <w:t>فهل لنا أن نقول بعد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عاشوراء هي الّتي قضَت على الحكم الأُمويّ، حيث نجحَت نجاحاً تامّاً في فصل الأُمويّة عن الإسلام </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81" w:name="__RefHeading___Toc4354530_3381743652"/>
      <w:bookmarkStart w:id="482" w:name="_Toc176"/>
      <w:bookmarkEnd w:id="481"/>
      <w:r>
        <w:rPr>
          <w:rtl w:val="true"/>
        </w:rPr>
        <w:t>النظرة الثالثة</w:t>
      </w:r>
      <w:r>
        <w:rPr>
          <w:rtl w:val="true"/>
        </w:rPr>
        <w:t xml:space="preserve">: </w:t>
      </w:r>
      <w:r>
        <w:rPr>
          <w:rtl w:val="true"/>
        </w:rPr>
        <w:t>ما علاقة البداية بالنهاية؟</w:t>
      </w:r>
      <w:bookmarkEnd w:id="482"/>
    </w:p>
    <w:p>
      <w:pPr>
        <w:pStyle w:val="BookText"/>
        <w:rPr/>
      </w:pPr>
      <w:r>
        <w:rPr>
          <w:rFonts w:ascii="IRNazanin" w:hAnsi="IRNazanin" w:eastAsia="IRNazanin"/>
          <w:color w:val="111111"/>
          <w:sz w:val="28"/>
          <w:sz w:val="28"/>
          <w:szCs w:val="28"/>
          <w:rtl w:val="true"/>
          <w:lang w:bidi="fa-IR"/>
        </w:rPr>
        <w:t xml:space="preserve">ليست الفترة بين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وسقوط الدولة الأُمويّة بالفترة الوجيزة الّتي يمكن أن يوعز سقوطها مباشرةً إلى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فترةٌ طويلةٌ من السنين، ربّما تبدّل فيها نسيج عشيرةٍ من العشائرأو بلدٍ من البلدان تبدّلاً كبيراً جدّاً، فوُلد مَن لم يعاصر الحدَث، ومات مَن عاشه، وشبّ الطفل، وشاخ الشابّ، وهرم أو مات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بالضرورة أن تكون الرجّة المشار إليها قد رجّت الكثيرين أيّام زوال حكم الأُمويّين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يزعم أنّ ثمّة علاقاتٌ وشيجةٌ وأسبابٌ وعوامل ودوافع رئيسةٍ نشأت في كربلاء عاشوراء أثّرت بشكلٍ مباشرٍ على اقتلاع القرود الأُمويّة مِن على الأعواد، وأدّت إلى زوال حكمهم وسلطانهم، أن يُثبِت ذلك بالأدلّة والشواهد التاريخيّة الكافية، أو المتون والنصوص الحديثيّة </w:t>
      </w:r>
      <w:bookmarkStart w:id="483" w:name="pg14129_125649"/>
    </w:p>
    <w:p>
      <w:pPr>
        <w:pStyle w:val="BookText"/>
        <w:rPr/>
      </w:pPr>
      <w:bookmarkEnd w:id="483"/>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نقول ويكفي أن نقول، ونتصوّر ونُصوِّر ونكتفي بهذا القدر، فهو كلامٌ لا يثبت أمام النقد والنقض والإبرام</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4354532_3381743652"/>
      <w:bookmarkStart w:id="485" w:name="_Toc177"/>
      <w:bookmarkEnd w:id="484"/>
      <w:r>
        <w:rPr>
          <w:rtl w:val="true"/>
        </w:rPr>
        <w:t>النظرة الرابعة</w:t>
      </w:r>
      <w:r>
        <w:rPr>
          <w:rtl w:val="true"/>
        </w:rPr>
        <w:t xml:space="preserve">: </w:t>
      </w:r>
      <w:r>
        <w:rPr>
          <w:rtl w:val="true"/>
        </w:rPr>
        <w:t>اختلاف دوافع المعترضين</w:t>
      </w:r>
      <w:r>
        <w:rPr>
          <w:rtl w:val="true"/>
        </w:rPr>
        <w:t>!</w:t>
      </w:r>
      <w:bookmarkEnd w:id="485"/>
    </w:p>
    <w:p>
      <w:pPr>
        <w:pStyle w:val="BookText"/>
        <w:rPr/>
      </w:pPr>
      <w:r>
        <w:rPr>
          <w:rFonts w:ascii="Amiri" w:hAnsi="Amiri" w:eastAsia="Amiri" w:cs="Amiri"/>
          <w:color w:val="111111"/>
          <w:sz w:val="28"/>
          <w:sz w:val="28"/>
          <w:szCs w:val="28"/>
          <w:rtl w:val="true"/>
          <w:lang w:bidi="ar-SA"/>
        </w:rPr>
        <w:t>إذا راجع المتابع كتب التاريخ لدراسة بعض ما يمكن أن يُطلَق عليه اسم التمرّد أو الانتفاضة أو القيام ضدّ السلطة، فإنّه سيجد دوافعاً مختلفةً وراء كلّ 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فالسطلة الأُمويّة ظالمةٌ غاشمةٌ بطّاشة، تبني عروشها على الجماجم، ويتغذّى ولاتها على الدماء، وتمدّ شهواتهم ومجونهم وخلاعتهم منالأموال المأخوذة قسراً من المزارعين والحرفيّين والمتموّلين، بل حتّى من 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عاش الناس أيّام ملكهم أبشع صور الابتزاز والظلم والعجرفة والتكبّر والتسلّط، وكانوا طواغيتاً بكلّ ما للكلمة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والظلم يولّد الانتفاض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أمكن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الانتفاضة والثورة مصطلحان لهما معناهما، ولا ينطبقان على أيّ حركةٍ إلّا إذا توفّرت تلك الحركة على مقوّمات الثورة أو الانتفاضة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كانت نوازع ودوافع أُخرى عند بعض مَن انتفض ضدّهم، أو </w:t>
      </w:r>
    </w:p>
    <w:p>
      <w:pPr>
        <w:pStyle w:val="BookText"/>
        <w:rPr/>
      </w:pPr>
      <w:r>
        <w:rPr>
          <w:rFonts w:ascii="IRNazanin" w:hAnsi="IRNazanin" w:eastAsia="IRNazanin"/>
          <w:color w:val="111111"/>
          <w:sz w:val="28"/>
          <w:sz w:val="28"/>
          <w:szCs w:val="28"/>
          <w:rtl w:val="true"/>
          <w:lang w:bidi="fa-IR"/>
        </w:rPr>
        <w:t xml:space="preserve">ثار، فمثلاً لو أنّ جماعةً من الخوارج خرجوا على الأُمويّين، فإنّهم لا يتحرّكون بأيّ دافعٍ حسينيّ، فسيّد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وسليل البغاء يزيد أو مروان عندهم سيّان في وجوب محاربته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العموم، لابدّ من إيجاد علاقةٍ مباشرةٍ وتأثيرٍ مباشرٍ أو غير مباشر، وكشف الوشائج والروابط الفاعلة المؤثّرة الّتي ترتبط بنحوٍ ما بقيام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سيّد الشهداء ألهبت الحماس، وكسرت حاجز الخوف، وشجّعت الناس على الانتفاض على الأُمويّين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زعمٌ يحتاج إلى إثبات، ولا شاهد عليه ولا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حين تعدّوا بالظلم والعدوان والجور على أقدس مقدَّسٍ في زمانه، وهو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ورفعوا رأسه ورؤوس مَن كان معه على أطراف الرماح، وجالوا بها في البلدان، وتحتها نساء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فإنّهم أفهموا القاصي والداني أن لا مقدّس يُرعى، ولا حرمة لدمٍ بعد 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 في أوداج سبطه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تكتمل الصورة عند الجميع، هتكوا المقدّسات الأُخرى الباقية، فلا حرمة رُعيَت في المدينة، ولا في بيت الله الحرام، ولا الكعبة المقدّسة في الجاهليّة والإسلام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فإنّ دعوى أنّ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كسرت حاجز الخوف عند الناس، وصعقت شللهم النفسيّ فأفاقوا، تحتاج إلى دليلٍ </w:t>
      </w:r>
      <w:bookmarkStart w:id="486" w:name="pg14129_125651"/>
    </w:p>
    <w:p>
      <w:pPr>
        <w:pStyle w:val="BookText"/>
        <w:rPr/>
      </w:pPr>
      <w:bookmarkEnd w:id="486"/>
      <w:r>
        <w:rPr>
          <w:rFonts w:ascii="Amiri" w:hAnsi="Amiri" w:eastAsia="Amiri" w:cs="Amiri"/>
          <w:color w:val="111111"/>
          <w:sz w:val="28"/>
          <w:sz w:val="28"/>
          <w:szCs w:val="28"/>
          <w:rtl w:val="true"/>
          <w:lang w:bidi="ar-SA"/>
        </w:rPr>
        <w:t>واضح، ولا يُقبَل فيها التصويرات والخطابات الحماسيّة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يُكتفى فيها بالقول من دون حجّةٍ ولا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لثورة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مباشرٌ أو غير مباشرٍ في كلٍّ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تكون عاشوراء قد رسمَت بداية نهاية الحكم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عاشوراء هي الّتي قضت على الحكم الأُمويّ، حيث نجحَت نجاحاً تامّاً في فصل الأُمويّة عن الإسلام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يكفي لإثبات ذلك اقتناص غضبة رجلٍ هنا، وانتفاض أفرادٍ معدودين هناك، وادّعاء أنّ هذه من تلك</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4354534_3381743652"/>
      <w:bookmarkStart w:id="488" w:name="_Toc178"/>
      <w:bookmarkEnd w:id="487"/>
      <w:r>
        <w:rPr>
          <w:rtl w:val="true"/>
        </w:rPr>
        <w:t>النظرة الخامسة</w:t>
      </w:r>
      <w:r>
        <w:rPr>
          <w:rtl w:val="true"/>
        </w:rPr>
        <w:t xml:space="preserve">: </w:t>
      </w:r>
      <w:r>
        <w:rPr>
          <w:rtl w:val="true"/>
        </w:rPr>
        <w:t>انحصار ردود الفعل</w:t>
      </w:r>
      <w:r>
        <w:rPr>
          <w:rtl w:val="true"/>
        </w:rPr>
        <w:t>!</w:t>
      </w:r>
      <w:bookmarkEnd w:id="488"/>
    </w:p>
    <w:p>
      <w:pPr>
        <w:pStyle w:val="Heading5"/>
        <w:numPr>
          <w:ilvl w:val="4"/>
          <w:numId w:val="1"/>
        </w:numPr>
        <w:rPr/>
      </w:pPr>
      <w:bookmarkStart w:id="489" w:name="__RefHeading___Toc4354536_3381743652"/>
      <w:bookmarkStart w:id="490" w:name="_Toc179"/>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 xml:space="preserve">ذكروا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الانتفاضات والثورات الّتي كان لثورة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أثرها المباشر في اندلاعها</w:t>
      </w:r>
      <w:r>
        <w:rPr>
          <w:rFonts w:eastAsia="IRNazanin" w:cs="IRNazanin"/>
          <w:color w:val="111111"/>
          <w:sz w:val="28"/>
          <w:szCs w:val="28"/>
          <w:rtl w:val="true"/>
          <w:lang w:bidi="fa-IR"/>
        </w:rPr>
        <w:t>»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عبد الله ابن عفيف الأزديّ، والتوّابين، وحركة المختار، وقيام زيد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الحديث عن كلّ واحدةٍ من هذه الموارد في موضعه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ونقتصر هنا على بعض التنويهات الإجماليّة العامّة</w:t>
      </w:r>
      <w:r>
        <w:rPr>
          <w:rFonts w:eastAsia="Amiri" w:cs="Amiri" w:ascii="Amiri" w:hAnsi="Amiri"/>
          <w:color w:val="111111"/>
          <w:sz w:val="28"/>
          <w:szCs w:val="28"/>
          <w:rtl w:val="true"/>
          <w:lang w:bidi="ar-SA"/>
        </w:rPr>
        <w:t xml:space="preserve">: </w:t>
      </w:r>
      <w:bookmarkStart w:id="491" w:name="pg14129_125652"/>
    </w:p>
    <w:p>
      <w:pPr>
        <w:pStyle w:val="Heading5"/>
        <w:numPr>
          <w:ilvl w:val="4"/>
          <w:numId w:val="1"/>
        </w:numPr>
        <w:rPr/>
      </w:pPr>
      <w:bookmarkStart w:id="492" w:name="__RefHeading___Toc4354538_3381743652"/>
      <w:bookmarkStart w:id="493" w:name="_Toc180"/>
      <w:bookmarkEnd w:id="491"/>
      <w:bookmarkEnd w:id="492"/>
      <w:r>
        <w:rPr>
          <w:rtl w:val="true"/>
        </w:rPr>
        <w:t>التنويه الأوّل</w:t>
      </w:r>
      <w:r>
        <w:rPr>
          <w:rtl w:val="true"/>
        </w:rPr>
        <w:t xml:space="preserve">: </w:t>
      </w:r>
      <w:r>
        <w:rPr>
          <w:rtl w:val="true"/>
        </w:rPr>
        <w:t>بلدٌ دون البلدان</w:t>
      </w:r>
      <w:bookmarkEnd w:id="493"/>
    </w:p>
    <w:p>
      <w:pPr>
        <w:pStyle w:val="BookText"/>
        <w:rPr/>
      </w:pPr>
      <w:r>
        <w:rPr>
          <w:rFonts w:ascii="Amiri" w:hAnsi="Amiri" w:eastAsia="Amiri" w:cs="Amiri"/>
          <w:color w:val="111111"/>
          <w:sz w:val="28"/>
          <w:sz w:val="28"/>
          <w:szCs w:val="28"/>
          <w:rtl w:val="true"/>
          <w:lang w:bidi="ar-SA"/>
        </w:rPr>
        <w:t>يُلاحَظ في جميع ما ذُكر من أمثلةٍ ونماذج أنّها كانت في محيطٍ خاصٍّ وبلدٍ من البلدان دون غيره، فإنّ مسرح جميع الأحداث هي الكوفة غالباً، ولا تكون في غيرها إلّا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والكوفة لم تكن يومها عاصمة الحكم، فالعاصمة في الشام، أجل، كانت ثكنةً عسكريّةً تضمّ بين جنباتها أحد أهمّ الحواضر العسكريّة يومذاك، لكنّها لم تكن هي الوحيدة، فالخزين الأصليّ لعسكر النظام الحاكم كان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إنّنا لو لاحظنا اتّساع رقعة البلدان الإسلاميّة يومذاك، فإنّنا سنجد جغرافيا واسعةً جدّاً تمتدّ في جميع الاتجاهات الأربعة، وإنّنا لم نسمع التاريخ يحدّثنا عن اضطرابٍ في بلدٍ من البلدان قبل حركة العبّاسيّين، فالناس في بلدانهم يرزحون تحت وطأة الحكم الأُمويّ الجاثم على الصدور والعقول والرؤوس والأذناب، وقد ارتضوهم حكّاماً وولاةً وملوكاً وسلاطين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قام رجلٌ في مسجد الكوفة رادّاً على ابن الأَمة الفاجرة، فإنّ هذا التصرّف الفرديّ لا يمكن استنتاج موقفٍ منه يشمل الأُمّة، ويؤثّر في الأُمّة جميعها على كثرة عددها وسعة جغرافيّتها، سيّما إذا لاحظنا أنّ هناك مواقف مثله كانت قبل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كموقف حِجر ابن عَديّ من زياد ابن أبيه</w:t>
      </w:r>
      <w:r>
        <w:rPr>
          <w:rFonts w:eastAsia="IRNazanin" w:cs="IRNazanin"/>
          <w:color w:val="111111"/>
          <w:sz w:val="28"/>
          <w:szCs w:val="28"/>
          <w:rtl w:val="true"/>
          <w:lang w:bidi="fa-IR"/>
        </w:rPr>
        <w:t xml:space="preserve">.. </w:t>
      </w:r>
      <w:bookmarkStart w:id="494" w:name="pg14129_125653"/>
    </w:p>
    <w:p>
      <w:pPr>
        <w:pStyle w:val="BookText"/>
        <w:rPr/>
      </w:pPr>
      <w:bookmarkEnd w:id="494"/>
      <w:r>
        <w:rPr>
          <w:rFonts w:ascii="IRNazanin" w:hAnsi="IRNazanin" w:eastAsia="IRNazanin"/>
          <w:color w:val="111111"/>
          <w:sz w:val="28"/>
          <w:sz w:val="28"/>
          <w:szCs w:val="28"/>
          <w:rtl w:val="true"/>
          <w:lang w:bidi="fa-IR"/>
        </w:rPr>
        <w:t xml:space="preserve">بل حتّى مثل حركة التوّابين والمختار وقيام حليف القرآن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كانت محصورةً في أرضٍ محدَّدة، وبلدٍ محدَّد، وانضمّ إليها قومٌ معدودون لا يعدو كونهم أقلّيّةً إذا قيسوا إلى المجموعالكلّيّ المنتشر في بلاد المسلمين الوسيعة</w:t>
      </w:r>
      <w:r>
        <w:rPr>
          <w:rFonts w:eastAsia="IRNazanin" w:cs="IRNazanin"/>
          <w:color w:val="111111"/>
          <w:sz w:val="28"/>
          <w:szCs w:val="28"/>
          <w:rtl w:val="true"/>
          <w:lang w:bidi="fa-IR"/>
        </w:rPr>
        <w:t>.</w:t>
      </w:r>
    </w:p>
    <w:p>
      <w:pPr>
        <w:pStyle w:val="Heading5"/>
        <w:numPr>
          <w:ilvl w:val="4"/>
          <w:numId w:val="1"/>
        </w:numPr>
        <w:rPr/>
      </w:pPr>
      <w:bookmarkStart w:id="495" w:name="__RefHeading___Toc4354540_3381743652"/>
      <w:bookmarkStart w:id="496" w:name="_Toc181"/>
      <w:bookmarkEnd w:id="495"/>
      <w:r>
        <w:rPr>
          <w:rtl w:val="true"/>
        </w:rPr>
        <w:t>التنويه الثاني</w:t>
      </w:r>
      <w:r>
        <w:rPr>
          <w:rtl w:val="true"/>
        </w:rPr>
        <w:t xml:space="preserve">: </w:t>
      </w:r>
      <w:r>
        <w:rPr>
          <w:rtl w:val="true"/>
        </w:rPr>
        <w:t xml:space="preserve">حصول حركاتٍ مشابهةٍ قبل شهادة الإمام </w:t>
      </w:r>
      <w:r>
        <w:rPr>
          <w:rtl w:val="true"/>
        </w:rPr>
        <w:t>(</w:t>
      </w:r>
      <w:r>
        <w:rPr>
          <w:rtl w:val="true"/>
        </w:rPr>
        <w:t>علیه السلام</w:t>
      </w:r>
      <w:r>
        <w:rPr>
          <w:rtl w:val="true"/>
        </w:rPr>
        <w:t>)</w:t>
      </w:r>
      <w:bookmarkEnd w:id="496"/>
    </w:p>
    <w:p>
      <w:pPr>
        <w:pStyle w:val="BookText"/>
        <w:rPr/>
      </w:pPr>
      <w:r>
        <w:rPr>
          <w:rFonts w:ascii="IRNazanin" w:hAnsi="IRNazanin" w:eastAsia="IRNazanin"/>
          <w:color w:val="111111"/>
          <w:sz w:val="28"/>
          <w:sz w:val="28"/>
          <w:szCs w:val="28"/>
          <w:rtl w:val="true"/>
          <w:lang w:bidi="fa-IR"/>
        </w:rPr>
        <w:t xml:space="preserve">يُلاحَظ أنّ بعض الحركات الّتي حصلَت 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لها أمثلة قبل شهادته، فإن كان موقف عبد الله بن عفيف الأزديّ، فإنّه كان موقف بعض الصحابة المعروفين بالولاء في وجه الأوّل والثاني بعد السقيفة، وكان موقف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وصرختها في وجه الظالمين الغاصبين، وكان موقف بعض الصحابة النجباء كأبي ذرّ في وجه عثمان، وكان موقف حِجر بن عَديّ في وجه ابن أبيه ومعاوية، وكان حصب زياد بالحصى في مسجد الكوفة، والأمثلة في ذلك كثيرةٌ لا تعزّ في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حرب الجمَل وحرب صفّين الّتي أبان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الحقّ، وقاتل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قتل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بأنّ الجمل وصفّين لم تكونا معركتَين حاسمتَين لصالح الحقّ وأهله، قولٌ بلا دليل، ومصادرةٌ لحجج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bookmarkStart w:id="497" w:name="pg14129_125654"/>
    </w:p>
    <w:p>
      <w:pPr>
        <w:pStyle w:val="BookText"/>
        <w:rPr/>
      </w:pPr>
      <w:bookmarkEnd w:id="497"/>
      <w:r>
        <w:rPr>
          <w:rFonts w:ascii="Amiri" w:hAnsi="Amiri" w:eastAsia="Amiri" w:cs="Amiri"/>
          <w:color w:val="111111"/>
          <w:sz w:val="28"/>
          <w:sz w:val="28"/>
          <w:szCs w:val="28"/>
          <w:rtl w:val="true"/>
          <w:lang w:bidi="ar-SA"/>
        </w:rPr>
        <w:t>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فلماذا لا يكون لمواقف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الميامين الثابتين أيّ أثرٍ ولا تُؤخَذ بنظر الاعتبار، إلّا بعد شهادة الإمامالحسين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498" w:name="__RefHeading___Toc4354542_3381743652"/>
      <w:bookmarkStart w:id="499" w:name="_Toc182"/>
      <w:bookmarkEnd w:id="498"/>
      <w:r>
        <w:rPr>
          <w:rtl w:val="true"/>
        </w:rPr>
        <w:t>التنويه الثالث</w:t>
      </w:r>
      <w:r>
        <w:rPr>
          <w:rtl w:val="true"/>
        </w:rPr>
        <w:t xml:space="preserve">: </w:t>
      </w:r>
      <w:r>
        <w:rPr>
          <w:rtl w:val="true"/>
        </w:rPr>
        <w:t>دوافع بعض الحركات</w:t>
      </w:r>
      <w:bookmarkEnd w:id="499"/>
    </w:p>
    <w:p>
      <w:pPr>
        <w:pStyle w:val="BookText"/>
        <w:rPr/>
      </w:pPr>
      <w:r>
        <w:rPr>
          <w:rFonts w:ascii="IRNazanin" w:hAnsi="IRNazanin" w:eastAsia="IRNazanin"/>
          <w:color w:val="111111"/>
          <w:sz w:val="28"/>
          <w:sz w:val="28"/>
          <w:szCs w:val="28"/>
          <w:rtl w:val="true"/>
          <w:lang w:bidi="fa-IR"/>
        </w:rPr>
        <w:t xml:space="preserve">بعض الحركات الّتي تُذكَر كشواهد لم تكن ذات طابعٍ سياسيّ، وليس لها أيّ برنامجٍ سوى شعارٍ واحد، هو الانتصار لشخص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والثأر له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فموقف عبد الله بن عفيف الأزديّ واضحٌ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رجلٌ مؤمن، قاتل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رؤساء الشيعة وخيارهم، وكان قد ذهبَت عينُه اليسرى يوم الجمل، والأُخرى يوم صفّين، وكان لا يكاد يفارق المسجد الأعظم، يصلّي فيه إلى الليل، ثمّ ينصرف إلى منزله</w:t>
      </w:r>
      <w:r>
        <w:rPr>
          <w:rFonts w:eastAsia="Amiri" w:cs="Amiri" w:ascii="Amiri" w:hAnsi="Amiri"/>
          <w:color w:val="111111"/>
          <w:sz w:val="28"/>
          <w:szCs w:val="28"/>
          <w:rtl w:val="true"/>
          <w:lang w:bidi="ar-SA"/>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قام طارق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بتقوير الرأس المقدّس امتثالاً لأمر ابن زياد، أمر الطاغية بالرأس الشريف فنُصب على باب داره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زيادٍ نادى في الناس فجمعهم في المسجد الأعظم، ثمّ خرج ودخل المسجد، وصعد المنبر، فحمد الله وأثنى عليه، </w:t>
      </w:r>
    </w:p>
    <w:p>
      <w:pPr>
        <w:pStyle w:val="BookText"/>
        <w:rPr/>
      </w:pPr>
      <w:r>
        <w:rPr>
          <w:rFonts w:ascii="Amiri" w:hAnsi="Amiri" w:eastAsia="Amiri" w:cs="Amiri"/>
          <w:color w:val="111111"/>
          <w:sz w:val="28"/>
          <w:sz w:val="28"/>
          <w:szCs w:val="28"/>
          <w:rtl w:val="true"/>
          <w:lang w:bidi="ar-SA"/>
        </w:rPr>
        <w:t>فكان من بعض كلامه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الحقّ وأهله، ونصر أمير المؤمنين وأشياعه، وقتل الكذّاب ابن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زاد على هذا شيئاً حتّى وثب إليه عبدُ الله بن عفيف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مقالة ابن زيادٍ وثب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مرجانة، إنّ الكذّاب وابن الكذّاب أنت وأبوك، ومَن استعملك وأبوه، يا عدوّ الله ورسوله، أتقتلون أبناء النبيّين وتتكلّمون بهذا الكلام على منابر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دار الكلام بينهم، وانتهى بالإلقاء القبض على عبد الله بن عفيف بعد سجالٍ وقتالٍ حتّى 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كنتُ أسأل الله أن يرزقني الشهادة قبل أن تلدك أُمّك مرجانة، وسألتُه أن يجعل الشهادة على يدَي ألعن خلقه وأشرّهم وأبغضهم إليه، ولمّا ذهب بصري آيستُ من الشهادة، أمّا الآن فالحمد لله الّذي رزقنيها بعد اليأس منها، وعرّفني الاستجابة منه لي في قديم دعائي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عنقه وصُلِب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يبدو واضحاً دوافع هذا الطيّب الطاهر من موقفه، ويبدو واضحاً أنّها غضبةٌ لله، وردٌّ على افتراءات ابن الأَمة الفاجرة، ويبدو أنّه قد كبر سنّه وأكلَته السنين، لأنّه كان يسأل الله الشهادة قبل أن تلد ابن زيادٍ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زيادٍ تعامل معه بقسوةٍ حتّى قتله وصلبه، فازداد الرعب والخوف والتنكيل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هؤلاء الأزديّين الّذين ثاروا لإنقاذ صاحبهم، ما أتعسهم وأنكاهم، تثاوروا من أجل صاحبهم، وهم قبل قليلٍ قد ثاروا على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وتنازعوا على الرؤوس المقدّسة ليتبجّحوا بحملها ويتقرّبوا بها إلى ابن زياد، وهم لا زالوا في طوع ابن زيادٍ وحماته على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السبايا والرؤوس المشالات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الكوفة وجميع بلدان المسلمين يومها في طوق الأُمويّين لا يخرجون عنه، وقد وضعت الأُمّة نير المذلّة لهم، وقبلَت سلطانهم، واستسلمَت له، حتّى لم يعد يومذاك يتوفّر عشرةٌ يمكن أن يخرجوا على ابن زياد، بحيث يُروى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من بكر بن وائل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كان حاضراً في مجلس ابن زياد، وحينما عرف أنّ الرأس الّذي بين يدَي ابن زيادٍ هو </w:t>
      </w:r>
    </w:p>
    <w:p>
      <w:pPr>
        <w:pStyle w:val="BookText"/>
        <w:rPr/>
      </w:pPr>
      <w:r>
        <w:rPr>
          <w:rFonts w:ascii="Amiri" w:hAnsi="Amiri" w:eastAsia="Amiri" w:cs="Amiri"/>
          <w:color w:val="111111"/>
          <w:sz w:val="28"/>
          <w:sz w:val="28"/>
          <w:szCs w:val="28"/>
          <w:rtl w:val="true"/>
          <w:lang w:bidi="ar-SA"/>
        </w:rPr>
        <w:t>رأس ابن بنت رسول الله، انتفض وهو يقول مخاطباً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علَيّ أن لا أُصيب عشرةً من المسلمين خرجوا عليك إلّا خرجتُ معهم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بغضّ النظر عن مدى صحّة الخبر ومصداقيّته، فإنّ هذا الرجل قد اعترف أن ليس ثمّة عشرة رجالٍ مرصودين يومها للخروج على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ويبقى موقف هذا الرجل، وموقف الطيّب الطاهر ابن عفيف الأزديّ موقفاً للثأر لشخص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ومتأثّراً بما جرى على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انتفاضاً على السلطة الغاشمة، ولا تعبيراً عن رفض للحكم بالمعنى الاصطلاحيّ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وموقف الرجل جابر من بكر بن وائل تماماً كموقف أنس بن مالك وموقف عُبيد الله بن الحرّ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موقفاً ضدّ الحكم والنظام الحاكم، وإنّما اعتراض لطريقة التعامل مع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وكذا هو موقف التوّابين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انحصرَت في ظلّ إطار التكفير عن الذنب، واتّخذَت من </w:t>
      </w:r>
    </w:p>
    <w:p>
      <w:pPr>
        <w:pStyle w:val="BookText"/>
        <w:rPr/>
      </w:pPr>
      <w:r>
        <w:rPr>
          <w:rFonts w:ascii="Amiri" w:hAnsi="Amiri" w:eastAsia="Amiri" w:cs="Amiri"/>
          <w:color w:val="111111"/>
          <w:sz w:val="28"/>
          <w:sz w:val="28"/>
          <w:szCs w:val="28"/>
          <w:rtl w:val="true"/>
          <w:lang w:bidi="ar-SA"/>
        </w:rPr>
        <w:t xml:space="preserve">الثأر للحسين شعاراً رئيسيّاً لها، وانعكس عليها سلوكزعمائها المثاليّ وشخصيّاتهم المرتفعة الّتي زهدَت بالمناصب ورفضت المساومات، ونبذت كلّ موقفٍ لا يتلاءم مع المبدأ العامّ للحركة، الّذي لخّصه سليمان بالعبارة الآتية </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يغسل عنهم ذلك الجرم إلّا قتل مَن قتله أو القتل فيه</w:t>
      </w:r>
      <w:r>
        <w:rPr>
          <w:rFonts w:eastAsia="Amiri" w:cs="Amiri" w:ascii="Amiri" w:hAnsi="Amiri"/>
          <w:color w:val="111111"/>
          <w:sz w:val="28"/>
          <w:szCs w:val="28"/>
          <w:rtl w:val="true"/>
          <w:lang w:bidi="ar-SA"/>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هذه الحركة لا يمكن أن يُطلَق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المصطلح، فللثورة مقوّماتٌ وأهدافٌ وأسبابٌ ونتائج، وقد انحصرت حركة التوّابين في التكفير عن الذنب، والتعبير عن الندم، والثأر من قتَلَة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التوّابون أنفسهم في خطاباتهم ومحاوراتهم وعند وقوفهم على قبر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فيما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خذلنا ابنَ بنت نبيّنا، فاغفرْ لنا ما مضى وتُبْ علينا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كانت حركة المختار، لا تتعدّى قتْلَ قتَلَةِ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لها شعارٌ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تُنجِز على صفحة الواقع شيئاً سوى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وكذا كان قيام حليف القرآن وحفيد السبط الشهيد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قد صرّح في قيامه أنّه يرى قتَلَة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يمشون أمامه على الأرض، فأراد أن ينتقم منهم بعد أن أصرّ اللعين هشام على هتك حرمته شخصيّاً والتنكيل به في مواضع عدّة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تفصيل الكلام في كلّ مفردةٍ من هذه المفردات في محلّها،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الملخَّص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كانت حركاتٍ فرديّة أو جماعيّة محدودة، محصورةً في الزمان والمكان والأفراد، لغرض محدودٍ محصورٍ لا يتعدّى الثأر للدماء الّتي سُفكَت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العالم الإسلاميّ كلّه من شماله إلى جنوبه ومن شرقه إلى غربه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سعته وكثرة تعداده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ارتجّ وتزحزح وتحرّك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الشعارات المرفوعة كانت تتعدّى إلى أكثر من الثأر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الحركات كانت تقصد إسقاط النظام الحاكم، أو تغيير الواقع المعاش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 ذلك</w:t>
      </w:r>
      <w:r>
        <w:rPr>
          <w:rFonts w:eastAsia="Amiri" w:cs="Amiri" w:ascii="Amiri" w:hAnsi="Amiri"/>
          <w:color w:val="111111"/>
          <w:sz w:val="28"/>
          <w:szCs w:val="28"/>
          <w:rtl w:val="true"/>
          <w:lang w:bidi="ar-SA"/>
        </w:rPr>
        <w:t xml:space="preserve">.. </w:t>
      </w:r>
      <w:bookmarkStart w:id="500" w:name="pg14129_125660"/>
    </w:p>
    <w:p>
      <w:pPr>
        <w:pStyle w:val="Heading5"/>
        <w:numPr>
          <w:ilvl w:val="4"/>
          <w:numId w:val="1"/>
        </w:numPr>
        <w:rPr/>
      </w:pPr>
      <w:bookmarkStart w:id="501" w:name="__RefHeading___Toc4354544_3381743652"/>
      <w:bookmarkStart w:id="502" w:name="_Toc183"/>
      <w:bookmarkEnd w:id="500"/>
      <w:bookmarkEnd w:id="501"/>
      <w:r>
        <w:rPr>
          <w:rtl w:val="true"/>
        </w:rPr>
        <w:t>التنويه الرابع</w:t>
      </w:r>
      <w:r>
        <w:rPr>
          <w:rtl w:val="true"/>
        </w:rPr>
        <w:t xml:space="preserve">: </w:t>
      </w:r>
      <w:r>
        <w:rPr>
          <w:rtl w:val="true"/>
        </w:rPr>
        <w:t>العيّنات غير حاكيةٍ عن المجتمع</w:t>
      </w:r>
      <w:bookmarkEnd w:id="502"/>
    </w:p>
    <w:p>
      <w:pPr>
        <w:pStyle w:val="BookText"/>
        <w:rPr/>
      </w:pPr>
      <w:r>
        <w:rPr>
          <w:rFonts w:ascii="IRNazanin" w:hAnsi="IRNazanin" w:eastAsia="IRNazanin"/>
          <w:color w:val="111111"/>
          <w:sz w:val="28"/>
          <w:sz w:val="28"/>
          <w:szCs w:val="28"/>
          <w:rtl w:val="true"/>
          <w:lang w:bidi="fa-IR"/>
        </w:rPr>
        <w:t xml:space="preserve">إنّ مثل هذه الحركات المحدودة المحصورة عدداً وأفراداً، المتناثرةعلى مسافةٍ زمانيّةٍ تمتدّ إلى سبعين سنةً بعد مقتل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يمكن أن يُؤسَّس عليها كظاهرةٍ اجتماعيّةٍ تحكي واقعاً يعيشه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فموقف الطيّب الطاهر ابن عفيف الأزديّ لا يمكن اتّخاذه عيّنةً لتحكي ظاهرةً اجتماعيّةً كان يعيشها المجتمع الكوفيّ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هو الحال في التوّابين، بل حتّى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بلداً يسكنه مئة مليون نسمة، ويتحرّك فيه مئة ألف شخصٍ ضدّ النظام الحاكم، فإنّ هؤلاء المتحرّكين لا يكوّنون مشهداً معبِّراً عن المئة مليون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إلّا هؤلاء المعترضون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أن يكون الباقي راضياً موافقاً متماشياً مع الواقع المحكوم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التعميم والاستنتاج منها على أنّ واقعة عاشوراء أثارت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رجّةً رهيبةً من الإنكار والرفض والقلق النفسيّ والشعور بالإثم، وقد سيطرت هذه الموجة على نفوس المسلمين أفراداً وجماعات، ودفعَتهم إلى العمل السياسيّ والتكتّل الاجتماعيّ للإطاحة بالحكم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الرجّة الرهيبة لو كانت رجّت سوى العدد المحصور الخارج مع سليمان بن صُرد، لَشملت جميع أصقاع البلاد واستوعبت كلّ العباد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أنّهم لم يندفعوا إلى العمل السياسيّ للإطاحة بالحكم الأُمويّ، </w:t>
      </w:r>
      <w:bookmarkStart w:id="503" w:name="pg14129_125661"/>
    </w:p>
    <w:p>
      <w:pPr>
        <w:pStyle w:val="BookText"/>
        <w:rPr/>
      </w:pPr>
      <w:bookmarkEnd w:id="503"/>
      <w:r>
        <w:rPr>
          <w:rFonts w:ascii="Amiri" w:hAnsi="Amiri" w:eastAsia="Amiri" w:cs="Amiri"/>
          <w:color w:val="111111"/>
          <w:sz w:val="28"/>
          <w:sz w:val="28"/>
          <w:szCs w:val="28"/>
          <w:rtl w:val="true"/>
          <w:lang w:bidi="ar-SA"/>
        </w:rPr>
        <w:t>وإنّما اندفعوا بدافع الثأر والانتقام من القتَلَة، ولاحقوهم وتعقّبوهم وظفروا بالأكثر وقتلوهم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وحصول هذا العدد المحدود من المواقف في سبع عقودٍ من عُمر الأُمّة لا يمكن التعبير عنه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ومنذ عاشوراء إلى سقوط الحكم الأُمويّ، حفل تاريخ الأُمّة الإسلاميّة بانتفاضاتٍ وثورات، فرديّةٍ وجماعيّة، قامت ضدّ الحكم الأُمويّ</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4354546_3381743652"/>
      <w:bookmarkStart w:id="505" w:name="_Toc184"/>
      <w:bookmarkEnd w:id="504"/>
      <w:r>
        <w:rPr>
          <w:rtl w:val="true"/>
        </w:rPr>
        <w:t>التنويه الخامس</w:t>
      </w:r>
      <w:r>
        <w:rPr>
          <w:rtl w:val="true"/>
        </w:rPr>
        <w:t xml:space="preserve">: </w:t>
      </w:r>
      <w:r>
        <w:rPr>
          <w:rtl w:val="true"/>
        </w:rPr>
        <w:t>الشعور بالإثم</w:t>
      </w:r>
      <w:bookmarkEnd w:id="505"/>
    </w:p>
    <w:p>
      <w:pPr>
        <w:pStyle w:val="BookText"/>
        <w:rPr/>
      </w:pPr>
      <w:r>
        <w:rPr>
          <w:rFonts w:ascii="Amiri" w:hAnsi="Amiri" w:eastAsia="Amiri" w:cs="Amiri"/>
          <w:color w:val="111111"/>
          <w:sz w:val="28"/>
          <w:sz w:val="28"/>
          <w:szCs w:val="28"/>
          <w:rtl w:val="true"/>
          <w:lang w:bidi="ar-SA"/>
        </w:rPr>
        <w:t>حتّى الشعور بالإثم لم يكن قد سيطر على نفوس المسلمين أفراداً وجماعات، بحيث يحرّكهم ويدفعهم إلى العمل السياسيّ والتكتّل الاجتماعيّ للإطاحة بالحكم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ربّما كان شعوراً بالإثم ينتاب بعض مَن شارك في قتال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بعض مَن خذله وتخلّف عنه ممّن كان حاضراً في الكوفة وأطرافها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هذا الشعور لا يمكن تعميمه على جميع البلاد الإسلاميّة، ولا يمكن تعميمه على أهل مكّة، ولا أهل الشام الشامتين، ولا أهل البصرة أتباع الجمَل يومها، ولا على أهل المدينة أجمعين، ولا على أهل اليمن والبحرين ومصر، وهكذا قِسْ على باقي البلدان، بل حتّى على أهل الكوفة أنفسهم، إذ أنّها لم تكن ظاهرةً اجتماعيّةً اجتاحت القلوب </w:t>
      </w:r>
      <w:bookmarkStart w:id="506" w:name="pg14129_125662"/>
    </w:p>
    <w:p>
      <w:pPr>
        <w:pStyle w:val="BookText"/>
        <w:rPr/>
      </w:pPr>
      <w:bookmarkEnd w:id="506"/>
      <w:r>
        <w:rPr>
          <w:rFonts w:ascii="Amiri" w:hAnsi="Amiri" w:eastAsia="Amiri" w:cs="Amiri"/>
          <w:color w:val="111111"/>
          <w:sz w:val="28"/>
          <w:sz w:val="28"/>
          <w:szCs w:val="28"/>
          <w:rtl w:val="true"/>
          <w:lang w:bidi="ar-SA"/>
        </w:rPr>
        <w:t>وسرت في الصدور، وإنّما كانت إذ كانت محدودةً بشريحةٍ معيّنةٍ محدودة العدد والعُدّة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ولكي نعمّم الحكم، فلابدّ من ذكر شواهده وعيّناته في جميع الشرائح وأطراف البلاد</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4354548_3381743652"/>
      <w:bookmarkStart w:id="508" w:name="_Toc185"/>
      <w:bookmarkEnd w:id="507"/>
      <w:r>
        <w:rPr>
          <w:rtl w:val="true"/>
        </w:rPr>
        <w:t>الملحق الخامس</w:t>
      </w:r>
      <w:r>
        <w:rPr>
          <w:rtl w:val="true"/>
        </w:rPr>
        <w:t xml:space="preserve">: </w:t>
      </w:r>
      <w:r>
        <w:rPr>
          <w:rtl w:val="true"/>
        </w:rPr>
        <w:t>سرّ التأكيد على عزاء الإمام وزيارته</w:t>
      </w:r>
      <w:r>
        <w:rPr>
          <w:rtl w:val="true"/>
        </w:rPr>
        <w:t>!</w:t>
      </w:r>
      <w:bookmarkEnd w:id="508"/>
    </w:p>
    <w:p>
      <w:pPr>
        <w:pStyle w:val="Heading4"/>
        <w:numPr>
          <w:ilvl w:val="3"/>
          <w:numId w:val="1"/>
        </w:numPr>
        <w:rPr/>
      </w:pPr>
      <w:bookmarkStart w:id="509" w:name="__RefHeading___Toc4354550_3381743652"/>
      <w:bookmarkStart w:id="510" w:name="_Toc186"/>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 xml:space="preserve">في مقام بيان ما يتجلّى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الفتح الحسينيّ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مقطع ما بعد عاشوراء إلى عصر الظهور، ذكروا مقولة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حسينيّ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عاشوراء قد كشفَت عن وحدةٍ وجوديّةٍ لا انفكاك لها بين الإسلام المحمّديّ الخالص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واتّحاد الدعوة لهما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لأنّ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هدفها وشعارها ورسائلها وبياناتها وأخلاقيّاتها هي عين نهضة الإسلام المحمّديّ الخالص، للتحرّر من كلّ رواسب الجاهليّة التي علقت به 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مكّنت حركة النفاق من التحكّم في رقاب المسلمين </w:t>
      </w:r>
      <w:r>
        <w:rPr>
          <w:rFonts w:eastAsia="IRNazanin" w:cs="IRNazanin"/>
          <w:color w:val="111111"/>
          <w:sz w:val="28"/>
          <w:szCs w:val="28"/>
          <w:rtl w:val="true"/>
          <w:lang w:bidi="fa-IR"/>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إطار هذه الوحدة الوجوديّة بين الإسلام المحمّديّ الخالص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يتجلّى لنا سرٌّ كبيرٌ من أسرار تركيز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عاشوراء وعلى تثبيتدعائمها ونشر آفاقها ما وسعَتهم الفرصة وتراخى عن منعهم الظرف الخانق، وذلك بتوجيه الأُمّة توجيهاً مركّزاً وشدِّها شدّاً محكماً إلى سيّد الشهداء الإمام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خلال تأكيداتهم المتواصلة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 تأكيد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العناية الفائقة الّتي خصّ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وتأكيداتهم المتلاحقة على زيارة قبره المقدّس، لا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تفسيرها بلحاظ المثوبات العظيمة الموعودة عليها كعملٍ تعبُّديٍّ فقط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 كان لسان جُلّ الروايات المتعلّقة بهذه المسألة يقتصر على ذكر المثوبة فقط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بل لابدّ من تفسيرها من النظر أيضاً إلى الآثار الأُخرى المترتّبة على عزائه وعلى زيارته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تعليقٌ هنا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يتصوّر البعض أنّ قولنا هذا تحميلٌ على الروايات بما ليس فيها، فنقول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العزاء وهذه الزيارة لهما آثارٌ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غير المثوبة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تنشأ عنهما، سواءً في حياة الفرد أو في حياة المجتمع، هي من نوع الأمر الطبيعيّ للفعل، وهذا أمرٌ يدركه الإنسان العاقل العادي، ولا </w:t>
      </w:r>
    </w:p>
    <w:p>
      <w:pPr>
        <w:pStyle w:val="BookText"/>
        <w:rPr/>
      </w:pPr>
      <w:r>
        <w:rPr>
          <w:rFonts w:ascii="Amiri" w:hAnsi="Amiri" w:eastAsia="Amiri" w:cs="Amiri"/>
          <w:color w:val="111111"/>
          <w:sz w:val="28"/>
          <w:sz w:val="28"/>
          <w:szCs w:val="28"/>
          <w:rtl w:val="true"/>
          <w:lang w:bidi="ar-SA"/>
        </w:rPr>
        <w:t>يرتاب فيه، فما بالك بالإمام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فحديثهم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عن المثوبات المترتّبة على العزاء والزيارة والشعائر الحسينيّة الأُخرى دون ذِكر الآثار الأُخرى، يعني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أغمضوا عن ذِكر تلك الآثار الأُخرى عمداً، بسبب ما كانت تفرضه الظروف الخانقة الّتي عاصروها آنذاك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تلك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السياسيّ والاجتماعيّ، والتغيّر الفكريّ والروحيّ في الأُمّة الناشئ عن العزاء والزيارة خاصّةً وعن الشعائر الحسينيّة الأُخرى عامّة، خصوصاً في فترة ما بين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أيّام الغَيبة الصغرى، حيث كان العزاء والزيارة مثلاً يعنيان في بعض مقاطع تلك الفترة رفض الناس للسلطات الحاكمة آنذاك، وإعلان البراءة منها، والخروج عليها، والتصدّي لأنواع نكالها وبطشها، إذ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السواد يجتمعون بأرض نينوى لزيارة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فيصير إلى قبره منهم خلقٌ كثير</w:t>
      </w:r>
      <w:r>
        <w:rPr>
          <w:rFonts w:eastAsia="IRNazanin" w:cs="IRNazanin"/>
          <w:color w:val="111111"/>
          <w:sz w:val="28"/>
          <w:szCs w:val="28"/>
          <w:rtl w:val="true"/>
          <w:lang w:bidi="fa-IR"/>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صاروا يُصرّون على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قُتِلنا عن آخِرنا لَما أمسك مَن بقيَ منّا عن زيارته، ورأوا من الدلائل ما </w:t>
      </w:r>
      <w:bookmarkStart w:id="511" w:name="pg14129_125665"/>
    </w:p>
    <w:p>
      <w:pPr>
        <w:pStyle w:val="BookText"/>
        <w:rPr/>
      </w:pPr>
      <w:bookmarkEnd w:id="511"/>
      <w:r>
        <w:rPr>
          <w:rFonts w:ascii="Amiri" w:hAnsi="Amiri" w:eastAsia="Amiri" w:cs="Amiri"/>
          <w:color w:val="111111"/>
          <w:sz w:val="28"/>
          <w:sz w:val="28"/>
          <w:szCs w:val="28"/>
          <w:rtl w:val="true"/>
          <w:lang w:bidi="ar-SA"/>
        </w:rPr>
        <w:t>حمَلَهم على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كثر جمعهم وصار لهم سوقٌ كبير </w:t>
      </w:r>
      <w:r>
        <w:rPr>
          <w:rFonts w:eastAsia="Amiri" w:cs="Amiri" w:ascii="Amiri" w:hAnsi="Amiri"/>
          <w:color w:val="111111"/>
          <w:sz w:val="28"/>
          <w:szCs w:val="28"/>
          <w:rtl w:val="true"/>
          <w:lang w:bidi="ar-SA"/>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هكذا رُسم الفتح الحسينيّ وفُسّر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يبلغ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يُدرِك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ما كان وحدث ما حدث كأُفقٍ من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اضطرّنا للاستطراد هنا، وإلّا فالبحث ليس هذا محلّه، وسيأتي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الكلام في ذلك مفصَّلاً في موضعٍ، إن بقيَ في العمر بقيّة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سنقتصر هنا على إشاراتٍ عابرةٍ سريعة، ونؤجّل الحديث إلى محلّه، ونكتفي ببعض الإشارات</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4354552_3381743652"/>
      <w:bookmarkStart w:id="513" w:name="_Toc187"/>
      <w:bookmarkEnd w:id="512"/>
      <w:r>
        <w:rPr>
          <w:rtl w:val="true"/>
        </w:rPr>
        <w:t>الإشارة الأُولى</w:t>
      </w:r>
      <w:r>
        <w:rPr>
          <w:rtl w:val="true"/>
        </w:rPr>
        <w:t xml:space="preserve">: </w:t>
      </w:r>
      <w:r>
        <w:rPr>
          <w:rtl w:val="true"/>
        </w:rPr>
        <w:t>التحرّر من رواسب الجاهليّة</w:t>
      </w:r>
      <w:bookmarkEnd w:id="513"/>
    </w:p>
    <w:p>
      <w:pPr>
        <w:pStyle w:val="BookText"/>
        <w:rPr/>
      </w:pPr>
      <w:r>
        <w:rPr>
          <w:rFonts w:ascii="Amiri" w:hAnsi="Amiri" w:eastAsia="Amiri" w:cs="Amiri"/>
          <w:color w:val="111111"/>
          <w:sz w:val="28"/>
          <w:sz w:val="28"/>
          <w:szCs w:val="28"/>
          <w:rtl w:val="true"/>
          <w:lang w:bidi="ar-SA"/>
        </w:rPr>
        <w:t>تكرار الموضوع يضطرّنا إلى تكرار الحديث عنه، والبناء على غير أساسٍ يجرّنا إلى التنويه على خطر البناء كلّما أُشيد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أبَت الأُمّة أن تنصاع إلى الحجج الدامغة الكاملة التامّة الّتي ألقتها تباعاً السيّدة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مضت إلى ربّها شهيدةً صابرةً محتسبة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وأبَت الأُمّة أن تنصاع إلى الحجج الدامغة الكاملة التامّة الّتي ألقاها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مواقفه ومشاهده وخطبه وكلماته ودفاعاته </w:t>
      </w:r>
    </w:p>
    <w:p>
      <w:pPr>
        <w:pStyle w:val="BookText"/>
        <w:rPr/>
      </w:pPr>
      <w:r>
        <w:rPr>
          <w:rFonts w:ascii="Amiri" w:hAnsi="Amiri" w:eastAsia="Amiri" w:cs="Amiri"/>
          <w:color w:val="111111"/>
          <w:sz w:val="28"/>
          <w:sz w:val="28"/>
          <w:szCs w:val="28"/>
          <w:rtl w:val="true"/>
          <w:lang w:bidi="ar-SA"/>
        </w:rPr>
        <w:t>بالكلمة والموقف والسلاح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أبَت الأُمّة أن تنصاع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الجمَل وبعد صفّين والنهروان، رغم كلّ البيانات والحجج، ورغم شهادة عمّار، ورغم كلّ المعاجز الّتي شاهدَتها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أبت الأُمّة أن ترعى قرابة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وعظيم الشخصيّة وجليل المواقف ونصاعة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أبت الأُمّة أن تنصاع إلى الحجج الدامغة الكاملة التامّة الّتي ألقاها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مواقفه وكلماته وخطبه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أبت الأُمّة أن تنصاع إلى الحجج الدامغة الكاملة التامّة الّتي ألقاها الإمام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مواقفه وكلماته وخطبه ومشاهده واحتجاجاته عليهم، ولم يرضوا إلّا بقتله وقتل من معه، تماماً كما فعلوا مع جدّه وأُمّه وأبيه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وزادوا نهب رحله وسبي عياله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أبت الأُمّة أن تنصاع إلى الحجج الدامغة الكاملة التامّة الّتي ألقاها أولاده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وبقيَت الأُمّة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الناس هذا على ما هم عليه، إلّا القليل ممّن عرف الحقّ، وقليلٌ ما هم على طول خطّ التاريخ، منذ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يقوم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الأقلّيّة التابعة للحقّ هم الشيعة أتباع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يعتقدون بالإمام منصوباً من الله، وهم أقلّيّةٌ كانوا ولا زالوا</w:t>
      </w:r>
      <w:r>
        <w:rPr>
          <w:rFonts w:eastAsia="IRNazanin" w:cs="IRNazanin"/>
          <w:color w:val="111111"/>
          <w:sz w:val="28"/>
          <w:szCs w:val="28"/>
          <w:rtl w:val="true"/>
          <w:lang w:bidi="fa-IR"/>
        </w:rPr>
        <w:t xml:space="preserve">! </w:t>
      </w:r>
      <w:bookmarkStart w:id="514" w:name="pg14129_125667"/>
    </w:p>
    <w:p>
      <w:pPr>
        <w:pStyle w:val="BookText"/>
        <w:rPr/>
      </w:pPr>
      <w:bookmarkEnd w:id="514"/>
      <w:r>
        <w:rPr>
          <w:rFonts w:ascii="Amiri" w:hAnsi="Amiri" w:eastAsia="Amiri" w:cs="Amiri"/>
          <w:color w:val="111111"/>
          <w:sz w:val="28"/>
          <w:sz w:val="28"/>
          <w:szCs w:val="28"/>
          <w:rtl w:val="true"/>
          <w:lang w:bidi="ar-SA"/>
        </w:rPr>
        <w:t>أمّا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الإسلام، فهم الأكثريّة، والأكثريّة هم للحقّ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تحرّرٍ حصل لهذه الأكثريّة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رواسب الجاهليّة الّتي علقت بالإسلام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مكّنت حركة النفاق من التحكّم في رقاب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استبدلت الأُمّة رجالَ حركة النفاق 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برجال الله وأئمّة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أوَليس كانت راضخةً منصاعةً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طوعاً أو كرهاً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للحكم الأُمويّ، ثمّ عمدَت إلى العبّاسيّين فحملَتهم على رقاب المسلمين، وهم الجناح الثاني للسقيفة؟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أوَليس بقيَت مخانيث حركة النفاق حاكمةً في رقاب المسلمين إلى مئات السنين 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نطيل في هذا الكلام ونكثر من هذه الأسئلة، فإنّنا قد أتينا عليها بألفاظٍ شتّى ومواضع كثيرة، وسنأتي عليها كلّما اضطرنا البحث</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4354554_3381743652"/>
      <w:bookmarkStart w:id="516" w:name="_Toc188"/>
      <w:bookmarkEnd w:id="515"/>
      <w:r>
        <w:rPr>
          <w:rtl w:val="true"/>
        </w:rPr>
        <w:t>الإشارة الثانية</w:t>
      </w:r>
      <w:r>
        <w:rPr>
          <w:rtl w:val="true"/>
        </w:rPr>
        <w:t xml:space="preserve">: </w:t>
      </w:r>
      <w:r>
        <w:rPr>
          <w:rtl w:val="true"/>
        </w:rPr>
        <w:t>لا يصحّ تفسيرها</w:t>
      </w:r>
      <w:r>
        <w:rPr>
          <w:rtl w:val="true"/>
        </w:rPr>
        <w:t>!!!</w:t>
      </w:r>
      <w:bookmarkEnd w:id="516"/>
    </w:p>
    <w:p>
      <w:pPr>
        <w:pStyle w:val="Heading5"/>
        <w:numPr>
          <w:ilvl w:val="4"/>
          <w:numId w:val="1"/>
        </w:numPr>
        <w:rPr/>
      </w:pPr>
      <w:bookmarkStart w:id="517" w:name="__RefHeading___Toc4354556_3381743652"/>
      <w:bookmarkStart w:id="518" w:name="_Toc189"/>
      <w:bookmarkEnd w:id="517"/>
      <w:r>
        <w:rPr>
          <w:rtl w:val="true"/>
        </w:rPr>
        <w:t>اشارة</w:t>
      </w:r>
      <w:bookmarkEnd w:id="51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نريد خوض هذا البحث حتّى يأتي وقته، غير أنّ نكتةًمنهجيّةً فيها مجازفة خطيرة تدعو للوقوف عندها، ولو على عجلٍ من خلال الوكزات التالية</w:t>
      </w:r>
      <w:r>
        <w:rPr>
          <w:rFonts w:eastAsia="Amiri" w:cs="Amiri" w:ascii="Amiri" w:hAnsi="Amiri"/>
          <w:color w:val="111111"/>
          <w:sz w:val="28"/>
          <w:szCs w:val="28"/>
          <w:rtl w:val="true"/>
          <w:lang w:bidi="ar-SA"/>
        </w:rPr>
        <w:t xml:space="preserve">: </w:t>
      </w:r>
      <w:bookmarkStart w:id="519" w:name="pg14129_125668"/>
    </w:p>
    <w:p>
      <w:pPr>
        <w:pStyle w:val="Heading5"/>
        <w:numPr>
          <w:ilvl w:val="4"/>
          <w:numId w:val="1"/>
        </w:numPr>
        <w:rPr/>
      </w:pPr>
      <w:bookmarkStart w:id="520" w:name="__RefHeading___Toc4354558_3381743652"/>
      <w:bookmarkStart w:id="521" w:name="_Toc190"/>
      <w:bookmarkEnd w:id="519"/>
      <w:bookmarkEnd w:id="520"/>
      <w:r>
        <w:rPr>
          <w:rtl w:val="true"/>
        </w:rPr>
        <w:t>الوكزة الأُولى</w:t>
      </w:r>
      <w:r>
        <w:rPr>
          <w:rtl w:val="true"/>
        </w:rPr>
        <w:t xml:space="preserve">: </w:t>
      </w:r>
      <w:r>
        <w:rPr>
          <w:rtl w:val="true"/>
        </w:rPr>
        <w:t>كثرة الأحاديث</w:t>
      </w:r>
      <w:bookmarkEnd w:id="521"/>
    </w:p>
    <w:p>
      <w:pPr>
        <w:pStyle w:val="BookText"/>
        <w:rPr/>
      </w:pPr>
      <w:r>
        <w:rPr>
          <w:rFonts w:ascii="IRNazanin" w:hAnsi="IRNazanin" w:eastAsia="IRNazanin"/>
          <w:color w:val="111111"/>
          <w:sz w:val="28"/>
          <w:sz w:val="28"/>
          <w:szCs w:val="28"/>
          <w:rtl w:val="true"/>
          <w:lang w:bidi="fa-IR"/>
        </w:rPr>
        <w:t>ربّما لا يغالي الإنسان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أكثر المواضيع والعبادات الّتي وردَت فيها نصوصٌ وأحاديث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موضوع الوسائل الحسينيّة،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والإبكاء، والزيارة، وإنشاد الشعر، وما 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ووردَت فيها عموماتٌ كثيرةٌ جدّاً تشمل الموارد المذكورة وغيرها، ممّا يمكن أن ينطبق عليها عنوان العزاء والرثاء والجزع على اختلاف العصور والأُمم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يعجب المرء حين يرى التدقيق في كلّ التفاصيل المتعلّقة بالموضوع، وملاحظة جميع الظروف والأحيان، والأذواق والمستويات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تجد متابعةً دقيقةً وتفصيليّةً مثيرةً للعجب لمراحل البكاء الّتي قد يمرّ بها الإنسان، أو أنواعه الّتي قد يمتاز بها فردٌ دون آخَر، وبيان الثواب والآثار المتعلّقة بكلّ فردٍ من الأفراد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حرقة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احمرار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جولان الدمع في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خروج مثل جناح البعوضة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سيلان دمعةٍ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تصل الدموع إلى الخدّ، وتسيح على المحاسن واللحية، حتّى تصل إلى الصدر،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الزيارة، فإنّ فيها ما يكون في ظرف التقيّة، ويكتفى بالمرور من عند القبر والإشارة إليه بطرف العين، وهو يقول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الزيارات في المواسم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والزيارة من البيت</w:t>
      </w:r>
      <w:r>
        <w:rPr>
          <w:rFonts w:eastAsia="Amiri" w:cs="Amiri" w:ascii="Amiri" w:hAnsi="Amiri"/>
          <w:color w:val="111111"/>
          <w:sz w:val="28"/>
          <w:szCs w:val="28"/>
          <w:rtl w:val="true"/>
          <w:lang w:bidi="ar-SA"/>
        </w:rPr>
        <w:t xml:space="preserve">.. </w:t>
      </w:r>
      <w:bookmarkStart w:id="522" w:name="pg14129_125669"/>
    </w:p>
    <w:p>
      <w:pPr>
        <w:pStyle w:val="BookText"/>
        <w:rPr/>
      </w:pPr>
      <w:bookmarkEnd w:id="522"/>
      <w:r>
        <w:rPr>
          <w:rFonts w:ascii="Amiri" w:hAnsi="Amiri" w:eastAsia="Amiri" w:cs="Amiri"/>
          <w:color w:val="111111"/>
          <w:sz w:val="28"/>
          <w:sz w:val="28"/>
          <w:szCs w:val="28"/>
          <w:rtl w:val="true"/>
          <w:lang w:bidi="ar-SA"/>
        </w:rPr>
        <w:t>والزيارة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اختلاف نصوص الزيارات، ففيها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المفجع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الثرّ بالعقائد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إنشاد الشعر وغيره من الوسائل الحسينيّة، فإنّها قد وردَت فيها نصوصٌ متظافرةٌ متكاثرةٌ لا تكاد تُفلِت حالة، أو ظرفاً، أو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لمعرفة ذلك مراجعةٌ سريعةٌ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الرابع والأربعين والثامن والتسعين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ولسان الأحاديث كلّها دون استثناءٍ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بالتفجّع، والتحزّن، والجزع، والبكاء، والإبكاء، واستشعار المصيبة بكلّ تفاصيلها، واحتساب الأجر والثواب على ذلك، وإبراز كوامن الحبّ والولاء الخاصّ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والأبرار من المستشهَدين معه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523" w:name="__RefHeading___Toc4354560_3381743652"/>
      <w:bookmarkStart w:id="524" w:name="_Toc191"/>
      <w:bookmarkEnd w:id="523"/>
      <w:r>
        <w:rPr>
          <w:rtl w:val="true"/>
        </w:rPr>
        <w:t>الوكزة الثانية</w:t>
      </w:r>
      <w:r>
        <w:rPr>
          <w:rtl w:val="true"/>
        </w:rPr>
        <w:t xml:space="preserve">: </w:t>
      </w:r>
      <w:r>
        <w:rPr>
          <w:rtl w:val="true"/>
        </w:rPr>
        <w:t>صراحة الأحاديث</w:t>
      </w:r>
      <w:bookmarkEnd w:id="524"/>
    </w:p>
    <w:p>
      <w:pPr>
        <w:pStyle w:val="BookText"/>
        <w:rPr/>
      </w:pPr>
      <w:r>
        <w:rPr>
          <w:rFonts w:ascii="IRNazanin" w:hAnsi="IRNazanin" w:eastAsia="IRNazanin"/>
          <w:color w:val="111111"/>
          <w:sz w:val="28"/>
          <w:sz w:val="28"/>
          <w:szCs w:val="28"/>
          <w:rtl w:val="true"/>
          <w:lang w:bidi="fa-IR"/>
        </w:rPr>
        <w:t xml:space="preserve">تمتاز الأحاديث الشريفة الواردة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خاتم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بصراحتها، وذكرها المواضيع والمطالب بالنصّ الّذي لا يقبل التأويل والتحوير والحمل على وجوه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صرّحَت بالنصّ الواضح الجليّ بالآثار المترتّبة على كلّ وسيلةٍ من الوسائل الحسينيّة، من البكاء والإبكاء والزيارة والإنشاد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لكثرتها وتشعّبها وتفصيلها وتعقّبها لكلّ دقيقةٍ من الدقائق وكلّ حالةٍ من الحالات والآثار المترتّبة عليها، يمكن أن تجتمع في كتابٍ ضخمٍ كما فعل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فتجد في بعض الأحاديث قد تناولت حتّى الحالات الروحيّة والنفسيّة والنوايا للزائر أو الباكي، وجعلَت لكلّ حالةٍ أثراً وأجراً؛ فمن زاره متشوّقاً متلهّفاً له أثرٌ وأجر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زاره متفجّعاً له أثرٌ وأجر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زاره على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تناولت بعض الأحاديث التصريح بنيّة الزائر وقصده من الزيارة، كما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طوائف من أُمّتي، يزورونكم فيلتمسون بذلك البركة، وحقيقٌ علَيّ أن آتيهم يوم القيامة حتّى أخلّصهممن أهوال الساعة من ذنوبهم، ويسكنهم الله الجنّة</w:t>
      </w:r>
      <w:r>
        <w:rPr>
          <w:rFonts w:eastAsia="Amiri" w:cs="Amiri" w:ascii="Amiri" w:hAnsi="Amiri"/>
          <w:color w:val="111111"/>
          <w:sz w:val="28"/>
          <w:szCs w:val="28"/>
          <w:rtl w:val="true"/>
          <w:lang w:bidi="ar-SA"/>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طوائف من أُمّتي، يريدون بذلك برّي وصلتي، أتعاهدهم في الموقف، وآخذ بأعضادهم فأُنجيهم من أهواله وشدائده</w:t>
      </w:r>
      <w:r>
        <w:rPr>
          <w:rFonts w:eastAsia="Amiri" w:cs="Amiri" w:ascii="Amiri" w:hAnsi="Amiri"/>
          <w:color w:val="111111"/>
          <w:sz w:val="28"/>
          <w:szCs w:val="28"/>
          <w:rtl w:val="true"/>
          <w:lang w:bidi="ar-SA"/>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العشرات من الأحاديث الصريحة الواضحة الجليّة الّتي </w:t>
      </w:r>
      <w:bookmarkStart w:id="525" w:name="pg14129_125671"/>
    </w:p>
    <w:p>
      <w:pPr>
        <w:pStyle w:val="BookText"/>
        <w:rPr/>
      </w:pPr>
      <w:bookmarkEnd w:id="525"/>
      <w:r>
        <w:rPr>
          <w:rFonts w:ascii="Amiri" w:hAnsi="Amiri" w:eastAsia="Amiri" w:cs="Amiri"/>
          <w:color w:val="111111"/>
          <w:sz w:val="28"/>
          <w:sz w:val="28"/>
          <w:szCs w:val="28"/>
          <w:rtl w:val="true"/>
          <w:lang w:bidi="ar-SA"/>
        </w:rPr>
        <w:t>تنصّ نصّاً صريحاً بيّناً جليّاً، يتعالى عن العمل بالظواهر والتأويل في كلّ شأنٍ من شؤون الوسائل الحسينيّة</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4354562_3381743652"/>
      <w:bookmarkStart w:id="527" w:name="_Toc192"/>
      <w:bookmarkEnd w:id="526"/>
      <w:r>
        <w:rPr>
          <w:rtl w:val="true"/>
        </w:rPr>
        <w:t>الوكزة الثالثة</w:t>
      </w:r>
      <w:r>
        <w:rPr>
          <w:rtl w:val="true"/>
        </w:rPr>
        <w:t xml:space="preserve">: </w:t>
      </w:r>
      <w:r>
        <w:rPr>
          <w:rtl w:val="true"/>
        </w:rPr>
        <w:t>اتّفاق الجميع على مؤدّى الأحاديث</w:t>
      </w:r>
      <w:bookmarkEnd w:id="527"/>
    </w:p>
    <w:p>
      <w:pPr>
        <w:pStyle w:val="BookText"/>
        <w:rPr/>
      </w:pPr>
      <w:r>
        <w:rPr>
          <w:rFonts w:ascii="Amiri" w:hAnsi="Amiri" w:eastAsia="Amiri" w:cs="Amiri"/>
          <w:color w:val="111111"/>
          <w:sz w:val="28"/>
          <w:sz w:val="28"/>
          <w:szCs w:val="28"/>
          <w:rtl w:val="true"/>
          <w:lang w:bidi="ar-SA"/>
        </w:rPr>
        <w:t>لا تجد أحداً ممّن قرأ متون الأحاديث الشريفة الواردة في الوسائل الحسينيّة يتنكّر أو يتباعد عن القول بأنّ لسان الروايات المتعلّقة بهذه المسألة يقتصر على ذكر المثوبات والأجر والآثار الدنيويّة والأُخروية، وقد أحصتها الأحاديث إحصاءً دقيقاً، وتابعتها متابعةً حثيثةً لا يفلت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والحال هذه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تفسيرها بلحاظ المثوبات العظيمةالموعودة عليها كعملٍ تعبُّديٍّ فقط، بل لابدّ من تفسيرها من النظر أيضاً إلى الآثار الأُخرى المترتّبة على عزائه وعلى زيارته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تركت الأحاديث مجالاً لمتحدّث، وغفل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خوّلونا به لنتمّمه؟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 ما ذكرناه قبل قليلٍ من أنّ الأحاديث قد أحصت ما لم يأتِ بالحسبان، ولا يتخيّله إنسان، وجردَت الآثار صغيرها وكبيرها، دنيويّها وأُخرويّها</w:t>
      </w:r>
      <w:r>
        <w:rPr>
          <w:rFonts w:eastAsia="Amiri" w:cs="Amiri" w:ascii="Amiri" w:hAnsi="Amiri"/>
          <w:color w:val="111111"/>
          <w:sz w:val="28"/>
          <w:szCs w:val="28"/>
          <w:rtl w:val="true"/>
          <w:lang w:bidi="ar-SA"/>
        </w:rPr>
        <w:t xml:space="preserve">! </w:t>
      </w:r>
      <w:bookmarkStart w:id="528" w:name="pg14129_125672"/>
    </w:p>
    <w:p>
      <w:pPr>
        <w:pStyle w:val="Heading5"/>
        <w:numPr>
          <w:ilvl w:val="4"/>
          <w:numId w:val="1"/>
        </w:numPr>
        <w:rPr/>
      </w:pPr>
      <w:bookmarkStart w:id="529" w:name="__RefHeading___Toc4354564_3381743652"/>
      <w:bookmarkStart w:id="530" w:name="_Toc193"/>
      <w:bookmarkEnd w:id="528"/>
      <w:bookmarkEnd w:id="529"/>
      <w:r>
        <w:rPr>
          <w:rtl w:val="true"/>
        </w:rPr>
        <w:t>الوكزة الرابعة</w:t>
      </w:r>
      <w:r>
        <w:rPr>
          <w:rtl w:val="true"/>
        </w:rPr>
        <w:t xml:space="preserve">: </w:t>
      </w:r>
      <w:r>
        <w:rPr>
          <w:rtl w:val="true"/>
        </w:rPr>
        <w:t>الآثار الطبيعيّة</w:t>
      </w:r>
      <w:bookmarkEnd w:id="530"/>
    </w:p>
    <w:p>
      <w:pPr>
        <w:pStyle w:val="Heading6"/>
        <w:numPr>
          <w:ilvl w:val="5"/>
          <w:numId w:val="1"/>
        </w:numPr>
        <w:rPr/>
      </w:pPr>
      <w:bookmarkStart w:id="531" w:name="__RefHeading___Toc4354566_3381743652"/>
      <w:bookmarkStart w:id="532" w:name="_Toc194"/>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ربّما يُستدلّ لما يُذكَر من الآثار ممّا لم يرد في الحديث الشريف باللوازم الطبيعيّة الّتي تلزم من الإتيان بالوسائل الحسينيّة،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العادي يدركها، فكيف بالمعصوم؟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لا يصمد أمام النقد، ولا يقام له في الميزان العمليّ في مجال الحديث وزناً، وذلك</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4354568_3381743652"/>
      <w:bookmarkStart w:id="534" w:name="_Toc195"/>
      <w:bookmarkEnd w:id="533"/>
      <w:r>
        <w:rPr>
          <w:rtl w:val="true"/>
        </w:rPr>
        <w:t>أوّلاً</w:t>
      </w:r>
      <w:r>
        <w:rPr>
          <w:rtl w:val="true"/>
        </w:rPr>
        <w:t>:</w:t>
      </w:r>
      <w:bookmarkEnd w:id="534"/>
    </w:p>
    <w:p>
      <w:pPr>
        <w:pStyle w:val="BookText"/>
        <w:rPr/>
      </w:pPr>
      <w:r>
        <w:rPr>
          <w:rFonts w:ascii="IRNazanin" w:hAnsi="IRNazanin" w:eastAsia="IRNazanin"/>
          <w:color w:val="111111"/>
          <w:sz w:val="28"/>
          <w:sz w:val="28"/>
          <w:szCs w:val="28"/>
          <w:rtl w:val="true"/>
          <w:lang w:bidi="fa-IR"/>
        </w:rPr>
        <w:t xml:space="preserve">لأنّنا ذكرنا أنّ التفصيل الوارد في الأحاديث عن الوسائل الحسينيّة يكاد يكون عزيز النظير في عالم الحديث والرواية، وفي مثل هذا الحال يصعب بل لا يكاد يصدّق المتابع أنّ ثمّة أثراً تركه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لغيرهم</w:t>
      </w:r>
      <w:r>
        <w:rPr>
          <w:rFonts w:eastAsia="IRNazanin" w:cs="IRNazanin"/>
          <w:color w:val="111111"/>
          <w:sz w:val="28"/>
          <w:szCs w:val="28"/>
          <w:rtl w:val="true"/>
          <w:lang w:bidi="fa-IR"/>
        </w:rPr>
        <w:t>.</w:t>
      </w:r>
    </w:p>
    <w:p>
      <w:pPr>
        <w:pStyle w:val="Heading6"/>
        <w:numPr>
          <w:ilvl w:val="5"/>
          <w:numId w:val="1"/>
        </w:numPr>
        <w:rPr/>
      </w:pPr>
      <w:bookmarkStart w:id="535" w:name="__RefHeading___Toc4354570_3381743652"/>
      <w:bookmarkStart w:id="536" w:name="_Toc196"/>
      <w:bookmarkEnd w:id="535"/>
      <w:r>
        <w:rPr>
          <w:rtl w:val="true"/>
        </w:rPr>
        <w:t>وثانياً</w:t>
      </w:r>
      <w:r>
        <w:rPr>
          <w:rtl w:val="true"/>
        </w:rPr>
        <w:t>:</w:t>
      </w:r>
      <w:bookmarkEnd w:id="536"/>
    </w:p>
    <w:p>
      <w:pPr>
        <w:pStyle w:val="BookText"/>
        <w:rPr/>
      </w:pPr>
      <w:r>
        <w:rPr>
          <w:rFonts w:ascii="IRNazanin" w:hAnsi="IRNazanin" w:eastAsia="IRNazanin"/>
          <w:color w:val="111111"/>
          <w:sz w:val="28"/>
          <w:sz w:val="28"/>
          <w:szCs w:val="28"/>
          <w:rtl w:val="true"/>
          <w:lang w:bidi="fa-IR"/>
        </w:rPr>
        <w:t xml:space="preserve">بعد أن عرفنا تفصيل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الجزئيّات المتصوّرة وغير المتصوّرة لدى الإنسان في المسألة، فلماذا لا نقول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الآثار الطبيعيّة الّتي نُدرِكها ونحاول ترسيمها ليست منظورةً عند الشارع الأقدس، ولا هي ذات بالٍ عند الأنبياء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تركوا الإشادة بها وذِكرها، وعمدوا إلى ما يهمّهم ويهمّ شيعتهم فذكروه بتفصيلٍ يثير الإعجاب والدهشة</w:t>
      </w:r>
      <w:r>
        <w:rPr>
          <w:rFonts w:eastAsia="IRNazanin" w:cs="IRNazanin"/>
          <w:color w:val="111111"/>
          <w:sz w:val="28"/>
          <w:szCs w:val="28"/>
          <w:rtl w:val="true"/>
          <w:lang w:bidi="fa-IR"/>
        </w:rPr>
        <w:t xml:space="preserve">! </w:t>
      </w:r>
      <w:bookmarkStart w:id="537" w:name="pg14129_125673"/>
    </w:p>
    <w:p>
      <w:pPr>
        <w:pStyle w:val="Heading5"/>
        <w:numPr>
          <w:ilvl w:val="4"/>
          <w:numId w:val="1"/>
        </w:numPr>
        <w:rPr/>
      </w:pPr>
      <w:bookmarkStart w:id="538" w:name="__RefHeading___Toc4354572_3381743652"/>
      <w:bookmarkStart w:id="539" w:name="_Toc197"/>
      <w:bookmarkEnd w:id="537"/>
      <w:bookmarkEnd w:id="538"/>
      <w:r>
        <w:rPr>
          <w:rtl w:val="true"/>
        </w:rPr>
        <w:t>الوكزة الخامسة</w:t>
      </w:r>
      <w:r>
        <w:rPr>
          <w:rtl w:val="true"/>
        </w:rPr>
        <w:t xml:space="preserve">: </w:t>
      </w:r>
      <w:r>
        <w:rPr>
          <w:rtl w:val="true"/>
        </w:rPr>
        <w:t>الظروف الخانقة</w:t>
      </w:r>
      <w:r>
        <w:rPr>
          <w:rtl w:val="true"/>
        </w:rPr>
        <w:t>!</w:t>
      </w:r>
      <w:bookmarkEnd w:id="539"/>
    </w:p>
    <w:p>
      <w:pPr>
        <w:pStyle w:val="BookText"/>
        <w:rPr/>
      </w:pPr>
      <w:r>
        <w:rPr>
          <w:rFonts w:ascii="IRNazanin" w:hAnsi="IRNazanin" w:eastAsia="IRNazanin"/>
          <w:color w:val="111111"/>
          <w:sz w:val="28"/>
          <w:sz w:val="28"/>
          <w:szCs w:val="28"/>
          <w:rtl w:val="true"/>
          <w:lang w:bidi="fa-IR"/>
        </w:rPr>
        <w:t xml:space="preserve">مراجعةٌ سريعةٌ في أحاديث الوسائل الحسينيّة تكشف بوضوحٍ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لحظوا ظروف التقيّة لهم ولشيعتهم، وقد أبانوا الحقَّ كلَّه، وحاشاهم عن التقصير في أداء الرسالة، وتبليغ الدين بتفاصيله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الآثار الطبيعيّة المرسومة في المقام ليست هي في شيءٍ من التقيّة سوى الأثر السياسيّ، وإلّا فما ُيذكَر من الآثار التربويّة والتواصل والتثقيف وما شاكل، ليس فيها جانبٌ يحتاج إلى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على مَن جاس خلال ديار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في نظرةٍ عجلى، يجد أنّهم أوصلوا لنا أدقّ وأخطر التعاليم والعقائد في البراءة رغم كلّ ظروف التقيّة، وفي زيارة عاشوراء نفسها بنسختيها المشهورة والثانية الّتي يُزار بها عن بُعدٍ مثالٌ واضحٌ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تعسّر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ما ذكروه من تفاصيل رغم أجواء التقيّة الخانقة أن يزيحوا الستار عن بعض الجوانب الأُخرى الّتي أدركَتها عقول البشر العادي، بحيث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أغمضوا عن ذِكر تلك الآثار الأُخرى عمداً، بسبب ما كانت تفرضه الظروف الخانقة الّتي عاصروها آنذاك </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4354574_3381743652"/>
      <w:bookmarkStart w:id="541" w:name="_Toc198"/>
      <w:bookmarkEnd w:id="540"/>
      <w:r>
        <w:rPr>
          <w:rtl w:val="true"/>
        </w:rPr>
        <w:t>الوكزة السادسة</w:t>
      </w:r>
      <w:r>
        <w:rPr>
          <w:rtl w:val="true"/>
        </w:rPr>
        <w:t xml:space="preserve">: </w:t>
      </w:r>
      <w:r>
        <w:rPr>
          <w:rtl w:val="true"/>
        </w:rPr>
        <w:t>استنتاجٌ من دون نسبة</w:t>
      </w:r>
      <w:r>
        <w:rPr>
          <w:rtl w:val="true"/>
        </w:rPr>
        <w:t>!</w:t>
      </w:r>
      <w:bookmarkEnd w:id="54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للإنسان أن يتأمّل ويستنتج ويفكّر ويتأمّل، ويقول ما يشاء </w:t>
      </w:r>
    </w:p>
    <w:p>
      <w:pPr>
        <w:pStyle w:val="BookText"/>
        <w:rPr/>
      </w:pPr>
      <w:r>
        <w:rPr>
          <w:rFonts w:ascii="IRNazanin" w:hAnsi="IRNazanin" w:eastAsia="IRNazanin"/>
          <w:color w:val="111111"/>
          <w:sz w:val="28"/>
          <w:sz w:val="28"/>
          <w:szCs w:val="28"/>
          <w:rtl w:val="true"/>
          <w:lang w:bidi="fa-IR"/>
        </w:rPr>
        <w:t xml:space="preserve">ما دام في رضى الله ورضى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ليس له أن ينسب نتائج أفكاره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فما ذكره المعصوم صريحاً معتمَد، وما استنتجه الإنسان يبقى في دائرة القبول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الآثار الّتي نزعمها ملحوظةً للمعصوم لَأشار إليها، ولو على نحو العموم والإشارة البعيدة، ولمّا لم يذكرها،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مقصودةً للشرع بالأصالة بحالٍ وفق ما ورد في أحاديثهم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فاجتماع الناس عند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يلزم أن يقومهناك سوقٌ وعمرانٌ وفنادق ومؤسساتٌ خدميّةٌ وازدهارٌ اقتصاديّ، وربّما تصاعد عدد حوادث الدهس، وربّما يلقى أحد الزوّار واحداً من أرحامه وأقربائه أو أصدقائه الّذين افتقدهم منذ سنين، فتكون الزيارة سبباً للمّ الشمل، وربّما تعلّم المقيم في كربلاء عدّة لغات، لأنّ الناس يأتون من جميع أصقاع الأرض بلغاتٍ وألسنةٍ شتّى، ومنهم يتعلّمون اللغات، ويتعلّمون وسائل التعبير عن الحزن والجزع وإقامة العزاء، ويأخذون الأزياء ووصفات الطعام والأكلات، وغيرها من اللوازم الّتي يمكن أن تُعَدّ وتُحتسب بلا حساب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ويلزم من التقاء الناس أُموراً وآثاراً كثيرة، تماماً كما هو في الحجّ، بَيد أنّ مثل هذه الآثار في الحجّ نصّ عليها القرآن الكريم وأحاديث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وأغمضوا النظر عنها في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وذكروا </w:t>
      </w:r>
      <w:bookmarkStart w:id="542" w:name="pg14129_125675"/>
    </w:p>
    <w:p>
      <w:pPr>
        <w:pStyle w:val="BookText"/>
        <w:rPr/>
      </w:pPr>
      <w:bookmarkEnd w:id="542"/>
      <w:r>
        <w:rPr>
          <w:rFonts w:ascii="Amiri" w:hAnsi="Amiri" w:eastAsia="Amiri" w:cs="Amiri"/>
          <w:color w:val="111111"/>
          <w:sz w:val="28"/>
          <w:sz w:val="28"/>
          <w:szCs w:val="28"/>
          <w:rtl w:val="true"/>
          <w:lang w:bidi="ar-SA"/>
        </w:rPr>
        <w:t>أُموراً تفصيليّةً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شاء الإنسان أن يذكر مثل هذه الآثار، فله أن يفعل كما يشاء من دون نسبتها إلى الشرع، ولا تبرير عدم ذِكر الشارع لها بأنّه تعمّد غضّ النظر عنها للظروف الخانقة</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4354576_3381743652"/>
      <w:bookmarkStart w:id="544" w:name="_Toc199"/>
      <w:bookmarkEnd w:id="543"/>
      <w:r>
        <w:rPr>
          <w:rtl w:val="true"/>
        </w:rPr>
        <w:t>الوكزة السابعة</w:t>
      </w:r>
      <w:r>
        <w:rPr>
          <w:rtl w:val="true"/>
        </w:rPr>
        <w:t xml:space="preserve">: </w:t>
      </w:r>
      <w:r>
        <w:rPr>
          <w:rtl w:val="true"/>
        </w:rPr>
        <w:t>من معاني العزاء والزيارة</w:t>
      </w:r>
      <w:r>
        <w:rPr>
          <w:rtl w:val="true"/>
        </w:rPr>
        <w:t>!</w:t>
      </w:r>
      <w:bookmarkEnd w:id="544"/>
    </w:p>
    <w:p>
      <w:pPr>
        <w:pStyle w:val="Heading6"/>
        <w:numPr>
          <w:ilvl w:val="5"/>
          <w:numId w:val="1"/>
        </w:numPr>
        <w:rPr/>
      </w:pPr>
      <w:bookmarkStart w:id="545" w:name="__RefHeading___Toc4354578_3381743652"/>
      <w:bookmarkStart w:id="546" w:name="_Toc200"/>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تلك الآثار الّتي لم يذكرها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أحاديثهم على كثرتها وتظافرها، التحدّي للسلطان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في فترة ما بين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أيّام الغَيبة الصغرى، حيث كان العزاء والزيارة مثلاً يعنيان في بعض مقاطع تلك الفترة رفض الناس للسلطات الحاكمة آنذاك، وإعلان البراءة منها، والخروج عليها، والتصدّي لأنواع نكالها وبطشها، إذ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السواد يجتمعون بأرض نينوى لزيارة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فيصير إلى قبره منهم خلقٌ كثير</w:t>
      </w:r>
      <w:r>
        <w:rPr>
          <w:rFonts w:eastAsia="IRNazanin" w:cs="IRNazanin"/>
          <w:color w:val="111111"/>
          <w:sz w:val="28"/>
          <w:szCs w:val="28"/>
          <w:rtl w:val="true"/>
          <w:lang w:bidi="fa-IR"/>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صاروا يصرّون على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قُتِلنا عن آخِرنا لَما أمسك مَن بقيَ منّا عن زيارته، ورأوا من الدلائل ما حملهم على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كثر جمعهم وصار لهم سوقٌ </w:t>
      </w:r>
      <w:bookmarkStart w:id="547" w:name="pg14129_125676"/>
    </w:p>
    <w:p>
      <w:pPr>
        <w:pStyle w:val="BookText"/>
        <w:rPr/>
      </w:pPr>
      <w:bookmarkEnd w:id="547"/>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الوقوف عند هذه المقولة من خلال النكات التالية</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4354580_3381743652"/>
      <w:bookmarkStart w:id="549" w:name="_Toc201"/>
      <w:bookmarkEnd w:id="548"/>
      <w:r>
        <w:rPr>
          <w:rtl w:val="true"/>
        </w:rPr>
        <w:t>النكتة الأُولى</w:t>
      </w:r>
      <w:r>
        <w:rPr>
          <w:rtl w:val="true"/>
        </w:rPr>
        <w:t xml:space="preserve">: </w:t>
      </w:r>
      <w:r>
        <w:rPr>
          <w:rtl w:val="true"/>
        </w:rPr>
        <w:t>ما هو الدليل؟</w:t>
      </w:r>
      <w:r>
        <w:rPr>
          <w:rtl w:val="true"/>
        </w:rPr>
        <w:t>!</w:t>
      </w:r>
      <w:bookmarkEnd w:id="549"/>
    </w:p>
    <w:p>
      <w:pPr>
        <w:pStyle w:val="BookText"/>
        <w:rPr/>
      </w:pPr>
      <w:r>
        <w:rPr>
          <w:rFonts w:ascii="Amiri" w:hAnsi="Amiri" w:eastAsia="Amiri" w:cs="Amiri"/>
          <w:color w:val="111111"/>
          <w:sz w:val="28"/>
          <w:sz w:val="28"/>
          <w:szCs w:val="28"/>
          <w:rtl w:val="true"/>
          <w:lang w:bidi="ar-SA"/>
        </w:rPr>
        <w:t>أن تعني الزيارة في فترةٍ ما رفض الناس للسلطات الحاكمة، وإعلان البراءة منها، والتصدّي لأنواع نكالها وبطشها، حدَثٌ عامٌّ هامٌّ له دلالاته وأبعاده، ومشهدٌ معقَّدٌ يحتاج إلى التنسيق، وترتيب الفعاليّات، وحبك المواقف، وتوحيد الإرادات والمقاصد، ومِثل هذا الحدَث لا يمكن أنيبقى بدون توثيقٍ ويُكتفى بذكره هكذا، والحال أنّه على مستوىً رفيعٍ من الأهميّة الّتي تفرض على المؤرّخ أن يرصده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الشواهد والدلالات على ذلك من التاريخ والحديث؟</w:t>
      </w:r>
    </w:p>
    <w:p>
      <w:pPr>
        <w:pStyle w:val="Heading6"/>
        <w:numPr>
          <w:ilvl w:val="5"/>
          <w:numId w:val="1"/>
        </w:numPr>
        <w:rPr/>
      </w:pPr>
      <w:bookmarkStart w:id="550" w:name="__RefHeading___Toc4354582_3381743652"/>
      <w:bookmarkStart w:id="551" w:name="_Toc202"/>
      <w:bookmarkEnd w:id="550"/>
      <w:r>
        <w:rPr>
          <w:rtl w:val="true"/>
        </w:rPr>
        <w:t>النكتة الثانية</w:t>
      </w:r>
      <w:r>
        <w:rPr>
          <w:rtl w:val="true"/>
        </w:rPr>
        <w:t xml:space="preserve">: </w:t>
      </w:r>
      <w:r>
        <w:rPr>
          <w:rtl w:val="true"/>
        </w:rPr>
        <w:t>الدليل</w:t>
      </w:r>
      <w:bookmarkEnd w:id="551"/>
    </w:p>
    <w:p>
      <w:pPr>
        <w:pStyle w:val="BookText"/>
        <w:rPr/>
      </w:pPr>
      <w:r>
        <w:rPr>
          <w:rFonts w:ascii="IRNazanin" w:hAnsi="IRNazanin" w:eastAsia="IRNazanin"/>
          <w:color w:val="111111"/>
          <w:sz w:val="28"/>
          <w:sz w:val="28"/>
          <w:szCs w:val="28"/>
          <w:rtl w:val="true"/>
          <w:lang w:bidi="fa-IR"/>
        </w:rPr>
        <w:t xml:space="preserve">إستدلّوا على ما يُقال مِن رفض الزوّار للسلطات وإعلان البراءة منها بما رواه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تاريخيٍّ لا ينتهي إلى معصوم، يفيد أنّ أهل السواد يجتمعون بنينوى لزيارة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السواد يجتمعون بأرض نينوى لزيارة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فيصير إلى قبره منهم خلقٌ كثير </w:t>
      </w:r>
      <w:r>
        <w:rPr>
          <w:rFonts w:eastAsia="IRNazanin" w:cs="IRNazanin"/>
          <w:color w:val="111111"/>
          <w:sz w:val="28"/>
          <w:szCs w:val="28"/>
          <w:rtl w:val="true"/>
          <w:lang w:bidi="fa-IR"/>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552" w:name="pg14129_125677"/>
    </w:p>
    <w:p>
      <w:pPr>
        <w:pStyle w:val="BookText"/>
        <w:rPr/>
      </w:pPr>
      <w:bookmarkEnd w:id="552"/>
      <w:r>
        <w:rPr>
          <w:rFonts w:ascii="IRNazanin" w:hAnsi="IRNazanin" w:eastAsia="IRNazanin"/>
          <w:color w:val="111111"/>
          <w:sz w:val="28"/>
          <w:sz w:val="28"/>
          <w:szCs w:val="28"/>
          <w:rtl w:val="true"/>
          <w:lang w:bidi="fa-IR"/>
        </w:rPr>
        <w:t xml:space="preserve">ولا ندري ما هي العلاقة بين اجتماع الزوّار على قبر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برفض السلطات وإعلان البراءة منها؟</w:t>
      </w:r>
    </w:p>
    <w:p>
      <w:pPr>
        <w:pStyle w:val="BookText"/>
        <w:rPr/>
      </w:pPr>
      <w:r>
        <w:rPr>
          <w:rFonts w:ascii="Amiri" w:hAnsi="Amiri" w:eastAsia="Amiri" w:cs="Amiri"/>
          <w:color w:val="111111"/>
          <w:sz w:val="28"/>
          <w:sz w:val="28"/>
          <w:szCs w:val="28"/>
          <w:rtl w:val="true"/>
          <w:lang w:bidi="ar-SA"/>
        </w:rPr>
        <w:t xml:space="preserve">إلّا أن تكون ثمّة سابقةً ذهنيّةً من لونٍ خاصٍّ تفهم كلّ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يمكن افتراضها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المصطلح</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4354584_3381743652"/>
      <w:bookmarkStart w:id="554" w:name="_Toc203"/>
      <w:bookmarkEnd w:id="553"/>
      <w:r>
        <w:rPr>
          <w:rtl w:val="true"/>
        </w:rPr>
        <w:t>النكتة الثالثة</w:t>
      </w:r>
      <w:r>
        <w:rPr>
          <w:rtl w:val="true"/>
        </w:rPr>
        <w:t xml:space="preserve">: </w:t>
      </w:r>
      <w:r>
        <w:rPr>
          <w:rtl w:val="true"/>
        </w:rPr>
        <w:t>الدوافع</w:t>
      </w:r>
      <w:bookmarkEnd w:id="554"/>
    </w:p>
    <w:p>
      <w:pPr>
        <w:pStyle w:val="BookText"/>
        <w:rPr/>
      </w:pPr>
      <w:r>
        <w:rPr>
          <w:rFonts w:ascii="Amiri" w:hAnsi="Amiri" w:eastAsia="Amiri" w:cs="Amiri"/>
          <w:color w:val="111111"/>
          <w:sz w:val="28"/>
          <w:sz w:val="28"/>
          <w:szCs w:val="28"/>
          <w:rtl w:val="true"/>
          <w:lang w:bidi="ar-SA"/>
        </w:rPr>
        <w:t>ثمّ قالوا في معرض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صاروا يصرّون على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قُتِلنا عنآخِرنا لَما أمسك مَن بقيَ منّا عن زيارته، ورأوا من الدلائل ما حملهم على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كثر جمعهم وصار لهم سوقٌ كبير </w:t>
      </w:r>
      <w:r>
        <w:rPr>
          <w:rFonts w:eastAsia="IRNazanin" w:cs="IRNazanin"/>
          <w:color w:val="111111"/>
          <w:sz w:val="28"/>
          <w:szCs w:val="28"/>
          <w:rtl w:val="true"/>
          <w:lang w:bidi="fa-IR"/>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نفس الخبر السابق، وقد اقتُطع منه هذا المقطعان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الخبر تصريحٌ لنوايا الزوّار وسبب اجتماعهم، فهم لا يعارضون، ولا يتصدّون، ولا يرفضون السلطات، ولا غيرها، وإنّما هم يصرّون على الزيارة لما رأوا من الدلائل ما حملهم على الإصرار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رأوا المعاجز والكرامات والبركة والنماء، وغيرها من الآثار الدنيويّة والأُخروية في الزيارة، فأصرّوا عليها لما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الخبر </w:t>
      </w:r>
    </w:p>
    <w:p>
      <w:pPr>
        <w:pStyle w:val="BookText"/>
        <w:rPr/>
      </w:pPr>
      <w:r>
        <w:rPr>
          <w:rFonts w:ascii="Amiri" w:hAnsi="Amiri" w:eastAsia="Amiri" w:cs="Amiri"/>
          <w:color w:val="111111"/>
          <w:sz w:val="28"/>
          <w:sz w:val="28"/>
          <w:szCs w:val="28"/>
          <w:rtl w:val="true"/>
          <w:lang w:bidi="ar-SA"/>
        </w:rPr>
        <w:t>بصراحة، ويكشف عن الأسباب والعلل الّتي تدعوهم للإصرار على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العجب مرّةً بعد مرّةٍ لطريقة استنطاق النصوص وفهمها وتحميلها ما لا تحتمل، وتأويلها رغم صراحتها ونصّها على ما تريد الإخبار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دوافع الزوّار على طول خطّ التاريخ، منها ما صرّحَت به الأحاديث من قبيل ما أشرنا إليه قبل قليل، ومنها ما ذُكر في غيرها من الأحاديث، ومنها ما يكون شخصيّاً، كمُذنبٍ يلتمس المغفرة، وصاحبحاجةٍ يرتجي قضاءها، وقد جعل الله إجابة الدعاء تحت قبّته، ومريضٍ يستشفي هناك بتربة كربلاء أو بالتمسّح بالضريح المقدّس، ومحبٍّ يشتاق إلى حبيبه فيزوره، وواصلٍ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ومُسعِدٍ لفاطمة سيّد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لا تنتهي النوايا ولا تنحصر، منها ما هو منصوصٌ عليه، ومنها ما هو تابعٌ للأشخاص والحالات والظروف</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يُغَضّ الطرف عن جميع هذه المقاصد والدوافع، ويُختزَل الأمر في دافعٍ واحد، بحيث لا يُفهَم من اجتماع الناس عند القبر الشريف إلّا أن يكون رفضاً للسلطات، وإعلاناً للبراءة منها؟</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4129_125680"/>
      <w:bookmarkStart w:id="556" w:name="pg14129_125680"/>
      <w:bookmarkEnd w:id="556"/>
    </w:p>
    <w:p>
      <w:pPr>
        <w:pStyle w:val="Heading2"/>
        <w:numPr>
          <w:ilvl w:val="1"/>
          <w:numId w:val="1"/>
        </w:numPr>
        <w:rPr/>
      </w:pPr>
      <w:bookmarkStart w:id="557" w:name="pg14129_125680"/>
      <w:bookmarkStart w:id="558" w:name="__RefHeading___Toc4354586_3381743652"/>
      <w:bookmarkStart w:id="559" w:name="_Toc204"/>
      <w:bookmarkEnd w:id="557"/>
      <w:bookmarkEnd w:id="558"/>
      <w:r>
        <w:rPr>
          <w:rtl w:val="true"/>
        </w:rPr>
        <w:t>كلمةٌ في الختام</w:t>
      </w:r>
      <w:bookmarkEnd w:id="559"/>
    </w:p>
    <w:p>
      <w:pPr>
        <w:pStyle w:val="BookText"/>
        <w:rPr/>
      </w:pPr>
      <w:r>
        <w:rPr>
          <w:rFonts w:ascii="IRNazanin" w:hAnsi="IRNazanin" w:eastAsia="IRNazanin"/>
          <w:color w:val="111111"/>
          <w:sz w:val="28"/>
          <w:sz w:val="28"/>
          <w:szCs w:val="28"/>
          <w:rtl w:val="true"/>
          <w:lang w:bidi="fa-IR"/>
        </w:rPr>
        <w:t xml:space="preserve">ما كنّا نقصد إطالة الكلام في دراسة كتاب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 هاشم، بيد أنّ ما رتّبوا عليه من لوازم ومعانٍ وأبعادٍ اضطرّتنا للمكث عنده قليلاً، وللحديث صلةٌ وتتمّةٌ تأتي في محلّها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ممّا ذكروه في مقام بيان المقصود من الفتح وآفاقه وآثاره، لا ينسجم مع روح الكتاب وسياقه والحصر الوارد فيه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في كثيرٍ من شُعبه وآفاقه وما ذكروه قائمٌ على افتراضٍ مسبَقٍ حدّد ما قام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افتراض قيامه بالمعنى المصطلح، فلمّا لم يكن ما فعله واضح النتائج، معقولاً حسب الموازين العاديّة والظاهريّة، جليَّ العواقب، اضطرّ القائل إلى بحث الأمر وفق معتقده الراسخ القائم على القول بعصمة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من إيجاد المسوّغات والآثار والنتائج والعواقب والفتوح لقيامه، ليكون </w:t>
      </w:r>
    </w:p>
    <w:p>
      <w:pPr>
        <w:pStyle w:val="BookText"/>
        <w:rPr/>
      </w:pPr>
      <w:r>
        <w:rPr>
          <w:rFonts w:ascii="Amiri" w:hAnsi="Amiri" w:eastAsia="Amiri" w:cs="Amiri"/>
          <w:color w:val="111111"/>
          <w:sz w:val="28"/>
          <w:sz w:val="28"/>
          <w:szCs w:val="28"/>
          <w:rtl w:val="true"/>
          <w:lang w:bidi="ar-SA"/>
        </w:rPr>
        <w:t>منسجماً مع القول بعصمته، ومتوافقاً مع المسار العقليّ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نجد أنّ الفتوح والآثار والقيَم المذكورة في مقام التسويغ والتوجيه والتعقّل لما وقع في الغالب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لم نقل جميعها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قائمةٌ على التأمّل والتعمّق من خلال المدركات العقليّة للبشر العاديّ القابل للردّ والقبول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ونجدها في الغالب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لم نقل جميعها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تخالف مخالفةً واضحةً صريحةً لما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الآثار الّتي حصلَت بعد شهادة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فيما نجد في التصوّر الجديد الّذي يتماشى مع النصوص الشرعيّة والأحاديث المقدّسة، وينسجم مع سير الحوادث والأخبار التاريخيّة، ويفاد من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ومواقفه ومشاهده، ويتّضح من سلوكيّات العدوّ وخطاباته وتصريحاته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مطلوباً للقتل، وقد أمر الخبيث يزيد بحمل رأسه المقدّس إليه مع جواب الكتاب من المدينة، ولاحقه في مكّة ليقتله بأيّ صورةٍ كانت، كما صرّح بذلك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وعلّل خروجه من مكّة بذلك، ثمّ توجّه إلى العراق لما ذكرناه في أكثر من موضع، حيث كانت ثمّة وعوداً مخادعةً بالنصر، وكانت ثمّة القلّة الديّانين الّذين وعدوا وثبتوا، فتوجّه إلى هناك، وكان في الظاهر متوجّهاً إلى الكوفة، ثم جرّت المقادير والأحداث أن سارواإلى </w:t>
      </w:r>
    </w:p>
    <w:p>
      <w:pPr>
        <w:pStyle w:val="BookText"/>
        <w:rPr/>
      </w:pPr>
      <w:r>
        <w:rPr>
          <w:rFonts w:ascii="Amiri" w:hAnsi="Amiri" w:eastAsia="Amiri" w:cs="Amiri"/>
          <w:color w:val="111111"/>
          <w:sz w:val="28"/>
          <w:sz w:val="28"/>
          <w:szCs w:val="28"/>
          <w:rtl w:val="true"/>
          <w:lang w:bidi="ar-SA"/>
        </w:rPr>
        <w:t>كربلاء بعد أن أسرهم جيش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فلْيحلّل مَن يحلّل، وليرتّب الآثار مَن يريد أن يرتّب، من دون أن تُنسَب إلى شخص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ونيّاته وقصده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اقشعرّت له أظلّة العرش وسكن في الخلد، أعزّ وأغلى وأثمن من تفسيره بالظنون والتخمين والتحليل والتصوّرات، رغم ما ورد من النصوص المقدّسة في بيان ذلك</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14129_125684"/>
      <w:bookmarkStart w:id="561" w:name="pg14129_125684"/>
      <w:bookmarkEnd w:id="561"/>
    </w:p>
    <w:p>
      <w:pPr>
        <w:pStyle w:val="Heading2"/>
        <w:numPr>
          <w:ilvl w:val="1"/>
          <w:numId w:val="1"/>
        </w:numPr>
        <w:rPr/>
      </w:pPr>
      <w:bookmarkStart w:id="562" w:name="pg14129_125684"/>
      <w:bookmarkStart w:id="563" w:name="__RefHeading___Toc4354588_3381743652"/>
      <w:bookmarkStart w:id="564" w:name="_Toc205"/>
      <w:bookmarkEnd w:id="562"/>
      <w:bookmarkEnd w:id="563"/>
      <w:r>
        <w:rPr>
          <w:rtl w:val="true"/>
        </w:rPr>
        <w:t>محتويات الكتاب</w:t>
      </w:r>
      <w:bookmarkEnd w:id="564"/>
    </w:p>
    <w:p>
      <w:pPr>
        <w:pStyle w:val="BookText"/>
        <w:rPr/>
      </w:pPr>
      <w:r>
        <w:rPr>
          <w:rFonts w:ascii="IRNazanin" w:hAnsi="IRNazanin" w:eastAsia="IRNazanin"/>
          <w:color w:val="111111"/>
          <w:sz w:val="28"/>
          <w:sz w:val="28"/>
          <w:szCs w:val="28"/>
          <w:rtl w:val="true"/>
          <w:lang w:bidi="fa-IR"/>
        </w:rPr>
        <w:t xml:space="preserve">إبن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الموقف الأخير عند الرحيل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اللحاظ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اللقاء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الطبريّ عن 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الّتي أفادت إقامة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الموقع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المسعوديّ وابن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المتابعة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المتابعة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الموقع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التعارض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الطبريّ وحديث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التعارض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كتاب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اللحاظ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المبادرة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المبادرة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اللمحة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اللمحة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اللمحة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اللقاء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المبادرة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وأجوبة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العرض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في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اللفتة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لفظ المعصوم ولفظ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اللفتة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النصّ من التعرّض لبواعث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اللفتة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الإقامة في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خلاصة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العرض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بقصد الحماية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لَاستخرجوني حتّى يقتلوني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فيما قلت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المبادرة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المراجعة في أمر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اللقاء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الإشارة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اللحاق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تعدني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عاجلاً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الإشارة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الإشارة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الإقناعيّ والدعوة إلى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الإشارة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في حمل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لا يفارقنني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المبادرة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اللحاظ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كتاب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هاشم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اللفظ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اللفظ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الإضاءة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المعتمَدة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الإضاءة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الإضاءة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أجواء الروايتين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الإضاءة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الإضاءة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لم يلحظ 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الإضاءة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الإضاءة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لحق بي استُشهد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التنوير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التنوير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التنوير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الإضاءة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تخلّف، لم يلحق 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الإنارة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الإنارة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الشهيد الفاتح؟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الملائم 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معنىً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المتابعة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بالمعنى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المتابعة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بغضّ النظر عن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المتابعة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قتلاً يترتّب عليه نوعٌ من الغلَبة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المتابعة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شهادةً في الحقّ والمقتول مظلوماً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النموذج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النموذج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بدر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النموذج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في معركة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النموذج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المتابعة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المُقاتِل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المتابعة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المتابعة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النهائيّ للشهادة 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المتابعة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صدق الشهيد الفاتح إلّا على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إطلاق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رجماً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الخدش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نوعٍ خاصٍّ من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الخدش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الوجوديّة بين الإسلام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الخدش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حسينيّ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الخدش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مواجهة الإسلام بمواجهة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الخدش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مصادرة شهادة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الخدش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الوحدة الوجوديّة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الدعوى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إلى الإسلام هي عين الدعوة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الدعوة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مواجهة الإسلام عين مواجهة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الدعوة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الإسلام ببقاء عاشوراء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المتابعة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الفاتح والشهادة 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الإنارة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الفتح بالاتباع لا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الإنارة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ألقاب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الإنارة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أنّه فاتحٌ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الوقفة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الوقفة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الوقفة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الوقفة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بذلك؟</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الوقفة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الوقفة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الإنارة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انتصار المبادئ والقيم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الإنارة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الاستبشار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الإنارة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هو انتقام الصاحب لدم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الإنارة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الإنارة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بمعنى 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الإنارة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بمعنى الظفَر والغلَبة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الإنارة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بمعنى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الإنارة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طلب الثأر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الإنارة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هو الاستشهاد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الإنارة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بمعنى نصرته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الإضاءة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الإضاءة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الكتاب تعريض؟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التلويح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يُحصَر الكلام في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التلويح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التلويح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بالسكوت لمنع اتّساع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التلويح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حصانة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التلويح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الأمر ببني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الإضاءة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لحق من بني عبد المطّلب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الإشارة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بعث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المبعوث؟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الإشارة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الملحق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في العمق والتعاطي مع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الملحق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الملحق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المحمّديّ الخالص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النكزة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الأُمويّين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النكزة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الأُمويّة والسقيفة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النكزة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الأُمويّة ودين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النكزة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الإسلام المحمّديّ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النكزة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عمّن حضر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النكزة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مقابل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النكزة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النكزة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مزيَّف إزاء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بداية نهاية الحكم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النظرة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الرجّة الرهيبة ومؤدّياتها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النظرة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النظرة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علاقة البداية بالنهاية؟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النظرة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دوافع المعترضين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النظرة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ردود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التنويه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دون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التنويه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حركاتٍ مشابهةٍ قبل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التنويه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بعض الحركات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التنويه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العيّنات غير حاكيةٍ عن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التنويه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التأكيد على عزاء الإمام وزيارته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من رواسب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تفسيرها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الوكزة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الوكزة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الوكزة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الجميع على مؤدّى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الوكزة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الوكزة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الخانقة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الوكزة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استنتاجٌ من دون 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الوكزة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معاني العزاء والزيارة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في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الدمعُ والماءُ وكْفاً ووَكيفاً ووُكوفاً ووَكَفاناً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ووكَفَت العينُ الدمعَ وكْفاً ووَكيفاً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نوادر المعجزات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الأمالي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مختصر بصائر الدرجات لابن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خروج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زيارة الناحية المقدّسة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محمّد بن يعقوب الكلينيّ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يحيى، عن محمّد بن الحسين، عن أيّوب بن نوح، عن صفوان، عن مروان بن إسماعيل، عن حمزة بن حمران،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نوادر المعجزات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لابن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خروج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النسب لقاسم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الاشتقاق لابن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وغيره من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للأستراباديّ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الجَمَل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سليمان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المسترشد للطبريّ الإماميّ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الثاقب في المناقب لابن حمزة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باب معنى الصراط،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لشمس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مقدّمة الطبعة الثانية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الشيعة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الشيعة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عن حُجّيّة الإجماع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مفيد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لإبراهيم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يوم الأحد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للسيّد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للسيّد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الناحية المقدّسة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اختيار معرفة 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وغيره من المصادر المذكورة في هامش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صُرد الخزاعيّ قائد ثورة التوّابين لإبراهيم بيضون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زيد الشهيد للسيّد عبد الرزّاق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footnotes" Target="footnotes.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37080</Words>
  <Characters>171228</Characters>
  <CharactersWithSpaces>206916</CharactersWithSpaces>
  <Paragraphs>1615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2026-08-28T13:26:41Z</dcterms:created>
  <dc:creator>ghaemiyeh.com</dc:creator>
  <dc:description/>
  <dc:language>en-US</dc:language>
  <cp:lastModifiedBy/>
  <dcterms:modified xsi:type="dcterms:W3CDTF">2026-08-28T16:58:30Z</dcterms:modified>
  <cp:revision>1</cp:revision>
  <dc:subject/>
  <dc:title>ظروف اقامه سید الشهداء علیه السلام فی مکه المکرمه جلد 5</dc:title>
</cp:coreProperties>
</file>

<file path=docProps/custom.xml><?xml version="1.0" encoding="utf-8"?>
<Properties xmlns="http://schemas.openxmlformats.org/officeDocument/2006/custom-properties" xmlns:vt="http://schemas.openxmlformats.org/officeDocument/2006/docPropsVTypes"/>
</file>