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الآداب الاسلامیه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1137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61139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61141_1468164448">
            <w:r>
              <w:rPr>
                <w:webHidden/>
                <w:rStyle w:val="IndexLink"/>
                <w:rtl w:val="true"/>
              </w:rPr>
              <w:t>مقدّمة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3361143_1468164448">
            <w:r>
              <w:rPr>
                <w:webHidden/>
                <w:rStyle w:val="IndexLink"/>
                <w:rtl w:val="true"/>
              </w:rPr>
              <w:t>مقدّمة قسم المناهج الدراسیة</w:t>
            </w:r>
            <w:r>
              <w:rPr>
                <w:rStyle w:val="IndexLink"/>
                <w:rtl w:val="true"/>
              </w:rPr>
              <w:tab/>
            </w:r>
            <w:r>
              <w:rPr>
                <w:rStyle w:val="IndexLink"/>
              </w:rPr>
              <w:t>12</w:t>
            </w:r>
          </w:hyperlink>
        </w:p>
        <w:p>
          <w:pPr>
            <w:pStyle w:val="Contents2"/>
            <w:tabs>
              <w:tab w:val="clear" w:pos="8743"/>
              <w:tab w:val="right" w:pos="9026" w:leader="dot"/>
            </w:tabs>
            <w:rPr/>
          </w:pPr>
          <w:hyperlink w:anchor="__RefHeading___Toc3361145_1468164448">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3361147_1468164448">
            <w:r>
              <w:rPr>
                <w:webHidden/>
                <w:rStyle w:val="IndexLink"/>
                <w:rtl w:val="true"/>
              </w:rPr>
              <w:t>الدرس الأوّل</w:t>
            </w:r>
            <w:r>
              <w:rPr>
                <w:rStyle w:val="IndexLink"/>
                <w:rtl w:val="true"/>
              </w:rPr>
              <w:t>:</w:t>
            </w:r>
            <w:r>
              <w:rPr>
                <w:rStyle w:val="IndexLink"/>
                <w:rtl w:val="true"/>
              </w:rPr>
              <w:t>الإسلام دینٌ اجتماعی</w:t>
            </w:r>
            <w:r>
              <w:rPr>
                <w:rStyle w:val="IndexLink"/>
                <w:rtl w:val="true"/>
              </w:rPr>
              <w:tab/>
            </w:r>
            <w:r>
              <w:rPr>
                <w:rStyle w:val="IndexLink"/>
              </w:rPr>
              <w:t>21</w:t>
            </w:r>
          </w:hyperlink>
        </w:p>
        <w:p>
          <w:pPr>
            <w:pStyle w:val="Contents3"/>
            <w:tabs>
              <w:tab w:val="clear" w:pos="8459"/>
              <w:tab w:val="right" w:pos="9026" w:leader="dot"/>
            </w:tabs>
            <w:rPr/>
          </w:pPr>
          <w:hyperlink w:anchor="__RefHeading___Toc3361149_1468164448">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361151_1468164448">
            <w:r>
              <w:rPr>
                <w:webHidden/>
                <w:rStyle w:val="IndexLink"/>
                <w:rtl w:val="true"/>
              </w:rPr>
              <w:t>صلاة الجماعة</w:t>
            </w:r>
            <w:r>
              <w:rPr>
                <w:rStyle w:val="IndexLink"/>
                <w:rtl w:val="true"/>
              </w:rPr>
              <w:tab/>
            </w:r>
            <w:r>
              <w:rPr>
                <w:rStyle w:val="IndexLink"/>
              </w:rPr>
              <w:t>24</w:t>
            </w:r>
          </w:hyperlink>
        </w:p>
        <w:p>
          <w:pPr>
            <w:pStyle w:val="Contents3"/>
            <w:tabs>
              <w:tab w:val="clear" w:pos="8459"/>
              <w:tab w:val="right" w:pos="9026" w:leader="dot"/>
            </w:tabs>
            <w:rPr/>
          </w:pPr>
          <w:hyperlink w:anchor="__RefHeading___Toc3361153_1468164448">
            <w:r>
              <w:rPr>
                <w:webHidden/>
                <w:rStyle w:val="IndexLink"/>
                <w:rtl w:val="true"/>
              </w:rPr>
              <w:t>صلاة الجمعة</w:t>
            </w:r>
            <w:r>
              <w:rPr>
                <w:rStyle w:val="IndexLink"/>
                <w:rtl w:val="true"/>
              </w:rPr>
              <w:tab/>
            </w:r>
            <w:r>
              <w:rPr>
                <w:rStyle w:val="IndexLink"/>
              </w:rPr>
              <w:t>26</w:t>
            </w:r>
          </w:hyperlink>
        </w:p>
        <w:p>
          <w:pPr>
            <w:pStyle w:val="Contents3"/>
            <w:tabs>
              <w:tab w:val="clear" w:pos="8459"/>
              <w:tab w:val="right" w:pos="9026" w:leader="dot"/>
            </w:tabs>
            <w:rPr/>
          </w:pPr>
          <w:hyperlink w:anchor="__RefHeading___Toc3361155_1468164448">
            <w:r>
              <w:rPr>
                <w:webHidden/>
                <w:rStyle w:val="IndexLink"/>
                <w:rtl w:val="true"/>
              </w:rPr>
              <w:t>الأمرُ بالمعروف و النّهی عن المنکر</w:t>
            </w:r>
            <w:r>
              <w:rPr>
                <w:rStyle w:val="IndexLink"/>
                <w:rtl w:val="true"/>
              </w:rPr>
              <w:tab/>
            </w:r>
            <w:r>
              <w:rPr>
                <w:rStyle w:val="IndexLink"/>
              </w:rPr>
              <w:t>26</w:t>
            </w:r>
          </w:hyperlink>
        </w:p>
        <w:p>
          <w:pPr>
            <w:pStyle w:val="Contents3"/>
            <w:tabs>
              <w:tab w:val="clear" w:pos="8459"/>
              <w:tab w:val="right" w:pos="9026" w:leader="dot"/>
            </w:tabs>
            <w:rPr/>
          </w:pPr>
          <w:hyperlink w:anchor="__RefHeading___Toc3361157_1468164448">
            <w:r>
              <w:rPr>
                <w:webHidden/>
                <w:rStyle w:val="IndexLink"/>
                <w:rtl w:val="true"/>
              </w:rPr>
              <w:t>الخُمسُ و الزّکاة</w:t>
            </w:r>
            <w:r>
              <w:rPr>
                <w:rStyle w:val="IndexLink"/>
                <w:rtl w:val="true"/>
              </w:rPr>
              <w:tab/>
            </w:r>
            <w:r>
              <w:rPr>
                <w:rStyle w:val="IndexLink"/>
              </w:rPr>
              <w:t>26</w:t>
            </w:r>
          </w:hyperlink>
        </w:p>
        <w:p>
          <w:pPr>
            <w:pStyle w:val="Contents2"/>
            <w:tabs>
              <w:tab w:val="clear" w:pos="8743"/>
              <w:tab w:val="right" w:pos="9026" w:leader="dot"/>
            </w:tabs>
            <w:rPr/>
          </w:pPr>
          <w:hyperlink w:anchor="__RefHeading___Toc3361159_1468164448">
            <w:r>
              <w:rPr>
                <w:webHidden/>
                <w:rStyle w:val="IndexLink"/>
                <w:rtl w:val="true"/>
              </w:rPr>
              <w:t>الدرس الثانی</w:t>
            </w:r>
            <w:r>
              <w:rPr>
                <w:rStyle w:val="IndexLink"/>
                <w:rtl w:val="true"/>
              </w:rPr>
              <w:t>:</w:t>
            </w:r>
            <w:r>
              <w:rPr>
                <w:rStyle w:val="IndexLink"/>
                <w:rtl w:val="true"/>
              </w:rPr>
              <w:t>الأُخوّةُ الإسلامیة</w:t>
            </w:r>
            <w:r>
              <w:rPr>
                <w:rStyle w:val="IndexLink"/>
                <w:rtl w:val="true"/>
              </w:rPr>
              <w:tab/>
            </w:r>
            <w:r>
              <w:rPr>
                <w:rStyle w:val="IndexLink"/>
              </w:rPr>
              <w:t>29</w:t>
            </w:r>
          </w:hyperlink>
        </w:p>
        <w:p>
          <w:pPr>
            <w:pStyle w:val="Contents2"/>
            <w:tabs>
              <w:tab w:val="clear" w:pos="8743"/>
              <w:tab w:val="right" w:pos="9026" w:leader="dot"/>
            </w:tabs>
            <w:rPr/>
          </w:pPr>
          <w:hyperlink w:anchor="__RefHeading___Toc3361161_1468164448">
            <w:r>
              <w:rPr>
                <w:webHidden/>
                <w:rStyle w:val="IndexLink"/>
                <w:rtl w:val="true"/>
              </w:rPr>
              <w:t>الدرس الثالث</w:t>
            </w:r>
            <w:r>
              <w:rPr>
                <w:rStyle w:val="IndexLink"/>
                <w:rtl w:val="true"/>
              </w:rPr>
              <w:t>:</w:t>
            </w:r>
            <w:r>
              <w:rPr>
                <w:rStyle w:val="IndexLink"/>
                <w:rtl w:val="true"/>
              </w:rPr>
              <w:t>حقوق الوالدین</w:t>
            </w:r>
            <w:r>
              <w:rPr>
                <w:rStyle w:val="IndexLink"/>
                <w:rtl w:val="true"/>
              </w:rPr>
              <w:tab/>
            </w:r>
            <w:r>
              <w:rPr>
                <w:rStyle w:val="IndexLink"/>
              </w:rPr>
              <w:t>35</w:t>
            </w:r>
          </w:hyperlink>
        </w:p>
        <w:p>
          <w:pPr>
            <w:pStyle w:val="Contents3"/>
            <w:tabs>
              <w:tab w:val="clear" w:pos="8459"/>
              <w:tab w:val="right" w:pos="9026" w:leader="dot"/>
            </w:tabs>
            <w:rPr/>
          </w:pPr>
          <w:hyperlink w:anchor="__RefHeading___Toc3361163_1468164448">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361165_1468164448">
            <w:r>
              <w:rPr>
                <w:webHidden/>
                <w:rStyle w:val="IndexLink"/>
              </w:rPr>
              <w:t>1</w:t>
            </w:r>
            <w:r>
              <w:rPr>
                <w:rStyle w:val="IndexLink"/>
                <w:rtl w:val="true"/>
              </w:rPr>
              <w:t>.</w:t>
            </w:r>
            <w:r>
              <w:rPr>
                <w:rStyle w:val="IndexLink"/>
                <w:rtl w:val="true"/>
              </w:rPr>
              <w:t>الإحسان بالوالدین</w:t>
            </w:r>
            <w:r>
              <w:rPr>
                <w:rStyle w:val="IndexLink"/>
                <w:rtl w:val="true"/>
              </w:rPr>
              <w:tab/>
            </w:r>
            <w:r>
              <w:rPr>
                <w:rStyle w:val="IndexLink"/>
              </w:rPr>
              <w:t>35</w:t>
            </w:r>
          </w:hyperlink>
        </w:p>
        <w:p>
          <w:pPr>
            <w:pStyle w:val="Contents3"/>
            <w:tabs>
              <w:tab w:val="clear" w:pos="8459"/>
              <w:tab w:val="right" w:pos="9026" w:leader="dot"/>
            </w:tabs>
            <w:rPr/>
          </w:pPr>
          <w:hyperlink w:anchor="__RefHeading___Toc3361167_1468164448">
            <w:r>
              <w:rPr>
                <w:webHidden/>
                <w:rStyle w:val="IndexLink"/>
              </w:rPr>
              <w:t>2</w:t>
            </w:r>
            <w:r>
              <w:rPr>
                <w:rStyle w:val="IndexLink"/>
                <w:rtl w:val="true"/>
              </w:rPr>
              <w:t>.</w:t>
            </w:r>
            <w:r>
              <w:rPr>
                <w:rStyle w:val="IndexLink"/>
                <w:rtl w:val="true"/>
              </w:rPr>
              <w:t>اجتناب الإساءة</w:t>
            </w:r>
            <w:r>
              <w:rPr>
                <w:rStyle w:val="IndexLink"/>
                <w:rtl w:val="true"/>
              </w:rPr>
              <w:tab/>
            </w:r>
            <w:r>
              <w:rPr>
                <w:rStyle w:val="IndexLink"/>
              </w:rPr>
              <w:t>37</w:t>
            </w:r>
          </w:hyperlink>
        </w:p>
        <w:p>
          <w:pPr>
            <w:pStyle w:val="Contents3"/>
            <w:tabs>
              <w:tab w:val="clear" w:pos="8459"/>
              <w:tab w:val="right" w:pos="9026" w:leader="dot"/>
            </w:tabs>
            <w:rPr/>
          </w:pPr>
          <w:hyperlink w:anchor="__RefHeading___Toc3361169_1468164448">
            <w:r>
              <w:rPr>
                <w:webHidden/>
                <w:rStyle w:val="IndexLink"/>
              </w:rPr>
              <w:t>3</w:t>
            </w:r>
            <w:r>
              <w:rPr>
                <w:rStyle w:val="IndexLink"/>
                <w:rtl w:val="true"/>
              </w:rPr>
              <w:t>.</w:t>
            </w:r>
            <w:r>
              <w:rPr>
                <w:rStyle w:val="IndexLink"/>
                <w:rtl w:val="true"/>
              </w:rPr>
              <w:t>اللین و الرحمة</w:t>
            </w:r>
            <w:r>
              <w:rPr>
                <w:rStyle w:val="IndexLink"/>
                <w:rtl w:val="true"/>
              </w:rPr>
              <w:tab/>
            </w:r>
            <w:r>
              <w:rPr>
                <w:rStyle w:val="IndexLink"/>
              </w:rPr>
              <w:t>40</w:t>
            </w:r>
          </w:hyperlink>
        </w:p>
        <w:p>
          <w:pPr>
            <w:pStyle w:val="Contents2"/>
            <w:tabs>
              <w:tab w:val="clear" w:pos="8743"/>
              <w:tab w:val="right" w:pos="9026" w:leader="dot"/>
            </w:tabs>
            <w:rPr/>
          </w:pPr>
          <w:hyperlink w:anchor="__RefHeading___Toc3361171_1468164448">
            <w:r>
              <w:rPr>
                <w:webHidden/>
                <w:rStyle w:val="IndexLink"/>
                <w:rtl w:val="true"/>
              </w:rPr>
              <w:t>الدرس الرابع</w:t>
            </w:r>
            <w:r>
              <w:rPr>
                <w:rStyle w:val="IndexLink"/>
                <w:rtl w:val="true"/>
              </w:rPr>
              <w:t>:</w:t>
            </w:r>
            <w:r>
              <w:rPr>
                <w:rStyle w:val="IndexLink"/>
                <w:rtl w:val="true"/>
              </w:rPr>
              <w:t>صلة الرحم</w:t>
            </w:r>
            <w:r>
              <w:rPr>
                <w:rStyle w:val="IndexLink"/>
                <w:rtl w:val="true"/>
              </w:rPr>
              <w:tab/>
            </w:r>
            <w:r>
              <w:rPr>
                <w:rStyle w:val="IndexLink"/>
              </w:rPr>
              <w:t>42</w:t>
            </w:r>
          </w:hyperlink>
        </w:p>
        <w:p>
          <w:pPr>
            <w:pStyle w:val="Contents3"/>
            <w:tabs>
              <w:tab w:val="clear" w:pos="8459"/>
              <w:tab w:val="right" w:pos="9026" w:leader="dot"/>
            </w:tabs>
            <w:rPr/>
          </w:pPr>
          <w:hyperlink w:anchor="__RefHeading___Toc3361173_1468164448">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361175_1468164448">
            <w:r>
              <w:rPr>
                <w:webHidden/>
                <w:rStyle w:val="IndexLink"/>
                <w:rtl w:val="true"/>
              </w:rPr>
              <w:t>قطع العلاقات مع الأرحام</w:t>
            </w:r>
            <w:r>
              <w:rPr>
                <w:rStyle w:val="IndexLink"/>
                <w:rtl w:val="true"/>
              </w:rPr>
              <w:tab/>
            </w:r>
            <w:r>
              <w:rPr>
                <w:rStyle w:val="IndexLink"/>
              </w:rPr>
              <w:t>46</w:t>
            </w:r>
          </w:hyperlink>
        </w:p>
        <w:p>
          <w:pPr>
            <w:pStyle w:val="Contents2"/>
            <w:tabs>
              <w:tab w:val="clear" w:pos="8743"/>
              <w:tab w:val="right" w:pos="9026" w:leader="dot"/>
            </w:tabs>
            <w:rPr/>
          </w:pPr>
          <w:hyperlink w:anchor="__RefHeading___Toc3361177_1468164448">
            <w:r>
              <w:rPr>
                <w:webHidden/>
                <w:rStyle w:val="IndexLink"/>
                <w:rtl w:val="true"/>
              </w:rPr>
              <w:t>الدرس الخامس</w:t>
            </w:r>
            <w:r>
              <w:rPr>
                <w:rStyle w:val="IndexLink"/>
                <w:rtl w:val="true"/>
              </w:rPr>
              <w:t>:</w:t>
            </w:r>
            <w:r>
              <w:rPr>
                <w:rStyle w:val="IndexLink"/>
                <w:rtl w:val="true"/>
              </w:rPr>
              <w:t>حقوق الجوار</w:t>
            </w:r>
            <w:r>
              <w:rPr>
                <w:rStyle w:val="IndexLink"/>
                <w:rtl w:val="true"/>
              </w:rPr>
              <w:tab/>
            </w:r>
            <w:r>
              <w:rPr>
                <w:rStyle w:val="IndexLink"/>
              </w:rPr>
              <w:t>49</w:t>
            </w:r>
          </w:hyperlink>
        </w:p>
        <w:p>
          <w:pPr>
            <w:pStyle w:val="Contents3"/>
            <w:tabs>
              <w:tab w:val="clear" w:pos="8459"/>
              <w:tab w:val="right" w:pos="9026" w:leader="dot"/>
            </w:tabs>
            <w:rPr/>
          </w:pPr>
          <w:hyperlink w:anchor="__RefHeading___Toc3361179_1468164448">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361181_1468164448">
            <w:r>
              <w:rPr>
                <w:webHidden/>
                <w:rStyle w:val="IndexLink"/>
                <w:rtl w:val="true"/>
              </w:rPr>
              <w:t>إیذاء الجیران</w:t>
            </w:r>
            <w:r>
              <w:rPr>
                <w:rStyle w:val="IndexLink"/>
                <w:rtl w:val="true"/>
              </w:rPr>
              <w:tab/>
            </w:r>
            <w:r>
              <w:rPr>
                <w:rStyle w:val="IndexLink"/>
              </w:rPr>
              <w:t>52</w:t>
            </w:r>
          </w:hyperlink>
        </w:p>
        <w:p>
          <w:pPr>
            <w:pStyle w:val="Contents2"/>
            <w:tabs>
              <w:tab w:val="clear" w:pos="8743"/>
              <w:tab w:val="right" w:pos="9026" w:leader="dot"/>
            </w:tabs>
            <w:rPr/>
          </w:pPr>
          <w:hyperlink w:anchor="__RefHeading___Toc3361183_1468164448">
            <w:r>
              <w:rPr>
                <w:webHidden/>
                <w:rStyle w:val="IndexLink"/>
                <w:rtl w:val="true"/>
              </w:rPr>
              <w:t>الدرس السادس</w:t>
            </w:r>
            <w:r>
              <w:rPr>
                <w:rStyle w:val="IndexLink"/>
                <w:rtl w:val="true"/>
              </w:rPr>
              <w:t>:</w:t>
            </w:r>
            <w:r>
              <w:rPr>
                <w:rStyle w:val="IndexLink"/>
                <w:rtl w:val="true"/>
              </w:rPr>
              <w:t>أدب المعاشرة</w:t>
            </w:r>
            <w:r>
              <w:rPr>
                <w:rStyle w:val="IndexLink"/>
                <w:rtl w:val="true"/>
              </w:rPr>
              <w:tab/>
            </w:r>
            <w:r>
              <w:rPr>
                <w:rStyle w:val="IndexLink"/>
              </w:rPr>
              <w:t>56</w:t>
            </w:r>
          </w:hyperlink>
        </w:p>
        <w:p>
          <w:pPr>
            <w:pStyle w:val="Contents3"/>
            <w:tabs>
              <w:tab w:val="clear" w:pos="8459"/>
              <w:tab w:val="right" w:pos="9026" w:leader="dot"/>
            </w:tabs>
            <w:rPr/>
          </w:pPr>
          <w:hyperlink w:anchor="__RefHeading___Toc3361185_1468164448">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361187_1468164448">
            <w:r>
              <w:rPr>
                <w:webHidden/>
                <w:rStyle w:val="IndexLink"/>
                <w:rtl w:val="true"/>
              </w:rPr>
              <w:t>حسن الخلق</w:t>
            </w:r>
            <w:r>
              <w:rPr>
                <w:rStyle w:val="IndexLink"/>
                <w:rtl w:val="true"/>
              </w:rPr>
              <w:tab/>
            </w:r>
            <w:r>
              <w:rPr>
                <w:rStyle w:val="IndexLink"/>
              </w:rPr>
              <w:t>57</w:t>
            </w:r>
          </w:hyperlink>
        </w:p>
        <w:p>
          <w:pPr>
            <w:pStyle w:val="Contents3"/>
            <w:tabs>
              <w:tab w:val="clear" w:pos="8459"/>
              <w:tab w:val="right" w:pos="9026" w:leader="dot"/>
            </w:tabs>
            <w:rPr/>
          </w:pPr>
          <w:hyperlink w:anchor="__RefHeading___Toc3361189_1468164448">
            <w:r>
              <w:rPr>
                <w:webHidden/>
                <w:rStyle w:val="IndexLink"/>
                <w:rtl w:val="true"/>
              </w:rPr>
              <w:t>الآثار الناجمة عن حسن الخلق</w:t>
            </w:r>
            <w:r>
              <w:rPr>
                <w:rStyle w:val="IndexLink"/>
                <w:rtl w:val="true"/>
              </w:rPr>
              <w:tab/>
            </w:r>
            <w:r>
              <w:rPr>
                <w:rStyle w:val="IndexLink"/>
              </w:rPr>
              <w:t>61</w:t>
            </w:r>
          </w:hyperlink>
        </w:p>
        <w:p>
          <w:pPr>
            <w:pStyle w:val="Contents2"/>
            <w:tabs>
              <w:tab w:val="clear" w:pos="8743"/>
              <w:tab w:val="right" w:pos="9026" w:leader="dot"/>
            </w:tabs>
            <w:rPr/>
          </w:pPr>
          <w:hyperlink w:anchor="__RefHeading___Toc3361191_1468164448">
            <w:r>
              <w:rPr>
                <w:webHidden/>
                <w:rStyle w:val="IndexLink"/>
                <w:rtl w:val="true"/>
              </w:rPr>
              <w:t>الدرس السابع</w:t>
            </w:r>
            <w:r>
              <w:rPr>
                <w:rStyle w:val="IndexLink"/>
                <w:rtl w:val="true"/>
              </w:rPr>
              <w:t>:</w:t>
            </w:r>
            <w:r>
              <w:rPr>
                <w:rStyle w:val="IndexLink"/>
                <w:rtl w:val="true"/>
              </w:rPr>
              <w:t>التواضع</w:t>
            </w:r>
            <w:r>
              <w:rPr>
                <w:rStyle w:val="IndexLink"/>
                <w:rtl w:val="true"/>
              </w:rPr>
              <w:tab/>
            </w:r>
            <w:r>
              <w:rPr>
                <w:rStyle w:val="IndexLink"/>
              </w:rPr>
              <w:t>64</w:t>
            </w:r>
          </w:hyperlink>
        </w:p>
        <w:p>
          <w:pPr>
            <w:pStyle w:val="Contents3"/>
            <w:tabs>
              <w:tab w:val="clear" w:pos="8459"/>
              <w:tab w:val="right" w:pos="9026" w:leader="dot"/>
            </w:tabs>
            <w:rPr/>
          </w:pPr>
          <w:hyperlink w:anchor="__RefHeading___Toc3361193_1468164448">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361195_1468164448">
            <w:r>
              <w:rPr>
                <w:webHidden/>
                <w:rStyle w:val="IndexLink"/>
                <w:rtl w:val="true"/>
              </w:rPr>
              <w:t>معالم التواضع</w:t>
            </w:r>
            <w:r>
              <w:rPr>
                <w:rStyle w:val="IndexLink"/>
                <w:rtl w:val="true"/>
              </w:rPr>
              <w:tab/>
            </w:r>
            <w:r>
              <w:rPr>
                <w:rStyle w:val="IndexLink"/>
              </w:rPr>
              <w:t>67</w:t>
            </w:r>
          </w:hyperlink>
        </w:p>
        <w:p>
          <w:pPr>
            <w:pStyle w:val="Contents3"/>
            <w:tabs>
              <w:tab w:val="clear" w:pos="8459"/>
              <w:tab w:val="right" w:pos="9026" w:leader="dot"/>
            </w:tabs>
            <w:rPr/>
          </w:pPr>
          <w:hyperlink w:anchor="__RefHeading___Toc3361197_1468164448">
            <w:r>
              <w:rPr>
                <w:webHidden/>
                <w:rStyle w:val="IndexLink"/>
                <w:rtl w:val="true"/>
              </w:rPr>
              <w:t>آثار التواضع</w:t>
            </w:r>
            <w:r>
              <w:rPr>
                <w:rStyle w:val="IndexLink"/>
                <w:rtl w:val="true"/>
              </w:rPr>
              <w:tab/>
            </w:r>
            <w:r>
              <w:rPr>
                <w:rStyle w:val="IndexLink"/>
              </w:rPr>
              <w:t>67</w:t>
            </w:r>
          </w:hyperlink>
        </w:p>
        <w:p>
          <w:pPr>
            <w:pStyle w:val="Contents2"/>
            <w:tabs>
              <w:tab w:val="clear" w:pos="8743"/>
              <w:tab w:val="right" w:pos="9026" w:leader="dot"/>
            </w:tabs>
            <w:rPr/>
          </w:pPr>
          <w:hyperlink w:anchor="__RefHeading___Toc3361199_1468164448">
            <w:r>
              <w:rPr>
                <w:webHidden/>
                <w:rStyle w:val="IndexLink"/>
                <w:rtl w:val="true"/>
              </w:rPr>
              <w:t>الدرس الثامن</w:t>
            </w:r>
            <w:r>
              <w:rPr>
                <w:rStyle w:val="IndexLink"/>
                <w:rtl w:val="true"/>
              </w:rPr>
              <w:t>:</w:t>
            </w:r>
            <w:r>
              <w:rPr>
                <w:rStyle w:val="IndexLink"/>
                <w:rtl w:val="true"/>
              </w:rPr>
              <w:t>الوفاء بالعهد</w:t>
            </w:r>
            <w:r>
              <w:rPr>
                <w:rStyle w:val="IndexLink"/>
                <w:rtl w:val="true"/>
              </w:rPr>
              <w:tab/>
            </w:r>
            <w:r>
              <w:rPr>
                <w:rStyle w:val="IndexLink"/>
              </w:rPr>
              <w:t>71</w:t>
            </w:r>
          </w:hyperlink>
        </w:p>
        <w:p>
          <w:pPr>
            <w:pStyle w:val="Contents3"/>
            <w:tabs>
              <w:tab w:val="clear" w:pos="8459"/>
              <w:tab w:val="right" w:pos="9026" w:leader="dot"/>
            </w:tabs>
            <w:rPr/>
          </w:pPr>
          <w:hyperlink w:anchor="__RefHeading___Toc3361201_1468164448">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3361203_1468164448">
            <w:r>
              <w:rPr>
                <w:webHidden/>
                <w:rStyle w:val="IndexLink"/>
                <w:rtl w:val="true"/>
              </w:rPr>
              <w:t>أهمّیة الوفاء بالعهد</w:t>
            </w:r>
            <w:r>
              <w:rPr>
                <w:rStyle w:val="IndexLink"/>
                <w:rtl w:val="true"/>
              </w:rPr>
              <w:tab/>
            </w:r>
            <w:r>
              <w:rPr>
                <w:rStyle w:val="IndexLink"/>
              </w:rPr>
              <w:t>72</w:t>
            </w:r>
          </w:hyperlink>
        </w:p>
        <w:p>
          <w:pPr>
            <w:pStyle w:val="Contents2"/>
            <w:tabs>
              <w:tab w:val="clear" w:pos="8743"/>
              <w:tab w:val="right" w:pos="9026" w:leader="dot"/>
            </w:tabs>
            <w:rPr/>
          </w:pPr>
          <w:hyperlink w:anchor="__RefHeading___Toc3361205_1468164448">
            <w:r>
              <w:rPr>
                <w:webHidden/>
                <w:rStyle w:val="IndexLink"/>
                <w:rtl w:val="true"/>
              </w:rPr>
              <w:t>الدرس التاسع</w:t>
            </w:r>
            <w:r>
              <w:rPr>
                <w:rStyle w:val="IndexLink"/>
                <w:rtl w:val="true"/>
              </w:rPr>
              <w:t>:</w:t>
            </w:r>
            <w:r>
              <w:rPr>
                <w:rStyle w:val="IndexLink"/>
                <w:rtl w:val="true"/>
              </w:rPr>
              <w:t>الحلم</w:t>
            </w:r>
            <w:r>
              <w:rPr>
                <w:rStyle w:val="IndexLink"/>
                <w:rtl w:val="true"/>
              </w:rPr>
              <w:t>»</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3361207_1468164448">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3361209_1468164448">
            <w:r>
              <w:rPr>
                <w:webHidden/>
                <w:rStyle w:val="IndexLink"/>
                <w:rtl w:val="true"/>
              </w:rPr>
              <w:t>ما هو الحل إذاً؟</w:t>
            </w:r>
            <w:r>
              <w:rPr>
                <w:rStyle w:val="IndexLink"/>
                <w:rtl w:val="true"/>
              </w:rPr>
              <w:tab/>
            </w:r>
            <w:r>
              <w:rPr>
                <w:rStyle w:val="IndexLink"/>
              </w:rPr>
              <w:t>78</w:t>
            </w:r>
          </w:hyperlink>
        </w:p>
        <w:p>
          <w:pPr>
            <w:pStyle w:val="Contents3"/>
            <w:tabs>
              <w:tab w:val="clear" w:pos="8459"/>
              <w:tab w:val="right" w:pos="9026" w:leader="dot"/>
            </w:tabs>
            <w:rPr/>
          </w:pPr>
          <w:hyperlink w:anchor="__RefHeading___Toc3361211_1468164448">
            <w:r>
              <w:rPr>
                <w:webHidden/>
                <w:rStyle w:val="IndexLink"/>
                <w:rtl w:val="true"/>
              </w:rPr>
              <w:t>البحث الأوّل</w:t>
            </w:r>
            <w:r>
              <w:rPr>
                <w:rStyle w:val="IndexLink"/>
                <w:rtl w:val="true"/>
              </w:rPr>
              <w:t>:</w:t>
            </w:r>
            <w:r>
              <w:rPr>
                <w:rStyle w:val="IndexLink"/>
                <w:rtl w:val="true"/>
              </w:rPr>
              <w:t>الغضب</w:t>
            </w:r>
            <w:r>
              <w:rPr>
                <w:rStyle w:val="IndexLink"/>
                <w:rtl w:val="true"/>
              </w:rPr>
              <w:tab/>
            </w:r>
            <w:r>
              <w:rPr>
                <w:rStyle w:val="IndexLink"/>
              </w:rPr>
              <w:t>78</w:t>
            </w:r>
          </w:hyperlink>
        </w:p>
        <w:p>
          <w:pPr>
            <w:pStyle w:val="Contents2"/>
            <w:tabs>
              <w:tab w:val="clear" w:pos="8743"/>
              <w:tab w:val="right" w:pos="9026" w:leader="dot"/>
            </w:tabs>
            <w:rPr/>
          </w:pPr>
          <w:hyperlink w:anchor="__RefHeading___Toc3361213_1468164448">
            <w:r>
              <w:rPr>
                <w:webHidden/>
                <w:rStyle w:val="IndexLink"/>
                <w:rtl w:val="true"/>
              </w:rPr>
              <w:t>الدرس العاشر</w:t>
            </w:r>
            <w:r>
              <w:rPr>
                <w:rStyle w:val="IndexLink"/>
                <w:rtl w:val="true"/>
              </w:rPr>
              <w:t>:</w:t>
            </w:r>
            <w:r>
              <w:rPr>
                <w:rStyle w:val="IndexLink"/>
                <w:rtl w:val="true"/>
              </w:rPr>
              <w:t>الحلم</w:t>
            </w:r>
            <w:r>
              <w:rPr>
                <w:rStyle w:val="IndexLink"/>
                <w:rtl w:val="true"/>
              </w:rPr>
              <w:t>»</w:t>
            </w:r>
            <w:r>
              <w:rPr>
                <w:rStyle w:val="IndexLink"/>
              </w:rPr>
              <w:t>2</w:t>
            </w:r>
            <w:r>
              <w:rPr>
                <w:rStyle w:val="IndexLink"/>
                <w:rtl w:val="true"/>
              </w:rPr>
              <w:t>)</w:t>
              <w:tab/>
            </w:r>
            <w:r>
              <w:rPr>
                <w:rStyle w:val="IndexLink"/>
              </w:rPr>
              <w:t>85</w:t>
            </w:r>
          </w:hyperlink>
        </w:p>
        <w:p>
          <w:pPr>
            <w:pStyle w:val="Contents3"/>
            <w:tabs>
              <w:tab w:val="clear" w:pos="8459"/>
              <w:tab w:val="right" w:pos="9026" w:leader="dot"/>
            </w:tabs>
            <w:rPr/>
          </w:pPr>
          <w:hyperlink w:anchor="__RefHeading___Toc3361215_1468164448">
            <w:r>
              <w:rPr>
                <w:webHidden/>
                <w:rStyle w:val="IndexLink"/>
                <w:rtl w:val="true"/>
              </w:rPr>
              <w:t>البحث الثانی</w:t>
            </w:r>
            <w:r>
              <w:rPr>
                <w:rStyle w:val="IndexLink"/>
                <w:rtl w:val="true"/>
              </w:rPr>
              <w:t>:</w:t>
            </w:r>
            <w:r>
              <w:rPr>
                <w:rStyle w:val="IndexLink"/>
                <w:rtl w:val="true"/>
              </w:rPr>
              <w:t>الحلم</w:t>
            </w:r>
            <w:r>
              <w:rPr>
                <w:rStyle w:val="IndexLink"/>
                <w:rtl w:val="true"/>
              </w:rPr>
              <w:tab/>
            </w:r>
            <w:r>
              <w:rPr>
                <w:rStyle w:val="IndexLink"/>
              </w:rPr>
              <w:t>85</w:t>
            </w:r>
          </w:hyperlink>
        </w:p>
        <w:p>
          <w:pPr>
            <w:pStyle w:val="Contents3"/>
            <w:tabs>
              <w:tab w:val="clear" w:pos="8459"/>
              <w:tab w:val="right" w:pos="9026" w:leader="dot"/>
            </w:tabs>
            <w:rPr/>
          </w:pPr>
          <w:hyperlink w:anchor="__RefHeading___Toc3361217_1468164448">
            <w:r>
              <w:rPr>
                <w:webHidden/>
                <w:rStyle w:val="IndexLink"/>
                <w:rtl w:val="true"/>
              </w:rPr>
              <w:t>البحث الثالث</w:t>
            </w:r>
            <w:r>
              <w:rPr>
                <w:rStyle w:val="IndexLink"/>
                <w:rtl w:val="true"/>
              </w:rPr>
              <w:t>:</w:t>
            </w:r>
            <w:r>
              <w:rPr>
                <w:rStyle w:val="IndexLink"/>
                <w:rtl w:val="true"/>
              </w:rPr>
              <w:t>بعض أمثلة الحلم وکظم الغیظ</w:t>
            </w:r>
            <w:r>
              <w:rPr>
                <w:rStyle w:val="IndexLink"/>
                <w:rtl w:val="true"/>
              </w:rPr>
              <w:tab/>
            </w:r>
            <w:r>
              <w:rPr>
                <w:rStyle w:val="IndexLink"/>
              </w:rPr>
              <w:t>89</w:t>
            </w:r>
          </w:hyperlink>
        </w:p>
        <w:p>
          <w:pPr>
            <w:pStyle w:val="Contents2"/>
            <w:tabs>
              <w:tab w:val="clear" w:pos="8743"/>
              <w:tab w:val="right" w:pos="9026" w:leader="dot"/>
            </w:tabs>
            <w:rPr/>
          </w:pPr>
          <w:hyperlink w:anchor="__RefHeading___Toc3361219_1468164448">
            <w:r>
              <w:rPr>
                <w:webHidden/>
                <w:rStyle w:val="IndexLink"/>
                <w:rtl w:val="true"/>
              </w:rPr>
              <w:t>الدرس الحادی عشر</w:t>
            </w:r>
            <w:r>
              <w:rPr>
                <w:rStyle w:val="IndexLink"/>
                <w:rtl w:val="true"/>
              </w:rPr>
              <w:t>:</w:t>
            </w:r>
            <w:r>
              <w:rPr>
                <w:rStyle w:val="IndexLink"/>
                <w:rtl w:val="true"/>
              </w:rPr>
              <w:t>العفو و الصفح</w:t>
            </w:r>
            <w:r>
              <w:rPr>
                <w:rStyle w:val="IndexLink"/>
                <w:rtl w:val="true"/>
              </w:rPr>
              <w:tab/>
            </w:r>
            <w:r>
              <w:rPr>
                <w:rStyle w:val="IndexLink"/>
              </w:rPr>
              <w:t>93</w:t>
            </w:r>
          </w:hyperlink>
        </w:p>
        <w:p>
          <w:pPr>
            <w:pStyle w:val="Contents3"/>
            <w:tabs>
              <w:tab w:val="clear" w:pos="8459"/>
              <w:tab w:val="right" w:pos="9026" w:leader="dot"/>
            </w:tabs>
            <w:rPr/>
          </w:pPr>
          <w:hyperlink w:anchor="__RefHeading___Toc3361221_1468164448">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361223_1468164448">
            <w:r>
              <w:rPr>
                <w:webHidden/>
                <w:rStyle w:val="IndexLink"/>
                <w:rtl w:val="true"/>
              </w:rPr>
              <w:t>الفرق بین العفو و الصفح</w:t>
            </w:r>
            <w:r>
              <w:rPr>
                <w:rStyle w:val="IndexLink"/>
                <w:rtl w:val="true"/>
              </w:rPr>
              <w:tab/>
            </w:r>
            <w:r>
              <w:rPr>
                <w:rStyle w:val="IndexLink"/>
              </w:rPr>
              <w:t>95</w:t>
            </w:r>
          </w:hyperlink>
        </w:p>
        <w:p>
          <w:pPr>
            <w:pStyle w:val="Contents3"/>
            <w:tabs>
              <w:tab w:val="clear" w:pos="8459"/>
              <w:tab w:val="right" w:pos="9026" w:leader="dot"/>
            </w:tabs>
            <w:rPr/>
          </w:pPr>
          <w:hyperlink w:anchor="__RefHeading___Toc3361225_1468164448">
            <w:r>
              <w:rPr>
                <w:webHidden/>
                <w:rStyle w:val="IndexLink"/>
                <w:rtl w:val="true"/>
              </w:rPr>
              <w:t>العفو عند المقدرة</w:t>
            </w:r>
            <w:r>
              <w:rPr>
                <w:rStyle w:val="IndexLink"/>
                <w:rtl w:val="true"/>
              </w:rPr>
              <w:tab/>
            </w:r>
            <w:r>
              <w:rPr>
                <w:rStyle w:val="IndexLink"/>
              </w:rPr>
              <w:t>96</w:t>
            </w:r>
          </w:hyperlink>
        </w:p>
        <w:p>
          <w:pPr>
            <w:pStyle w:val="Contents3"/>
            <w:tabs>
              <w:tab w:val="clear" w:pos="8459"/>
              <w:tab w:val="right" w:pos="9026" w:leader="dot"/>
            </w:tabs>
            <w:rPr/>
          </w:pPr>
          <w:hyperlink w:anchor="__RefHeading___Toc3361227_1468164448">
            <w:r>
              <w:rPr>
                <w:webHidden/>
                <w:rStyle w:val="IndexLink"/>
                <w:rtl w:val="true"/>
              </w:rPr>
              <w:t>مواضع العفو</w:t>
            </w:r>
            <w:r>
              <w:rPr>
                <w:rStyle w:val="IndexLink"/>
                <w:rtl w:val="true"/>
              </w:rPr>
              <w:tab/>
            </w:r>
            <w:r>
              <w:rPr>
                <w:rStyle w:val="IndexLink"/>
              </w:rPr>
              <w:t>97</w:t>
            </w:r>
          </w:hyperlink>
        </w:p>
        <w:p>
          <w:pPr>
            <w:pStyle w:val="Contents2"/>
            <w:tabs>
              <w:tab w:val="clear" w:pos="8743"/>
              <w:tab w:val="right" w:pos="9026" w:leader="dot"/>
            </w:tabs>
            <w:rPr/>
          </w:pPr>
          <w:hyperlink w:anchor="__RefHeading___Toc3361229_1468164448">
            <w:r>
              <w:rPr>
                <w:webHidden/>
                <w:rStyle w:val="IndexLink"/>
                <w:rtl w:val="true"/>
              </w:rPr>
              <w:t>الدرس الثانی عشر</w:t>
            </w:r>
            <w:r>
              <w:rPr>
                <w:rStyle w:val="IndexLink"/>
                <w:rtl w:val="true"/>
              </w:rPr>
              <w:t>:</w:t>
            </w:r>
            <w:r>
              <w:rPr>
                <w:rStyle w:val="IndexLink"/>
                <w:rtl w:val="true"/>
              </w:rPr>
              <w:t>الإنصاف</w:t>
            </w:r>
            <w:r>
              <w:rPr>
                <w:rStyle w:val="IndexLink"/>
                <w:rtl w:val="true"/>
              </w:rPr>
              <w:tab/>
            </w:r>
            <w:r>
              <w:rPr>
                <w:rStyle w:val="IndexLink"/>
              </w:rPr>
              <w:t>100</w:t>
            </w:r>
          </w:hyperlink>
        </w:p>
        <w:p>
          <w:pPr>
            <w:pStyle w:val="Contents3"/>
            <w:tabs>
              <w:tab w:val="clear" w:pos="8459"/>
              <w:tab w:val="right" w:pos="9026" w:leader="dot"/>
            </w:tabs>
            <w:rPr/>
          </w:pPr>
          <w:hyperlink w:anchor="__RefHeading___Toc3361231_1468164448">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3361233_1468164448">
            <w:r>
              <w:rPr>
                <w:webHidden/>
                <w:rStyle w:val="IndexLink"/>
                <w:rtl w:val="true"/>
              </w:rPr>
              <w:t>ملاحظة أخلاقیة</w:t>
            </w:r>
            <w:r>
              <w:rPr>
                <w:rStyle w:val="IndexLink"/>
                <w:rtl w:val="true"/>
              </w:rPr>
              <w:tab/>
            </w:r>
            <w:r>
              <w:rPr>
                <w:rStyle w:val="IndexLink"/>
              </w:rPr>
              <w:t>103</w:t>
            </w:r>
          </w:hyperlink>
        </w:p>
        <w:p>
          <w:pPr>
            <w:pStyle w:val="Contents2"/>
            <w:tabs>
              <w:tab w:val="clear" w:pos="8743"/>
              <w:tab w:val="right" w:pos="9026" w:leader="dot"/>
            </w:tabs>
            <w:rPr/>
          </w:pPr>
          <w:hyperlink w:anchor="__RefHeading___Toc3361235_1468164448">
            <w:r>
              <w:rPr>
                <w:webHidden/>
                <w:rStyle w:val="IndexLink"/>
                <w:rtl w:val="true"/>
              </w:rPr>
              <w:t>الدرس الثالث عشر</w:t>
            </w:r>
            <w:r>
              <w:rPr>
                <w:rStyle w:val="IndexLink"/>
                <w:rtl w:val="true"/>
              </w:rPr>
              <w:t>:</w:t>
            </w:r>
            <w:r>
              <w:rPr>
                <w:rStyle w:val="IndexLink"/>
                <w:rtl w:val="true"/>
              </w:rPr>
              <w:t>البشاشة و المزاح</w:t>
            </w:r>
            <w:r>
              <w:rPr>
                <w:rStyle w:val="IndexLink"/>
                <w:rtl w:val="true"/>
              </w:rPr>
              <w:tab/>
            </w:r>
            <w:r>
              <w:rPr>
                <w:rStyle w:val="IndexLink"/>
              </w:rPr>
              <w:t>106</w:t>
            </w:r>
          </w:hyperlink>
        </w:p>
        <w:p>
          <w:pPr>
            <w:pStyle w:val="Contents3"/>
            <w:tabs>
              <w:tab w:val="clear" w:pos="8459"/>
              <w:tab w:val="right" w:pos="9026" w:leader="dot"/>
            </w:tabs>
            <w:rPr/>
          </w:pPr>
          <w:hyperlink w:anchor="__RefHeading___Toc3361237_1468164448">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3361239_1468164448">
            <w:r>
              <w:rPr>
                <w:webHidden/>
                <w:rStyle w:val="IndexLink"/>
                <w:rtl w:val="true"/>
              </w:rPr>
              <w:t>آثار وثُمّار البشاشة</w:t>
            </w:r>
            <w:r>
              <w:rPr>
                <w:rStyle w:val="IndexLink"/>
                <w:rtl w:val="true"/>
              </w:rPr>
              <w:tab/>
            </w:r>
            <w:r>
              <w:rPr>
                <w:rStyle w:val="IndexLink"/>
              </w:rPr>
              <w:t>107</w:t>
            </w:r>
          </w:hyperlink>
        </w:p>
        <w:p>
          <w:pPr>
            <w:pStyle w:val="Contents3"/>
            <w:tabs>
              <w:tab w:val="clear" w:pos="8459"/>
              <w:tab w:val="right" w:pos="9026" w:leader="dot"/>
            </w:tabs>
            <w:rPr/>
          </w:pPr>
          <w:hyperlink w:anchor="__RefHeading___Toc3361241_1468164448">
            <w:r>
              <w:rPr>
                <w:webHidden/>
                <w:rStyle w:val="IndexLink"/>
                <w:rtl w:val="true"/>
              </w:rPr>
              <w:t>المزاح</w:t>
            </w:r>
            <w:r>
              <w:rPr>
                <w:rStyle w:val="IndexLink"/>
                <w:rtl w:val="true"/>
              </w:rPr>
              <w:tab/>
            </w:r>
            <w:r>
              <w:rPr>
                <w:rStyle w:val="IndexLink"/>
              </w:rPr>
              <w:t>108</w:t>
            </w:r>
          </w:hyperlink>
        </w:p>
        <w:p>
          <w:pPr>
            <w:pStyle w:val="Contents3"/>
            <w:tabs>
              <w:tab w:val="clear" w:pos="8459"/>
              <w:tab w:val="right" w:pos="9026" w:leader="dot"/>
            </w:tabs>
            <w:rPr/>
          </w:pPr>
          <w:hyperlink w:anchor="__RefHeading___Toc3361243_1468164448">
            <w:r>
              <w:rPr>
                <w:webHidden/>
                <w:rStyle w:val="IndexLink"/>
                <w:rtl w:val="true"/>
              </w:rPr>
              <w:t>الطائفة الاُولی</w:t>
            </w:r>
            <w:r>
              <w:rPr>
                <w:rStyle w:val="IndexLink"/>
                <w:rtl w:val="true"/>
              </w:rPr>
              <w:tab/>
            </w:r>
            <w:r>
              <w:rPr>
                <w:rStyle w:val="IndexLink"/>
              </w:rPr>
              <w:t>109</w:t>
            </w:r>
          </w:hyperlink>
        </w:p>
        <w:p>
          <w:pPr>
            <w:pStyle w:val="Contents3"/>
            <w:tabs>
              <w:tab w:val="clear" w:pos="8459"/>
              <w:tab w:val="right" w:pos="9026" w:leader="dot"/>
            </w:tabs>
            <w:rPr/>
          </w:pPr>
          <w:hyperlink w:anchor="__RefHeading___Toc3361245_1468164448">
            <w:r>
              <w:rPr>
                <w:webHidden/>
                <w:rStyle w:val="IndexLink"/>
                <w:rtl w:val="true"/>
              </w:rPr>
              <w:t>الطائفة الثانیة</w:t>
            </w:r>
            <w:r>
              <w:rPr>
                <w:rStyle w:val="IndexLink"/>
                <w:rtl w:val="true"/>
              </w:rPr>
              <w:tab/>
            </w:r>
            <w:r>
              <w:rPr>
                <w:rStyle w:val="IndexLink"/>
              </w:rPr>
              <w:t>109</w:t>
            </w:r>
          </w:hyperlink>
        </w:p>
        <w:p>
          <w:pPr>
            <w:pStyle w:val="Contents3"/>
            <w:tabs>
              <w:tab w:val="clear" w:pos="8459"/>
              <w:tab w:val="right" w:pos="9026" w:leader="dot"/>
            </w:tabs>
            <w:rPr/>
          </w:pPr>
          <w:hyperlink w:anchor="__RefHeading___Toc3361247_1468164448">
            <w:r>
              <w:rPr>
                <w:webHidden/>
                <w:rStyle w:val="IndexLink"/>
                <w:rtl w:val="true"/>
              </w:rPr>
              <w:t>الطائفة الثالثة</w:t>
            </w:r>
            <w:r>
              <w:rPr>
                <w:rStyle w:val="IndexLink"/>
                <w:rtl w:val="true"/>
              </w:rPr>
              <w:tab/>
            </w:r>
            <w:r>
              <w:rPr>
                <w:rStyle w:val="IndexLink"/>
              </w:rPr>
              <w:t>111</w:t>
            </w:r>
          </w:hyperlink>
        </w:p>
        <w:p>
          <w:pPr>
            <w:pStyle w:val="Contents3"/>
            <w:tabs>
              <w:tab w:val="clear" w:pos="8459"/>
              <w:tab w:val="right" w:pos="9026" w:leader="dot"/>
            </w:tabs>
            <w:rPr/>
          </w:pPr>
          <w:hyperlink w:anchor="__RefHeading___Toc3361249_1468164448">
            <w:r>
              <w:rPr>
                <w:webHidden/>
                <w:rStyle w:val="IndexLink"/>
                <w:rtl w:val="true"/>
              </w:rPr>
              <w:t>وأشرقت ابتسامة فی وجه النبی صلّی الله علیه و آله</w:t>
            </w:r>
            <w:r>
              <w:rPr>
                <w:rStyle w:val="IndexLink"/>
                <w:rtl w:val="true"/>
              </w:rPr>
              <w:tab/>
            </w:r>
            <w:r>
              <w:rPr>
                <w:rStyle w:val="IndexLink"/>
              </w:rPr>
              <w:t>112</w:t>
            </w:r>
          </w:hyperlink>
        </w:p>
        <w:p>
          <w:pPr>
            <w:pStyle w:val="Contents2"/>
            <w:tabs>
              <w:tab w:val="clear" w:pos="8743"/>
              <w:tab w:val="right" w:pos="9026" w:leader="dot"/>
            </w:tabs>
            <w:rPr/>
          </w:pPr>
          <w:hyperlink w:anchor="__RefHeading___Toc3361251_1468164448">
            <w:r>
              <w:rPr>
                <w:webHidden/>
                <w:rStyle w:val="IndexLink"/>
                <w:rtl w:val="true"/>
              </w:rPr>
              <w:t>الدرس الرابع عشر</w:t>
            </w:r>
            <w:r>
              <w:rPr>
                <w:rStyle w:val="IndexLink"/>
                <w:rtl w:val="true"/>
              </w:rPr>
              <w:t>:</w:t>
            </w:r>
            <w:r>
              <w:rPr>
                <w:rStyle w:val="IndexLink"/>
                <w:rtl w:val="true"/>
              </w:rPr>
              <w:t>المؤاساة وقضاء الحوائج</w:t>
            </w:r>
            <w:r>
              <w:rPr>
                <w:rStyle w:val="IndexLink"/>
                <w:rtl w:val="true"/>
              </w:rPr>
              <w:tab/>
            </w:r>
            <w:r>
              <w:rPr>
                <w:rStyle w:val="IndexLink"/>
              </w:rPr>
              <w:t>114</w:t>
            </w:r>
          </w:hyperlink>
        </w:p>
        <w:p>
          <w:pPr>
            <w:pStyle w:val="Contents2"/>
            <w:tabs>
              <w:tab w:val="clear" w:pos="8743"/>
              <w:tab w:val="right" w:pos="9026" w:leader="dot"/>
            </w:tabs>
            <w:rPr/>
          </w:pPr>
          <w:hyperlink w:anchor="__RefHeading___Toc3361253_1468164448">
            <w:r>
              <w:rPr>
                <w:webHidden/>
                <w:rStyle w:val="IndexLink"/>
                <w:rtl w:val="true"/>
              </w:rPr>
              <w:t>الدرس الخامس عشر</w:t>
            </w:r>
            <w:r>
              <w:rPr>
                <w:rStyle w:val="IndexLink"/>
                <w:rtl w:val="true"/>
              </w:rPr>
              <w:t>:</w:t>
            </w:r>
            <w:r>
              <w:rPr>
                <w:rStyle w:val="IndexLink"/>
                <w:rtl w:val="true"/>
              </w:rPr>
              <w:t>إشاعة السرور و الإصلاح بین المؤمنین</w:t>
            </w:r>
            <w:r>
              <w:rPr>
                <w:rStyle w:val="IndexLink"/>
                <w:rtl w:val="true"/>
              </w:rPr>
              <w:tab/>
            </w:r>
            <w:r>
              <w:rPr>
                <w:rStyle w:val="IndexLink"/>
              </w:rPr>
              <w:t>120</w:t>
            </w:r>
          </w:hyperlink>
        </w:p>
        <w:p>
          <w:pPr>
            <w:pStyle w:val="Contents3"/>
            <w:tabs>
              <w:tab w:val="clear" w:pos="8459"/>
              <w:tab w:val="right" w:pos="9026" w:leader="dot"/>
            </w:tabs>
            <w:rPr/>
          </w:pPr>
          <w:hyperlink w:anchor="__RefHeading___Toc3361255_1468164448">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3361257_1468164448">
            <w:r>
              <w:rPr>
                <w:webHidden/>
                <w:rStyle w:val="IndexLink"/>
                <w:rtl w:val="true"/>
              </w:rPr>
              <w:t>الإصلاح بین المؤمنین</w:t>
            </w:r>
            <w:r>
              <w:rPr>
                <w:rStyle w:val="IndexLink"/>
                <w:rtl w:val="true"/>
              </w:rPr>
              <w:tab/>
            </w:r>
            <w:r>
              <w:rPr>
                <w:rStyle w:val="IndexLink"/>
              </w:rPr>
              <w:t>122</w:t>
            </w:r>
          </w:hyperlink>
        </w:p>
        <w:p>
          <w:pPr>
            <w:pStyle w:val="Contents2"/>
            <w:tabs>
              <w:tab w:val="clear" w:pos="8743"/>
              <w:tab w:val="right" w:pos="9026" w:leader="dot"/>
            </w:tabs>
            <w:rPr/>
          </w:pPr>
          <w:hyperlink w:anchor="__RefHeading___Toc3361259_1468164448">
            <w:r>
              <w:rPr>
                <w:webHidden/>
                <w:rStyle w:val="IndexLink"/>
                <w:rtl w:val="true"/>
              </w:rPr>
              <w:t>الدرس السادس عشر</w:t>
            </w:r>
            <w:r>
              <w:rPr>
                <w:rStyle w:val="IndexLink"/>
                <w:rtl w:val="true"/>
              </w:rPr>
              <w:t>:</w:t>
            </w:r>
            <w:r>
              <w:rPr>
                <w:rStyle w:val="IndexLink"/>
                <w:rtl w:val="true"/>
              </w:rPr>
              <w:t>إکرام الیتامی ورعایة البائسین</w:t>
            </w:r>
            <w:r>
              <w:rPr>
                <w:rStyle w:val="IndexLink"/>
                <w:rtl w:val="true"/>
              </w:rPr>
              <w:tab/>
            </w:r>
            <w:r>
              <w:rPr>
                <w:rStyle w:val="IndexLink"/>
              </w:rPr>
              <w:t>127</w:t>
            </w:r>
          </w:hyperlink>
        </w:p>
        <w:p>
          <w:pPr>
            <w:pStyle w:val="Contents2"/>
            <w:tabs>
              <w:tab w:val="clear" w:pos="8743"/>
              <w:tab w:val="right" w:pos="9026" w:leader="dot"/>
            </w:tabs>
            <w:rPr/>
          </w:pPr>
          <w:hyperlink w:anchor="__RefHeading___Toc3361261_1468164448">
            <w:r>
              <w:rPr>
                <w:webHidden/>
                <w:rStyle w:val="IndexLink"/>
                <w:rtl w:val="true"/>
              </w:rPr>
              <w:t>الدرس السابع عشر</w:t>
            </w:r>
            <w:r>
              <w:rPr>
                <w:rStyle w:val="IndexLink"/>
                <w:rtl w:val="true"/>
              </w:rPr>
              <w:t>:</w:t>
            </w:r>
            <w:r>
              <w:rPr>
                <w:rStyle w:val="IndexLink"/>
                <w:rtl w:val="true"/>
              </w:rPr>
              <w:t>عیادة المریض</w:t>
            </w:r>
            <w:r>
              <w:rPr>
                <w:rStyle w:val="IndexLink"/>
                <w:rtl w:val="true"/>
              </w:rPr>
              <w:tab/>
            </w:r>
            <w:r>
              <w:rPr>
                <w:rStyle w:val="IndexLink"/>
              </w:rPr>
              <w:t>134</w:t>
            </w:r>
          </w:hyperlink>
        </w:p>
        <w:p>
          <w:pPr>
            <w:pStyle w:val="Contents3"/>
            <w:tabs>
              <w:tab w:val="clear" w:pos="8459"/>
              <w:tab w:val="right" w:pos="9026" w:leader="dot"/>
            </w:tabs>
            <w:rPr/>
          </w:pPr>
          <w:hyperlink w:anchor="__RefHeading___Toc3361263_1468164448">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361265_1468164448">
            <w:r>
              <w:rPr>
                <w:webHidden/>
                <w:rStyle w:val="IndexLink"/>
              </w:rPr>
              <w:t>1</w:t>
            </w:r>
            <w:r>
              <w:rPr>
                <w:rStyle w:val="IndexLink"/>
                <w:rtl w:val="true"/>
              </w:rPr>
              <w:t>.</w:t>
            </w:r>
            <w:r>
              <w:rPr>
                <w:rStyle w:val="IndexLink"/>
                <w:rtl w:val="true"/>
              </w:rPr>
              <w:t>العیادة</w:t>
            </w:r>
            <w:r>
              <w:rPr>
                <w:rStyle w:val="IndexLink"/>
                <w:rtl w:val="true"/>
              </w:rPr>
              <w:tab/>
            </w:r>
            <w:r>
              <w:rPr>
                <w:rStyle w:val="IndexLink"/>
              </w:rPr>
              <w:t>134</w:t>
            </w:r>
          </w:hyperlink>
        </w:p>
        <w:p>
          <w:pPr>
            <w:pStyle w:val="Contents3"/>
            <w:tabs>
              <w:tab w:val="clear" w:pos="8459"/>
              <w:tab w:val="right" w:pos="9026" w:leader="dot"/>
            </w:tabs>
            <w:rPr/>
          </w:pPr>
          <w:hyperlink w:anchor="__RefHeading___Toc3361267_1468164448">
            <w:r>
              <w:rPr>
                <w:webHidden/>
                <w:rStyle w:val="IndexLink"/>
              </w:rPr>
              <w:t>2</w:t>
            </w:r>
            <w:r>
              <w:rPr>
                <w:rStyle w:val="IndexLink"/>
                <w:rtl w:val="true"/>
              </w:rPr>
              <w:t>.</w:t>
            </w:r>
            <w:r>
              <w:rPr>
                <w:rStyle w:val="IndexLink"/>
                <w:rtl w:val="true"/>
              </w:rPr>
              <w:t>التشجیع علی العیادة</w:t>
            </w:r>
            <w:r>
              <w:rPr>
                <w:rStyle w:val="IndexLink"/>
                <w:rtl w:val="true"/>
              </w:rPr>
              <w:tab/>
            </w:r>
            <w:r>
              <w:rPr>
                <w:rStyle w:val="IndexLink"/>
              </w:rPr>
              <w:t>135</w:t>
            </w:r>
          </w:hyperlink>
        </w:p>
        <w:p>
          <w:pPr>
            <w:pStyle w:val="Contents3"/>
            <w:tabs>
              <w:tab w:val="clear" w:pos="8459"/>
              <w:tab w:val="right" w:pos="9026" w:leader="dot"/>
            </w:tabs>
            <w:rPr/>
          </w:pPr>
          <w:hyperlink w:anchor="__RefHeading___Toc3361269_1468164448">
            <w:r>
              <w:rPr>
                <w:webHidden/>
                <w:rStyle w:val="IndexLink"/>
              </w:rPr>
              <w:t>3</w:t>
            </w:r>
            <w:r>
              <w:rPr>
                <w:rStyle w:val="IndexLink"/>
                <w:rtl w:val="true"/>
              </w:rPr>
              <w:t>.</w:t>
            </w:r>
            <w:r>
              <w:rPr>
                <w:rStyle w:val="IndexLink"/>
                <w:rtl w:val="true"/>
              </w:rPr>
              <w:t>آداب العیادة</w:t>
            </w:r>
            <w:r>
              <w:rPr>
                <w:rStyle w:val="IndexLink"/>
                <w:rtl w:val="true"/>
              </w:rPr>
              <w:tab/>
            </w:r>
            <w:r>
              <w:rPr>
                <w:rStyle w:val="IndexLink"/>
              </w:rPr>
              <w:t>136</w:t>
            </w:r>
          </w:hyperlink>
        </w:p>
        <w:p>
          <w:pPr>
            <w:pStyle w:val="Contents3"/>
            <w:tabs>
              <w:tab w:val="clear" w:pos="8459"/>
              <w:tab w:val="right" w:pos="9026" w:leader="dot"/>
            </w:tabs>
            <w:rPr/>
          </w:pPr>
          <w:hyperlink w:anchor="__RefHeading___Toc3361271_1468164448">
            <w:r>
              <w:rPr>
                <w:webHidden/>
                <w:rStyle w:val="IndexLink"/>
                <w:rtl w:val="true"/>
              </w:rPr>
              <w:t>الخُلاصة</w:t>
            </w:r>
            <w:r>
              <w:rPr>
                <w:rStyle w:val="IndexLink"/>
                <w:rtl w:val="true"/>
              </w:rPr>
              <w:tab/>
            </w:r>
            <w:r>
              <w:rPr>
                <w:rStyle w:val="IndexLink"/>
              </w:rPr>
              <w:t>139</w:t>
            </w:r>
          </w:hyperlink>
        </w:p>
        <w:p>
          <w:pPr>
            <w:pStyle w:val="Contents3"/>
            <w:tabs>
              <w:tab w:val="clear" w:pos="8459"/>
              <w:tab w:val="right" w:pos="9026" w:leader="dot"/>
            </w:tabs>
            <w:rPr/>
          </w:pPr>
          <w:hyperlink w:anchor="__RefHeading___Toc3361273_1468164448">
            <w:r>
              <w:rPr>
                <w:webHidden/>
                <w:rStyle w:val="IndexLink"/>
                <w:rtl w:val="true"/>
              </w:rPr>
              <w:t>الأسئلة</w:t>
            </w:r>
            <w:r>
              <w:rPr>
                <w:rStyle w:val="IndexLink"/>
                <w:rtl w:val="true"/>
              </w:rPr>
              <w:tab/>
            </w:r>
            <w:r>
              <w:rPr>
                <w:rStyle w:val="IndexLink"/>
              </w:rPr>
              <w:t>139</w:t>
            </w:r>
          </w:hyperlink>
        </w:p>
        <w:p>
          <w:pPr>
            <w:pStyle w:val="Contents2"/>
            <w:tabs>
              <w:tab w:val="clear" w:pos="8743"/>
              <w:tab w:val="right" w:pos="9026" w:leader="dot"/>
            </w:tabs>
            <w:rPr/>
          </w:pPr>
          <w:hyperlink w:anchor="__RefHeading___Toc3361275_1468164448">
            <w:r>
              <w:rPr>
                <w:webHidden/>
                <w:rStyle w:val="IndexLink"/>
                <w:rtl w:val="true"/>
              </w:rPr>
              <w:t>الدرس الثامن العاشر</w:t>
            </w:r>
            <w:r>
              <w:rPr>
                <w:rStyle w:val="IndexLink"/>
                <w:rtl w:val="true"/>
              </w:rPr>
              <w:t>:</w:t>
            </w:r>
            <w:r>
              <w:rPr>
                <w:rStyle w:val="IndexLink"/>
                <w:rtl w:val="true"/>
              </w:rPr>
              <w:t>المشارکة فی الأفراح و الأتراح</w:t>
            </w:r>
            <w:r>
              <w:rPr>
                <w:rStyle w:val="IndexLink"/>
                <w:rtl w:val="true"/>
              </w:rPr>
              <w:tab/>
            </w:r>
            <w:r>
              <w:rPr>
                <w:rStyle w:val="IndexLink"/>
              </w:rPr>
              <w:t>140</w:t>
            </w:r>
          </w:hyperlink>
        </w:p>
        <w:p>
          <w:pPr>
            <w:pStyle w:val="Contents3"/>
            <w:tabs>
              <w:tab w:val="clear" w:pos="8459"/>
              <w:tab w:val="right" w:pos="9026" w:leader="dot"/>
            </w:tabs>
            <w:rPr/>
          </w:pPr>
          <w:hyperlink w:anchor="__RefHeading___Toc3361277_1468164448">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3361279_1468164448">
            <w:r>
              <w:rPr>
                <w:webHidden/>
                <w:rStyle w:val="IndexLink"/>
              </w:rPr>
              <w:t>1</w:t>
            </w:r>
            <w:r>
              <w:rPr>
                <w:rStyle w:val="IndexLink"/>
                <w:rtl w:val="true"/>
              </w:rPr>
              <w:t>.</w:t>
            </w:r>
            <w:r>
              <w:rPr>
                <w:rStyle w:val="IndexLink"/>
                <w:rtl w:val="true"/>
              </w:rPr>
              <w:t>تلبیة الدعوات</w:t>
            </w:r>
            <w:r>
              <w:rPr>
                <w:rStyle w:val="IndexLink"/>
                <w:rtl w:val="true"/>
              </w:rPr>
              <w:tab/>
            </w:r>
            <w:r>
              <w:rPr>
                <w:rStyle w:val="IndexLink"/>
              </w:rPr>
              <w:t>140</w:t>
            </w:r>
          </w:hyperlink>
        </w:p>
        <w:p>
          <w:pPr>
            <w:pStyle w:val="Contents3"/>
            <w:tabs>
              <w:tab w:val="clear" w:pos="8459"/>
              <w:tab w:val="right" w:pos="9026" w:leader="dot"/>
            </w:tabs>
            <w:rPr/>
          </w:pPr>
          <w:hyperlink w:anchor="__RefHeading___Toc3361281_1468164448">
            <w:r>
              <w:rPr>
                <w:webHidden/>
                <w:rStyle w:val="IndexLink"/>
              </w:rPr>
              <w:t>2</w:t>
            </w:r>
            <w:r>
              <w:rPr>
                <w:rStyle w:val="IndexLink"/>
                <w:rtl w:val="true"/>
              </w:rPr>
              <w:t>.</w:t>
            </w:r>
            <w:r>
              <w:rPr>
                <w:rStyle w:val="IndexLink"/>
                <w:rtl w:val="true"/>
              </w:rPr>
              <w:t>حضور التعازی ومجالس الحداد</w:t>
            </w:r>
            <w:r>
              <w:rPr>
                <w:rStyle w:val="IndexLink"/>
                <w:rtl w:val="true"/>
              </w:rPr>
              <w:tab/>
            </w:r>
            <w:r>
              <w:rPr>
                <w:rStyle w:val="IndexLink"/>
              </w:rPr>
              <w:t>142</w:t>
            </w:r>
          </w:hyperlink>
        </w:p>
        <w:p>
          <w:pPr>
            <w:pStyle w:val="Contents3"/>
            <w:tabs>
              <w:tab w:val="clear" w:pos="8459"/>
              <w:tab w:val="right" w:pos="9026" w:leader="dot"/>
            </w:tabs>
            <w:rPr/>
          </w:pPr>
          <w:hyperlink w:anchor="__RefHeading___Toc3361283_1468164448">
            <w:r>
              <w:rPr>
                <w:webHidden/>
                <w:rStyle w:val="IndexLink"/>
                <w:rtl w:val="true"/>
              </w:rPr>
              <w:t>الخُلاصة</w:t>
            </w:r>
            <w:r>
              <w:rPr>
                <w:rStyle w:val="IndexLink"/>
                <w:rtl w:val="true"/>
              </w:rPr>
              <w:tab/>
            </w:r>
            <w:r>
              <w:rPr>
                <w:rStyle w:val="IndexLink"/>
              </w:rPr>
              <w:t>146</w:t>
            </w:r>
          </w:hyperlink>
        </w:p>
        <w:p>
          <w:pPr>
            <w:pStyle w:val="Contents3"/>
            <w:tabs>
              <w:tab w:val="clear" w:pos="8459"/>
              <w:tab w:val="right" w:pos="9026" w:leader="dot"/>
            </w:tabs>
            <w:rPr/>
          </w:pPr>
          <w:hyperlink w:anchor="__RefHeading___Toc3361285_1468164448">
            <w:r>
              <w:rPr>
                <w:webHidden/>
                <w:rStyle w:val="IndexLink"/>
                <w:rtl w:val="true"/>
              </w:rPr>
              <w:t>الأسئلة</w:t>
            </w:r>
            <w:r>
              <w:rPr>
                <w:rStyle w:val="IndexLink"/>
                <w:rtl w:val="true"/>
              </w:rPr>
              <w:tab/>
            </w:r>
            <w:r>
              <w:rPr>
                <w:rStyle w:val="IndexLink"/>
              </w:rPr>
              <w:t>146</w:t>
            </w:r>
          </w:hyperlink>
        </w:p>
        <w:p>
          <w:pPr>
            <w:pStyle w:val="Contents2"/>
            <w:tabs>
              <w:tab w:val="clear" w:pos="8743"/>
              <w:tab w:val="right" w:pos="9026" w:leader="dot"/>
            </w:tabs>
            <w:rPr/>
          </w:pPr>
          <w:hyperlink w:anchor="__RefHeading___Toc3361287_1468164448">
            <w:r>
              <w:rPr>
                <w:webHidden/>
                <w:rStyle w:val="IndexLink"/>
                <w:rtl w:val="true"/>
              </w:rPr>
              <w:t>الدرس التاسع عشر</w:t>
            </w:r>
            <w:r>
              <w:rPr>
                <w:rStyle w:val="IndexLink"/>
                <w:rtl w:val="true"/>
              </w:rPr>
              <w:t>:</w:t>
            </w:r>
            <w:r>
              <w:rPr>
                <w:rStyle w:val="IndexLink"/>
                <w:rtl w:val="true"/>
              </w:rPr>
              <w:t>الضیافة و التزاور</w:t>
            </w:r>
            <w:r>
              <w:rPr>
                <w:rStyle w:val="IndexLink"/>
                <w:rtl w:val="true"/>
              </w:rPr>
              <w:tab/>
            </w:r>
            <w:r>
              <w:rPr>
                <w:rStyle w:val="IndexLink"/>
              </w:rPr>
              <w:t>147</w:t>
            </w:r>
          </w:hyperlink>
        </w:p>
        <w:p>
          <w:pPr>
            <w:pStyle w:val="Contents3"/>
            <w:tabs>
              <w:tab w:val="clear" w:pos="8459"/>
              <w:tab w:val="right" w:pos="9026" w:leader="dot"/>
            </w:tabs>
            <w:rPr/>
          </w:pPr>
          <w:hyperlink w:anchor="__RefHeading___Toc3361289_1468164448">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3361291_1468164448">
            <w:r>
              <w:rPr>
                <w:webHidden/>
                <w:rStyle w:val="IndexLink"/>
                <w:rtl w:val="true"/>
              </w:rPr>
              <w:t>الضیافة</w:t>
            </w:r>
            <w:r>
              <w:rPr>
                <w:rStyle w:val="IndexLink"/>
                <w:rtl w:val="true"/>
              </w:rPr>
              <w:tab/>
            </w:r>
            <w:r>
              <w:rPr>
                <w:rStyle w:val="IndexLink"/>
              </w:rPr>
              <w:t>149</w:t>
            </w:r>
          </w:hyperlink>
        </w:p>
        <w:p>
          <w:pPr>
            <w:pStyle w:val="Contents3"/>
            <w:tabs>
              <w:tab w:val="clear" w:pos="8459"/>
              <w:tab w:val="right" w:pos="9026" w:leader="dot"/>
            </w:tabs>
            <w:rPr/>
          </w:pPr>
          <w:hyperlink w:anchor="__RefHeading___Toc3361293_1468164448">
            <w:r>
              <w:rPr>
                <w:webHidden/>
                <w:rStyle w:val="IndexLink"/>
                <w:rtl w:val="true"/>
              </w:rPr>
              <w:t>الخُلاصة</w:t>
            </w:r>
            <w:r>
              <w:rPr>
                <w:rStyle w:val="IndexLink"/>
                <w:rtl w:val="true"/>
              </w:rPr>
              <w:tab/>
            </w:r>
            <w:r>
              <w:rPr>
                <w:rStyle w:val="IndexLink"/>
              </w:rPr>
              <w:t>153</w:t>
            </w:r>
          </w:hyperlink>
        </w:p>
        <w:p>
          <w:pPr>
            <w:pStyle w:val="Contents3"/>
            <w:tabs>
              <w:tab w:val="clear" w:pos="8459"/>
              <w:tab w:val="right" w:pos="9026" w:leader="dot"/>
            </w:tabs>
            <w:rPr/>
          </w:pPr>
          <w:hyperlink w:anchor="__RefHeading___Toc3361295_1468164448">
            <w:r>
              <w:rPr>
                <w:webHidden/>
                <w:rStyle w:val="IndexLink"/>
                <w:rtl w:val="true"/>
              </w:rPr>
              <w:t>الأسئلة</w:t>
            </w:r>
            <w:r>
              <w:rPr>
                <w:rStyle w:val="IndexLink"/>
                <w:rtl w:val="true"/>
              </w:rPr>
              <w:tab/>
            </w:r>
            <w:r>
              <w:rPr>
                <w:rStyle w:val="IndexLink"/>
              </w:rPr>
              <w:t>153</w:t>
            </w:r>
          </w:hyperlink>
        </w:p>
        <w:p>
          <w:pPr>
            <w:pStyle w:val="Contents2"/>
            <w:tabs>
              <w:tab w:val="clear" w:pos="8743"/>
              <w:tab w:val="right" w:pos="9026" w:leader="dot"/>
            </w:tabs>
            <w:rPr/>
          </w:pPr>
          <w:hyperlink w:anchor="__RefHeading___Toc3361297_1468164448">
            <w:r>
              <w:rPr>
                <w:webHidden/>
                <w:rStyle w:val="IndexLink"/>
                <w:rtl w:val="true"/>
              </w:rPr>
              <w:t>الدرس العشرون</w:t>
            </w:r>
            <w:r>
              <w:rPr>
                <w:rStyle w:val="IndexLink"/>
                <w:rtl w:val="true"/>
              </w:rPr>
              <w:t>:</w:t>
            </w:r>
            <w:r>
              <w:rPr>
                <w:rStyle w:val="IndexLink"/>
                <w:rtl w:val="true"/>
              </w:rPr>
              <w:t>التحیة و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3361299_1468164448">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3361301_1468164448">
            <w:r>
              <w:rPr>
                <w:webHidden/>
                <w:rStyle w:val="IndexLink"/>
                <w:rtl w:val="true"/>
              </w:rPr>
              <w:t>آداب التحیة و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361303_1468164448">
            <w:r>
              <w:rPr>
                <w:webHidden/>
                <w:rStyle w:val="IndexLink"/>
                <w:rtl w:val="true"/>
              </w:rPr>
              <w:t>المصافحة و المعانقة</w:t>
            </w:r>
            <w:r>
              <w:rPr>
                <w:rStyle w:val="IndexLink"/>
                <w:rtl w:val="true"/>
              </w:rPr>
              <w:tab/>
            </w:r>
            <w:r>
              <w:rPr>
                <w:rStyle w:val="IndexLink"/>
              </w:rPr>
              <w:t>159</w:t>
            </w:r>
          </w:hyperlink>
        </w:p>
        <w:p>
          <w:pPr>
            <w:pStyle w:val="Contents3"/>
            <w:tabs>
              <w:tab w:val="clear" w:pos="8459"/>
              <w:tab w:val="right" w:pos="9026" w:leader="dot"/>
            </w:tabs>
            <w:rPr/>
          </w:pPr>
          <w:hyperlink w:anchor="__RefHeading___Toc3361305_1468164448">
            <w:r>
              <w:rPr>
                <w:webHidden/>
                <w:rStyle w:val="IndexLink"/>
                <w:rtl w:val="true"/>
              </w:rPr>
              <w:t>الخُلاصة</w:t>
            </w:r>
            <w:r>
              <w:rPr>
                <w:rStyle w:val="IndexLink"/>
                <w:rtl w:val="true"/>
              </w:rPr>
              <w:tab/>
            </w:r>
            <w:r>
              <w:rPr>
                <w:rStyle w:val="IndexLink"/>
              </w:rPr>
              <w:t>161</w:t>
            </w:r>
          </w:hyperlink>
        </w:p>
        <w:p>
          <w:pPr>
            <w:pStyle w:val="Contents3"/>
            <w:tabs>
              <w:tab w:val="clear" w:pos="8459"/>
              <w:tab w:val="right" w:pos="9026" w:leader="dot"/>
            </w:tabs>
            <w:rPr/>
          </w:pPr>
          <w:hyperlink w:anchor="__RefHeading___Toc3361307_1468164448">
            <w:r>
              <w:rPr>
                <w:webHidden/>
                <w:rStyle w:val="IndexLink"/>
                <w:rtl w:val="true"/>
              </w:rPr>
              <w:t>الأسئلة</w:t>
            </w:r>
            <w:r>
              <w:rPr>
                <w:rStyle w:val="IndexLink"/>
                <w:rtl w:val="true"/>
              </w:rPr>
              <w:tab/>
            </w:r>
            <w:r>
              <w:rPr>
                <w:rStyle w:val="IndexLink"/>
              </w:rPr>
              <w:t>161</w:t>
            </w:r>
          </w:hyperlink>
        </w:p>
        <w:p>
          <w:pPr>
            <w:pStyle w:val="Contents2"/>
            <w:tabs>
              <w:tab w:val="clear" w:pos="8743"/>
              <w:tab w:val="right" w:pos="9026" w:leader="dot"/>
            </w:tabs>
            <w:rPr/>
          </w:pPr>
          <w:hyperlink w:anchor="__RefHeading___Toc3361309_1468164448">
            <w:r>
              <w:rPr>
                <w:webHidden/>
                <w:rStyle w:val="IndexLink"/>
                <w:rtl w:val="true"/>
              </w:rPr>
              <w:t>الدرس الحادی عشر</w:t>
            </w:r>
            <w:r>
              <w:rPr>
                <w:rStyle w:val="IndexLink"/>
                <w:rtl w:val="true"/>
              </w:rPr>
              <w:t>:</w:t>
            </w:r>
            <w:r>
              <w:rPr>
                <w:rStyle w:val="IndexLink"/>
                <w:rtl w:val="true"/>
              </w:rPr>
              <w:t>حفظ الحُرُمات</w:t>
            </w:r>
            <w:r>
              <w:rPr>
                <w:rStyle w:val="IndexLink"/>
                <w:rtl w:val="true"/>
              </w:rPr>
              <w:tab/>
            </w:r>
            <w:r>
              <w:rPr>
                <w:rStyle w:val="IndexLink"/>
              </w:rPr>
              <w:t>162</w:t>
            </w:r>
          </w:hyperlink>
        </w:p>
        <w:p>
          <w:pPr>
            <w:pStyle w:val="Contents3"/>
            <w:tabs>
              <w:tab w:val="clear" w:pos="8459"/>
              <w:tab w:val="right" w:pos="9026" w:leader="dot"/>
            </w:tabs>
            <w:rPr/>
          </w:pPr>
          <w:hyperlink w:anchor="__RefHeading___Toc3361311_1468164448">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3361313_1468164448">
            <w:r>
              <w:rPr>
                <w:webHidden/>
                <w:rStyle w:val="IndexLink"/>
              </w:rPr>
              <w:t>1</w:t>
            </w:r>
            <w:r>
              <w:rPr>
                <w:rStyle w:val="IndexLink"/>
                <w:rtl w:val="true"/>
              </w:rPr>
              <w:t>.</w:t>
            </w:r>
            <w:r>
              <w:rPr>
                <w:rStyle w:val="IndexLink"/>
                <w:rtl w:val="true"/>
              </w:rPr>
              <w:t>الحرمة الفردیة</w:t>
            </w:r>
            <w:r>
              <w:rPr>
                <w:rStyle w:val="IndexLink"/>
                <w:rtl w:val="true"/>
              </w:rPr>
              <w:tab/>
            </w:r>
            <w:r>
              <w:rPr>
                <w:rStyle w:val="IndexLink"/>
              </w:rPr>
              <w:t>162</w:t>
            </w:r>
          </w:hyperlink>
        </w:p>
        <w:p>
          <w:pPr>
            <w:pStyle w:val="Contents3"/>
            <w:tabs>
              <w:tab w:val="clear" w:pos="8459"/>
              <w:tab w:val="right" w:pos="9026" w:leader="dot"/>
            </w:tabs>
            <w:rPr/>
          </w:pPr>
          <w:hyperlink w:anchor="__RefHeading___Toc3361315_1468164448">
            <w:r>
              <w:rPr>
                <w:webHidden/>
                <w:rStyle w:val="IndexLink"/>
              </w:rPr>
              <w:t>2</w:t>
            </w:r>
            <w:r>
              <w:rPr>
                <w:rStyle w:val="IndexLink"/>
                <w:rtl w:val="true"/>
              </w:rPr>
              <w:t>.</w:t>
            </w:r>
            <w:r>
              <w:rPr>
                <w:rStyle w:val="IndexLink"/>
                <w:rtl w:val="true"/>
              </w:rPr>
              <w:t>ستر العیوب</w:t>
            </w:r>
            <w:r>
              <w:rPr>
                <w:rStyle w:val="IndexLink"/>
                <w:rtl w:val="true"/>
              </w:rPr>
              <w:tab/>
            </w:r>
            <w:r>
              <w:rPr>
                <w:rStyle w:val="IndexLink"/>
              </w:rPr>
              <w:t>163</w:t>
            </w:r>
          </w:hyperlink>
        </w:p>
        <w:p>
          <w:pPr>
            <w:pStyle w:val="Contents3"/>
            <w:tabs>
              <w:tab w:val="clear" w:pos="8459"/>
              <w:tab w:val="right" w:pos="9026" w:leader="dot"/>
            </w:tabs>
            <w:rPr/>
          </w:pPr>
          <w:hyperlink w:anchor="__RefHeading___Toc3361317_1468164448">
            <w:r>
              <w:rPr>
                <w:webHidden/>
                <w:rStyle w:val="IndexLink"/>
              </w:rPr>
              <w:t>3</w:t>
            </w:r>
            <w:r>
              <w:rPr>
                <w:rStyle w:val="IndexLink"/>
                <w:rtl w:val="true"/>
              </w:rPr>
              <w:t>.</w:t>
            </w:r>
            <w:r>
              <w:rPr>
                <w:rStyle w:val="IndexLink"/>
                <w:rtl w:val="true"/>
              </w:rPr>
              <w:t>أداء الأمانة</w:t>
            </w:r>
            <w:r>
              <w:rPr>
                <w:rStyle w:val="IndexLink"/>
                <w:rtl w:val="true"/>
              </w:rPr>
              <w:tab/>
            </w:r>
            <w:r>
              <w:rPr>
                <w:rStyle w:val="IndexLink"/>
              </w:rPr>
              <w:t>165</w:t>
            </w:r>
          </w:hyperlink>
        </w:p>
        <w:p>
          <w:pPr>
            <w:pStyle w:val="Contents3"/>
            <w:tabs>
              <w:tab w:val="clear" w:pos="8459"/>
              <w:tab w:val="right" w:pos="9026" w:leader="dot"/>
            </w:tabs>
            <w:rPr/>
          </w:pPr>
          <w:hyperlink w:anchor="__RefHeading___Toc3361319_1468164448">
            <w:r>
              <w:rPr>
                <w:webHidden/>
                <w:rStyle w:val="IndexLink"/>
                <w:rtl w:val="true"/>
              </w:rPr>
              <w:t>الخُلاصة</w:t>
            </w:r>
            <w:r>
              <w:rPr>
                <w:rStyle w:val="IndexLink"/>
                <w:rtl w:val="true"/>
              </w:rPr>
              <w:tab/>
            </w:r>
            <w:r>
              <w:rPr>
                <w:rStyle w:val="IndexLink"/>
              </w:rPr>
              <w:t>168</w:t>
            </w:r>
          </w:hyperlink>
        </w:p>
        <w:p>
          <w:pPr>
            <w:pStyle w:val="Contents3"/>
            <w:tabs>
              <w:tab w:val="clear" w:pos="8459"/>
              <w:tab w:val="right" w:pos="9026" w:leader="dot"/>
            </w:tabs>
            <w:rPr/>
          </w:pPr>
          <w:hyperlink w:anchor="__RefHeading___Toc3361321_1468164448">
            <w:r>
              <w:rPr>
                <w:webHidden/>
                <w:rStyle w:val="IndexLink"/>
                <w:rtl w:val="true"/>
              </w:rPr>
              <w:t>الأسئلة</w:t>
            </w:r>
            <w:r>
              <w:rPr>
                <w:rStyle w:val="IndexLink"/>
                <w:rtl w:val="true"/>
              </w:rPr>
              <w:tab/>
            </w:r>
            <w:r>
              <w:rPr>
                <w:rStyle w:val="IndexLink"/>
              </w:rPr>
              <w:t>168</w:t>
            </w:r>
          </w:hyperlink>
        </w:p>
        <w:p>
          <w:pPr>
            <w:pStyle w:val="Contents2"/>
            <w:tabs>
              <w:tab w:val="clear" w:pos="8743"/>
              <w:tab w:val="right" w:pos="9026" w:leader="dot"/>
            </w:tabs>
            <w:rPr/>
          </w:pPr>
          <w:hyperlink w:anchor="__RefHeading___Toc3361323_1468164448">
            <w:r>
              <w:rPr>
                <w:webHidden/>
                <w:rStyle w:val="IndexLink"/>
                <w:rtl w:val="true"/>
              </w:rPr>
              <w:t>الدرس الثانی والعشرون</w:t>
            </w:r>
            <w:r>
              <w:rPr>
                <w:rStyle w:val="IndexLink"/>
                <w:rtl w:val="true"/>
              </w:rPr>
              <w:t>:</w:t>
            </w:r>
            <w:r>
              <w:rPr>
                <w:rStyle w:val="IndexLink"/>
                <w:rtl w:val="true"/>
              </w:rPr>
              <w:t xml:space="preserve">الصدیق و الجلیس </w:t>
            </w:r>
            <w:r>
              <w:rPr>
                <w:rStyle w:val="IndexLink"/>
                <w:rtl w:val="true"/>
              </w:rPr>
              <w:t>»</w:t>
            </w:r>
            <w:r>
              <w:rPr>
                <w:rStyle w:val="IndexLink"/>
              </w:rPr>
              <w:t>1</w:t>
            </w:r>
            <w:r>
              <w:rPr>
                <w:rStyle w:val="IndexLink"/>
                <w:rtl w:val="true"/>
              </w:rPr>
              <w:t>)</w:t>
              <w:tab/>
            </w:r>
            <w:r>
              <w:rPr>
                <w:rStyle w:val="IndexLink"/>
              </w:rPr>
              <w:t>169</w:t>
            </w:r>
          </w:hyperlink>
        </w:p>
        <w:p>
          <w:pPr>
            <w:pStyle w:val="Contents3"/>
            <w:tabs>
              <w:tab w:val="clear" w:pos="8459"/>
              <w:tab w:val="right" w:pos="9026" w:leader="dot"/>
            </w:tabs>
            <w:rPr/>
          </w:pPr>
          <w:hyperlink w:anchor="__RefHeading___Toc3361325_1468164448">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3361327_1468164448">
            <w:r>
              <w:rPr>
                <w:webHidden/>
                <w:rStyle w:val="IndexLink"/>
                <w:rtl w:val="true"/>
              </w:rPr>
              <w:t>الخُلاصة</w:t>
            </w:r>
            <w:r>
              <w:rPr>
                <w:rStyle w:val="IndexLink"/>
                <w:rtl w:val="true"/>
              </w:rPr>
              <w:tab/>
            </w:r>
            <w:r>
              <w:rPr>
                <w:rStyle w:val="IndexLink"/>
              </w:rPr>
              <w:t>174</w:t>
            </w:r>
          </w:hyperlink>
        </w:p>
        <w:p>
          <w:pPr>
            <w:pStyle w:val="Contents3"/>
            <w:tabs>
              <w:tab w:val="clear" w:pos="8459"/>
              <w:tab w:val="right" w:pos="9026" w:leader="dot"/>
            </w:tabs>
            <w:rPr/>
          </w:pPr>
          <w:hyperlink w:anchor="__RefHeading___Toc3361329_1468164448">
            <w:r>
              <w:rPr>
                <w:webHidden/>
                <w:rStyle w:val="IndexLink"/>
                <w:rtl w:val="true"/>
              </w:rPr>
              <w:t>الأسئلة</w:t>
            </w:r>
            <w:r>
              <w:rPr>
                <w:rStyle w:val="IndexLink"/>
                <w:rtl w:val="true"/>
              </w:rPr>
              <w:tab/>
            </w:r>
            <w:r>
              <w:rPr>
                <w:rStyle w:val="IndexLink"/>
              </w:rPr>
              <w:t>174</w:t>
            </w:r>
          </w:hyperlink>
        </w:p>
        <w:p>
          <w:pPr>
            <w:pStyle w:val="Contents2"/>
            <w:tabs>
              <w:tab w:val="clear" w:pos="8743"/>
              <w:tab w:val="right" w:pos="9026" w:leader="dot"/>
            </w:tabs>
            <w:rPr/>
          </w:pPr>
          <w:hyperlink w:anchor="__RefHeading___Toc3361331_1468164448">
            <w:r>
              <w:rPr>
                <w:webHidden/>
                <w:rStyle w:val="IndexLink"/>
                <w:rtl w:val="true"/>
              </w:rPr>
              <w:t>الدرس الثالث و العشرون</w:t>
            </w:r>
            <w:r>
              <w:rPr>
                <w:rStyle w:val="IndexLink"/>
                <w:rtl w:val="true"/>
              </w:rPr>
              <w:t>:</w:t>
            </w:r>
            <w:r>
              <w:rPr>
                <w:rStyle w:val="IndexLink"/>
                <w:rtl w:val="true"/>
              </w:rPr>
              <w:t xml:space="preserve">الصدیق و الجلیس </w:t>
            </w:r>
            <w:r>
              <w:rPr>
                <w:rStyle w:val="IndexLink"/>
                <w:rtl w:val="true"/>
              </w:rPr>
              <w:t>»</w:t>
            </w:r>
            <w:r>
              <w:rPr>
                <w:rStyle w:val="IndexLink"/>
              </w:rPr>
              <w:t>2</w:t>
            </w:r>
            <w:r>
              <w:rPr>
                <w:rStyle w:val="IndexLink"/>
                <w:rtl w:val="true"/>
              </w:rPr>
              <w:t>)</w:t>
              <w:tab/>
            </w:r>
            <w:r>
              <w:rPr>
                <w:rStyle w:val="IndexLink"/>
              </w:rPr>
              <w:t>175</w:t>
            </w:r>
          </w:hyperlink>
        </w:p>
        <w:p>
          <w:pPr>
            <w:pStyle w:val="Contents3"/>
            <w:tabs>
              <w:tab w:val="clear" w:pos="8459"/>
              <w:tab w:val="right" w:pos="9026" w:leader="dot"/>
            </w:tabs>
            <w:rPr/>
          </w:pPr>
          <w:hyperlink w:anchor="__RefHeading___Toc3361333_1468164448">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3361335_1468164448">
            <w:r>
              <w:rPr>
                <w:webHidden/>
                <w:rStyle w:val="IndexLink"/>
                <w:rtl w:val="true"/>
              </w:rPr>
              <w:t>الخُلاصة</w:t>
            </w:r>
            <w:r>
              <w:rPr>
                <w:rStyle w:val="IndexLink"/>
                <w:rtl w:val="true"/>
              </w:rPr>
              <w:tab/>
            </w:r>
            <w:r>
              <w:rPr>
                <w:rStyle w:val="IndexLink"/>
              </w:rPr>
              <w:t>181</w:t>
            </w:r>
          </w:hyperlink>
        </w:p>
        <w:p>
          <w:pPr>
            <w:pStyle w:val="Contents3"/>
            <w:tabs>
              <w:tab w:val="clear" w:pos="8459"/>
              <w:tab w:val="right" w:pos="9026" w:leader="dot"/>
            </w:tabs>
            <w:rPr/>
          </w:pPr>
          <w:hyperlink w:anchor="__RefHeading___Toc3361337_1468164448">
            <w:r>
              <w:rPr>
                <w:webHidden/>
                <w:rStyle w:val="IndexLink"/>
                <w:rtl w:val="true"/>
              </w:rPr>
              <w:t>الأسئلة</w:t>
            </w:r>
            <w:r>
              <w:rPr>
                <w:rStyle w:val="IndexLink"/>
                <w:rtl w:val="true"/>
              </w:rPr>
              <w:tab/>
            </w:r>
            <w:r>
              <w:rPr>
                <w:rStyle w:val="IndexLink"/>
              </w:rPr>
              <w:t>181</w:t>
            </w:r>
          </w:hyperlink>
        </w:p>
        <w:p>
          <w:pPr>
            <w:pStyle w:val="Contents2"/>
            <w:tabs>
              <w:tab w:val="clear" w:pos="8743"/>
              <w:tab w:val="right" w:pos="9026" w:leader="dot"/>
            </w:tabs>
            <w:rPr/>
          </w:pPr>
          <w:hyperlink w:anchor="__RefHeading___Toc3361339_1468164448">
            <w:r>
              <w:rPr>
                <w:webHidden/>
                <w:rStyle w:val="IndexLink"/>
                <w:rtl w:val="true"/>
              </w:rPr>
              <w:t>الدرس الرابع و العشرون</w:t>
            </w:r>
            <w:r>
              <w:rPr>
                <w:rStyle w:val="IndexLink"/>
                <w:rtl w:val="true"/>
              </w:rPr>
              <w:t>:</w:t>
            </w:r>
            <w:r>
              <w:rPr>
                <w:rStyle w:val="IndexLink"/>
                <w:rtl w:val="true"/>
              </w:rPr>
              <w:t xml:space="preserve">الغیبة </w:t>
            </w:r>
            <w:r>
              <w:rPr>
                <w:rStyle w:val="IndexLink"/>
                <w:rtl w:val="true"/>
              </w:rPr>
              <w:t>»</w:t>
            </w:r>
            <w:r>
              <w:rPr>
                <w:rStyle w:val="IndexLink"/>
              </w:rPr>
              <w:t>1</w:t>
            </w:r>
            <w:r>
              <w:rPr>
                <w:rStyle w:val="IndexLink"/>
                <w:rtl w:val="true"/>
              </w:rPr>
              <w:t>)</w:t>
              <w:tab/>
            </w:r>
            <w:r>
              <w:rPr>
                <w:rStyle w:val="IndexLink"/>
              </w:rPr>
              <w:t>182</w:t>
            </w:r>
          </w:hyperlink>
        </w:p>
        <w:p>
          <w:pPr>
            <w:pStyle w:val="Contents3"/>
            <w:tabs>
              <w:tab w:val="clear" w:pos="8459"/>
              <w:tab w:val="right" w:pos="9026" w:leader="dot"/>
            </w:tabs>
            <w:rPr/>
          </w:pPr>
          <w:hyperlink w:anchor="__RefHeading___Toc3361341_1468164448">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3361343_1468164448">
            <w:r>
              <w:rPr>
                <w:webHidden/>
                <w:rStyle w:val="IndexLink"/>
                <w:rtl w:val="true"/>
              </w:rPr>
              <w:t>البحث الأوّل</w:t>
            </w:r>
            <w:r>
              <w:rPr>
                <w:rStyle w:val="IndexLink"/>
                <w:rtl w:val="true"/>
              </w:rPr>
              <w:t>:</w:t>
            </w:r>
            <w:r>
              <w:rPr>
                <w:rStyle w:val="IndexLink"/>
                <w:rtl w:val="true"/>
              </w:rPr>
              <w:t>تعریف الغیبة</w:t>
            </w:r>
            <w:r>
              <w:rPr>
                <w:rStyle w:val="IndexLink"/>
                <w:rtl w:val="true"/>
              </w:rPr>
              <w:tab/>
            </w:r>
            <w:r>
              <w:rPr>
                <w:rStyle w:val="IndexLink"/>
              </w:rPr>
              <w:t>183</w:t>
            </w:r>
          </w:hyperlink>
        </w:p>
        <w:p>
          <w:pPr>
            <w:pStyle w:val="Contents3"/>
            <w:tabs>
              <w:tab w:val="clear" w:pos="8459"/>
              <w:tab w:val="right" w:pos="9026" w:leader="dot"/>
            </w:tabs>
            <w:rPr/>
          </w:pPr>
          <w:hyperlink w:anchor="__RefHeading___Toc3361345_1468164448">
            <w:r>
              <w:rPr>
                <w:webHidden/>
                <w:rStyle w:val="IndexLink"/>
                <w:rtl w:val="true"/>
              </w:rPr>
              <w:t>البحث الثانی</w:t>
            </w:r>
            <w:r>
              <w:rPr>
                <w:rStyle w:val="IndexLink"/>
                <w:rtl w:val="true"/>
              </w:rPr>
              <w:t>:</w:t>
            </w:r>
            <w:r>
              <w:rPr>
                <w:rStyle w:val="IndexLink"/>
                <w:rtl w:val="true"/>
              </w:rPr>
              <w:t>حرمة الغیبة</w:t>
            </w:r>
            <w:r>
              <w:rPr>
                <w:rStyle w:val="IndexLink"/>
                <w:rtl w:val="true"/>
              </w:rPr>
              <w:tab/>
            </w:r>
            <w:r>
              <w:rPr>
                <w:rStyle w:val="IndexLink"/>
              </w:rPr>
              <w:t>184</w:t>
            </w:r>
          </w:hyperlink>
        </w:p>
        <w:p>
          <w:pPr>
            <w:pStyle w:val="Contents3"/>
            <w:tabs>
              <w:tab w:val="clear" w:pos="8459"/>
              <w:tab w:val="right" w:pos="9026" w:leader="dot"/>
            </w:tabs>
            <w:rPr/>
          </w:pPr>
          <w:hyperlink w:anchor="__RefHeading___Toc3361347_1468164448">
            <w:r>
              <w:rPr>
                <w:webHidden/>
                <w:rStyle w:val="IndexLink"/>
                <w:rtl w:val="true"/>
              </w:rPr>
              <w:t>الخُلاصة</w:t>
            </w:r>
            <w:r>
              <w:rPr>
                <w:rStyle w:val="IndexLink"/>
                <w:rtl w:val="true"/>
              </w:rPr>
              <w:tab/>
            </w:r>
            <w:r>
              <w:rPr>
                <w:rStyle w:val="IndexLink"/>
              </w:rPr>
              <w:t>188</w:t>
            </w:r>
          </w:hyperlink>
        </w:p>
        <w:p>
          <w:pPr>
            <w:pStyle w:val="Contents3"/>
            <w:tabs>
              <w:tab w:val="clear" w:pos="8459"/>
              <w:tab w:val="right" w:pos="9026" w:leader="dot"/>
            </w:tabs>
            <w:rPr/>
          </w:pPr>
          <w:hyperlink w:anchor="__RefHeading___Toc3361349_1468164448">
            <w:r>
              <w:rPr>
                <w:webHidden/>
                <w:rStyle w:val="IndexLink"/>
                <w:rtl w:val="true"/>
              </w:rPr>
              <w:t>الأسئلة</w:t>
            </w:r>
            <w:r>
              <w:rPr>
                <w:rStyle w:val="IndexLink"/>
                <w:rtl w:val="true"/>
              </w:rPr>
              <w:tab/>
            </w:r>
            <w:r>
              <w:rPr>
                <w:rStyle w:val="IndexLink"/>
              </w:rPr>
              <w:t>188</w:t>
            </w:r>
          </w:hyperlink>
        </w:p>
        <w:p>
          <w:pPr>
            <w:pStyle w:val="Contents2"/>
            <w:tabs>
              <w:tab w:val="clear" w:pos="8743"/>
              <w:tab w:val="right" w:pos="9026" w:leader="dot"/>
            </w:tabs>
            <w:rPr/>
          </w:pPr>
          <w:hyperlink w:anchor="__RefHeading___Toc3361351_1468164448">
            <w:r>
              <w:rPr>
                <w:webHidden/>
                <w:rStyle w:val="IndexLink"/>
                <w:rtl w:val="true"/>
              </w:rPr>
              <w:t>الدرس الخامس و العشرون</w:t>
            </w:r>
            <w:r>
              <w:rPr>
                <w:rStyle w:val="IndexLink"/>
                <w:rtl w:val="true"/>
              </w:rPr>
              <w:t>:</w:t>
            </w:r>
            <w:r>
              <w:rPr>
                <w:rStyle w:val="IndexLink"/>
                <w:rtl w:val="true"/>
              </w:rPr>
              <w:t xml:space="preserve">الغیبة </w:t>
            </w:r>
            <w:r>
              <w:rPr>
                <w:rStyle w:val="IndexLink"/>
                <w:rtl w:val="true"/>
              </w:rPr>
              <w:t>»</w:t>
            </w:r>
            <w:r>
              <w:rPr>
                <w:rStyle w:val="IndexLink"/>
              </w:rPr>
              <w:t>2</w:t>
            </w:r>
            <w:r>
              <w:rPr>
                <w:rStyle w:val="IndexLink"/>
                <w:rtl w:val="true"/>
              </w:rPr>
              <w:t>)</w:t>
              <w:tab/>
            </w:r>
            <w:r>
              <w:rPr>
                <w:rStyle w:val="IndexLink"/>
              </w:rPr>
              <w:t>189</w:t>
            </w:r>
          </w:hyperlink>
        </w:p>
        <w:p>
          <w:pPr>
            <w:pStyle w:val="Contents3"/>
            <w:tabs>
              <w:tab w:val="clear" w:pos="8459"/>
              <w:tab w:val="right" w:pos="9026" w:leader="dot"/>
            </w:tabs>
            <w:rPr/>
          </w:pPr>
          <w:hyperlink w:anchor="__RefHeading___Toc3361353_1468164448">
            <w:r>
              <w:rPr>
                <w:webHidden/>
                <w:rStyle w:val="IndexLink"/>
                <w:rtl w:val="true"/>
              </w:rPr>
              <w:t>البحث الثالث</w:t>
            </w:r>
            <w:r>
              <w:rPr>
                <w:rStyle w:val="IndexLink"/>
                <w:rtl w:val="true"/>
              </w:rPr>
              <w:t>:</w:t>
            </w:r>
            <w:r>
              <w:rPr>
                <w:rStyle w:val="IndexLink"/>
                <w:rtl w:val="true"/>
              </w:rPr>
              <w:t>بواعث الغیبة</w:t>
            </w:r>
            <w:r>
              <w:rPr>
                <w:rStyle w:val="IndexLink"/>
                <w:rtl w:val="true"/>
              </w:rPr>
              <w:tab/>
            </w:r>
            <w:r>
              <w:rPr>
                <w:rStyle w:val="IndexLink"/>
              </w:rPr>
              <w:t>189</w:t>
            </w:r>
          </w:hyperlink>
        </w:p>
        <w:p>
          <w:pPr>
            <w:pStyle w:val="Contents3"/>
            <w:tabs>
              <w:tab w:val="clear" w:pos="8459"/>
              <w:tab w:val="right" w:pos="9026" w:leader="dot"/>
            </w:tabs>
            <w:rPr/>
          </w:pPr>
          <w:hyperlink w:anchor="__RefHeading___Toc3361355_1468164448">
            <w:r>
              <w:rPr>
                <w:webHidden/>
                <w:rStyle w:val="IndexLink"/>
                <w:rtl w:val="true"/>
              </w:rPr>
              <w:t>البحث الرابع</w:t>
            </w:r>
            <w:r>
              <w:rPr>
                <w:rStyle w:val="IndexLink"/>
                <w:rtl w:val="true"/>
              </w:rPr>
              <w:t>:</w:t>
            </w:r>
            <w:r>
              <w:rPr>
                <w:rStyle w:val="IndexLink"/>
                <w:rtl w:val="true"/>
              </w:rPr>
              <w:t>موارد جواز الغیبة</w:t>
            </w:r>
            <w:r>
              <w:rPr>
                <w:rStyle w:val="IndexLink"/>
                <w:rtl w:val="true"/>
              </w:rPr>
              <w:tab/>
            </w:r>
            <w:r>
              <w:rPr>
                <w:rStyle w:val="IndexLink"/>
              </w:rPr>
              <w:t>191</w:t>
            </w:r>
          </w:hyperlink>
        </w:p>
        <w:p>
          <w:pPr>
            <w:pStyle w:val="Contents3"/>
            <w:tabs>
              <w:tab w:val="clear" w:pos="8459"/>
              <w:tab w:val="right" w:pos="9026" w:leader="dot"/>
            </w:tabs>
            <w:rPr/>
          </w:pPr>
          <w:hyperlink w:anchor="__RefHeading___Toc3361357_1468164448">
            <w:r>
              <w:rPr>
                <w:webHidden/>
                <w:rStyle w:val="IndexLink"/>
                <w:rtl w:val="true"/>
              </w:rPr>
              <w:t>البحث الخامس</w:t>
            </w:r>
            <w:r>
              <w:rPr>
                <w:rStyle w:val="IndexLink"/>
                <w:rtl w:val="true"/>
              </w:rPr>
              <w:t>:</w:t>
            </w:r>
            <w:r>
              <w:rPr>
                <w:rStyle w:val="IndexLink"/>
                <w:rtl w:val="true"/>
              </w:rPr>
              <w:t>الاستماع للغیبه</w:t>
            </w:r>
            <w:r>
              <w:rPr>
                <w:rStyle w:val="IndexLink"/>
                <w:rtl w:val="true"/>
              </w:rPr>
              <w:tab/>
            </w:r>
            <w:r>
              <w:rPr>
                <w:rStyle w:val="IndexLink"/>
              </w:rPr>
              <w:t>193</w:t>
            </w:r>
          </w:hyperlink>
        </w:p>
        <w:p>
          <w:pPr>
            <w:pStyle w:val="Contents3"/>
            <w:tabs>
              <w:tab w:val="clear" w:pos="8459"/>
              <w:tab w:val="right" w:pos="9026" w:leader="dot"/>
            </w:tabs>
            <w:rPr/>
          </w:pPr>
          <w:hyperlink w:anchor="__RefHeading___Toc3361359_1468164448">
            <w:r>
              <w:rPr>
                <w:webHidden/>
                <w:rStyle w:val="IndexLink"/>
                <w:rtl w:val="true"/>
              </w:rPr>
              <w:t>الخُلاصة</w:t>
            </w:r>
            <w:r>
              <w:rPr>
                <w:rStyle w:val="IndexLink"/>
                <w:rtl w:val="true"/>
              </w:rPr>
              <w:tab/>
            </w:r>
            <w:r>
              <w:rPr>
                <w:rStyle w:val="IndexLink"/>
              </w:rPr>
              <w:t>195</w:t>
            </w:r>
          </w:hyperlink>
        </w:p>
        <w:p>
          <w:pPr>
            <w:pStyle w:val="Contents3"/>
            <w:tabs>
              <w:tab w:val="clear" w:pos="8459"/>
              <w:tab w:val="right" w:pos="9026" w:leader="dot"/>
            </w:tabs>
            <w:rPr/>
          </w:pPr>
          <w:hyperlink w:anchor="__RefHeading___Toc3361361_1468164448">
            <w:r>
              <w:rPr>
                <w:webHidden/>
                <w:rStyle w:val="IndexLink"/>
                <w:rtl w:val="true"/>
              </w:rPr>
              <w:t>الأسئلة</w:t>
            </w:r>
            <w:r>
              <w:rPr>
                <w:rStyle w:val="IndexLink"/>
                <w:rtl w:val="true"/>
              </w:rPr>
              <w:tab/>
            </w:r>
            <w:r>
              <w:rPr>
                <w:rStyle w:val="IndexLink"/>
              </w:rPr>
              <w:t>195</w:t>
            </w:r>
          </w:hyperlink>
        </w:p>
        <w:p>
          <w:pPr>
            <w:pStyle w:val="Contents2"/>
            <w:tabs>
              <w:tab w:val="clear" w:pos="8743"/>
              <w:tab w:val="right" w:pos="9026" w:leader="dot"/>
            </w:tabs>
            <w:rPr/>
          </w:pPr>
          <w:hyperlink w:anchor="__RefHeading___Toc3361363_1468164448">
            <w:r>
              <w:rPr>
                <w:webHidden/>
                <w:rStyle w:val="IndexLink"/>
                <w:rtl w:val="true"/>
              </w:rPr>
              <w:t>الدرس السادس و العشرون</w:t>
            </w:r>
            <w:r>
              <w:rPr>
                <w:rStyle w:val="IndexLink"/>
                <w:rtl w:val="true"/>
              </w:rPr>
              <w:t>:</w:t>
            </w:r>
            <w:r>
              <w:rPr>
                <w:rStyle w:val="IndexLink"/>
                <w:rtl w:val="true"/>
              </w:rPr>
              <w:t>البهتان وسوء الظنّ</w:t>
            </w:r>
            <w:r>
              <w:rPr>
                <w:rStyle w:val="IndexLink"/>
                <w:rtl w:val="true"/>
              </w:rPr>
              <w:tab/>
            </w:r>
            <w:r>
              <w:rPr>
                <w:rStyle w:val="IndexLink"/>
              </w:rPr>
              <w:t>196</w:t>
            </w:r>
          </w:hyperlink>
        </w:p>
        <w:p>
          <w:pPr>
            <w:pStyle w:val="Contents3"/>
            <w:tabs>
              <w:tab w:val="clear" w:pos="8459"/>
              <w:tab w:val="right" w:pos="9026" w:leader="dot"/>
            </w:tabs>
            <w:rPr/>
          </w:pPr>
          <w:hyperlink w:anchor="__RefHeading___Toc3361365_1468164448">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361367_1468164448">
            <w:r>
              <w:rPr>
                <w:webHidden/>
                <w:rStyle w:val="IndexLink"/>
                <w:rtl w:val="true"/>
              </w:rPr>
              <w:t>سوء الظنّ</w:t>
            </w:r>
            <w:r>
              <w:rPr>
                <w:rStyle w:val="IndexLink"/>
                <w:rtl w:val="true"/>
              </w:rPr>
              <w:tab/>
            </w:r>
            <w:r>
              <w:rPr>
                <w:rStyle w:val="IndexLink"/>
              </w:rPr>
              <w:t>198</w:t>
            </w:r>
          </w:hyperlink>
        </w:p>
        <w:p>
          <w:pPr>
            <w:pStyle w:val="Contents3"/>
            <w:tabs>
              <w:tab w:val="clear" w:pos="8459"/>
              <w:tab w:val="right" w:pos="9026" w:leader="dot"/>
            </w:tabs>
            <w:rPr/>
          </w:pPr>
          <w:hyperlink w:anchor="__RefHeading___Toc3361369_1468164448">
            <w:r>
              <w:rPr>
                <w:webHidden/>
                <w:rStyle w:val="IndexLink"/>
                <w:rtl w:val="true"/>
              </w:rPr>
              <w:t>نتائج سوء الظنّ ضمّن أحادیث أهل البیت علیهم السلام إشارات إلی النتائج الحاصلة عن سوء الظنّ</w:t>
            </w:r>
            <w:r>
              <w:rPr>
                <w:rStyle w:val="IndexLink"/>
                <w:rtl w:val="true"/>
              </w:rPr>
              <w:t>:</w:t>
              <w:tab/>
            </w:r>
            <w:r>
              <w:rPr>
                <w:rStyle w:val="IndexLink"/>
              </w:rPr>
              <w:t>199</w:t>
            </w:r>
          </w:hyperlink>
        </w:p>
        <w:p>
          <w:pPr>
            <w:pStyle w:val="Contents3"/>
            <w:tabs>
              <w:tab w:val="clear" w:pos="8459"/>
              <w:tab w:val="right" w:pos="9026" w:leader="dot"/>
            </w:tabs>
            <w:rPr/>
          </w:pPr>
          <w:hyperlink w:anchor="__RefHeading___Toc3361371_1468164448">
            <w:r>
              <w:rPr>
                <w:webHidden/>
                <w:rStyle w:val="IndexLink"/>
                <w:rtl w:val="true"/>
              </w:rPr>
              <w:t>الخُلاصة</w:t>
            </w:r>
            <w:r>
              <w:rPr>
                <w:rStyle w:val="IndexLink"/>
                <w:rtl w:val="true"/>
              </w:rPr>
              <w:tab/>
            </w:r>
            <w:r>
              <w:rPr>
                <w:rStyle w:val="IndexLink"/>
              </w:rPr>
              <w:t>203</w:t>
            </w:r>
          </w:hyperlink>
        </w:p>
        <w:p>
          <w:pPr>
            <w:pStyle w:val="Contents3"/>
            <w:tabs>
              <w:tab w:val="clear" w:pos="8459"/>
              <w:tab w:val="right" w:pos="9026" w:leader="dot"/>
            </w:tabs>
            <w:rPr/>
          </w:pPr>
          <w:hyperlink w:anchor="__RefHeading___Toc3361373_1468164448">
            <w:r>
              <w:rPr>
                <w:webHidden/>
                <w:rStyle w:val="IndexLink"/>
                <w:rtl w:val="true"/>
              </w:rPr>
              <w:t>الأسئلة</w:t>
            </w:r>
            <w:r>
              <w:rPr>
                <w:rStyle w:val="IndexLink"/>
                <w:rtl w:val="true"/>
              </w:rPr>
              <w:tab/>
            </w:r>
            <w:r>
              <w:rPr>
                <w:rStyle w:val="IndexLink"/>
              </w:rPr>
              <w:t>203</w:t>
            </w:r>
          </w:hyperlink>
        </w:p>
        <w:p>
          <w:pPr>
            <w:pStyle w:val="Contents2"/>
            <w:tabs>
              <w:tab w:val="clear" w:pos="8743"/>
              <w:tab w:val="right" w:pos="9026" w:leader="dot"/>
            </w:tabs>
            <w:rPr/>
          </w:pPr>
          <w:hyperlink w:anchor="__RefHeading___Toc3361375_1468164448">
            <w:r>
              <w:rPr>
                <w:webHidden/>
                <w:rStyle w:val="IndexLink"/>
                <w:rtl w:val="true"/>
              </w:rPr>
              <w:t>الدرس السابع و العشرون</w:t>
            </w:r>
            <w:r>
              <w:rPr>
                <w:rStyle w:val="IndexLink"/>
                <w:rtl w:val="true"/>
              </w:rPr>
              <w:t>:</w:t>
            </w:r>
            <w:r>
              <w:rPr>
                <w:rStyle w:val="IndexLink"/>
                <w:rtl w:val="true"/>
              </w:rPr>
              <w:t>النمیمة و السخریة</w:t>
            </w:r>
            <w:r>
              <w:rPr>
                <w:rStyle w:val="IndexLink"/>
                <w:rtl w:val="true"/>
              </w:rPr>
              <w:tab/>
            </w:r>
            <w:r>
              <w:rPr>
                <w:rStyle w:val="IndexLink"/>
              </w:rPr>
              <w:t>204</w:t>
            </w:r>
          </w:hyperlink>
        </w:p>
        <w:p>
          <w:pPr>
            <w:pStyle w:val="Contents3"/>
            <w:tabs>
              <w:tab w:val="clear" w:pos="8459"/>
              <w:tab w:val="right" w:pos="9026" w:leader="dot"/>
            </w:tabs>
            <w:rPr/>
          </w:pPr>
          <w:hyperlink w:anchor="__RefHeading___Toc3361377_1468164448">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3361379_1468164448">
            <w:r>
              <w:rPr>
                <w:webHidden/>
                <w:rStyle w:val="IndexLink"/>
                <w:rtl w:val="true"/>
              </w:rPr>
              <w:t>التعامل مع النمّام</w:t>
            </w:r>
            <w:r>
              <w:rPr>
                <w:rStyle w:val="IndexLink"/>
                <w:rtl w:val="true"/>
              </w:rPr>
              <w:tab/>
            </w:r>
            <w:r>
              <w:rPr>
                <w:rStyle w:val="IndexLink"/>
              </w:rPr>
              <w:t>206</w:t>
            </w:r>
          </w:hyperlink>
        </w:p>
        <w:p>
          <w:pPr>
            <w:pStyle w:val="Contents3"/>
            <w:tabs>
              <w:tab w:val="clear" w:pos="8459"/>
              <w:tab w:val="right" w:pos="9026" w:leader="dot"/>
            </w:tabs>
            <w:rPr/>
          </w:pPr>
          <w:hyperlink w:anchor="__RefHeading___Toc3361381_1468164448">
            <w:r>
              <w:rPr>
                <w:webHidden/>
                <w:rStyle w:val="IndexLink"/>
                <w:rtl w:val="true"/>
              </w:rPr>
              <w:t>السخریة والاستهزاء</w:t>
            </w:r>
            <w:r>
              <w:rPr>
                <w:rStyle w:val="IndexLink"/>
                <w:rtl w:val="true"/>
              </w:rPr>
              <w:tab/>
            </w:r>
            <w:r>
              <w:rPr>
                <w:rStyle w:val="IndexLink"/>
              </w:rPr>
              <w:t>207</w:t>
            </w:r>
          </w:hyperlink>
        </w:p>
        <w:p>
          <w:pPr>
            <w:pStyle w:val="Contents3"/>
            <w:tabs>
              <w:tab w:val="clear" w:pos="8459"/>
              <w:tab w:val="right" w:pos="9026" w:leader="dot"/>
            </w:tabs>
            <w:rPr/>
          </w:pPr>
          <w:hyperlink w:anchor="__RefHeading___Toc3361383_1468164448">
            <w:r>
              <w:rPr>
                <w:webHidden/>
                <w:rStyle w:val="IndexLink"/>
                <w:rtl w:val="true"/>
              </w:rPr>
              <w:t>الخُلاصة</w:t>
            </w:r>
            <w:r>
              <w:rPr>
                <w:rStyle w:val="IndexLink"/>
                <w:rtl w:val="true"/>
              </w:rPr>
              <w:tab/>
            </w:r>
            <w:r>
              <w:rPr>
                <w:rStyle w:val="IndexLink"/>
              </w:rPr>
              <w:t>210</w:t>
            </w:r>
          </w:hyperlink>
        </w:p>
        <w:p>
          <w:pPr>
            <w:pStyle w:val="Contents2"/>
            <w:tabs>
              <w:tab w:val="clear" w:pos="8743"/>
              <w:tab w:val="right" w:pos="9026" w:leader="dot"/>
            </w:tabs>
            <w:rPr/>
          </w:pPr>
          <w:hyperlink w:anchor="__RefHeading___Toc3361385_1468164448">
            <w:r>
              <w:rPr>
                <w:webHidden/>
                <w:rStyle w:val="IndexLink"/>
                <w:rtl w:val="true"/>
              </w:rPr>
              <w:t>الدرس الثامن و العشرون</w:t>
            </w:r>
            <w:r>
              <w:rPr>
                <w:rStyle w:val="IndexLink"/>
                <w:rtl w:val="true"/>
              </w:rPr>
              <w:t>:</w:t>
            </w:r>
            <w:r>
              <w:rPr>
                <w:rStyle w:val="IndexLink"/>
                <w:rtl w:val="true"/>
              </w:rPr>
              <w:t>الحسد</w:t>
            </w:r>
            <w:r>
              <w:rPr>
                <w:rStyle w:val="IndexLink"/>
                <w:rtl w:val="true"/>
              </w:rPr>
              <w:tab/>
            </w:r>
            <w:r>
              <w:rPr>
                <w:rStyle w:val="IndexLink"/>
              </w:rPr>
              <w:t>211</w:t>
            </w:r>
          </w:hyperlink>
        </w:p>
        <w:p>
          <w:pPr>
            <w:pStyle w:val="Contents3"/>
            <w:tabs>
              <w:tab w:val="clear" w:pos="8459"/>
              <w:tab w:val="right" w:pos="9026" w:leader="dot"/>
            </w:tabs>
            <w:rPr/>
          </w:pPr>
          <w:hyperlink w:anchor="__RefHeading___Toc3361387_1468164448">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3361389_1468164448">
            <w:r>
              <w:rPr>
                <w:webHidden/>
                <w:rStyle w:val="IndexLink"/>
                <w:rtl w:val="true"/>
              </w:rPr>
              <w:t>تعریف الحسد</w:t>
            </w:r>
            <w:r>
              <w:rPr>
                <w:rStyle w:val="IndexLink"/>
                <w:rtl w:val="true"/>
              </w:rPr>
              <w:tab/>
            </w:r>
            <w:r>
              <w:rPr>
                <w:rStyle w:val="IndexLink"/>
              </w:rPr>
              <w:t>211</w:t>
            </w:r>
          </w:hyperlink>
        </w:p>
        <w:p>
          <w:pPr>
            <w:pStyle w:val="Contents3"/>
            <w:tabs>
              <w:tab w:val="clear" w:pos="8459"/>
              <w:tab w:val="right" w:pos="9026" w:leader="dot"/>
            </w:tabs>
            <w:rPr/>
          </w:pPr>
          <w:hyperlink w:anchor="__RefHeading___Toc3361391_1468164448">
            <w:r>
              <w:rPr>
                <w:webHidden/>
                <w:rStyle w:val="IndexLink"/>
                <w:rtl w:val="true"/>
              </w:rPr>
              <w:t>الحسد فی ضوء القرآن الکریم</w:t>
            </w:r>
            <w:r>
              <w:rPr>
                <w:rStyle w:val="IndexLink"/>
                <w:rtl w:val="true"/>
              </w:rPr>
              <w:tab/>
            </w:r>
            <w:r>
              <w:rPr>
                <w:rStyle w:val="IndexLink"/>
              </w:rPr>
              <w:t>212</w:t>
            </w:r>
          </w:hyperlink>
        </w:p>
        <w:p>
          <w:pPr>
            <w:pStyle w:val="Contents3"/>
            <w:tabs>
              <w:tab w:val="clear" w:pos="8459"/>
              <w:tab w:val="right" w:pos="9026" w:leader="dot"/>
            </w:tabs>
            <w:rPr/>
          </w:pPr>
          <w:hyperlink w:anchor="__RefHeading___Toc3361393_1468164448">
            <w:r>
              <w:rPr>
                <w:webHidden/>
                <w:rStyle w:val="IndexLink"/>
                <w:rtl w:val="true"/>
              </w:rPr>
              <w:t>الحسد و الحاسد فی الروایات الاسلامیة</w:t>
            </w:r>
            <w:r>
              <w:rPr>
                <w:rStyle w:val="IndexLink"/>
                <w:rtl w:val="true"/>
              </w:rPr>
              <w:tab/>
            </w:r>
            <w:r>
              <w:rPr>
                <w:rStyle w:val="IndexLink"/>
              </w:rPr>
              <w:t>213</w:t>
            </w:r>
          </w:hyperlink>
        </w:p>
        <w:p>
          <w:pPr>
            <w:pStyle w:val="Contents3"/>
            <w:tabs>
              <w:tab w:val="clear" w:pos="8459"/>
              <w:tab w:val="right" w:pos="9026" w:leader="dot"/>
            </w:tabs>
            <w:rPr/>
          </w:pPr>
          <w:hyperlink w:anchor="__RefHeading___Toc3361395_1468164448">
            <w:r>
              <w:rPr>
                <w:webHidden/>
                <w:rStyle w:val="IndexLink"/>
                <w:rtl w:val="true"/>
              </w:rPr>
              <w:t>الخُلاصة</w:t>
            </w:r>
            <w:r>
              <w:rPr>
                <w:rStyle w:val="IndexLink"/>
                <w:rtl w:val="true"/>
              </w:rPr>
              <w:tab/>
            </w:r>
            <w:r>
              <w:rPr>
                <w:rStyle w:val="IndexLink"/>
              </w:rPr>
              <w:t>218</w:t>
            </w:r>
          </w:hyperlink>
        </w:p>
        <w:p>
          <w:pPr>
            <w:pStyle w:val="Contents3"/>
            <w:tabs>
              <w:tab w:val="clear" w:pos="8459"/>
              <w:tab w:val="right" w:pos="9026" w:leader="dot"/>
            </w:tabs>
            <w:rPr/>
          </w:pPr>
          <w:hyperlink w:anchor="__RefHeading___Toc3361397_1468164448">
            <w:r>
              <w:rPr>
                <w:webHidden/>
                <w:rStyle w:val="IndexLink"/>
                <w:rtl w:val="true"/>
              </w:rPr>
              <w:t>الأسئلة</w:t>
            </w:r>
            <w:r>
              <w:rPr>
                <w:rStyle w:val="IndexLink"/>
                <w:rtl w:val="true"/>
              </w:rPr>
              <w:tab/>
            </w:r>
            <w:r>
              <w:rPr>
                <w:rStyle w:val="IndexLink"/>
              </w:rPr>
              <w:t>218</w:t>
            </w:r>
          </w:hyperlink>
        </w:p>
        <w:p>
          <w:pPr>
            <w:pStyle w:val="Contents2"/>
            <w:tabs>
              <w:tab w:val="clear" w:pos="8743"/>
              <w:tab w:val="right" w:pos="9026" w:leader="dot"/>
            </w:tabs>
            <w:rPr/>
          </w:pPr>
          <w:hyperlink w:anchor="__RefHeading___Toc3361399_1468164448">
            <w:r>
              <w:rPr>
                <w:webHidden/>
                <w:rStyle w:val="IndexLink"/>
                <w:rtl w:val="true"/>
              </w:rPr>
              <w:t>الدرس التاسع و العشرون</w:t>
            </w:r>
            <w:r>
              <w:rPr>
                <w:rStyle w:val="IndexLink"/>
                <w:rtl w:val="true"/>
              </w:rPr>
              <w:t>:</w:t>
            </w:r>
            <w:r>
              <w:rPr>
                <w:rStyle w:val="IndexLink"/>
                <w:rtl w:val="true"/>
              </w:rPr>
              <w:t>الکذب</w:t>
            </w:r>
            <w:r>
              <w:rPr>
                <w:rStyle w:val="IndexLink"/>
                <w:rtl w:val="true"/>
              </w:rPr>
              <w:tab/>
            </w:r>
            <w:r>
              <w:rPr>
                <w:rStyle w:val="IndexLink"/>
              </w:rPr>
              <w:t>219</w:t>
            </w:r>
          </w:hyperlink>
        </w:p>
        <w:p>
          <w:pPr>
            <w:pStyle w:val="Contents3"/>
            <w:tabs>
              <w:tab w:val="clear" w:pos="8459"/>
              <w:tab w:val="right" w:pos="9026" w:leader="dot"/>
            </w:tabs>
            <w:rPr/>
          </w:pPr>
          <w:hyperlink w:anchor="__RefHeading___Toc3361401_1468164448">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3361403_1468164448">
            <w:r>
              <w:rPr>
                <w:webHidden/>
                <w:rStyle w:val="IndexLink"/>
                <w:rtl w:val="true"/>
              </w:rPr>
              <w:t>تعریف الکذب</w:t>
            </w:r>
            <w:r>
              <w:rPr>
                <w:rStyle w:val="IndexLink"/>
                <w:rtl w:val="true"/>
              </w:rPr>
              <w:tab/>
            </w:r>
            <w:r>
              <w:rPr>
                <w:rStyle w:val="IndexLink"/>
              </w:rPr>
              <w:t>220</w:t>
            </w:r>
          </w:hyperlink>
        </w:p>
        <w:p>
          <w:pPr>
            <w:pStyle w:val="Contents3"/>
            <w:tabs>
              <w:tab w:val="clear" w:pos="8459"/>
              <w:tab w:val="right" w:pos="9026" w:leader="dot"/>
            </w:tabs>
            <w:rPr/>
          </w:pPr>
          <w:hyperlink w:anchor="__RefHeading___Toc3361405_1468164448">
            <w:r>
              <w:rPr>
                <w:webHidden/>
                <w:rStyle w:val="IndexLink"/>
                <w:rtl w:val="true"/>
              </w:rPr>
              <w:t>الکذب فی ضوء القرآن الکریم</w:t>
            </w:r>
            <w:r>
              <w:rPr>
                <w:rStyle w:val="IndexLink"/>
                <w:rtl w:val="true"/>
              </w:rPr>
              <w:tab/>
            </w:r>
            <w:r>
              <w:rPr>
                <w:rStyle w:val="IndexLink"/>
              </w:rPr>
              <w:t>220</w:t>
            </w:r>
          </w:hyperlink>
        </w:p>
        <w:p>
          <w:pPr>
            <w:pStyle w:val="Contents3"/>
            <w:tabs>
              <w:tab w:val="clear" w:pos="8459"/>
              <w:tab w:val="right" w:pos="9026" w:leader="dot"/>
            </w:tabs>
            <w:rPr/>
          </w:pPr>
          <w:hyperlink w:anchor="__RefHeading___Toc3361407_1468164448">
            <w:r>
              <w:rPr>
                <w:webHidden/>
                <w:rStyle w:val="IndexLink"/>
                <w:rtl w:val="true"/>
              </w:rPr>
              <w:t>الکذب فی ضوء الأحادیث الإسلامیة</w:t>
            </w:r>
            <w:r>
              <w:rPr>
                <w:rStyle w:val="IndexLink"/>
                <w:rtl w:val="true"/>
              </w:rPr>
              <w:tab/>
            </w:r>
            <w:r>
              <w:rPr>
                <w:rStyle w:val="IndexLink"/>
              </w:rPr>
              <w:t>221</w:t>
            </w:r>
          </w:hyperlink>
        </w:p>
        <w:p>
          <w:pPr>
            <w:pStyle w:val="Contents3"/>
            <w:tabs>
              <w:tab w:val="clear" w:pos="8459"/>
              <w:tab w:val="right" w:pos="9026" w:leader="dot"/>
            </w:tabs>
            <w:rPr/>
          </w:pPr>
          <w:hyperlink w:anchor="__RefHeading___Toc3361409_1468164448">
            <w:r>
              <w:rPr>
                <w:webHidden/>
                <w:rStyle w:val="IndexLink"/>
                <w:rtl w:val="true"/>
              </w:rPr>
              <w:t>الصدق فی ضوء القرآن الکریم و الحدیث الشریف</w:t>
            </w:r>
            <w:r>
              <w:rPr>
                <w:rStyle w:val="IndexLink"/>
                <w:rtl w:val="true"/>
              </w:rPr>
              <w:tab/>
            </w:r>
            <w:r>
              <w:rPr>
                <w:rStyle w:val="IndexLink"/>
              </w:rPr>
              <w:t>223</w:t>
            </w:r>
          </w:hyperlink>
        </w:p>
        <w:p>
          <w:pPr>
            <w:pStyle w:val="Contents3"/>
            <w:tabs>
              <w:tab w:val="clear" w:pos="8459"/>
              <w:tab w:val="right" w:pos="9026" w:leader="dot"/>
            </w:tabs>
            <w:rPr/>
          </w:pPr>
          <w:hyperlink w:anchor="__RefHeading___Toc3361411_1468164448">
            <w:r>
              <w:rPr>
                <w:webHidden/>
                <w:rStyle w:val="IndexLink"/>
                <w:rtl w:val="true"/>
              </w:rPr>
              <w:t>الکذب الجائز</w:t>
            </w:r>
            <w:r>
              <w:rPr>
                <w:rStyle w:val="IndexLink"/>
                <w:rtl w:val="true"/>
              </w:rPr>
              <w:tab/>
            </w:r>
            <w:r>
              <w:rPr>
                <w:rStyle w:val="IndexLink"/>
              </w:rPr>
              <w:t>224</w:t>
            </w:r>
          </w:hyperlink>
        </w:p>
        <w:p>
          <w:pPr>
            <w:pStyle w:val="Contents3"/>
            <w:tabs>
              <w:tab w:val="clear" w:pos="8459"/>
              <w:tab w:val="right" w:pos="9026" w:leader="dot"/>
            </w:tabs>
            <w:rPr/>
          </w:pPr>
          <w:hyperlink w:anchor="__RefHeading___Toc3361413_1468164448">
            <w:r>
              <w:rPr>
                <w:webHidden/>
                <w:rStyle w:val="IndexLink"/>
                <w:rtl w:val="true"/>
              </w:rPr>
              <w:t>الکذب فی المزاح</w:t>
            </w:r>
            <w:r>
              <w:rPr>
                <w:rStyle w:val="IndexLink"/>
                <w:rtl w:val="true"/>
              </w:rPr>
              <w:tab/>
            </w:r>
            <w:r>
              <w:rPr>
                <w:rStyle w:val="IndexLink"/>
              </w:rPr>
              <w:t>225</w:t>
            </w:r>
          </w:hyperlink>
        </w:p>
        <w:p>
          <w:pPr>
            <w:pStyle w:val="Contents3"/>
            <w:tabs>
              <w:tab w:val="clear" w:pos="8459"/>
              <w:tab w:val="right" w:pos="9026" w:leader="dot"/>
            </w:tabs>
            <w:rPr/>
          </w:pPr>
          <w:hyperlink w:anchor="__RefHeading___Toc3361415_1468164448">
            <w:r>
              <w:rPr>
                <w:webHidden/>
                <w:rStyle w:val="IndexLink"/>
                <w:rtl w:val="true"/>
              </w:rPr>
              <w:t>التوریة</w:t>
            </w:r>
            <w:r>
              <w:rPr>
                <w:rStyle w:val="IndexLink"/>
                <w:rtl w:val="true"/>
              </w:rPr>
              <w:tab/>
            </w:r>
            <w:r>
              <w:rPr>
                <w:rStyle w:val="IndexLink"/>
              </w:rPr>
              <w:t>226</w:t>
            </w:r>
          </w:hyperlink>
        </w:p>
        <w:p>
          <w:pPr>
            <w:pStyle w:val="Contents3"/>
            <w:tabs>
              <w:tab w:val="clear" w:pos="8459"/>
              <w:tab w:val="right" w:pos="9026" w:leader="dot"/>
            </w:tabs>
            <w:rPr/>
          </w:pPr>
          <w:hyperlink w:anchor="__RefHeading___Toc3361417_1468164448">
            <w:r>
              <w:rPr>
                <w:webHidden/>
                <w:rStyle w:val="IndexLink"/>
                <w:rtl w:val="true"/>
              </w:rPr>
              <w:t>الخُلاصة</w:t>
            </w:r>
            <w:r>
              <w:rPr>
                <w:rStyle w:val="IndexLink"/>
                <w:rtl w:val="true"/>
              </w:rPr>
              <w:tab/>
            </w:r>
            <w:r>
              <w:rPr>
                <w:rStyle w:val="IndexLink"/>
              </w:rPr>
              <w:t>227</w:t>
            </w:r>
          </w:hyperlink>
        </w:p>
        <w:p>
          <w:pPr>
            <w:pStyle w:val="Contents3"/>
            <w:tabs>
              <w:tab w:val="clear" w:pos="8459"/>
              <w:tab w:val="right" w:pos="9026" w:leader="dot"/>
            </w:tabs>
            <w:rPr/>
          </w:pPr>
          <w:hyperlink w:anchor="__RefHeading___Toc3361419_1468164448">
            <w:r>
              <w:rPr>
                <w:webHidden/>
                <w:rStyle w:val="IndexLink"/>
                <w:rtl w:val="true"/>
              </w:rPr>
              <w:t>الأسئلة</w:t>
            </w:r>
            <w:r>
              <w:rPr>
                <w:rStyle w:val="IndexLink"/>
                <w:rtl w:val="true"/>
              </w:rPr>
              <w:tab/>
            </w:r>
            <w:r>
              <w:rPr>
                <w:rStyle w:val="IndexLink"/>
              </w:rPr>
              <w:t>227</w:t>
            </w:r>
          </w:hyperlink>
        </w:p>
        <w:p>
          <w:pPr>
            <w:pStyle w:val="Contents2"/>
            <w:tabs>
              <w:tab w:val="clear" w:pos="8743"/>
              <w:tab w:val="right" w:pos="9026" w:leader="dot"/>
            </w:tabs>
            <w:rPr/>
          </w:pPr>
          <w:hyperlink w:anchor="__RefHeading___Toc3361421_1468164448">
            <w:r>
              <w:rPr>
                <w:webHidden/>
                <w:rStyle w:val="IndexLink"/>
                <w:rtl w:val="true"/>
              </w:rPr>
              <w:t>الخاتمه</w:t>
            </w:r>
            <w:r>
              <w:rPr>
                <w:rStyle w:val="IndexLink"/>
                <w:rtl w:val="true"/>
              </w:rPr>
              <w:tab/>
            </w:r>
            <w:r>
              <w:rPr>
                <w:rStyle w:val="IndexLink"/>
              </w:rPr>
              <w:t>228</w:t>
            </w:r>
          </w:hyperlink>
        </w:p>
        <w:p>
          <w:pPr>
            <w:pStyle w:val="Contents2"/>
            <w:tabs>
              <w:tab w:val="clear" w:pos="8743"/>
              <w:tab w:val="right" w:pos="9026" w:leader="dot"/>
            </w:tabs>
            <w:rPr/>
          </w:pPr>
          <w:hyperlink w:anchor="__RefHeading___Toc3361423_1468164448">
            <w:r>
              <w:rPr>
                <w:webHidden/>
                <w:rStyle w:val="IndexLink"/>
                <w:rtl w:val="true"/>
              </w:rPr>
              <w:t>المصادر</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1_142186"/>
      <w:bookmarkStart w:id="1" w:name="pg13851_142186"/>
      <w:bookmarkEnd w:id="1"/>
    </w:p>
    <w:p>
      <w:pPr>
        <w:pStyle w:val="Heading2"/>
        <w:numPr>
          <w:ilvl w:val="1"/>
          <w:numId w:val="1"/>
        </w:numPr>
        <w:rPr/>
      </w:pPr>
      <w:bookmarkStart w:id="2" w:name="pg13851_142186"/>
      <w:bookmarkStart w:id="3" w:name="__RefHeading___Toc3361137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لجنه‌التالیف فی جامعه‌المصطفی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والتحقیق؛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 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صلی‌الله علیه و آله‌العالمی للدراسات والتحقیق؛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۴۸۹۷۵۱۷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1139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الآداب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لجنه‌التالیف فی جامعه‌المصطفی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bookmarkStart w:id="7" w:name="pg13851_142190"/>
    </w:p>
    <w:p>
      <w:pPr>
        <w:pStyle w:val="Heading2"/>
        <w:numPr>
          <w:ilvl w:val="1"/>
          <w:numId w:val="1"/>
        </w:numPr>
        <w:rPr/>
      </w:pPr>
      <w:bookmarkStart w:id="8" w:name="__RefHeading___Toc3361141_1468164448"/>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 الحمدلله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المجالات،بخاصّة بعد ثورة الاتصالات الحدیثة التی هیأت فرصاً فریدة للاطلاع الواسع،ودفعت بعجلة الفکر و الثقافة و 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العلمیة،وفی المناهج التی تنسجم مع هذا التطوّر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سره،انبثقت ثورة علمیة وثقافیة کبری،مما حدا برجال العلم و الفکر فی الجمهوریة الإسلامیة أن یعملوا علی صیاغة مناهج دراسیة جدیدة لمجمل العلوم الإنسانیة،الإسلامیة بشکل خاص؛فأحدث هذا الأمر تغییراً جذریاً وأساسیاً فی الکتب الدراسیة فی الحوزات العلمیة و الجامعات الأکادیمیة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p>
    <w:p>
      <w:pPr>
        <w:pStyle w:val="BookText"/>
        <w:rPr/>
      </w:pPr>
      <w:r>
        <w:rPr>
          <w:rFonts w:ascii="IRNazanin" w:hAnsi="IRNazanin" w:eastAsia="IRNazanin"/>
          <w:color w:val="111111"/>
          <w:sz w:val="28"/>
          <w:sz w:val="28"/>
          <w:szCs w:val="28"/>
          <w:rtl w:val="true"/>
          <w:lang w:bidi="fa-IR"/>
        </w:rPr>
        <w:t>المؤسسات العلمیة و الثقافیة علی عاتقها تجدید الکتب الدراسیة وتحدیثها علی مختلف الصعد،بخاصة مناهج الحوزة العلمیة،التی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الدراسی،وفی التألیف،والتحقیق وتدوین الکتب الدراسیة لمختلف المراحل الدراسیة ولجمیع الفروع العلمیة،ولشتی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الأساتذة،لیساهموا فی تدوین کتب دراسیة علی الاُسس المنهجیة الحدیثة للعلوم الإسلامیة خاصّة،ولسائر 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کعلوم القرآن،والحدیث و الفقه،والتفسیر،والاُصول،وعلم الکلام و الفلسفة،والسیرة و التأریخ،والأخلاق،والآداب،والاجتماع،والنفس،وغیرها،حملت هذه المناهج طابعاً أکادیمیاً مع حفاظها علی الجانب العلمی الأصیل المتّبع فی الحوزات العلمیة فی مدرسة أهل‌البیت علیهم السلام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نشر هذه المعارف و العلوم،بادرت جامعة المصطفی العالمیة صلّی الله علیه و آله إلی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لتحقیق،وترجمة،ونشر کلِّ ما یصدر عن هذه الجامعة الکبیرة،مما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الآداب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التألیف لجنة تألیف فی جامعة المصطفی صلّی الله علیه و آله العالمیة وترجمه من اللغة الفارسیة إلی العربیة الاُستاذ الفاضل کمال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عباس الموسوی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لمترجمه الجلیل علی</w:t>
      </w:r>
    </w:p>
    <w:p>
      <w:pPr>
        <w:pStyle w:val="BookText"/>
        <w:rPr/>
      </w:pPr>
      <w:r>
        <w:rPr>
          <w:rFonts w:ascii="IRNazanin" w:hAnsi="IRNazanin" w:eastAsia="IRNazanin"/>
          <w:color w:val="111111"/>
          <w:sz w:val="28"/>
          <w:sz w:val="28"/>
          <w:szCs w:val="28"/>
          <w:rtl w:val="true"/>
          <w:lang w:bidi="fa-IR"/>
        </w:rPr>
        <w:t>مابذله من جهد وعنایة،کما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ومنهجیة،و أن یبعثوا إلینا بما یستدرکون علیه من خطأ أو نقص یلازم الإنسان عادة،لتلافیهما فی الطبعات اللاحقة،نسأله تبارک وتعالی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 النشر</w:t>
      </w:r>
      <w:bookmarkStart w:id="10" w:name="pg13851_142194"/>
    </w:p>
    <w:p>
      <w:pPr>
        <w:pStyle w:val="Heading2"/>
        <w:numPr>
          <w:ilvl w:val="1"/>
          <w:numId w:val="1"/>
        </w:numPr>
        <w:rPr/>
      </w:pPr>
      <w:bookmarkStart w:id="11" w:name="__RefHeading___Toc3361143_1468164448"/>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رأس‌مهامهّا و جزءاً من رسالاتها الأساسیة،الأمر الذی ضمن إیصال معارف الإسلام السامیة وعلوم أهل البیت علیهم السلام إلینا خلال الأجیال المتعاقبة بأمانة علمیة‌صارمة،وفی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فیه،أنّ التطوّر التکنولوجی الذی شهده عصرنا الحالی وثورة الاتصالات الکبری أفرزتا تحوّلاً هائلاً فی حقل العلم و المعرفة،حتّی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 نوعاً،وسارت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الخضم کمؤسسة حوزویة وأکادیمیة تأخذ علی عاتقها مسؤولیة إعداد الکوادر العلمیة و التعلیمیة الأجنبیة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 تتمایز بتمایز البلدان و الأصقاع التی ینتمون إلیها،مما یدفع جامعة المصطفی صلّی الله علیه و آله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 رحمة الله،وسماحة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الجواهری،وأن یتمّ سوقه نحو مسارات التألّق والازدهار،وفی هذا السیاق نشیر إلی مقطع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الأفکار،طبعاً،دون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أهل‌البیت علیهم السلام وبفضل الأجواء التی أتاحتها هذه الثورة العظیمة لإحداث طفرة فی النظام التعلیمی،أناطت جامعة‌المصطفی صلّی الله علیه و آله العالمیة مهمّة ترجمة وطباعة ونشر المناهج الدراسیة التی تنسجم مع النظام المذکور،إلی مرکز المصطفی صلّی الله علیه و آله العالمی،وذلک بالاعتماد علی اللّجان العلمیة و التربویة الکفؤة،وتنظیم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 المناهج الدراسیة و البحوث العلمیة،حیث حقّقت تحوّلاً جدیداً فی میدان انتاج</w:t>
      </w:r>
    </w:p>
    <w:p>
      <w:pPr>
        <w:pStyle w:val="BookText"/>
        <w:rPr/>
      </w:pPr>
      <w:r>
        <w:rPr>
          <w:rFonts w:ascii="IRNazanin" w:hAnsi="IRNazanin" w:eastAsia="IRNazanin"/>
          <w:color w:val="111111"/>
          <w:sz w:val="28"/>
          <w:sz w:val="28"/>
          <w:szCs w:val="28"/>
          <w:rtl w:val="true"/>
          <w:lang w:bidi="fa-IR"/>
        </w:rPr>
        <w:t>المعرفة،وذلک من خلال تجربتها فی تدوین مجموعة المناهج الخاصّة بالمؤسّستین السابقتین التی انبثقت عنهما،وهما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المناهج؛إصدار أکثر من مئتی منهجٍ دراسی لداخل البلاد وخارجها،وإعداد أکثر من مئتی منهجٍ وکرّاسةٍ علمیة،والتی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صلّی الله علیه و آله العالمی علی أیدی الروّاد الأوائل ویثمّن جهودهم المخلصة،کما یعلن عن شکره للتعاون البنّاء للّجان العلمیة التابعة لجامعة المصطفی صلّی الله علیه و آله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الآداب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تألیف لجنة التألیف فی جامعة المصطفی صلّی الله علیه و آله العالمیة وترجمه من اللغة الفارسیة إلی العربیة الاُستاذ الفاضل کمال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عباس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و شکره للمترجم المحترم علی مابذله من جهد وعنایة،کما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بإرشاداتهم،و بما یستدرکونه علیه منه خطأ أو اشتباه؛لتلافیه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السداد،والله من وراء القصد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w:t>
      </w:r>
      <w:bookmarkStart w:id="13" w:name="pg13851_142198"/>
    </w:p>
    <w:p>
      <w:pPr>
        <w:pStyle w:val="Heading2"/>
        <w:numPr>
          <w:ilvl w:val="1"/>
          <w:numId w:val="1"/>
        </w:numPr>
        <w:rPr/>
      </w:pPr>
      <w:bookmarkStart w:id="14" w:name="__RefHeading___Toc3361145_1468164448"/>
      <w:bookmarkStart w:id="15" w:name="_Toc5"/>
      <w:bookmarkEnd w:id="13"/>
      <w:bookmarkEnd w:id="14"/>
      <w:r>
        <w:rPr>
          <w:rtl w:val="true"/>
        </w:rPr>
        <w:t>الفهرس</w:t>
      </w:r>
      <w:bookmarkEnd w:id="15"/>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دینٌ اجتماعی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الأمرُ بالمعروف و النّهی عن المنکر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الخُمسُ و الزّکاة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الدرس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الأُخوّةُ الإسلامیة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الوالدین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الإحسان بالوالدین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اجتناب الإساءة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اللین و الرحمة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الدرس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قطع العلاقات مع الأرحام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الجوار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إیذاء الجیران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الدرس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المعاشرة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الآثار الناجمة عن حسن الخلق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معالم التواضع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آثار التواضع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الوفاء بالعهد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أهمّیة الوفاء بالعهد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 هو الحل إذاً؟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أمثلة الحلم وکظم الغیظ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الدرس الحادی‌عشر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و الصفح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الفرق بین العفو و الصفح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العفو عند المقدرة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مواضع العفو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الدرس الثانی‌عشر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ملاحظة أخلاقیة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الدرس الثالث‌عشر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و المزاح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آثار وثُمّار البشاشة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المزاح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وأشرقت ابتسامة فی وجه النبی صلّی الله علیه و آله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الدرس الرابع‌عشر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المؤاساة وقضاء الحوائج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الدرس الخامس‌عشر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إشاعة السرور و الإصلاح بین المؤمنین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الإصلاح بین المؤمنین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الدرس السادس‌عشر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إکرام الیتامی ورعایة البائسین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الدرس السابع‌عشر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عیادة المریض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العیادة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التشجیع علی العیادة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العیادة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الدرس الثامن‌العاشر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المشارکة فی الأفراح و الأتراح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تلبیة الدعوات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التعازی ومجالس الحداد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الدرس التاسع‌عشر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الضیافة و التزاور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الضیافة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آداب الضیافة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الدرس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التحیة و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آداب التحیة و السلام </w:t>
      </w:r>
      <w:r>
        <w:rPr>
          <w:rFonts w:eastAsia="IRNazanin" w:cs="IRNazanin"/>
          <w:color w:val="111111"/>
          <w:sz w:val="28"/>
          <w:szCs w:val="28"/>
          <w:lang w:bidi="fa-IR"/>
        </w:rPr>
        <w:t>164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المصافحة و المعانقة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الدرس الحادی‌عشر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الحُرُمات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الحرمة الفردیة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 العیوب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الدرس الثانی‌والعشرون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الجلیس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الدرس 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الجلیس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الدرس 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الغیبة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الغیبة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الدرس 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بواعث الغیبة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جواز الغیبة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الاستماع للغیبه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الدرس 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البهتان وسوء الظنّ </w:t>
      </w:r>
      <w:r>
        <w:rPr>
          <w:rFonts w:eastAsia="IRNazanin" w:cs="IRNazanin"/>
          <w:color w:val="111111"/>
          <w:sz w:val="28"/>
          <w:szCs w:val="28"/>
          <w:lang w:bidi="fa-IR"/>
        </w:rPr>
        <w:t>207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الظنّ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نتائج سوء الظنّ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الدرس 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النمیمة و السخریة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التعامل مع النمّام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السخریة والاستهزاء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الدرس 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تعریف الحسد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الحسد فی ضوء القرآن الکریم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الحسد و الحاسد فی الروایات الاسلامیة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الدرس 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تعریف الکذب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الکذب فی ضوء القرآن الکریم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الکذب فی ضوء الأحادیث الإسلامیة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الصدق فی ضوء القرآن الکریم و الحدیث الشریف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الکذب الجائز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الکذب فی المزاح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التوریة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الخاتمه </w:t>
      </w:r>
      <w:r>
        <w:rPr>
          <w:rFonts w:eastAsia="IRNazanin" w:cs="IRNazanin"/>
          <w:color w:val="111111"/>
          <w:sz w:val="28"/>
          <w:szCs w:val="28"/>
          <w:lang w:bidi="fa-IR"/>
        </w:rPr>
        <w:t>241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247</w:t>
      </w:r>
      <w:bookmarkStart w:id="16" w:name="pg13851_142204"/>
    </w:p>
    <w:p>
      <w:pPr>
        <w:pStyle w:val="Heading2"/>
        <w:numPr>
          <w:ilvl w:val="1"/>
          <w:numId w:val="1"/>
        </w:numPr>
        <w:rPr/>
      </w:pPr>
      <w:bookmarkStart w:id="17" w:name="__RefHeading___Toc3361147_1468164448"/>
      <w:bookmarkStart w:id="18" w:name="_Toc6"/>
      <w:bookmarkEnd w:id="16"/>
      <w:bookmarkEnd w:id="17"/>
      <w:r>
        <w:rPr>
          <w:rtl w:val="true"/>
        </w:rPr>
        <w:t>الدرس الأوّل</w:t>
      </w:r>
      <w:r>
        <w:rPr>
          <w:rtl w:val="true"/>
        </w:rPr>
        <w:t>:</w:t>
      </w:r>
      <w:r>
        <w:rPr>
          <w:rtl w:val="true"/>
        </w:rPr>
        <w:t>الإسلام دینٌ اجتماعی</w:t>
      </w:r>
      <w:bookmarkEnd w:id="18"/>
    </w:p>
    <w:p>
      <w:pPr>
        <w:pStyle w:val="Heading3"/>
        <w:numPr>
          <w:ilvl w:val="2"/>
          <w:numId w:val="1"/>
        </w:numPr>
        <w:rPr/>
      </w:pPr>
      <w:bookmarkStart w:id="19" w:name="__RefHeading___Toc3361149_1468164448"/>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الإسلام دینٌ اجتماعی</w:t>
      </w:r>
    </w:p>
    <w:p>
      <w:pPr>
        <w:pStyle w:val="BookText"/>
        <w:rPr/>
      </w:pPr>
      <w:r>
        <w:rPr>
          <w:rFonts w:ascii="IRNazanin" w:hAnsi="IRNazanin" w:eastAsia="IRNazanin"/>
          <w:color w:val="111111"/>
          <w:sz w:val="28"/>
          <w:sz w:val="28"/>
          <w:szCs w:val="28"/>
          <w:rtl w:val="true"/>
          <w:lang w:bidi="fa-IR"/>
        </w:rPr>
        <w:t>من خصائص الدین الاسلامی التی یمتاز بها علی کثیر من الأدیان و المذاهب الأُخری هی أنّه دینٌ اجتماعی فهو لا یکتفی ببیان واجبات الفرد وبنائه الروحی و النفسی،و إنّما یتعدّاه إلی تنظیم البناء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وابتداءً یجب الإشارة إلی نقطة مهمّة فی حیاة الناس جمیعاً وهی أنَّ بلوغ السعادة یعدُّ الهدف الأسمی و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البشر فی فطرتهم ینشدونَ الکمالَ ویطمحونَ إلی الرخاء و الرُّقی فی مدارج التکامل،وبلوغ أسمی المراتب وحیاة لاعوز فیها ولا 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حقیقةٌ ساطعة أنّهُ لا یوجد علی وجه البسیطة من یرفض الرّفاه و الثراء ولا یرید النجاح و التقدّم و التفوّق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والبشر إضافةً إلی ما فُطروا علیه من حُبٍّ للتکامل و النموّ و التفوّق لا یودّونَ التوقّف لحظة واحدة فی سیرهم الحثیث نحو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فلو أنّ فرداً اضطرَّتهُ الظروف إلی التوقّف فی مسیرة الحیاة،فإنّک ستجدهُ یتململ مکتئباً حزیناً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الحقیقة التی دعاها علماء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نشدان الکمال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المؤکَّد أنّه لا یوجد من یشکّک فی هذه الحقیقة الفطریة،کما أنّه لا یوجد بین الأدیان و المذاهب الوضعیة اختلاف حول هذه المسألة،بل إنّه مع القناعة الکاملة بها،نجدها جمیعاً تنتهج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حسب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طرقاً خاصّة بغیة بلوغ الکمال الإنسانی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فی دراستنا للأدیان و العقائد المختلفة إلهیة کانت أو مادیة ادّعاءً فی أنّ النهج الذی ترسمه هو الذی یوصل الإنسان إلی الکمال ویحقّق له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بینها إذاً یکمن فی تعریف الکمال و السعادة و معالم الطریق الذی یضمن للإنسان نیله الکمال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هذا المیل الکامن فی أعماق البشر للتکامل،لا یعرف الانتهاء و التوقّف و الخمود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الإنسان ینشد المطلق و اللانهائی فی حرکته،وفی إذعاننا لهذه الحقیقة،فإنَّ الکمال الذی ینشده الإنسان هو ما یحدّده الإسلام ویشیر إلیه و هو بلوغ القرب الإلهی و الوصول إلی الله،ذلک إنّ الله وحده هو الحقیقة و الکمال المطلق فی هذا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وجهة نظر الإسلام أنّ الإنسان یبلغ کماله الحقیقی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مرهون بطاعة الله أمراً ونهیاً واکتساب رضاه سبحانه وتعالی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فإنّ کلّ شیء یسیر نحو الفناء إلاّ الله،ولا شیء سواه سبحانه یحقّق الرغبة الإنسانیة فی الخلود،ولذا فإنَّ الذین یجعلون المال و الثراء سبباً للسعادة هم خاطئون،ذلک أنّ المال و الثروة مهما کانت عریضة فإنّها محدودة وزائلة،إضافةً إلی أنّ الحیاة الإنسانیة تنطوی علی کثیر من المشاکل و المعضلات،ما یعجز المال عن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الله سبحانه فإنّه خالقُ کلِّ شیء و هو نبعُ الکمال ومصدرُ الخیر و الجمال و الباقی بعد فناءِ الأشیاء،فالتوکّل علیه والاستناد إلیه یمکّن الإنسان من تحقیق الغنی الحقیقی و الخلود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فی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فالإنسان یمثّل الفقر المطلق فی مقابل الله الذی یمثّل الغنی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الحسین علیه السلام فی دعاء عرفة و هو دعاء یزخر بالحقائق و المعارف العالیة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فَقَدَک،وما الذی فَقَدَ من وجَدَک؟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سیدنا الحسین علیه السلام یکشف عن حقیقة بالغة الأهمیة وهی إنّ الله هو الوجود الکامل،وأنَّ من یتّجه إلی غیر الله فإنّما یتّجه إلی الفناء و الزوال و التّیه،أمّا من یتّجه إلی الله،فإنّه یتّجه إلی الکمال و الغنی ولن یشعر خلال مسیرته بأی نقص أو خَواء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الإسلام یجعل القرب الإلهی هدفاً أعلی وکمالاً وسعادة فما هو الطریق الذی یحدّدُهُ من أجل ذلک؟</w:t>
      </w:r>
    </w:p>
    <w:p>
      <w:pPr>
        <w:pStyle w:val="BookText"/>
        <w:rPr/>
      </w:pPr>
      <w:r>
        <w:rPr>
          <w:rFonts w:ascii="Amiri" w:hAnsi="Amiri" w:eastAsia="Amiri" w:cs="Amiri"/>
          <w:color w:val="111111"/>
          <w:sz w:val="28"/>
          <w:sz w:val="28"/>
          <w:szCs w:val="28"/>
          <w:rtl w:val="true"/>
          <w:lang w:bidi="ar-SA"/>
        </w:rPr>
        <w:t>إنّ الآیة الکریمة تجیب عن هذا السؤال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فالطموح الإنسانی فی لقاء الله یتوقّف علی شرطین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بالأعمال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وانتفاء الشرک فی عبادة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تحقّق السعادة فی نظر الإسلام یکمن فی الالتزام الکامل بأوامر الله ونواهیه،ففی أداء الواجبات والابتعاد عن المحرّمات یتحقّق رضا الله تبارک وتعالی،حیث العبودیة لله عزّ وجلّ تحقّق للإنسان المعنی السّامی للحریة</w:t>
      </w:r>
      <w:r>
        <w:rPr>
          <w:rFonts w:eastAsia="IRNazanin" w:cs="IRNazanin"/>
          <w:color w:val="111111"/>
          <w:sz w:val="28"/>
          <w:szCs w:val="28"/>
          <w:rtl w:val="true"/>
          <w:lang w:bidi="fa-IR"/>
        </w:rPr>
        <w:t>.</w:t>
      </w:r>
      <w:bookmarkStart w:id="21" w:name="pg13851_142207"/>
    </w:p>
    <w:p>
      <w:pPr>
        <w:pStyle w:val="BookText"/>
        <w:rPr/>
      </w:pPr>
      <w:bookmarkEnd w:id="21"/>
      <w:r>
        <w:rPr>
          <w:rFonts w:ascii="IRNazanin" w:hAnsi="IRNazanin" w:eastAsia="IRNazanin"/>
          <w:color w:val="111111"/>
          <w:sz w:val="28"/>
          <w:sz w:val="28"/>
          <w:szCs w:val="28"/>
          <w:rtl w:val="true"/>
          <w:lang w:bidi="fa-IR"/>
        </w:rPr>
        <w:t>وعندما ندرس مجموع الأحکام الإلهیة سواءً فی الشؤون العبادیة وغیرها نجد أکثرها یرتبط بعلاقة الإنسان مع المجتمع،فمن النّادر وجود حکم شرعی فردی لا یأخذ بنظر الاعتبار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الذی یری عبودیة الإنسان لله الطریق الوحید لولوج الرّحمة الإلهیة الواسعة،لا یعنی انفصال الإنسان عن المجتمع الذی یحیا فیه ولا یعنی انزواءه،کأن یلجأ إلی کهف فی جبل أو غابة وینقطع عن العالم،بل العکس،فخدمة المجتمع و الإسهام فی حلّ مشکلات الناس من خلال التعاون و التضامن و الأُخوة،یحقّق القرب من الله عزّ وجلّ ویجسّد معنی العبودیة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وشریعة الإسلام لا یقتصر خطابها الاجتماعی بالأحکام التی تتحدّث مباشرةً عن ذلک و هو الأغلب،بل تشمل کثیراً من العبادات التی تؤدّی جماعیاً،فحتّی الاعتکاف الذی هو عملٌ مستحبّ یستهدف تربیة الفرد وتزکیته نفسیاً وروحیاً،لا یتحقّق إلاّ فی المساجد الکبری أوالجوامع،ومع أنّ مغادرة المسجد خلال فترة الاعتکاف یخِلُّ بشروطه لکنّنا نجد إجازة شرعیة فی ذلک فی حالة قیام المعتکف بأمر اجتماعی هامّ کعیادة مریض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فإنَّ تعزیز القیم الإنسانیة التی تتوقَّف علیها السعادة الحقیقیة،لا یمکن أن تتحقّق إلاّ فی ظلّ العلاقات بین أفراد المجتمع،کما أنّه یجب القول أن منظومة القیم الإنسانیة،من حبّ و مودّة و تضحیة و تضامن و إیثار،لا یمکن أن تبرز إلاّ بعد إنّ ینصهر الإنسان فی بوتقة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بعض الأحکام التی تکشف عن المضمون الاجتماعی فی الشریعة الإسلامیة</w:t>
      </w:r>
      <w:r>
        <w:rPr>
          <w:rFonts w:eastAsia="IRNazanin" w:cs="IRNazanin"/>
          <w:color w:val="111111"/>
          <w:sz w:val="28"/>
          <w:szCs w:val="28"/>
          <w:rtl w:val="true"/>
          <w:lang w:bidi="fa-IR"/>
        </w:rPr>
        <w:t>:</w:t>
      </w:r>
    </w:p>
    <w:p>
      <w:pPr>
        <w:pStyle w:val="Heading3"/>
        <w:numPr>
          <w:ilvl w:val="2"/>
          <w:numId w:val="1"/>
        </w:numPr>
        <w:rPr/>
      </w:pPr>
      <w:bookmarkStart w:id="22" w:name="__RefHeading___Toc3361151_1468164448"/>
      <w:bookmarkStart w:id="23" w:name="_Toc8"/>
      <w:bookmarkEnd w:id="22"/>
      <w:r>
        <w:rPr>
          <w:rtl w:val="true"/>
        </w:rPr>
        <w:t>صلاة الجماعة</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بدءاً تبدو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رمز العبادة و العُبودیة 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فردیاً</w:t>
      </w:r>
    </w:p>
    <w:p>
      <w:pPr>
        <w:pStyle w:val="BookText"/>
        <w:rPr/>
      </w:pPr>
      <w:r>
        <w:rPr>
          <w:rFonts w:ascii="IRNazanin" w:hAnsi="IRNazanin" w:eastAsia="IRNazanin"/>
          <w:color w:val="111111"/>
          <w:sz w:val="28"/>
          <w:sz w:val="28"/>
          <w:szCs w:val="28"/>
          <w:rtl w:val="true"/>
          <w:lang w:bidi="fa-IR"/>
        </w:rPr>
        <w:t>حیث یمکن لأی إنسان أن یقوم بها علی انفراد،من أجل اکتساب رضا الله و ثوابه،غیر أنّه یجب أن نعرف أن الشریعة الإسلامیة تنطوی علی تأکید بالغ فی إقامة الصلاة جماعةً،إلی الحدّ الذی یجعلها أصلاً هامّاً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والخطاب القرآنی یتضمّن الحالة الإجتماعیة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فی کلّ معارک الرسول صلّی الله علیه و آله ومع حراجة الظروف الحربیة،التی تتطلّب مراقبة دقیقة لتحرّکات العدوّ،کان الرسول یقیم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واقعة عاشوراء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 وفیما کان سیدنا الحسین علیه السلام یواجه حصاراً عسکریاً،فی ظروف غایة فی الصعوبة،أدّی الإمام صلاة الظهر جماعةً،حیث أَمَّ أصحابه وأهل بیته وکانت السّهام تتّجه إلیه فیصدّها أحد أصحابه و هو سعید بن عبدالله،حتّی هوی علی الأرض شهیداً،کلّ ذلک من أجل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نبینا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یصَلِّ فی المسجد مع المسلمین إلاّ من علّة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 هنا یری الفقهاء فی رسائلهم العملیة إشکالاً شرعیاً،فی تغیب المسلم عن صلاة الجماعة،وأنّه لایلیق بالمسلم ترکه الجماعة دون عذر ومبرّر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ونشاهد فی أدبیات الصلاة وأرکانها،حتّی لو أدّیت فرادی،بعداً اجتماعیاً یتجسّد بقراءة سورة الحمد حین یقرأ المصلّی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یسلّم فی النهایة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خطاب اجتماعی یجعل الفرد یعیش الحسّ الاجتماعی،حتّی فی إقامة الصّلاة فرادی</w:t>
      </w:r>
      <w:r>
        <w:rPr>
          <w:rFonts w:eastAsia="IRNazanin" w:cs="IRNazanin"/>
          <w:color w:val="111111"/>
          <w:sz w:val="28"/>
          <w:szCs w:val="28"/>
          <w:rtl w:val="true"/>
          <w:lang w:bidi="fa-IR"/>
        </w:rPr>
        <w:t>.</w:t>
      </w:r>
      <w:bookmarkStart w:id="24" w:name="pg13851_142209"/>
    </w:p>
    <w:p>
      <w:pPr>
        <w:pStyle w:val="Heading3"/>
        <w:numPr>
          <w:ilvl w:val="2"/>
          <w:numId w:val="1"/>
        </w:numPr>
        <w:rPr/>
      </w:pPr>
      <w:bookmarkStart w:id="25" w:name="__RefHeading___Toc3361153_1468164448"/>
      <w:bookmarkStart w:id="26" w:name="_Toc9"/>
      <w:bookmarkEnd w:id="24"/>
      <w:bookmarkEnd w:id="25"/>
      <w:r>
        <w:rPr>
          <w:rtl w:val="true"/>
        </w:rPr>
        <w:t>صلاة الجمعة</w:t>
      </w:r>
      <w:bookmarkEnd w:id="26"/>
    </w:p>
    <w:p>
      <w:pPr>
        <w:pStyle w:val="BookText"/>
        <w:rPr/>
      </w:pPr>
      <w:r>
        <w:rPr>
          <w:rFonts w:ascii="IRNazanin" w:hAnsi="IRNazanin" w:eastAsia="IRNazanin"/>
          <w:color w:val="111111"/>
          <w:sz w:val="28"/>
          <w:sz w:val="28"/>
          <w:szCs w:val="28"/>
          <w:rtl w:val="true"/>
          <w:lang w:bidi="fa-IR"/>
        </w:rPr>
        <w:t>أوجب الإسلام صلاة الجمعة،إذ یؤدّیها المسلم بدل صلاة الظهر،ولصلاة الجمعة أهمیة بالغة،وهی عبادة لا یمکن أن تتحقّق إلاّ بشکل جماعی،یضاف لذلک وجوب أن یؤدّی الإمام فیها خطبة،تتمحور حول قضایا المجتمع ومصالح الناس وحثّ الأفراد علی أداء الواجبات الاجتماعیة</w:t>
      </w:r>
      <w:r>
        <w:rPr>
          <w:rFonts w:eastAsia="IRNazanin" w:cs="IRNazanin"/>
          <w:color w:val="111111"/>
          <w:sz w:val="28"/>
          <w:szCs w:val="28"/>
          <w:rtl w:val="true"/>
          <w:lang w:bidi="fa-IR"/>
        </w:rPr>
        <w:t>.</w:t>
      </w:r>
    </w:p>
    <w:p>
      <w:pPr>
        <w:pStyle w:val="Heading3"/>
        <w:numPr>
          <w:ilvl w:val="2"/>
          <w:numId w:val="1"/>
        </w:numPr>
        <w:rPr/>
      </w:pPr>
      <w:bookmarkStart w:id="27" w:name="__RefHeading___Toc3361155_1468164448"/>
      <w:bookmarkStart w:id="28" w:name="_Toc10"/>
      <w:bookmarkEnd w:id="27"/>
      <w:r>
        <w:rPr>
          <w:rtl w:val="true"/>
        </w:rPr>
        <w:t>الأمرُ بالمعروف و النّهی عن المنکر</w:t>
      </w:r>
      <w:bookmarkEnd w:id="28"/>
    </w:p>
    <w:p>
      <w:pPr>
        <w:pStyle w:val="BookText"/>
        <w:rPr/>
      </w:pPr>
      <w:r>
        <w:rPr>
          <w:rFonts w:ascii="Amiri" w:hAnsi="Amiri" w:eastAsia="Amiri" w:cs="Amiri"/>
          <w:color w:val="111111"/>
          <w:sz w:val="28"/>
          <w:sz w:val="28"/>
          <w:szCs w:val="28"/>
          <w:rtl w:val="true"/>
          <w:lang w:bidi="ar-SA"/>
        </w:rPr>
        <w:t>و هو الدّعوة إلی القیام بالأعمال الصّالحة و الحؤول دون وقوع الأعمال الخاطئة وبسبب هاتین الفریضتین أصبحت أُمّة الإسلام خیر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هناک حشدٌ کبیر من الآیات و الأحادیث،یؤکّد أهمیة هاتین الفریضتین ویشجّع علیهما،إنّ أساس التشریع فیهما هو إشراف اجتماعی عام یحمی المجتمع أخلاقیاً ویصونه من الانحراف</w:t>
      </w:r>
      <w:r>
        <w:rPr>
          <w:rFonts w:eastAsia="IRNazanin" w:cs="IRNazanin"/>
          <w:color w:val="111111"/>
          <w:sz w:val="28"/>
          <w:szCs w:val="28"/>
          <w:rtl w:val="true"/>
          <w:lang w:bidi="fa-IR"/>
        </w:rPr>
        <w:t>.</w:t>
      </w:r>
    </w:p>
    <w:p>
      <w:pPr>
        <w:pStyle w:val="Heading3"/>
        <w:numPr>
          <w:ilvl w:val="2"/>
          <w:numId w:val="1"/>
        </w:numPr>
        <w:rPr/>
      </w:pPr>
      <w:bookmarkStart w:id="29" w:name="__RefHeading___Toc3361157_1468164448"/>
      <w:bookmarkStart w:id="30" w:name="_Toc11"/>
      <w:bookmarkEnd w:id="29"/>
      <w:r>
        <w:rPr>
          <w:rtl w:val="true"/>
        </w:rPr>
        <w:t>الخُمسُ و الزّکاة</w:t>
      </w:r>
      <w:bookmarkEnd w:id="30"/>
    </w:p>
    <w:p>
      <w:pPr>
        <w:pStyle w:val="BookText"/>
        <w:rPr/>
      </w:pPr>
      <w:r>
        <w:rPr>
          <w:rFonts w:ascii="IRNazanin" w:hAnsi="IRNazanin" w:eastAsia="IRNazanin"/>
          <w:color w:val="111111"/>
          <w:sz w:val="28"/>
          <w:sz w:val="28"/>
          <w:szCs w:val="28"/>
          <w:rtl w:val="true"/>
          <w:lang w:bidi="fa-IR"/>
        </w:rPr>
        <w:t>فریضتان اجتماعیتان أوجبهما الإسلام علی الأغنیاء ووضع لهما نظاماً خاصّاً وجعلهما حقّاً للمجتمع و للفقراء من خلال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والزکاة فریضة هامّة قرن ذکرها الباری عزّ وجلّ بالصلاة فلا تجد فی أغلب الأحیان دعوةً لإقامة الصلاة،إلاّ و اقترنت معها دعوة لدفع ضریبة الزکاة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وما ذکرناه یعَدّ غیضاً من فیض،من مجموع الأحکام الاجتماعیة فی الشریعة الإسلامیة وقوانینها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فالجهاد،والوحدة و التضامن،والاهتمام بشؤون المسلمین و التعاون علی البرّ و التقوی و الإحسان إلی الیتامی و الأخذ بأیدی الفقراء،نماذج اخری من أحکام الإسلام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الإسلامی یرسم لأتباعه طریق السعادة و الکمال،من خلال التضامن الاجتماعی و التعاون و المحبّة بین أفراد المجتمع وبشکل عام من خلال مجمل العلاقات الاجتماعیة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آمنّا بذلک یتعین علینا أن نُسلّم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لأفراد المجتمع حقوقاً وعلیهم واجبات إزاء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منظومة من الاُصول الأخلاقیة و القواعد الاجتماعیة هی التی تحدّد موقع المجتمع وحقوق الفرد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إخلال الفرد بواجباته تجاه المجتمع،سوف یترتّب علیه ضیاع حقوقه الاجتماعیة،و سوف نستعرض فی الدروس القادمة منظومة الحقوق و الواجبات التی تحدد العلاقة بین الفرد و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الکمال الإنسانی من وجهة نظرالإسلام یتحقّق بالقربی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آمنّا بزوال کلّ شیء إلاّ الله،عندها یکون التوکّل علیه سبحانه هو الضمان فی بلوغ الکمال المطلق،و قد حدّد کتاب الله ذلک فی 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الخالق و الإخلاص فی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تحقیق هذین الشرطین إلاّ بالتزام وصایا الشریعة وتنظیم العلاقات الاجتماعیة،لا بالعزلة والانزواء بعیداً عن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نشدان الکمال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شروط الإسلام فی بلوغ السعادة الحقیقیة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ینحصر بلوغ السعادة الحقیقیة فی العلاقات الاجتماعیة؟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حدیثاً نبویاً شریفاً حول أهمیة صلاة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آیة قرآنیة کریمة حول فریضة الأمر بالمعروف و النهی عن المنکر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حازت فریضتا الخمس و الزکاة أهمیتهما فی الإسلام؟</w:t>
      </w:r>
      <w:bookmarkStart w:id="31" w:name="pg13851_142212"/>
    </w:p>
    <w:p>
      <w:pPr>
        <w:pStyle w:val="Heading2"/>
        <w:numPr>
          <w:ilvl w:val="1"/>
          <w:numId w:val="1"/>
        </w:numPr>
        <w:rPr/>
      </w:pPr>
      <w:bookmarkStart w:id="32" w:name="__RefHeading___Toc3361159_1468164448"/>
      <w:bookmarkStart w:id="33" w:name="_Toc12"/>
      <w:bookmarkEnd w:id="31"/>
      <w:bookmarkEnd w:id="32"/>
      <w:r>
        <w:rPr>
          <w:rtl w:val="true"/>
        </w:rPr>
        <w:t>الدرس الثانی</w:t>
      </w:r>
      <w:r>
        <w:rPr>
          <w:rtl w:val="true"/>
        </w:rPr>
        <w:t>:</w:t>
      </w:r>
      <w:r>
        <w:rPr>
          <w:rtl w:val="true"/>
        </w:rPr>
        <w:t>الأُخوّةُ الإسلامیة</w:t>
      </w:r>
      <w:bookmarkEnd w:id="33"/>
    </w:p>
    <w:p>
      <w:pPr>
        <w:pStyle w:val="BookText"/>
        <w:rPr/>
      </w:pPr>
      <w:r>
        <w:rPr>
          <w:rFonts w:ascii="IRNazanin" w:hAnsi="IRNazanin" w:eastAsia="IRNazanin"/>
          <w:color w:val="111111"/>
          <w:sz w:val="28"/>
          <w:sz w:val="28"/>
          <w:szCs w:val="28"/>
          <w:rtl w:val="true"/>
          <w:lang w:bidi="fa-IR"/>
        </w:rPr>
        <w:t>إنّ اولی الخطوات التی قام بها نبینا محمّد صلّی الله علیه و آله بعد وصوله المدینة المنوّرة،هی إرساء دعائم المحبّة والاُلفة بین المسلمین أنصاراً ومهاجرین بأن یؤاخی کلّ فرد من الأنصار فرداً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لهذا المیثاق المقدّس أثره العمیق فی تعزیز العلاقات الاجتماعیة،وتهاوت إثر ذلک عادات الثأر و العصبیة الجاهلیة وحَلّ مکانها الحبّ و المودّة والاُخوّة الإسلامیة وانصهر الجمیع فی بوتقة الدین الحنیف،ممّا جعلهم صفّاً واحداً واُمّة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ألغی الإسلام کلّ اعتبارات التفوّق و التمایز علی أساس العرق و القبیلة و اللون و المستوی الاقتصادی،فأفراد المجتمع الإسلامی متساوون فی الحقوق و الواجبات وأصبح ملاک التفاضل هو تقوی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والإعلان الإلهی صریح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الملاک الجدید نعمة من الله عزّ وجلّ أنعم بها علی البشریة لیسود الوئام</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قد أکّد النبی صلّی الله علیه و آله وآله الأطهار علیهم السلام علی میثاق الاُخوّة بین المؤمنین،لیکون آصرة قویة تزید فی تماسک المجتمع وتعزیز العلاقات القویة بین الأفراد،و معیاراً فی نیل الدرجات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آخی أخاً فی الله رَفعَ الله له درجةً فی الجنّة لا ینالها بشیء من عمله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لطائفة من الناس کراسی حول العرش یومَ القیامة وجوههم کالقمر لیلة البدر،یفزعُ الناس ولا یفزعون ویخافُ الناس ولا یخافون،هم أولیاءُ الله لاخوفٌ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المتحابّونَ فی الله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وعنه صلّی الله علیه و آله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محبّتی للذین یتزاورون من أجلی،وحَقّتْ محبّتی للذین یتناصرون من أجلی،وحَقّتْ محبّتی للذین یتحابّون من أجلی،وحَقّتْ محبّتی للذین یتباذلون من أجلی</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وجاء عن الإمام الصّادق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سأل أصحابه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عُری الإیمان أوثق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ورسوله أعلم،وقال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العمرة،وقال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قلتم فضل ولیس به،ولکن أوثق عُری الإیمان الحبّ فی الله و البغض فی الله و التولّی لأولیاء الله و التبرّی عن أعداء الله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وکما إنّ جمیع الاُمور فی الإسلام تأخذ اتّجاهها الإلهی،کذلک الحبّ و البغض اللّذان یعَدّان من أرکان الدین،بل إنّ بعض الروایات ترتفع بها إلی أصل الدین کلّه إذا کان لله وفی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میثاق الاُخوّة الاسلامیة إلاّ المحبّة فی الله بین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15"/>
      </w:r>
      <w:r>
        <w:rPr>
          <w:rFonts w:ascii="IRNazanin" w:hAnsi="IRNazanin" w:eastAsia="IRNazanin"/>
          <w:color w:val="111111"/>
          <w:sz w:val="28"/>
          <w:sz w:val="28"/>
          <w:szCs w:val="28"/>
          <w:rtl w:val="true"/>
          <w:lang w:bidi="fa-IR"/>
        </w:rPr>
        <w:t>ومیثاق الاُخوة هذا ینهض علی صرح الإیمان بالله وطاعته عزّ وجلّ وما عدا ذلک من أوامر مادیة فباطل لا اعتبار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یحبّون من کان ثریاً أو وجیهاً ویتوددون له ویظهرون له الاحترام خوفاً أو طمعاً أو لمجرّد الانبهار به،لا تثبت مودّتهم ولا تستمّر ذلک أنّهم حین یحقّقون ما یصبون إلیه من الثراء و المقام أو حین یتنکّر الدهر لذلک الإنسان تنتهی تلک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فمحبوب الأمس یکون مبغوض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الحبّ الأخوی الإسلامی فثابت لا یعرف الزوال؛لأنّ قاعدته صُلبة تستند إلی القیم الإلهیة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میثاق الاُخوّة الإسلامیة یتجاوز کلّ الاعتبارات المادیة من لون وعرق ومقام وسائر الاعتبارات المادیة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شهد عصر صدر الإسلام هذه الآصرة الاُخویة وکان نبینا صلّی الله علیه و آله یجلس مع الغلمان و العبید إلی مائدة واحدة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کانت القبائل فی جزیرة العرب تتفاخر فی عدد الإبل و الأولاد و الأموال،بل وحتّی بعدد الموتی،شواهد القبور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یقدمون العرب علی العجم و الأبیض علی</w:t>
      </w:r>
    </w:p>
    <w:p>
      <w:pPr>
        <w:pStyle w:val="BookText"/>
        <w:rPr/>
      </w:pPr>
      <w:r>
        <w:rPr>
          <w:rFonts w:ascii="IRNazanin" w:hAnsi="IRNazanin" w:eastAsia="IRNazanin"/>
          <w:color w:val="111111"/>
          <w:sz w:val="28"/>
          <w:sz w:val="28"/>
          <w:szCs w:val="28"/>
          <w:rtl w:val="true"/>
          <w:lang w:bidi="fa-IR"/>
        </w:rPr>
        <w:t>الأسود،إذا بنبینا محمّد صلّی الله علیه و آله یقضی علی هذه الاعتبارات الفارغة و إذا أصحابه بلال الحبشی وصهیب الرومی وسلمان الفارسی،و إذا زید بن حارثة یتزوّج من سیدة قرشیة هی زینب بنت عمّة محمّد النبی صلّی الله علیه و آله وجویبر الأفریقی الفقیر یتزوّج من الزلفاء وهی ابنة أحد الأثریاء و الوجهاء؛لأنّ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کفء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ممّا سبق أنّ الحبّ فی غیر الله یعدُّ نوعاً من الشرک؛لأنّ عاطفة الحبّ عندما تتّجه إلی شخص بسبب جمال ظاهری أو باطنی فهذا الجمال منشؤه الله عزّ وجلّ،والغفلة عن مصدر الجمال والاتّجاه إلی غیره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یحضّ الإسلام علی حبّ الله،فإنّ هذا الحبّ یتّجه إلی أحباب الله وأولیائه أیضاً،هذا من جهة،ومن جهة اخری أنّ حبّ أولیاء الله یبعث علی ذکر الله،حیث تتجلّی صفاته عزّ وجلّ فی سیرة أولیائه وبالنهایة یقرّبنا من الله 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أیضاً و هو أساس الحبّ لله،یأتی الرفض و التبرّی من أعدائه و الکافرین به؛لأنّ عدوّ حبیبی عدوی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وتجسّد الآیة الکریمة هذا المعنی بشکل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فهناک علاقات حمیمة بین المؤمنین وحّدَها الحبُّ الإلهی و هو نفسُ الحبّ الذی جعل منهم کتلة قویة شدیدة البأس ضدَّ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زیارة عاشوراء هذا المیثاق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سِلْمٌ لمنْ سالمکم وحَربٌ لمنْ حاربکم إلی یومِ القیامة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ویتحقّق الصّدْق فی الحبّ الإلهی من خلال أمرین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عزّ وجلّ فی أوامره ونواهیه؛لأنّه لیس صادقاً من یدّعی الحبّ ولا</w:t>
      </w:r>
    </w:p>
    <w:p>
      <w:pPr>
        <w:pStyle w:val="BookText"/>
        <w:rPr/>
      </w:pPr>
      <w:r>
        <w:rPr>
          <w:rFonts w:ascii="Amiri" w:hAnsi="Amiri" w:eastAsia="Amiri" w:cs="Amiri"/>
          <w:color w:val="111111"/>
          <w:sz w:val="28"/>
          <w:sz w:val="28"/>
          <w:szCs w:val="28"/>
          <w:rtl w:val="true"/>
          <w:lang w:bidi="ar-SA"/>
        </w:rPr>
        <w:t>یطیع الحبیب،والله سبحانه وتعالی یحُبُّنا و هذه نعمُهُ الوافرة تغمرنا ونحنُ نُطیعهُ ونشکرُه لنُعبّر عن حُبّنا له،کما أنّ الشکر یزید فی النعم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فتتنامی النّعم إلی أن تصل بالإنسان إلی أعلی درجة وأسمی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الحبّ الإلهی یستلزم القیام بواجبات اجتماعیة،من قبیل طاعة الوالدین وکسب رضاهما وصلة الرحم و الإحسان إلی الجیران و العطف علی المساکین و الفقراء،إضافةً إلی البراءة ومعاداة أعداء الله،و قد حدّد القرآن الکریم قاعدة الانطلاق فی علاقات الصّداقة وقضایا العداء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میثاق الاُخوة الإسلامیة میثاق أصیل نابع من صمیم العقیده الإسلامیة و هو جوهر هذه العقیدة و شعارها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اولی خطوات النبی صلّی الله علیه و آله لدی وصوله المدینة المنوّرة هی تنظیمه میثاق الاُخوّة بین المهاجرین و الأنصار،و قد نجم عن ذلک علاقات بین أفراد المجتمع الإسلامی غایة فی الصمیمیة و المودّة و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عزّ وجلّ التقوی معیاراً أساسیاً فی تفوّق الإنسان وحدّد العلاقات الاجتماعیة وفق أساس الحبّ و البغض فی الله،کما أنّ الحبّ فی الله و البغض فی الله یتحقّق من خلال القیام بواجبات اجتماعیة تجاه أولیاء الله وقطع کلِّ أشکال العلاقات الودّیة مع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معیار التفاضل فی الإسلام واستشهد بالآیة الکریمة فی سورة الحجرات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حدیثاً نبویاً شریفاً یبرز أهمیة الاُخوّة والاُلفة بین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النبی صلّی الله علیه و آله عن أقوی آصرة إیمانیة؟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الغایة من دعوة الإسلام لنا فی مودّة المؤمنین وتولّی أولیاء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یقول القرآن الکریم فی وصف نبینا محمّد صلّی الله علیه و آله وأنصاره؟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القاعدة التی ینطلق منها الإنسان المؤمن فی حبّ الله وبغض أعدائه؟</w:t>
      </w:r>
      <w:bookmarkStart w:id="34" w:name="pg13851_142218"/>
    </w:p>
    <w:p>
      <w:pPr>
        <w:pStyle w:val="Heading2"/>
        <w:numPr>
          <w:ilvl w:val="1"/>
          <w:numId w:val="1"/>
        </w:numPr>
        <w:rPr/>
      </w:pPr>
      <w:bookmarkStart w:id="35" w:name="__RefHeading___Toc3361161_1468164448"/>
      <w:bookmarkStart w:id="36" w:name="_Toc13"/>
      <w:bookmarkEnd w:id="34"/>
      <w:bookmarkEnd w:id="35"/>
      <w:r>
        <w:rPr>
          <w:rtl w:val="true"/>
        </w:rPr>
        <w:t>الدرس الثالث</w:t>
      </w:r>
      <w:r>
        <w:rPr>
          <w:rtl w:val="true"/>
        </w:rPr>
        <w:t>:</w:t>
      </w:r>
      <w:r>
        <w:rPr>
          <w:rtl w:val="true"/>
        </w:rPr>
        <w:t>حقوق الوالدین</w:t>
      </w:r>
      <w:bookmarkEnd w:id="36"/>
    </w:p>
    <w:p>
      <w:pPr>
        <w:pStyle w:val="Heading3"/>
        <w:numPr>
          <w:ilvl w:val="2"/>
          <w:numId w:val="1"/>
        </w:numPr>
        <w:rPr/>
      </w:pPr>
      <w:bookmarkStart w:id="37" w:name="__RefHeading___Toc3361163_1468164448"/>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علمنا إنّ الإسلام منهج اجتماعی،یقیم أتباعه علاقاتهم الاجتماعیة فی سبیل الله سبحانه و الحصول علی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والمودّة و المحبّة فیما بینهم لها هدف إلهی وسعادة أفراد المجتمع تتحقّق من خلال الاعتصام بحبل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الإسلام لنا واجبات ووظائف دینیة،تبلور علاقاتنا الاجتماعیة،فمعرفتها و العمل بها سبب فی اکتساب رضا الله،وبالتالی تحقیق سعادتنا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أردنا معرفة واجباتنا إزاء الآخرین فعلینا أوّلاً أن نعرف حقوقهم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الدرس وفی الدروس القادمة،سوف نتعرّف علی أهمِّ الحقوق و الواجبات التی ینبغی علی المؤمنین أدائها وتحمّلها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قدخصصنا هذا الدرس لمعرفة حقوق الوالدین</w:t>
      </w:r>
      <w:r>
        <w:rPr>
          <w:rFonts w:eastAsia="IRNazanin" w:cs="IRNazanin"/>
          <w:color w:val="111111"/>
          <w:sz w:val="28"/>
          <w:szCs w:val="28"/>
          <w:rtl w:val="true"/>
          <w:lang w:bidi="fa-IR"/>
        </w:rPr>
        <w:t>.</w:t>
      </w:r>
    </w:p>
    <w:p>
      <w:pPr>
        <w:pStyle w:val="Heading3"/>
        <w:numPr>
          <w:ilvl w:val="2"/>
          <w:numId w:val="1"/>
        </w:numPr>
        <w:rPr/>
      </w:pPr>
      <w:bookmarkStart w:id="39" w:name="__RefHeading___Toc3361165_1468164448"/>
      <w:bookmarkStart w:id="40" w:name="_Toc15"/>
      <w:bookmarkEnd w:id="39"/>
      <w:r>
        <w:rPr/>
        <w:t>1</w:t>
      </w:r>
      <w:r>
        <w:rPr>
          <w:rtl w:val="true"/>
        </w:rPr>
        <w:t>.</w:t>
      </w:r>
      <w:r>
        <w:rPr>
          <w:rtl w:val="true"/>
        </w:rPr>
        <w:t>الإحسان بالوالدین</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الواجبات فی الإسلام هو حقوق الآباء علی الأبناء،فقد قرن الله عزّ وجلّ الإحسان للوالدین مع عبادته سبحانه،فقال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w:t>
      </w:r>
    </w:p>
    <w:p>
      <w:pPr>
        <w:pStyle w:val="BookText"/>
        <w:rPr/>
      </w:pPr>
      <w:r>
        <w:rPr>
          <w:rFonts w:ascii="Amiri" w:hAnsi="Amiri" w:eastAsia="Amiri" w:cs="Amiri"/>
          <w:color w:val="111111"/>
          <w:sz w:val="28"/>
          <w:sz w:val="28"/>
          <w:szCs w:val="28"/>
          <w:rtl w:val="true"/>
          <w:lang w:bidi="ar-SA"/>
        </w:rPr>
        <w:t>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فی هذه الآیات الکریمة نجد توحّداً فی الأمر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عبادته سبحانه مقترنة بالإحسان 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الإمام الصادق فی توضیح معنی الإحسان فی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أن تُحسن صحبتهما وألّا تکلفهما أن یسألاک شیئاً ممّا یحتاجان إلیه و إن کان مستغنیین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یتوجب علی المؤمن أن یکون فی غایة الطیبة فی تعامله مع و الدیه وأن یتفقد حاجاتهما بنفسه قبل أن یسألاه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السیرة أنّ أحدهم سأل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الوالدین علی ولدهما؟فقال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جنتک ونارک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أنّ مصیر الإنسان فی الآخرة یتوقّف علی علاقاته مع و 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المعنی جاء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فإذا کان هدفنا دخول الجنة فعلینا أنّ نکون فی منتهی التواضع للوالدین؛لأنّ الجنة تحت أقدامهما،فالإحسان للوالدین هو الطریق الذی یوصلنا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کثرة الأحادیث حول حقوق الوالدین علی الأبناء غیر انّنا نجد تأکیداً علی أولویة حقّ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الإمام السجاد سیدنا علی بن الحسین علیه السلام فی رسالته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فأوجبها علیک حقّ امک،ثُمّ حقّ أبیک،ثُمّ حقّ ولدک</w:t>
      </w:r>
      <w:r>
        <w:rPr>
          <w:rFonts w:eastAsia="Amiri" w:cs="Amiri" w:ascii="Amiri" w:hAnsi="Amiri"/>
          <w:color w:val="111111"/>
          <w:sz w:val="28"/>
          <w:szCs w:val="28"/>
          <w:rtl w:val="true"/>
          <w:lang w:bidi="ar-SA"/>
        </w:rPr>
        <w:t xml:space="preserve">...». </w:t>
      </w:r>
      <w:r>
        <w:rPr>
          <w:rStyle w:val="FootnoteAnchor"/>
          <w:rtl w:val="true"/>
        </w:rPr>
        <w:footnoteReference w:id="24"/>
      </w:r>
      <w:bookmarkStart w:id="41" w:name="pg13851_142220"/>
    </w:p>
    <w:p>
      <w:pPr>
        <w:pStyle w:val="BookText"/>
        <w:rPr/>
      </w:pPr>
      <w:bookmarkEnd w:id="41"/>
      <w:r>
        <w:rPr>
          <w:rFonts w:ascii="Amiri" w:hAnsi="Amiri" w:eastAsia="Amiri" w:cs="Amiri"/>
          <w:color w:val="111111"/>
          <w:sz w:val="28"/>
          <w:sz w:val="28"/>
          <w:szCs w:val="28"/>
          <w:rtl w:val="true"/>
          <w:lang w:bidi="ar-SA"/>
        </w:rPr>
        <w:t>ثُمّ یفصِّل الإمام السجاد علیه السلام حقوق الاُم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امک أن تعلم أنّها حملتک،حیث لا یحمل أحدٌ أحداً وأطعمتک من ثُمّرة قلبها ما لا یطعم أحدٌ أحداً،وأنّها وقتک بسمعها وبصرها ویدها ورجلها وشعرها وبشرها وجمیع جوارحها مستبشرة بذلک فرحة محتملة لما فیه مکروهها وألمه وثقله حتّی دفعتها عنک ید القدرة وأخرجتک إلی الأرض،فرضیت أن تشبع وتجوع هی،وتکسوک وتعری،وترویک وتظمأ،وتظلِّک وتضحی،وتنعمک ببؤسها وتلذذک بالنوم بأرقها وکان بطنها وعاءً وحجرها لک حواءً وثدیها لک سقاءً ونفسها لک وقاءً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تباشر حرّ الدنیا وبردها لک ودونک فتشکرها علی قدر ذلک ولا تقدر علیه إلاّ بعون الله و توفیقه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هذه الصورة الرائعة التی یرسمها لنا سیدنا علی بن الحسین،تجسّد عاطفة الاُمومة،التی هی قبس من الرحمة الإلهیة،حیث حضن الاُم مهد مغمور بالدفء و الحنان الذی لا یمکن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الإمام فیذکر حقوق الأب مفلسفاً ذلک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أبیک فتعلم أنّه أصلک وأنّک فرعه وأنّک لولاه لم تکن فمهما رأیت فی نفسک ممّا یعجبک،فاعلم أنّ أباک أصل النعمة علیک فیه،فاحمد الله واشکره علی قدر ذلک</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42" w:name="__RefHeading___Toc3361167_1468164448"/>
      <w:bookmarkStart w:id="43" w:name="_Toc16"/>
      <w:bookmarkEnd w:id="42"/>
      <w:r>
        <w:rPr/>
        <w:t>2</w:t>
      </w:r>
      <w:r>
        <w:rPr>
          <w:rtl w:val="true"/>
        </w:rPr>
        <w:t>.</w:t>
      </w:r>
      <w:r>
        <w:rPr>
          <w:rtl w:val="true"/>
        </w:rPr>
        <w:t>اجتناب الإساءة</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أقل شیء یعبّر فیه المرء عن استیائه،هو أن یتأفف و التأفف صوت ینشأ عن زفیر حادّ وحتّی هذا الحدّ الأدنی من الاستیاء عدّه الله عزّ وجلّ إساءةً للوالدین ونهی عنه عبده،فقال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العقوق‌اُفٍّ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الله شیئاً أهون منه لنهی عنه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فإذا کانت‌اُفٍّ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الممنوعات فما بالک بالکلمة البذیئة ورفع الصوت علیهما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نعجب أن نری عقوق الوالدین من ضمن الکبائر،أی الآثام و الذنوب الکبری التی یحاسب الله سبحانه حساباً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أکبر الکبائر عند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بالله،وقتل النفس المؤمنة بغیر الحقّ،والفرار فی سبیل الله یوم الزحف،وعقوق الوالدین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ویقول صلّی الله علیه و آله فی حدیث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للعاق اعمل ما شئت فإنّی لا أغفر لک</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هذا یعنی أن عقوق الوالدین،سبب فی الحرمان من الجنة و الغفران یوم القیامة طبعاً أن العقوق ذنب کسائر الذنوب،و قد فتح الله عزّ وجلّ باب التوبة لعباده،ومن الممکن أن یتدارک المرء ما بدر منه إزاء و الدیه ویصلح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ونشیر هنا إلی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الإساءة للوالدین وعقوقهما ونورد بعض الأحادیث فی ذلک،فمنها حدیث نبینا محمّد صلّی الله علیه و 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أحزن و الدیه فقد عقهما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العقوق إنّ ینظر الرجل إلی و الدیه فیحدّ النظر الیهما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ویصل العقوق درجة حساسة عندما یظلم الأبوان ابنهما،ولکن الابن مطالب حتّی فی هذه الظروف بألاّینظر إلی أبویه نظرة فیها مقت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 أبویه نظر ماقت وهما ظالمان له،لم یقبل الله له صلاة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اقتصار العقوق علی إسلامیة الوالدین وشموله لغیر المسلمین،إنّ النهی عن الحقوق و القیام بالواجبات التی تجسّد معنی الإحسان للوالدین تبقی فی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والابن المسلم مطالب بطاعة أبویه فی کلّ شیء ماعدا الشرک بالله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کان زکریا بن إبراهیم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اعتنق الإسلام علی ید الإمام الصادق علیه السلام فسأل زکریا یوماً الإمام مستفتیاً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 امّاً کفَّ بصرها وأنا أعیش مع أهلی وآکل من طعامهم فی آنیتهم فما حکم ذلک؟فسأل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یأکلون لحم الخنزیر؟قال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معهم وأحسن إلی امک ما استطعت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ویعود زکریا إلی الکوفة فیبالغ فی إکرام امه وخدمتها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یطعمها بیده ویغسل ثیابها ویشرف علی نظافتها،حتّی تعجّبت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یوماً یا ولدی عندما کنت علی دیننا لم</w:t>
      </w:r>
      <w:bookmarkStart w:id="44" w:name="pg13851_142223"/>
    </w:p>
    <w:p>
      <w:pPr>
        <w:pStyle w:val="BookText"/>
        <w:rPr/>
      </w:pPr>
      <w:bookmarkEnd w:id="44"/>
      <w:r>
        <w:rPr>
          <w:rFonts w:ascii="IRNazanin" w:hAnsi="IRNazanin" w:eastAsia="IRNazanin"/>
          <w:color w:val="111111"/>
          <w:sz w:val="28"/>
          <w:sz w:val="28"/>
          <w:szCs w:val="28"/>
          <w:rtl w:val="true"/>
          <w:lang w:bidi="fa-IR"/>
        </w:rPr>
        <w:t>تفعل بی ما تفعله هذه الأیام إنّک لتحسن لی وترحمنی وتتودد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زکریا لاُمه بأدب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ذرّیة النبی أوصانی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نبی؟قال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امی أنّه من أبناء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هذه وصایا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 إنّه لیس بنبی،ولکنه من أبنائه و هو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الاُم بحنان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یا زکریا الزم دینک إنّه لمن أفضل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عرّفنیه یا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وراح زکریا یشرح لها عقیدة الإسلام وما أوصی به الله عزّ وجلّ أتباع هذا الدین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 قلب الاُم فاعتنقت الإسلام وتعلمت الصلاة،فلما حان وقت الظهر صلّت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صلت العصر ولما غابت الشمس صلت المغرب،ثُمّ صلت العشاء،ثُمّ شعرت بوعکة ألزمتها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الله سبحانه أن تلتحق بالرفیق الأعلی فأسلمت الروح إلی بارئها وتوفیت مسلمةً مؤمنةً وحضر المسلمون جنازتها فشیعت ودفنت فی مقابر المسلمین</w:t>
      </w:r>
      <w:r>
        <w:rPr>
          <w:rFonts w:eastAsia="IRNazanin" w:cs="IRNazanin"/>
          <w:color w:val="111111"/>
          <w:sz w:val="28"/>
          <w:szCs w:val="28"/>
          <w:rtl w:val="true"/>
          <w:lang w:bidi="fa-IR"/>
        </w:rPr>
        <w:t>.</w:t>
      </w:r>
    </w:p>
    <w:p>
      <w:pPr>
        <w:pStyle w:val="Heading3"/>
        <w:numPr>
          <w:ilvl w:val="2"/>
          <w:numId w:val="1"/>
        </w:numPr>
        <w:rPr/>
      </w:pPr>
      <w:bookmarkStart w:id="45" w:name="__RefHeading___Toc3361169_1468164448"/>
      <w:bookmarkStart w:id="46" w:name="_Toc17"/>
      <w:bookmarkEnd w:id="45"/>
      <w:r>
        <w:rPr/>
        <w:t>3</w:t>
      </w:r>
      <w:r>
        <w:rPr>
          <w:rtl w:val="true"/>
        </w:rPr>
        <w:t>.</w:t>
      </w:r>
      <w:r>
        <w:rPr>
          <w:rtl w:val="true"/>
        </w:rPr>
        <w:t>اللین و الرحمة</w:t>
      </w:r>
      <w:bookmarkEnd w:id="46"/>
    </w:p>
    <w:p>
      <w:pPr>
        <w:pStyle w:val="BookText"/>
        <w:rPr/>
      </w:pPr>
      <w:r>
        <w:rPr>
          <w:rFonts w:ascii="Amiri" w:hAnsi="Amiri" w:eastAsia="Amiri" w:cs="Amiri"/>
          <w:color w:val="111111"/>
          <w:sz w:val="28"/>
          <w:sz w:val="28"/>
          <w:szCs w:val="28"/>
          <w:rtl w:val="true"/>
          <w:lang w:bidi="ar-SA"/>
        </w:rPr>
        <w:t>فی مطلع الدرس قرأنا بخشوع آیات بینات فی سورة الإسراء و قد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هذا التعبیر البلیغ یصوّر بدقّة منتهی التواضع المطلوب من الأبناء إزاء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موضحاً کیفیة التعامل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تملأ عینیک من النظر إلیهما إلاّ برحمة ورقة،ولا ترفع صوتک فوق أصواتهما،ولا یدک فوق أیدیهما ولا تقدّم قدّامهما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ثُمّ یستطرد علیه موضحاً منطوق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کَرِیماً قائلاً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ضرباک فقل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لکما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الإسلام دین اجتماعی یقوم أتباعه بصیاغة علاقاتهم الاجتماعیة فی سبیل الله وکسب رضاه،لذا فمن واجباتنا الیومیة أن نعرف حقوق الآخرین علینا لکی نؤدی واجباتنا إزاءهم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الحقوق فی الإسلام حقوق الوالدین و الإحسان بهما،و قد جعل الله ذلک مقروناً بطاعته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 نبینا محمّد صلّی الله علیه و آله الإحسان بالوالدین بأنّه أعظم الواجبات فهما،کما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جنتنا ونارنا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مأمورون بالإحسان بالوالدین سواء کانا مسلمین أو 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یقول القرآن الکریم فی موضوع الإحسان بالوالدین؟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 الإمام السجاد فی رسالة الحقوق حول حقوق الاُم؟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 نبینا محمّد صلّی الله علیه و آله حول عقوق الوالدین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مصادیق عقوق الوالدین وفقاً لما جاء فی الروایات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وضَّح الإمام الصادق علیه السلام معنی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bookmarkStart w:id="47" w:name="pg13851_142226"/>
    </w:p>
    <w:p>
      <w:pPr>
        <w:pStyle w:val="Heading2"/>
        <w:numPr>
          <w:ilvl w:val="1"/>
          <w:numId w:val="1"/>
        </w:numPr>
        <w:rPr/>
      </w:pPr>
      <w:bookmarkStart w:id="48" w:name="__RefHeading___Toc3361171_1468164448"/>
      <w:bookmarkStart w:id="49" w:name="_Toc18"/>
      <w:bookmarkEnd w:id="47"/>
      <w:bookmarkEnd w:id="48"/>
      <w:r>
        <w:rPr>
          <w:rtl w:val="true"/>
        </w:rPr>
        <w:t>الدرس الرابع</w:t>
      </w:r>
      <w:r>
        <w:rPr>
          <w:rtl w:val="true"/>
        </w:rPr>
        <w:t>:</w:t>
      </w:r>
      <w:r>
        <w:rPr>
          <w:rtl w:val="true"/>
        </w:rPr>
        <w:t>صلة الرحم</w:t>
      </w:r>
      <w:bookmarkEnd w:id="49"/>
    </w:p>
    <w:p>
      <w:pPr>
        <w:pStyle w:val="Heading3"/>
        <w:numPr>
          <w:ilvl w:val="2"/>
          <w:numId w:val="1"/>
        </w:numPr>
        <w:rPr/>
      </w:pPr>
      <w:bookmarkStart w:id="50" w:name="__RefHeading___Toc3361173_1468164448"/>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من الحقوق الاجتماعیة التی أکّد علیها الإسلام ودعا المسلمین إلی الالتزام بها،هی تعزیز العلاقات الحسنة مع الأقارب وما 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فالمطلوب من المسلم المؤمن،زیارة ذویه وأقاربه وتفقدهم وبرّهم،یساعد محتاجهم ویغیث المکروب منهم ویتضامن معهم ویتعاون إیاهم علی البرّ و التقوی،فإن حلّت مصیبة بأحدهم،هبّ لمؤاساتهم و إن واجهت مشکلة فرداً منهم بادر إلی التعاون فی حلّها،و إن بدرت من أحدهم بادرة سوء تحملها أو رأی انحرافاً لدی واحد من أقاربه وعظه ونصحه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فالأرحام و الأقارب و العشیرة سند للإنسان؛لأنّه إن حلّت به من عادیات الزمن نکبة اتجهت انظاره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عظم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أنّه لا یستغنی الرجل و إن کان ذا مال عن عشیرته ودفاعهم عنه بأیدیهم وألسنتهم وهم أعظم الناس حیطة من ورائه وألمّهم لشعثه وأعطفهم علیه عند نازلة إذا نزلت به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ثُمّ یقول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لایعدلنّ أحدکم عن القرابة یری بها الخصاصة أن یسرّها بالذی لایزیده إن أمسکه ولا ینقصه إن أهلکه ومن یقبض یده عن عشیرته،فإنّما تقبض منه عنهم ید واحدة وتقبض منهم عنه أید کثیرة ومن تلن حاشیته یستدم من قومه المودّة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ویصوّر الإمام فی هذا المقطع الخسائر التی تنجم عن قطع المرء علاقاته مع قومه وذویه،أنّ قومه یخسرون فرداً واحداً،أمّا قاطع الرحم فإنّه یخسر الکثیر الکثیر من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الإمام إلی أنّ حسن المعاشرة یجتذب حبَّ عشیرته له وفی هذا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عشیرة أو اسرة کبیرة تتألف من عدد من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الأفراد متفاوتون فی استعداداتهم وإمکاناتهم وقابلیاتهم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فیهم الغنی و الفقیر و القوی فی جسمه و الضعیف،والعالم و الجاهل وذوی الجاه و المغمور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یا تری یحقّق لهذا الکیان توازنه وتکامله وقوّته؟إنّ العلاقات الصمیمیة و المسؤولة،التی تتبلور فی التضامن و التکامل و التعاون هی التی تحقّق هذه الغایة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الثری یأخذ بأیدی الفقراء من قومه وعشیرته،والقوی یساند الضعفاء من ذویه علی الحقّ ویقف إلی جانبهم ضد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صلة الرحم فی العشیرة و القوم تخلق کیاناً متماسکاً قویاً وعزیزاً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نری فی آداب الإسلام تأکیداً علی المسلمین فی تعزیز العلاقات الأخویة فیما بینهم وتحذیراً من قطع هذه العلاقات فی کلِّ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الشریفة ترتفع بصلة الرحم إلی الدین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الباقر عن آبائه عن نبینا محمّد صلّی الله علیه و آله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الشاهد من امتی و الغائب منهم ومن فی أصلاب الرجال وأرحام النساء إلی</w:t>
      </w:r>
    </w:p>
    <w:p>
      <w:pPr>
        <w:pStyle w:val="BookText"/>
        <w:rPr/>
      </w:pPr>
      <w:r>
        <w:rPr>
          <w:rFonts w:ascii="IRNazanin" w:hAnsi="IRNazanin" w:eastAsia="IRNazanin"/>
          <w:color w:val="111111"/>
          <w:sz w:val="28"/>
          <w:sz w:val="28"/>
          <w:szCs w:val="28"/>
          <w:rtl w:val="true"/>
          <w:lang w:bidi="fa-IR"/>
        </w:rPr>
        <w:t>یوم القیامة إنّ یصل الرحم و إن کان منه علی مسیرة سنة،فإنّ ذلک من الدین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وعن الإمام زین العابدین عن نبینا محمّد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یمدّ الله فی عمره وأن یبسط فی رزقه فلیصل رحمه،فإنّ الرحم لها لسان یوم القیامة ذلق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من وصلنی واقطعْ من قطعنی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وعن الإمام الرضا علیه السلام عن آبائه عن نبینا محمّد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لی واحدة ضمنت له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رحمه فیحبّه الله تعالی ویوسّع علیه رزقه ویزیده فی عمره ویدخله الجنة التی وعده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 وتنمی الأموال وتدفع البلوی وتنسی من الأجل</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فأنت تری فی ذلک الدین و الإیمان وطول العمر و الرزق الوفیر وحبَّ الله ورضاه 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صلة الرحم ضمان للمرء فی الدنیا بالغنی وفی الآخرة فی الجنة ورضوان من الله أکبر،ومعنی هذا حیاة طیبة فی الدنیا ومصیر مشرق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أهمّیة صلة الرحم،فهل یصحّ التعلل بطول المسافة وکثرة المشاغل فی قطع العلاقات بین المرء وأقاربه؟وهل یجوز لأحدهم ذلک إن واجهه أحد ذویه بقول ظالم أو فعل؟</w:t>
      </w:r>
    </w:p>
    <w:p>
      <w:pPr>
        <w:pStyle w:val="BookText"/>
        <w:rPr/>
      </w:pPr>
      <w:r>
        <w:rPr>
          <w:rFonts w:ascii="IRNazanin" w:hAnsi="IRNazanin" w:eastAsia="IRNazanin"/>
          <w:color w:val="111111"/>
          <w:sz w:val="28"/>
          <w:sz w:val="28"/>
          <w:szCs w:val="28"/>
          <w:rtl w:val="true"/>
          <w:lang w:bidi="fa-IR"/>
        </w:rPr>
        <w:t>إنَّ نبینا محمّد صلّی الله علیه و آله و الأئمة الأطهار من آله علیهم السلام یرسمون للمسلم المؤمن طریقاً مضیئاً یرضاه الله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الروایات أنَّ أحدهم شکی للنبی أذی قومه وعشیرته وأنّه رأی اجتناب قومه وقطع علاقته بهم فقال نبینا محمّد صلّی الله علیه و آله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یمقتک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أفعل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من حرمک</w:t>
      </w:r>
    </w:p>
    <w:p>
      <w:pPr>
        <w:pStyle w:val="BookText"/>
        <w:rPr/>
      </w:pPr>
      <w:r>
        <w:rPr>
          <w:rFonts w:ascii="IRNazanin" w:hAnsi="IRNazanin" w:eastAsia="IRNazanin"/>
          <w:color w:val="111111"/>
          <w:sz w:val="28"/>
          <w:sz w:val="28"/>
          <w:szCs w:val="28"/>
          <w:rtl w:val="true"/>
          <w:lang w:bidi="fa-IR"/>
        </w:rPr>
        <w:t>وتصلُ من قطعک وتعفو عمّن ظلمک،فإذا فعلت ذلک کان الله عزّ وجل لک علیهم ظهیراً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 إن قطعوکم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صلة الرحم و البرّ لیهوّنان الحساب ویعصمان من الذنوب،فصلوا أرحامکم وبرّوا بإخوانکم ولو بحسن السلام وردّ الجواب</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وعن نبینا محمّد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ولو بالسلام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وعنه أیضاً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رحمک ولو بشربة من ماء وأفضل ما یوصل به الرحم کف الأذی عنها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ومن خلال هذه الأحادیث الشریفة یمکننا أن نتصوّر صلة الرحم فی وجود علاقات طیبة فأنت لا تستطیع إنّ تزور قریباً لک لبعد المسافة أنّ رسالة رقیقة سوف تعزز علاقاتک به وتؤدّی دور صلة الرحم،کما أنّ تحیة طیبة تلقی بها قریبک وذوی رحمک هی أیضاً من صلة الرحم،حتّی عندما تقدم له قدح ماء تکون قد أدّیت لوناً من صلة الرحم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وحتّی کفّک الأذی عن أقاربک هو شکل من أشکال صلة الرحم و قد عدّه النبی صلّی الله علیه و آله من أفضلها</w:t>
      </w:r>
      <w:r>
        <w:rPr>
          <w:rFonts w:eastAsia="IRNazanin" w:cs="IRNazanin"/>
          <w:color w:val="111111"/>
          <w:sz w:val="28"/>
          <w:szCs w:val="28"/>
          <w:rtl w:val="true"/>
          <w:lang w:bidi="fa-IR"/>
        </w:rPr>
        <w:t>.</w:t>
      </w:r>
      <w:bookmarkStart w:id="52" w:name="pg13851_142230"/>
    </w:p>
    <w:p>
      <w:pPr>
        <w:pStyle w:val="Heading3"/>
        <w:numPr>
          <w:ilvl w:val="2"/>
          <w:numId w:val="1"/>
        </w:numPr>
        <w:rPr/>
      </w:pPr>
      <w:bookmarkStart w:id="53" w:name="__RefHeading___Toc3361175_1468164448"/>
      <w:bookmarkStart w:id="54" w:name="_Toc20"/>
      <w:bookmarkEnd w:id="52"/>
      <w:bookmarkEnd w:id="53"/>
      <w:r>
        <w:rPr>
          <w:rtl w:val="true"/>
        </w:rPr>
        <w:t>قطع العلاقات مع الأرحام</w:t>
      </w:r>
      <w:bookmarkEnd w:id="54"/>
    </w:p>
    <w:p>
      <w:pPr>
        <w:pStyle w:val="BookText"/>
        <w:rPr/>
      </w:pPr>
      <w:r>
        <w:rPr>
          <w:rFonts w:ascii="IRNazanin" w:hAnsi="IRNazanin" w:eastAsia="IRNazanin"/>
          <w:color w:val="111111"/>
          <w:sz w:val="28"/>
          <w:sz w:val="28"/>
          <w:szCs w:val="28"/>
          <w:rtl w:val="true"/>
          <w:lang w:bidi="fa-IR"/>
        </w:rPr>
        <w:t>الآن و قد عرفنا ما لصلة الرحم وإقامة العلاقات الطیبة مع الأقارب من أهمّیة دینیة،ینبغی لنا أن نعرف أیضاً،ما لقطع الرحم من آثار ونتائج فی حیاة الإنسان‌المسلم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لقد قرن الله سبحانه قطع الأرحام بالفساد فی الأرض،وقال أتأملون فی الخلاص و النجاة وأنتم تفسدون فی الأرض وتقطعون الأوامر فیما بینکم وعلاقات الرحم هذه الأواصر التی أمر الله بتعزیزها وتقویتها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الأحادیث الشریفة لتوضح بعض العواقب الوخیمة من جرّاء قطع‌الأرحام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الرحمة لاتنزل علی قوم فیهم قاطع رحم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قطعوا الأرحام جعلت الأموال فی أیدی الأشرار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وعنه علیه السلام عن أمیرالمؤمنین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ثلاثاًخصال لایموت صاحبهن أبداً حتّی یری وبالهنّ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وقطیعة الرحم و الیمین الکاذبة یبارز الله بها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إنّ الرحمة الإلهیة وفقاً لهذه الأحادیث لن تشمل الذین یقطعون علاقاتهم مع ذویهم وأرحامهم و هذه الظهرة السلبیة إذا سادت فی قوم تتجدد ثرواتهم وتنتقل إلی أیدی الأشرار،وواضح أنّ صلة الرحم التی هی فی أحد وجوهها حالة من التضامن الأخوی سوف تتحطم فإذا تحطمت وغاب الشعور بالمسؤولیة سهل علی الناهبین و الأشرار النفوذ فیهم و السیطرة علی أموالهم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قطیعة الرحم من الأعمال و الخصال التی یری المرء نتائجها السلبیة فی الدنیا؛لأنّ تخریب العلاقات وهدمها له آثار اجتماعیة خطیرة وسریعة؛لأنّ من یقطع رحمه کمن یزرع شوکاً لا یحصد إلاّ شوکاً ومن یزرع الشر یحصد الندم و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من أهمّ الواجبات و الحقوق الدینیة الاجتماعیة هی صلة الرحم وإقامة علاقات حسنة مع الأقارب،وصلة الرحم تعنی التضامن و التعاون و التکافل بین أفراد العشیرة،وتعنی الاشتراک فی الأفراح و الأتراح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وقطیعة الرحم توجب الخسران فی الدنیا و الندم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المراد من صلة الرحم؟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کیفیة صلة الرحم فی ضوء الروایات الإسلامیة؟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 الإمام الرضا فی صلة الرحم؟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حدیثاً لنبینا محمّد صلّی الله علیه و آله فی صلة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آیة کریمة تتحدّث عن قطیعة الرحم؟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حدیثاً یرویه الإمام الباقر عن أمیر المؤمنین فی التحذیر من بعض الخصال السیئة</w:t>
      </w:r>
      <w:r>
        <w:rPr>
          <w:rFonts w:eastAsia="IRNazanin" w:cs="IRNazanin"/>
          <w:color w:val="111111"/>
          <w:sz w:val="28"/>
          <w:szCs w:val="28"/>
          <w:rtl w:val="true"/>
          <w:lang w:bidi="fa-IR"/>
        </w:rPr>
        <w:t>.</w:t>
      </w:r>
      <w:bookmarkStart w:id="55" w:name="pg13851_142234"/>
    </w:p>
    <w:p>
      <w:pPr>
        <w:pStyle w:val="Heading2"/>
        <w:numPr>
          <w:ilvl w:val="1"/>
          <w:numId w:val="1"/>
        </w:numPr>
        <w:rPr/>
      </w:pPr>
      <w:bookmarkStart w:id="56" w:name="__RefHeading___Toc3361177_1468164448"/>
      <w:bookmarkStart w:id="57" w:name="_Toc21"/>
      <w:bookmarkEnd w:id="55"/>
      <w:bookmarkEnd w:id="56"/>
      <w:r>
        <w:rPr>
          <w:rtl w:val="true"/>
        </w:rPr>
        <w:t>الدرس الخامس</w:t>
      </w:r>
      <w:r>
        <w:rPr>
          <w:rtl w:val="true"/>
        </w:rPr>
        <w:t>:</w:t>
      </w:r>
      <w:r>
        <w:rPr>
          <w:rtl w:val="true"/>
        </w:rPr>
        <w:t>حقوق الجوار</w:t>
      </w:r>
      <w:bookmarkEnd w:id="57"/>
    </w:p>
    <w:p>
      <w:pPr>
        <w:pStyle w:val="Heading3"/>
        <w:numPr>
          <w:ilvl w:val="2"/>
          <w:numId w:val="1"/>
        </w:numPr>
        <w:rPr/>
      </w:pPr>
      <w:bookmarkStart w:id="58" w:name="__RefHeading___Toc3361179_1468164448"/>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أکدّت الشریعة الإسلامیة علی حسن الجوار وجعلته جزءاً لا ینفک من الدین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بحسن الجوار،فإنّ الله عزّ وجلّ أمر بذلک</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والأمر الإلهی هذا نجده فی الآیة الکریمة من قوله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مازال جبرئیل یوصینی بالجار حتّی ظننت أنّه سیورّثه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ویقول سیدنا علی علیه السلام فی وصیته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فی جیرانکم،فإنّه وصیة نبیکم مازال یوصی بهم حتّی ظنّنا أنّه سیورّثهم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هذا التعبیر فی کلا الحدیثین یجعل من حرمة الجیران علی مستوی بالغ من الحساسیة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یلی طائفة من الأحادیث الشریفة وهی من وصایا رسول‌الإسلام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مجاورة من جاورک تکن مؤمناً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الجار علی الإنسان کحرمة امه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تأکّدت الحرمة بمثل المصاحبة و المجاورة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 أ فی المال حق سوی الزکاة؟فقال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نعم،برّ الرحم إذا أدبرت وصلة الجار المسلم،فما آمن بی من بات شبعاناً وجاره المسلم جائع</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 إلی رسول الله یستشیره فی شراء دار،فقال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الدار،الرفیق ثمَّ السفر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فی الأثر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ما حقّ الجار؟قالوا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استغاثک أغثه،و إن استقرضک أقرضه،و إن افتقر عُدْت إلیه،و إن أصابه خیر هنّأته،و إن مرض عدته،و إن أصابته مصیبة عزّیته،و إن مات تبعت جنازته،ولا تستطیل علیه بالبناء فتحجب عنه الریح إلاّ بإذنه،و إذا اشتریت فاکهة فاهدها له و إن لم تفعل فأدخلها سرّاً ولا یخرج بها ولدک یغیض ولده ولا تؤذه بریح قدرک إلاّ أن تغرف له منها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فی رسالة الحقوق للإمام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 جارک فحفظه غائباً وإکرامه شاهداً ونصرتهُ إذا کان مظلوماً ولا تتبع له عورة فإن علمت علیه سوءاً سترته و إن علمت أنّه یقبل نصیحتک نصحته فیما بینک وبینه ولا تسلمه عند شدیدة وتُقیل عثرته وتغفر ذنبه وتعاشره معاشرةً کریمة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وکان الإمام الحسن علیه السلام فی صباه یری و الدته السیدة الزهراء ترفع کفّیها إلی السماء فی صلاة اللیل،فتدعو لجیرانها واحداً واحداً،وکان هذا دیدنها فی لیالی الجمعات،فسألها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تدعین لنفسک یا اماه؟فقالت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الجار ثُمّ الدار</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وأهل البیت علیهم السلام کانوا مثالاً فی حسن الجوار وکانوا یحثون الناس علی ذلک من خلال بیان فوائده وعوائده علی من تأدب به یقول سیدنا علی بن أبی‌طالب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إلی جیرانه کثر خدمه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جواره کثر جیرانه</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تجارب الحیاة الإنسانیة إنّ المرء إذا أحسن إلی جیرانه وعاشرهم معاشرة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مدّوا له جسور المحبّة و المودّة وتسابقوا إلی خدمته،تعبیراً عن حبّهم له واحترامهم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الجوار یجعل الناس یتهافتون علی التعرّف علیه وخطبهم 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فیکثر جیرانه وتتوسّع دائرة علاقاته الطیبة مع الناس</w:t>
      </w:r>
      <w:r>
        <w:rPr>
          <w:rFonts w:eastAsia="IRNazanin" w:cs="IRNazanin"/>
          <w:color w:val="111111"/>
          <w:sz w:val="28"/>
          <w:szCs w:val="28"/>
          <w:rtl w:val="true"/>
          <w:lang w:bidi="fa-IR"/>
        </w:rPr>
        <w:t>.</w:t>
      </w:r>
      <w:bookmarkStart w:id="60" w:name="pg13851_142237"/>
    </w:p>
    <w:p>
      <w:pPr>
        <w:pStyle w:val="BookText"/>
        <w:rPr/>
      </w:pPr>
      <w:bookmarkEnd w:id="60"/>
      <w:r>
        <w:rPr>
          <w:rFonts w:ascii="IRNazanin" w:hAnsi="IRNazanin" w:eastAsia="IRNazanin"/>
          <w:color w:val="111111"/>
          <w:sz w:val="28"/>
          <w:sz w:val="28"/>
          <w:szCs w:val="28"/>
          <w:rtl w:val="true"/>
          <w:lang w:bidi="fa-IR"/>
        </w:rPr>
        <w:t>وحسن الجوار له آثار إیجابیة مبارکة فی 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یزید فی الرزق ویکون سبباً فی نمو العمران ویزید فی عمر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یزید فی الرزق</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یعمر الدیار ویزید فی الأعمار</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61" w:name="__RefHeading___Toc3361181_1468164448"/>
      <w:bookmarkStart w:id="62" w:name="_Toc23"/>
      <w:bookmarkEnd w:id="61"/>
      <w:r>
        <w:rPr>
          <w:rtl w:val="true"/>
        </w:rPr>
        <w:t>إیذاء الجیران</w:t>
      </w:r>
      <w:bookmarkEnd w:id="62"/>
    </w:p>
    <w:p>
      <w:pPr>
        <w:pStyle w:val="BookText"/>
        <w:rPr/>
      </w:pPr>
      <w:r>
        <w:rPr>
          <w:rFonts w:ascii="IRNazanin" w:hAnsi="IRNazanin" w:eastAsia="IRNazanin"/>
          <w:color w:val="111111"/>
          <w:sz w:val="28"/>
          <w:sz w:val="28"/>
          <w:szCs w:val="28"/>
          <w:rtl w:val="true"/>
          <w:lang w:bidi="fa-IR"/>
        </w:rPr>
        <w:t>فی مقابل تأکید الشریعة الإسلامیة علی معاشرة الجیران معاشرة حسنة،فإنّها حذرت من أی سلوک ینطوی علی إیذاء الجیران وجعلت مسألة حسن الجوار وکفّ الأذی عنه محکاً للإیمان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سیدنا ونبینا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یؤذی جاره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وجاء رجل من الأنصار إلی النبی صلّی الله علیه و آله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ابتعت داراً ولی جار لا آمل خیره ولا آمن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النبی صلّی الله علیه و آله أربعة نفر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علی،وسلمان،وأبوذر،والمقداد وأمرهم أن ینادوا فی المسجد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لم یأمن جاره بوائقه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وجاء رجل إلی نبینا محمّد صلّی الله علیه و آله یشکو جاره فقال له النبی صلّی الله علیه و آله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 ثُمّ جاءه مرّة اخری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ثُمّ جاءه ثالثة فأمره بإخلاء داره من المتاع و الجلوس فی قارعة الطریق،فإذا سأله الناس عن حاله شکی لهم أذی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رأی الجار المؤذی ذلک خاف الفضیحة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إلیه وطلب منه العودة إلی داره وعاهده علی کفّ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الإحسان إلی الجار وإیذائه منطقة ثالثة هی عدم الاهتمام بالجیران لایدری جاعوا أم شبعوا فرحوا أم حزنوا و قد نددت أحادیث نبینا محمّد صلّی الله علیه و آله و الأئمة الأطهار من آله علیهم السلام بالمسلم الذی لا یکترث بحال جیرانه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بالمؤمن الذی یبیت شبعاناً وجاره جائع إلی جنبه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وروی سیدنا علی علیه السلام عن النبی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بالله و الیوم الآخر من بات شبعاناً وجاره 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هلکنا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فضل طعامکم ومن فضل تمرکم وورقکم وخُلقکم وخرقکم تُطفئون بها غضب الربّ</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وفی هذا الحدیث الشریف دعوة إلی تفقد الفقراء من الجیران وإهدائهم ما یفیض عن الحاجة من غذاء وکساء کلّ هذا فی إطار من المحبّة و الخلق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الحدود التی تحدد مساحة الجوار فنجدها فی حدیث للإمام علی علیه السلام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المسجد أربعون ذراعاً و الجوار أربعون داراً ومن أربعة جوانبها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قد اقتدی علماء الإسلام بسیرة نبینا محمّد صلّی الله علیه و آله وآله الأطهار فکانوا أمثلة رفیعة فی حسن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الفقیه الکبیر السید جواد العاملی قصّة وقعت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جالساً ذات لیلة أتناول طعام العشاء فطرق الباب طارق ولما فتحته،رأیت خادم استاذی العلّامة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الاُستاذ یدعوک و هو لا یتناول طعامه حتّی تحضر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فأسرعت فی ارتداء ثیابی و الذهاب إلیه،ولما دخلت علیه</w:t>
      </w:r>
    </w:p>
    <w:p>
      <w:pPr>
        <w:pStyle w:val="BookText"/>
        <w:rPr/>
      </w:pPr>
      <w:r>
        <w:rPr>
          <w:rFonts w:ascii="IRNazanin" w:hAnsi="IRNazanin" w:eastAsia="IRNazanin"/>
          <w:color w:val="111111"/>
          <w:sz w:val="28"/>
          <w:sz w:val="28"/>
          <w:szCs w:val="28"/>
          <w:rtl w:val="true"/>
          <w:lang w:bidi="fa-IR"/>
        </w:rPr>
        <w:t>وجدت الغضب بادیاً علی وجهه وبادرنی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 الله؟ألا تستحی من الله؟فقلت مدهوشاً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بدر منّی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جارک فلان وعائلته یتضورون جوعاً و قد مرّ علیهم سبع لیال بلا طعام سوی تمر 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یأخذونه نسیئة من البقال،و قد امتنع البقال هذا الیوم من بیع التمر لهم،بسبب ما تراکم من الدین وهم الآن بلا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یا استاذی إنّی لم أعلم بذلک ولو علمت بحالهم لأسعفتهم،فقال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أتألّم لأنّک لم تعلم بحال جیرانک؟کیف تمرّ علیهم سبع لیال من الجوع وأنت فی غفلة عن حالهم؟ولو أنّک علمت ولم تفعل شیئاً ما کنت مسلماً،بل کنت یهودیاً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الاُستاذ خادمه بحمل طبق الطعام وأمرنی أن أصحبه إلی منزل ذلک الجار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إلیه بهذا الطعام وقل جئت لأتعشی فی منزلک وخذ هذا المبلغ من المال وضعه تحت بساطه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الحادثة تدلّ علی أن السید بحر العلوم کان لا یتفقد حال جیرانه فحسب،بل وحال جیران تلامذته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حسن الجوار من الخصال التی حثَّ علیها الدین الاسلامی وجعلها من آداب الإسلام و قد أکّد علی ذلک نبینا محمّد وآله الأطهار،وذکروا آثار حسن الجوار فی زیادة الرزق وطول العمر ونمو العمران وإعمار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ایذاء الجار وحتّی عدم الاهتمام بأحواله،سبب فی غضب الله وأنّه لا إیمان لمن یؤذی 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حدیثاً نبویاً فی حسن الجوار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الفوائد التی بینها الإمام علی من وراء حسن الجوار؟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روایة فی باب إیذاء الجیران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خاطب العلّامة بحر العلوم تلمیذه الذی غفل عن حال جاره؟</w:t>
      </w:r>
      <w:bookmarkStart w:id="63" w:name="pg13851_142242"/>
    </w:p>
    <w:p>
      <w:pPr>
        <w:pStyle w:val="Heading2"/>
        <w:numPr>
          <w:ilvl w:val="1"/>
          <w:numId w:val="1"/>
        </w:numPr>
        <w:rPr/>
      </w:pPr>
      <w:bookmarkStart w:id="64" w:name="__RefHeading___Toc3361183_1468164448"/>
      <w:bookmarkStart w:id="65" w:name="_Toc24"/>
      <w:bookmarkEnd w:id="63"/>
      <w:bookmarkEnd w:id="64"/>
      <w:r>
        <w:rPr>
          <w:rtl w:val="true"/>
        </w:rPr>
        <w:t>الدرس السادس</w:t>
      </w:r>
      <w:r>
        <w:rPr>
          <w:rtl w:val="true"/>
        </w:rPr>
        <w:t>:</w:t>
      </w:r>
      <w:r>
        <w:rPr>
          <w:rtl w:val="true"/>
        </w:rPr>
        <w:t>أدب المعاشرة</w:t>
      </w:r>
      <w:bookmarkEnd w:id="65"/>
    </w:p>
    <w:p>
      <w:pPr>
        <w:pStyle w:val="Heading3"/>
        <w:numPr>
          <w:ilvl w:val="2"/>
          <w:numId w:val="1"/>
        </w:numPr>
        <w:rPr/>
      </w:pPr>
      <w:bookmarkStart w:id="66" w:name="__RefHeading___Toc3361185_1468164448"/>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تتطلّب العلاقات و الروابط السویة بین أفراد المجتمع اصولاً ومقاییس یتوجب الالتزام بها وفی هذا یتحقّق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الشخصیة الفردیة من خلال نجاح علاقاته مع الآخرین،وبالتالی انطلاقها نحو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من خلال علاقاته یکتشف الحقوق الاجتماعیة فلا یقع انتهاک من قبله أو تجاوز علی 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ومنظومة الاُصول و القواعد 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یتألف من الصفات و الخصائص السلوکیة التی ینبغی إنّ یتحلّی بها الفرد إزاء الآخرین،وقسم آخر من الصفات السلبیة التی یتوجب علی المرء اجتنابها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أوامر ونواهی أخلاقیة ینبغی علی جمیع أفراد المجتمع الالتزام بها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والالتزام بذلک یمنح الإنسان ملکة حسن الخلق التی تعدّ فی ذاتها جوهر الإنسان ومعدنه</w:t>
      </w:r>
      <w:r>
        <w:rPr>
          <w:rFonts w:eastAsia="IRNazanin" w:cs="IRNazanin"/>
          <w:color w:val="111111"/>
          <w:sz w:val="28"/>
          <w:szCs w:val="28"/>
          <w:rtl w:val="true"/>
          <w:lang w:bidi="fa-IR"/>
        </w:rPr>
        <w:t>.</w:t>
      </w:r>
      <w:bookmarkStart w:id="68" w:name="pg13851_142243"/>
    </w:p>
    <w:p>
      <w:pPr>
        <w:pStyle w:val="Heading3"/>
        <w:numPr>
          <w:ilvl w:val="2"/>
          <w:numId w:val="1"/>
        </w:numPr>
        <w:rPr/>
      </w:pPr>
      <w:bookmarkStart w:id="69" w:name="__RefHeading___Toc3361187_1468164448"/>
      <w:bookmarkStart w:id="70" w:name="_Toc26"/>
      <w:bookmarkEnd w:id="68"/>
      <w:bookmarkEnd w:id="69"/>
      <w:r>
        <w:rPr>
          <w:rtl w:val="true"/>
        </w:rPr>
        <w:t>حسن الخلق</w:t>
      </w:r>
      <w:bookmarkEnd w:id="70"/>
    </w:p>
    <w:p>
      <w:pPr>
        <w:pStyle w:val="BookText"/>
        <w:rPr/>
      </w:pPr>
      <w:r>
        <w:rPr>
          <w:rFonts w:ascii="IRNazanin" w:hAnsi="IRNazanin" w:eastAsia="IRNazanin"/>
          <w:color w:val="111111"/>
          <w:sz w:val="28"/>
          <w:sz w:val="28"/>
          <w:szCs w:val="28"/>
          <w:rtl w:val="true"/>
          <w:lang w:bidi="fa-IR"/>
        </w:rPr>
        <w:t>یطمح المرء فی علاقاته الاجتماعیة أن یکون محترماً،محبوباً وعزیزاً بین الناس،و هذا المیل الإنسانی فی البحث عن مکانة اجتماعیة ناجم عن مخاوف الإحساس بالغربة والانزواء و الشعور بالوحدة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فی الدروس الماضیة إلی أنّ معظم حاجات الإنسان المادیة و المعنویة لا یمکن تلبیتها إلاّ من خلال الارتباط مع الآخرین ولا یمکن للإنسان أن یحقّق ما یصبو إلیه وحیداً،إضافة إلی أنّ مشاعر الغربة والانزواء سوف ترتد إلی روح الإنسان فتصیبه بالکآبة و الحزن و الشعور بالنقص،و هذه المشکلات التی یواجهها الفرد وحیداً تدفعه إلی إقامة علاقات سویة مع المجتمع یتعلّم خلالها کثیراً من الصفات الإنسانیة النبیلة فتتبلور شخصیته الإنسانیة وتنمو باتجاه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الخلق سیکون له الدور الأکبر فی اجتذاب قلوب الناس،بل إنّه محور لسائر الفضائل،ذلک أنّ الفضائل تفقد قیمتها مالم تتجسد من خلال حسن الخلق فأیة قیمة مثلاً یقدمها المرء عابس الوجه مکفهر الملامح ولعلّ المهدی إلیه سوف یردّها؛لأنه لن یشعر بالارتیاح بسبب هذه الطریقة من التعامل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علماء الأخلاق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حالة نفسیة تجعل المرء إنساناً طیباً یتعامل مع الناس بلین الکلام ووجه بشوش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الإمام الصادق علیه السلام عن حسن الخلق،فقال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 جناحک وتطیب کلامک وتلقی أخاک ببشر حسن</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ولین الجناح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الذی یتجسد من خلال السلوک وطریقة الکلام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فضیلة حسن الخلق کثیر من الأحادیث تصف قیمته وآثاره دنیویاً واُخرویاً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أفاضلکم أحسنکم أخلاقاً،الموطِّئون أکنافاً الذین یألفون ویؤلفون وتوطأ رحالهم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یوضع فی میزان العبد یوم القیامة حسن خلقه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أفضل فی المیزان من خلق حسن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أحبّکم إلی وأقربکم منّی یوم القیامة مجلساً أحسنکم خلقاً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قرین کحسن الخلق</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المؤمن حسن خلقه</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ویقول الإمام الحسن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أکمل المؤمنین إیماناً أحسنهم خلقاً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فی هذه الطائفة من الأحادیث الشریفة عن النبی صلّی الله علیه و آله و الأئمة الأطهار من آله علیهم السلام بیان لأهمیة حسن الخلق ودوره المصیری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 النبی صلّی الله علیه و آله ملاک الأفضلیة فی حسن الخلق فالذین یستقبلون الناس بالمنطق الجمیل وبالوجه الطلق،هم أفضل الناس،ومن خلال هذا السلوک الطیب یکتسب المرء الأجر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سلوکه هذا عبادة لا یقل أجرها عن عبادة،الذی یقضی عمره فی الصوم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عالم الآخرة یحاسب الإنسان علی سلوکه فی الدنیا وما من شیء أثقل فی میزان الإنسان ذلک الیوم من حسن خلقه،وکلما تسامی المسلم فی حسن خلقه،کان أقرب وأحبّ إلی نبینا محمّد صلّی الله علیه و آله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مجد الله عزّ وجلّ وأثنی علی خلق رسوله نبینا محمّد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ونجد فی آیة اخری توضیحاً لخلق سیدنا العظیم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Style w:val="FootnoteAnchor"/>
          <w:rtl w:val="true"/>
        </w:rPr>
        <w:footnoteReference w:id="87"/>
      </w:r>
      <w:r>
        <w:rPr>
          <w:rFonts w:ascii="IRNazanin" w:hAnsi="IRNazanin" w:eastAsia="IRNazanin"/>
          <w:color w:val="111111"/>
          <w:sz w:val="28"/>
          <w:sz w:val="28"/>
          <w:szCs w:val="28"/>
          <w:rtl w:val="true"/>
          <w:lang w:bidi="fa-IR"/>
        </w:rPr>
        <w:t>ویصف الإمام علی خلق نبینا محمّد صلّی الله علیه و آله قائلاً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 کفّاً وأجرأ الناس صدراً وأصدق الناس لهجة وأوفاهم ذمّة وألینهم عریکة وأکرمهم عشرة من رآه بدیهة هابه ومن خالطه فعرفه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مثله قبله ولا بعده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فالنبی صلّی الله علیه و آله کان فی الذروة من الأخلاق النبیلة فی سخائه وجوده وفی سعة صدره وفی صدقه ووفائه ما خالطه إنسان إلاّ وأحبّه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ونعزز وصف الإمام علی للنبی صلّی الله علیه و آله بمثال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نبینا محمّد صلّی الله علیه و آله مدیناً بمبلغ من المال لرجل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 یوم جاء الیهودی یطالب بدینه،فقال له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الآن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افارقک حتّی تسدی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یفارق النبی صلّی الله علیه و آله الرجل الیهودی وأدّی عنده صلاة الظهرین،ثُمّ العشاءین،ثُمّ بات لیلته عنده و صلّی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أصحاب النبی صلّی الله علیه و آله فتوعّدوا الرجل الیهودی وهدّدوه،فقال النبی مستنکراً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تصنعون؟قالوا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حبسک هذا الیهودی،فقال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 یبعثنی أظلم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ظهر الیوم التالی شاهد الناس الرجل الیهودی یدخل المسجد ویتّجه نحو النبی صلّی الله علیه و آله،ثُمّ یقف فی حضرته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ألّا الله واشهد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فعلت ذلک إلاّ لأعرف صفاتک لأنّنا نجد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 محمّد بن عبد الله مولده فی مکّة وهجرته إلی طیبة حسن الخلق لا صخاب ولا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یا رسول الله مالی هو لک تنفقه،حیث تشاء وکان ذلک الرجل ثریاً فوهب ثروته للنبی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مطلوب منّا إنّ نقتدی بنبینا محمّد صلّی الله علیه و آله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لخلق نبینا محمّد صلّی الله علیه و آله الأثر الکبیر فی انتشار الإسلام؛لأنّ الناس کانوا یرون فی سیرته مثالاً إنسانیاً کریماً تخشع له النفوس وتخفق له القلوب</w:t>
      </w:r>
      <w:r>
        <w:rPr>
          <w:rFonts w:eastAsia="IRNazanin" w:cs="IRNazanin"/>
          <w:color w:val="111111"/>
          <w:sz w:val="28"/>
          <w:szCs w:val="28"/>
          <w:rtl w:val="true"/>
          <w:lang w:bidi="fa-IR"/>
        </w:rPr>
        <w:t>.</w:t>
      </w:r>
      <w:bookmarkStart w:id="71" w:name="pg13851_142247"/>
    </w:p>
    <w:p>
      <w:pPr>
        <w:pStyle w:val="Heading3"/>
        <w:numPr>
          <w:ilvl w:val="2"/>
          <w:numId w:val="1"/>
        </w:numPr>
        <w:rPr/>
      </w:pPr>
      <w:bookmarkStart w:id="72" w:name="__RefHeading___Toc3361189_1468164448"/>
      <w:bookmarkStart w:id="73" w:name="_Toc27"/>
      <w:bookmarkEnd w:id="71"/>
      <w:bookmarkEnd w:id="72"/>
      <w:r>
        <w:rPr>
          <w:rtl w:val="true"/>
        </w:rPr>
        <w:t>الآثار الناجمة عن حسن الخلق</w:t>
      </w:r>
      <w:bookmarkEnd w:id="73"/>
    </w:p>
    <w:p>
      <w:pPr>
        <w:pStyle w:val="BookText"/>
        <w:rPr/>
      </w:pPr>
      <w:r>
        <w:rPr>
          <w:rFonts w:ascii="IRNazanin" w:hAnsi="IRNazanin" w:eastAsia="IRNazanin"/>
          <w:color w:val="111111"/>
          <w:sz w:val="28"/>
          <w:sz w:val="28"/>
          <w:szCs w:val="28"/>
          <w:rtl w:val="true"/>
          <w:lang w:bidi="fa-IR"/>
        </w:rPr>
        <w:t>إنّ لحسن الخلق ثُمّاره التی یجنیهاالإنسان فی حیاته الدنیا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آثاره أنّه یزید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یزید فی الرزق</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ویقول سیدناعلی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الأخلاق یدرّ الأرزاق ویؤنس الرفاق</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خلقه کَثُر محبّوه وآنست النفوس به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 وحسن الخلق یعمران الدیار ویزیدان فی الأعمار</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الخلق یذیب الخطیئة،کما تذیب الشمس الجلید،و إنّ سوء الخلق لیفسد العمل کما یفسد الخَلُّ العسلَ</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إنّ حسن الخلق طاقة إنسانیة إیجابیة تشع بالدفء،وهی من القدرة علی إذابة الخطایا کما یقول الإمام علیه السلام بعکس سوء الخلق الذی یؤدّی دوراً سلبیاً ویبدد فوائد العمل الصالح وآثاره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حذرنا النبی صلّی الله علیه و آله و الأئمة الأطهار من آله علیهم السلام من سوء الخلق وبینوا لنا آثاره الوخیمة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ذنب لا یغفر</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شرّ قرین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نکد العیش وعذاب النفس</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یوحش النفس ویرفع الأنس</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یوحش القریب وینفر البعید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ونختتم هذا الدرس بحدیث نبوی شریف و هو 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لاتجتمعان فی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وسوء الخلق</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هذه الأحادیث نجد أنّ حسن الخلق بآثاره الاجتماعیة و الفردیة الإیجابیة،یعود علی المرء بالخیر الوفیر ویشعره بالسعادة و الطمأنینة و السلام،بعکس سوء الخلق الذی یجعل النفس الإنسانیة تعیش فی عذاب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إقامة العلاقات الاجتماعیة،تلزمها اصول وقواعد یتوجّب اتباعها،و هذه الاُصول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یشمل تنفیذ الأوامر الإلهیة وقسم یشمل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الخلق هو جوهر الأساس فی آداب المعاشرة ونجاح العلاقة بین الفرد و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یعرّف علماء الأخلاق حسن الخلق؟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الآیة الکریمة التی یمجد فیها الله عزّ وجلّ خلق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مثالاً تاریخیاً فی أخلاق النبی صلّی الله علیه و آله وتعامله مع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فائدتین لحسن الخلق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النبی صلّی الله علیه و آله عن سوء الخلق؟</w:t>
      </w:r>
      <w:bookmarkStart w:id="74" w:name="pg13851_142250"/>
    </w:p>
    <w:p>
      <w:pPr>
        <w:pStyle w:val="Heading2"/>
        <w:numPr>
          <w:ilvl w:val="1"/>
          <w:numId w:val="1"/>
        </w:numPr>
        <w:rPr/>
      </w:pPr>
      <w:bookmarkStart w:id="75" w:name="__RefHeading___Toc3361191_1468164448"/>
      <w:bookmarkStart w:id="76" w:name="_Toc28"/>
      <w:bookmarkEnd w:id="74"/>
      <w:bookmarkEnd w:id="75"/>
      <w:r>
        <w:rPr>
          <w:rtl w:val="true"/>
        </w:rPr>
        <w:t>الدرس السابع</w:t>
      </w:r>
      <w:r>
        <w:rPr>
          <w:rtl w:val="true"/>
        </w:rPr>
        <w:t>:</w:t>
      </w:r>
      <w:r>
        <w:rPr>
          <w:rtl w:val="true"/>
        </w:rPr>
        <w:t>التواضع</w:t>
      </w:r>
      <w:bookmarkEnd w:id="76"/>
    </w:p>
    <w:p>
      <w:pPr>
        <w:pStyle w:val="Heading3"/>
        <w:numPr>
          <w:ilvl w:val="2"/>
          <w:numId w:val="1"/>
        </w:numPr>
        <w:rPr/>
      </w:pPr>
      <w:bookmarkStart w:id="77" w:name="__RefHeading___Toc3361193_1468164448"/>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التواضع فی طلیعة الاُصول والاُسس الأخلاقیة فی التعامل مع الناس،و قد جعله تبارک وتعالی من علامات العبودیة الخالصة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هذه الصورة التی ترسمها الآیة المبارکة تعکس حالة من الطمأنینة و الوقار و التواضع،ذلک أنّ طریقة المشی تعبر عمّا یموج فی ذات الإنسان،فالمتکبر یمشی بطریقة تعکس تکبره وغروره واستعلائه فتراه یصعّر خده للناس فهو یتصوّر نفسه و قد بلغ طوله الجبال أو کأنّه سوف یخرق الأرض بقدمیه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نجد الإمام علی علیه السلام یصف المتقین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ومشیهم التواضع</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والتواضع من أهمّ سمات المؤمنین الذین یحبّون الله عزّ وجلّ ویحبّهم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والتواضع من الصفات التی ترفع من قدر الإنسان لدی الآخرین فکلما ازداد تواضعاً ازداد عظمة فی عیون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التواضع یزید صاحبه رفعة فتواضعوا یرفعکم الله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 فهو فی نفسه ضعیف وفی أعین الناس عظیم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عِزّ إلّا لمن تذلّل لله ولا رفعة إلاّ لمن تواضع لله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السماء ملکین موکّلین بالعباد فمن تواضع لله رفعاه،ومن تکبّر وضعاه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قد حثّ أهل البیت علیهم السلام أتباعهم المؤمنین علی ارتداء ثوب التواضع؛لأنّه زینة الشرفاء و هو زکاة الشرف،إضافة إلی کونه أعظم العبادة و هو النعمة التی یحسد علیها،قال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الشریف التواضع</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زکاة الشرف</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وقال علیه السلام یوصی ابنه الحسن المجتبی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بالتواضع فإنّه من أعظم العبادة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وعن الإمام الحسن العسکری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نعمة لا یحسد علیها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والتواضع ألّا تعدّ نفسک أفضل من الآخرین،ویجب إنّ یتوفر فی التواضع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التواضع هو فی سبیل الله،ولهذا فلا یجوز إلاّ للمؤمنین ویحرم التواضع فی التعامل مع الکافرین و المشرکین لأنّه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التواضع أمر مرتبط بالإیمان و التقوی،فالتواضع للأثریاء طمعاً لما فی أیدیهم تملّق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الإمام الصادق علیه السلام عن نبینا محمّد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ذا میسرة فتخشع له طلب ما فی یدیه ذهب ثلثا دینه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ویقول الإمام علی علیه السلام فی هذا المضمار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تواضع الأغنیاء للفقراء طلباً لما عند الله،و أحسن منه تیه الفقراء علی الأغنیاء اتکالاً علی الله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فالتواضع إذاً عمل میزانه الإیمان و التقوی و العبودیة لله عزّ وجلّ ولا یلتفت إلی الثروة و المنصب و المکانة الاجتماعیة؛لأنّ الإسلام لا یعترف إلاّ بالتقوی مقیاساً للتفاضل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سلوک متّزن یتّصف بالاعتدال یجتنب الإفراط و التفریط،فالاستغراق و المبالغة فی التواضع یؤدّی إلی حالة من الضعة و التفاهة ویقترب من حدود التملّق،والتفریط به،والتقصیر یخرج بالمرء إلی حدود التکبر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جاء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علی المتکبر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التواضع للمتکبّر یؤدی بالمرء إلی الإحساس بالضعة و ینفخ فی روح المتکبر المزید من الغرور و التباهی و الشعور بالنرجسیة</w:t>
      </w:r>
      <w:r>
        <w:rPr>
          <w:rFonts w:eastAsia="IRNazanin" w:cs="IRNazanin"/>
          <w:color w:val="111111"/>
          <w:sz w:val="28"/>
          <w:szCs w:val="28"/>
          <w:rtl w:val="true"/>
          <w:lang w:bidi="fa-IR"/>
        </w:rPr>
        <w:t xml:space="preserve">. </w:t>
      </w:r>
      <w:r>
        <w:rPr>
          <w:rStyle w:val="FootnoteAnchor"/>
          <w:rtl w:val="true"/>
        </w:rPr>
        <w:footnoteReference w:id="114"/>
      </w:r>
      <w:bookmarkStart w:id="79" w:name="pg13851_142253"/>
    </w:p>
    <w:p>
      <w:pPr>
        <w:pStyle w:val="Heading3"/>
        <w:numPr>
          <w:ilvl w:val="2"/>
          <w:numId w:val="1"/>
        </w:numPr>
        <w:rPr/>
      </w:pPr>
      <w:bookmarkStart w:id="80" w:name="__RefHeading___Toc3361195_1468164448"/>
      <w:bookmarkStart w:id="81" w:name="_Toc30"/>
      <w:bookmarkEnd w:id="79"/>
      <w:bookmarkEnd w:id="80"/>
      <w:r>
        <w:rPr>
          <w:rtl w:val="true"/>
        </w:rPr>
        <w:t>معالم التواضع</w:t>
      </w:r>
      <w:bookmarkEnd w:id="81"/>
    </w:p>
    <w:p>
      <w:pPr>
        <w:pStyle w:val="BookText"/>
        <w:rPr/>
      </w:pPr>
      <w:r>
        <w:rPr>
          <w:rFonts w:ascii="IRNazanin" w:hAnsi="IRNazanin" w:eastAsia="IRNazanin"/>
          <w:color w:val="111111"/>
          <w:sz w:val="28"/>
          <w:sz w:val="28"/>
          <w:szCs w:val="28"/>
          <w:rtl w:val="true"/>
          <w:lang w:bidi="fa-IR"/>
        </w:rPr>
        <w:t>ورد فی أحادیث أهل البیت علیهم السلام ما یرسم لنا صورة واضحة من معالم التواضع فقد سئل الإمام الرضا علیه السلام عن حدّ التواضع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 الناس من نفسک ما تحبّ أن یعطوک مثله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أن ترضی من المجلس بدون شرفک و أن تسلّم علی من لقیت و أن تترک المراء و إن کنت محقّاً ورأس الخیر التواضع</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ویضیف الإمام الصادق علامة اخری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یحب أن یحمد علی التقوی</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82" w:name="__RefHeading___Toc3361197_1468164448"/>
      <w:bookmarkStart w:id="83" w:name="_Toc31"/>
      <w:bookmarkEnd w:id="82"/>
      <w:r>
        <w:rPr>
          <w:rtl w:val="true"/>
        </w:rPr>
        <w:t>آثار التواضع</w:t>
      </w:r>
      <w:bookmarkEnd w:id="83"/>
    </w:p>
    <w:p>
      <w:pPr>
        <w:pStyle w:val="BookText"/>
        <w:rPr/>
      </w:pPr>
      <w:r>
        <w:rPr>
          <w:rFonts w:ascii="IRNazanin" w:hAnsi="IRNazanin" w:eastAsia="IRNazanin"/>
          <w:color w:val="111111"/>
          <w:sz w:val="28"/>
          <w:sz w:val="28"/>
          <w:szCs w:val="28"/>
          <w:rtl w:val="true"/>
          <w:lang w:bidi="fa-IR"/>
        </w:rPr>
        <w:t>قال الإمام موسی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الحکمة تعمر فی قلب المتواضع ولا تعمر فی قلب المتکبر الجبار؛لأنّ الله جعل التواضع آلة العقل و جعل التکبر آلة الجهل</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وروی إنّ سیدنا عیسی بن مریم علیه السلام قال للحواریین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تطیعونی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نطیعک یا نبی الله فقام سیدنا عیسی علیه السلام وغسل أقدامهم واحداً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الحواریون بالخجل،لکنّهم عاهدوه علی الطاعة فترکوه یغسل أقدامهم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من غسل أقدامهم،قالوا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معلمنا و کان الأجدر أن نغسل قدمیک لا أن تغسل أقدامنا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فعلت هذا لاُعلمکم أن أجدر الناس بخدمة الناس أنتم</w:t>
      </w:r>
    </w:p>
    <w:p>
      <w:pPr>
        <w:pStyle w:val="BookText"/>
        <w:rPr/>
      </w:pPr>
      <w:r>
        <w:rPr>
          <w:rFonts w:ascii="IRNazanin" w:hAnsi="IRNazanin" w:eastAsia="IRNazanin"/>
          <w:color w:val="111111"/>
          <w:sz w:val="28"/>
          <w:sz w:val="28"/>
          <w:szCs w:val="28"/>
          <w:rtl w:val="true"/>
          <w:lang w:bidi="fa-IR"/>
        </w:rPr>
        <w:t>تعلمون الناس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منهجکم التواضع واعلموا أنّ الحکمة تنبت فی أرض التواضع،کالنبات ینمو فی الأرض اللینة ولا ینبت فی صخور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ثُمّار التواضع ما بینه الإمام علی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المحبّة وثُمّرة الکبر المسبّة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والتواضع یعود علی المرء بالسلامة ویکسوه حلّة من الوقار و 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یکسبک السلامة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یکسوک المهابة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وعندما یشیع التواضع بین الناس لا یبقی مکان للتفاخر والاستعلاء کما لا یبقی محل للبغی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نبینا محمّد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أوحی إلی إنّ تواضعوا حتّی لا یفخر أحد علی أحد ولا یبغی أحد علی أحد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ونختتم هذاالدرس بحکایتین من سیرة نبینا محمّد صلّی الله علیه و آله وآله الأطهار علیهم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السیرة النبویة الشریفة أنّ رسول الله صلّی الله علیه و آله کان فی جمع من أصحابه فی سفر فلما حان وقت الغداء توقفوا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ذبح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سلخها وقال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شویها،هنالک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جمع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نحن نکفیک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ذلک ولکن الله عزّ وجلّ لا یحبّ لعبد إنّ یمتاز علی 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ذلک وانطلق یجمع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والحکایة الاُخری ما روی عن 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فی الدنیا لإخوانه فهو عند الله من الصدیقین ومن شیعة علی بن أبی طالب علیه السلام حقّاً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ولقد ورد علی أمیر المؤمنین علیه السلام أخوان مؤمنان أب وابن فقام إلیهما وأکرمهما وأجلسهما فی صدر مجلسه و جلس ببن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بطعام فأُحضر،فأکلا منه ثُمّ جاء قنبر بطست وإبریق لیصبّ علی ید الرجل،فتمرّغ الرجل فی التراب،وقال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الله یرانی وأنت تصبّ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واغسل فإنّ الله عزّ وجلّ یراک،وأخوک الذی لا یتمیز منک ولا یتفضّل علیک یخدمک،یرید بذلک فی خدمته فی الجنّة عشرة أضعاف عدد أهل الدنیا،وعلی حسب ذلک فی ممالیکه منها،فقعد الرجل 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بعظیم حقّی الذی عرفته وتواضعک لله لما غسلت مطمئناً کما کنت تغسل لو کان الصاب علیک قنبراً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الرجل ذلک،فلما فرغ ناول الإبریق محمد بن الحنفیة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لو کان هذا الابن حضر دون أبیه لصببت علی یده،ولکن الله عزّ وجلّ یأبی إنّ یسوّی بین ابن وأبیه إذا جمعهما مکان،لکن قد صبَّ الأبُ علی الأب فلیصبّ الابن علی الابن،فصب محمد بن الحنفیة علی الابن،ثُمّ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علیاً علی ذلک فهو الشیعی حقّاً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من أهمّ الخصال الحمیدة هی التواضع و قد جعله الله عزّ وجلّ من صفات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والتواضع من أسباب النمو فی الحکمة،والمحبّة و العزّة،وعلوِّ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معنی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أولی صفات عباد الله المخلصین کما ورد فی الآیة الکریمة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الفرقان؟ولماذا؟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یقول الإمام الرضا علیه السلام بشأن التواضع؟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ثمّار التواضع</w:t>
      </w:r>
      <w:r>
        <w:rPr>
          <w:rFonts w:eastAsia="Amiri" w:cs="Amiri" w:ascii="Amiri" w:hAnsi="Amiri"/>
          <w:color w:val="111111"/>
          <w:sz w:val="28"/>
          <w:szCs w:val="28"/>
          <w:rtl w:val="true"/>
          <w:lang w:bidi="ar-SA"/>
        </w:rPr>
        <w:t>.</w:t>
      </w:r>
      <w:bookmarkStart w:id="84" w:name="pg13851_142258"/>
    </w:p>
    <w:p>
      <w:pPr>
        <w:pStyle w:val="Heading2"/>
        <w:numPr>
          <w:ilvl w:val="1"/>
          <w:numId w:val="1"/>
        </w:numPr>
        <w:rPr/>
      </w:pPr>
      <w:bookmarkStart w:id="85" w:name="__RefHeading___Toc3361199_1468164448"/>
      <w:bookmarkStart w:id="86" w:name="_Toc32"/>
      <w:bookmarkEnd w:id="84"/>
      <w:bookmarkEnd w:id="85"/>
      <w:r>
        <w:rPr>
          <w:rtl w:val="true"/>
        </w:rPr>
        <w:t>الدرس الثامن</w:t>
      </w:r>
      <w:r>
        <w:rPr>
          <w:rtl w:val="true"/>
        </w:rPr>
        <w:t>:</w:t>
      </w:r>
      <w:r>
        <w:rPr>
          <w:rtl w:val="true"/>
        </w:rPr>
        <w:t>الوفاء بالعهد</w:t>
      </w:r>
      <w:bookmarkEnd w:id="86"/>
    </w:p>
    <w:p>
      <w:pPr>
        <w:pStyle w:val="Heading3"/>
        <w:numPr>
          <w:ilvl w:val="2"/>
          <w:numId w:val="1"/>
        </w:numPr>
        <w:rPr/>
      </w:pPr>
      <w:bookmarkStart w:id="87" w:name="__RefHeading___Toc3361201_1468164448"/>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الوفاء بالعهد من الاُصول الأخلاقیة التی یجب علی المسلمین الالتزام بها فی علاقاتهم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آکدت آیات القرآن الکریم و الروایات المأثورة عن أهل البیت علیهم السلام علی هذه الصفة النبیلة و الخصلة الحمیدة فی الحیاة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فالمؤمن من إذا قال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الله سبحانه یمقت من لا یکون قوله کفعله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إنّ العهد و العقد والاتفاق واجب تنفیذه والالتزام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المسلم إذا عاهد إنساناً سواء کان مسلماً أم کافراً أن یفی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بین المسلمین و المشرکین فی صدر الإسلام عهود،فکان النبی صلّی الله علیه و آله یفی بالعهد وکان المشرکون و الیهود یغدرون</w:t>
      </w:r>
      <w:r>
        <w:rPr>
          <w:rFonts w:eastAsia="IRNazanin" w:cs="IRNazanin"/>
          <w:color w:val="111111"/>
          <w:sz w:val="28"/>
          <w:szCs w:val="28"/>
          <w:rtl w:val="true"/>
          <w:lang w:bidi="fa-IR"/>
        </w:rPr>
        <w:t>.</w:t>
      </w:r>
      <w:bookmarkStart w:id="89" w:name="pg13851_142259"/>
    </w:p>
    <w:p>
      <w:pPr>
        <w:pStyle w:val="BookText"/>
        <w:rPr/>
      </w:pPr>
      <w:bookmarkEnd w:id="89"/>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إِلَیْهِمْ عَهْدَهُمْ إِلی مُدَّتِهِمْ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وجاء فی حدیث للإمام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عذر لأحد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 الفاجر،والوفاء بالعهد للبرّ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الوالدین برّین کانا أو فاجرین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إنّ الوفاء بالعهد والالتزام بالعقد والاتفاق شرط ضروری ولازم فی نظم المجتمع واستقراره،فإذا انتشر الغدر وخیانة الأمانة فی المجتمع انفرط عقده وزالت الثقة،وعند ذلک یغیب التعاون الذی هو الأساس فی تلبیة حاجات المجتمع ویأکل القوی حق الضعیف لهذا أکّد الإمام الصادق علیه السلام علی الوفاء و الأمانة ولم یعذر أحداً فی عدم الوفاء وقال الإمام علی علیه السلام فی هذا المدد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عقدت بینک وبین عدوک عقدةً أو ألبسته منک ذمّةً فحط عهدک بالوفاء،وارعَ ذمّتک بالأمانة واجعل نفسک جُنّة دون ما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من فرائض الله شیء إلی الناس أشدّ علیه اجتماعاً مع تفرّق أهوائهم و تشتت آرائهم من تعظیم الوفاء بالعهد،و قد لزم ذلک المشرکون فیما بینهم دون المسلمین لما استوبلوا من عواقب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تغدرنّ بذمّتک ولا تخیسنّ بعهدک،ولا تختلنّ عدوک،فإنّه لا یجترئ علی الله إلاّ جاهل شقی و قد جعل الله عهده وذمّته أمناً أفضاه بین العباد برحمته وحریماً یسکنون إلی منعته ویستفیضون إلی جواره،فلا إدغال ولا مدالسة ولا خداع فیه</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90" w:name="__RefHeading___Toc3361203_1468164448"/>
      <w:bookmarkStart w:id="91" w:name="_Toc34"/>
      <w:bookmarkEnd w:id="90"/>
      <w:r>
        <w:rPr>
          <w:rtl w:val="true"/>
        </w:rPr>
        <w:t>أهمّیة الوفاء بالعهد</w:t>
      </w:r>
      <w:bookmarkEnd w:id="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النصوص القرآنیة المقدّسة وأحادیث أهل البیت علیهم السلام عرفنا وجوب الوفاء بالعهد للمسلم وغیر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لنعرف أهمّیة الوفاء وموقعها فی منظومة الإسلام الأخلاقیة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الکریم یعدّ الوفاء من خصائص المؤمنین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ویقول نبینامحمّد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فلیفِ إذا وعد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بالعهد من علامات أهل الدین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الدین أداء الأمانة و الوفاء بالعهود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مجّد الأنبیاء و الرسل لوفائهم بالعهد و التزامهم بالوعد فقال عن إسماعیل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فالصفة التی ذکرها القرآن عن إسماعیل هی صدقه فی الموعد وجاءت قبل ذکره بالنبوّة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الإمام الرضا علیه السلام عن و الده حکایة وقعت لنبینا محمّد صلّی الله علیه و آله،إذ واعده رجل عند صخرة وحضر النبی صلّی الله علیه و آله فی موعده ولم یحضر الرجل وکانت الشمس ترسل أشعتها اللاهبة،فقال بعض الصحابة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أویت إلی الظل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نبینا محمّد صلّی الله علیه و 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موعدنا هنا ولن أبرح المکان حتّی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الأثر عن أهل البیت علیهم السلام أنّ الوفاء بالوعد من حقوق المؤمنین،قال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عینه ودلیله لا یخونه ولا یظلمه ولا یغشه ولا یعده عدةً فیخلفه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صفة الوفاء توأم الصدق وأنّها تتناقض مع الحیلة و المکر و الخدیعة 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توأم الصدق ولا أعلم جنةً أوقی منه وما یغدر من علم کیف المرجع ولقد أصبحنا فی زمان قد اتّخذ أکثر أهله الغدر کیساً ونسبهم أهل الجهل فیه إلی حسن الحیلة،ما لهم 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الحوّل القلّب وجه الحیلة ودونه مانع من أمر الله ونهیه فیدعها رأی عین بعد القدرة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وینتهز فرصتها من لاحریجة له فی الدین</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ومن خلال هذا الحدیث نجد أنّ ظاهرة الغدر تنتشر فی المجتمعات الجاهلة،فالانسان الجاهل ینظر إلی السیاسی الذی یغدر باعتباره إنساناً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سیدنا علی علیه السلام یعتبر هذا الإنسان فی منتهی الغباء؛لأنّ الغدر صفة منحطة یتّصف بها الإنسان الذی لا یؤمن بالله و الیوم الآخر،و أنّ المؤمن لا یستطیع أن یغدر؛لأنّ الغدر یتناقض مع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نری نبینا محمّد صلّی الله علیه و آله کان یفی بعهوده للمشرکین و الکافرین و یحتمل ما کان منهم من الأذی و الإساءة ونقض العهود حتّی ورد الأمر الإلهی الصریح بإعلان بطلان العهود الّتی کانت بینه صلّی الله علیه و آله وبینهم،کما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إِلَی الَّذِینَ عاهَدْتُمْ مِنَ الْمُشْرِکِینَ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وبعد نزول هذه الآیة و الآیات الّتی بعدها من سورة التوبة انتقض العهد الّذی کان بین المسلمین و المشرکین،باستثناء المشرکین الذین لم ینقضوا عهدهم مع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نبینا محمّد صلّی الله علیه و آله و الأئمة الأطهار علیهم السلام،کانوا یؤکّدون علی صفة الوفاء ویحثون المسلمین و المؤمنین علی التحلّی بها وفی نفس الوقت کانوا یحذّرون من الغدر؛لأنّ الغادر منافق یمقته الله ویمقته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المنافق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کذب،و إذا وعد أخلف،و إذا أُئتمن خان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وجاء فی عهد سیدناعلی علیه السلام إلی مالک الأشتر لما عینه حاکماً علی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تعدهم فتتبع موعدک بخلفک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 یوجب المقت عند الله وعندالناس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وروی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 لا کفّارة له،فمن أخلف فبخلف الله بدأ ولمقته تعرّض،وذلک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فالوعد یرتفع إلی مستوی النذر،إنّک تستطیع لو نذرت إنّ تکفّر عن عدم الوفاء أمّا الوعد فهو نذر لا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ینصحنا أهل البیت علیهم السلام بألاّ نعد وعداً لا نستطیع الوفاء به،یقول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بما تعجز عن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تعدن عدة لا تثق من نفسک بإنجازها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الوفاء بالعهد من الاُصول الأخلاقیة،و قد وصف القرآن الکریم المؤمنین بالوفاء،وعلی المسلم المؤمن أن یفی بوعده إذا وعد و عاهد،سواء کان الطرف الآخر مسلماً أو غیر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یقول القرآن الکریم فی الذین لا یفون بعهودهم؟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ما جاء فی عهد الإمام علی علیه السلام إلی مالک الأشتر حول موضوع 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منزلة العهد فی الإسلام؟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الشرط فی إبرام العهد مع الطرف الآخر؟</w:t>
      </w:r>
      <w:bookmarkStart w:id="92" w:name="pg13851_142264"/>
    </w:p>
    <w:p>
      <w:pPr>
        <w:pStyle w:val="Heading2"/>
        <w:numPr>
          <w:ilvl w:val="1"/>
          <w:numId w:val="1"/>
        </w:numPr>
        <w:rPr/>
      </w:pPr>
      <w:bookmarkStart w:id="93" w:name="__RefHeading___Toc3361205_1468164448"/>
      <w:bookmarkStart w:id="94" w:name="_Toc35"/>
      <w:bookmarkEnd w:id="92"/>
      <w:bookmarkEnd w:id="93"/>
      <w:r>
        <w:rPr>
          <w:rtl w:val="true"/>
        </w:rPr>
        <w:t>الدرس التاسع</w:t>
      </w:r>
      <w:r>
        <w:rPr>
          <w:rtl w:val="true"/>
        </w:rPr>
        <w:t>:</w:t>
      </w:r>
      <w:r>
        <w:rPr>
          <w:rtl w:val="true"/>
        </w:rPr>
        <w:t>الحلم</w:t>
      </w:r>
      <w:r>
        <w:rPr>
          <w:rtl w:val="true"/>
        </w:rPr>
        <w:t>»</w:t>
      </w:r>
      <w:r>
        <w:rPr/>
        <w:t>1</w:t>
      </w:r>
      <w:r>
        <w:rPr>
          <w:rtl w:val="true"/>
        </w:rPr>
        <w:t>)</w:t>
      </w:r>
      <w:bookmarkEnd w:id="94"/>
    </w:p>
    <w:p>
      <w:pPr>
        <w:pStyle w:val="Heading3"/>
        <w:numPr>
          <w:ilvl w:val="2"/>
          <w:numId w:val="1"/>
        </w:numPr>
        <w:rPr/>
      </w:pPr>
      <w:bookmarkStart w:id="95" w:name="__RefHeading___Toc3361207_1468164448"/>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یواجه الفرد فی حیاته الاجتماعیة أنماطاً مختلفة من البشر ویقیم مع کثیر من الناس علاقات اجتماعیة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والأفراد باعتبارهم أعضاء فی اسرة واحدة هی المجتمع تشملهم هذه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فرد شخصیته الإنسانیة والاجتماعیة ولکلٍّ صفاته وسلوکه،بعضهم إیجابی فی تعامله وعلاقاته،وآخر سلبی فی تصرّفه ومواقفه،فکیف تکون إذاً علاقاتنا مع هؤلاء الأفراد؟</w:t>
      </w:r>
    </w:p>
    <w:p>
      <w:pPr>
        <w:pStyle w:val="BookText"/>
        <w:rPr/>
      </w:pPr>
      <w:r>
        <w:rPr>
          <w:rFonts w:ascii="IRNazanin" w:hAnsi="IRNazanin" w:eastAsia="IRNazanin"/>
          <w:color w:val="111111"/>
          <w:sz w:val="28"/>
          <w:sz w:val="28"/>
          <w:szCs w:val="28"/>
          <w:rtl w:val="true"/>
          <w:lang w:bidi="fa-IR"/>
        </w:rPr>
        <w:t>ربّما یخطر فی بال بعضهم أنّ أفضل وسیلة،هی أن نقطع علاقاتنا مع الذین یسیئون التصرّف ونقتصر فی العلاقات الاجتماعیة،مع الناس الطیبین،وفی هذه الحالة سوف نعیش فی بال فارغ وراحة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السبیل لیس عملیاً؛لأنّه من المستحیل أن نجد مجتمعاً یتألف من أفراد لهم ذوق واحد وخلق واحد وسلوک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خلق الله سبحانه البشر متفاوتین فی أذواقهم وأخلاقهم ومشاربهم ومن النادر جدّاً أن نجد اثنین،یتطابقان فی طریقة تفکیرهم ورؤیتهم وأخلاقهم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حاجاتنا الاجتماعیة لا یمکن تأمینها فی إقامة علاقات محدودة مع بعض</w:t>
      </w:r>
      <w:bookmarkStart w:id="97" w:name="pg13851_142265"/>
    </w:p>
    <w:p>
      <w:pPr>
        <w:pStyle w:val="BookText"/>
        <w:rPr/>
      </w:pPr>
      <w:bookmarkEnd w:id="97"/>
      <w:r>
        <w:rPr>
          <w:rFonts w:ascii="IRNazanin" w:hAnsi="IRNazanin" w:eastAsia="IRNazanin"/>
          <w:color w:val="111111"/>
          <w:sz w:val="28"/>
          <w:sz w:val="28"/>
          <w:szCs w:val="28"/>
          <w:rtl w:val="true"/>
          <w:lang w:bidi="fa-IR"/>
        </w:rPr>
        <w:t>الناس،إضافة إلی أنّنا فی حالة قطع علاقاتنا مع الآخرین،لا نضمن أیضاً تبنیهم نفس هذه الفکرة فی قطع العلاقات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یقترح أحدهم حلّاً آخر و هو الدخول فی صراع مع کلّ من یسیء التصرّف،والاشتباک مع کلّ من یخرج عن الجادّة،وفی النهایة سوف یعیش أفراد المجتمع فی وئام،ولکن معطیات التاریخ تفید غیر ذلک؛لأنّ اندلاع الصراع بین أفراد المجتمع الواحد یتطوّر إلی ما لا تحمد عقباه وما أکثر الدماء التی اریقت من جرّاء المنازعات،وربّما یحسم فریق ما الصراع لصالحه،ولکن هل انتهی کلّ شیء کلاّ إنّ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تحت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النزاع الاجتماعی یفرز أحقاداً متراکمة فی قلب الفریق المقهور تظهر کلما سنحت الفرصة فی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والانتقام وحش أعمی لا یعرف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 الحیاة ستکون صعبة وشاقة جدّاً فی ظلّ مجتمع یسوده النزاع وتتأجج فی أعماقه الأحقاد و البغضاء</w:t>
      </w:r>
      <w:r>
        <w:rPr>
          <w:rFonts w:eastAsia="IRNazanin" w:cs="IRNazanin"/>
          <w:color w:val="111111"/>
          <w:sz w:val="28"/>
          <w:szCs w:val="28"/>
          <w:rtl w:val="true"/>
          <w:lang w:bidi="fa-IR"/>
        </w:rPr>
        <w:t>.</w:t>
      </w:r>
    </w:p>
    <w:p>
      <w:pPr>
        <w:pStyle w:val="Heading3"/>
        <w:numPr>
          <w:ilvl w:val="2"/>
          <w:numId w:val="1"/>
        </w:numPr>
        <w:rPr/>
      </w:pPr>
      <w:bookmarkStart w:id="98" w:name="__RefHeading___Toc3361209_1468164448"/>
      <w:bookmarkStart w:id="99" w:name="_Toc37"/>
      <w:bookmarkEnd w:id="98"/>
      <w:r>
        <w:rPr>
          <w:rtl w:val="true"/>
        </w:rPr>
        <w:t>ما هو الحل إذاً؟</w:t>
      </w:r>
      <w:bookmarkEnd w:id="99"/>
    </w:p>
    <w:p>
      <w:pPr>
        <w:pStyle w:val="BookText"/>
        <w:rPr/>
      </w:pPr>
      <w:r>
        <w:rPr>
          <w:rFonts w:ascii="IRNazanin" w:hAnsi="IRNazanin" w:eastAsia="IRNazanin"/>
          <w:color w:val="111111"/>
          <w:sz w:val="28"/>
          <w:sz w:val="28"/>
          <w:szCs w:val="28"/>
          <w:rtl w:val="true"/>
          <w:lang w:bidi="fa-IR"/>
        </w:rPr>
        <w:t>یقترح الإسلام فی مثل هذه الظروف حلّاً مناسباً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وکظم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نشیر إلی ثلاث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و الغیظ من وجهة نظر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الحلم وکظم الغیظ فی العقیدة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أمثلة الحلم وکظم الغیظ</w:t>
      </w:r>
      <w:r>
        <w:rPr>
          <w:rFonts w:eastAsia="IRNazanin" w:cs="IRNazanin"/>
          <w:color w:val="111111"/>
          <w:sz w:val="28"/>
          <w:szCs w:val="28"/>
          <w:rtl w:val="true"/>
          <w:lang w:bidi="fa-IR"/>
        </w:rPr>
        <w:t>.</w:t>
      </w:r>
    </w:p>
    <w:p>
      <w:pPr>
        <w:pStyle w:val="Heading3"/>
        <w:numPr>
          <w:ilvl w:val="2"/>
          <w:numId w:val="1"/>
        </w:numPr>
        <w:rPr/>
      </w:pPr>
      <w:bookmarkStart w:id="100" w:name="__RefHeading___Toc3361211_1468164448"/>
      <w:bookmarkStart w:id="101" w:name="_Toc38"/>
      <w:bookmarkEnd w:id="100"/>
      <w:r>
        <w:rPr>
          <w:rtl w:val="true"/>
        </w:rPr>
        <w:t>البحث الأوّل</w:t>
      </w:r>
      <w:r>
        <w:rPr>
          <w:rtl w:val="true"/>
        </w:rPr>
        <w:t>:</w:t>
      </w:r>
      <w:r>
        <w:rPr>
          <w:rtl w:val="true"/>
        </w:rPr>
        <w:t>الغضب</w:t>
      </w:r>
      <w:bookmarkEnd w:id="1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الروایات و الأحادیث المأثورة الغضب رذیلة من الرذائل البشریة،وفیما یلی طائفة 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شرّ إنّ أطلقته دمّر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یردی صاحبه ویبدی معایبه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یثیر کوامن الحقد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جمرة من الشیطان</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نارٌ مو قدة من کظمه أطفأها ومن أطلقه کان أوّل محترق بها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الغضب فإنّه جند عظیم من جنود إبلیس</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الغضب فأوّله جنون وآخره ندم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من الجنون؛لأنّ صاحبه یندم فإن لم یندم فجنونه مستحکم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الألباب ویبعد عن الصواب</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هذه الاحادیث الشریفة تصوّر لنا قوّة الغضب وسعة تدمیرها إذا انفلتت عن سیطرة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طائفة اخری من الأحادیث تثنی علی الإنسان الذی یتحکّم فی غضبه ویسیطر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الملک ملک الغضب</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أقدر الناس علی الصواب من لم یغضب</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بالشیطان من غلب غضبه،ظفر الشیطان بمن ملکه غضبه</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عدو فلا تملکه نفسک</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علیه غضبه وشهوته فهو فی حیز البهائم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الشدید بالصرعة إنّما الشدید الذی یملک نفسه عند الغضب</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 کلّ الصرعة،الصرعة کلّ الصرعة،الصرعة کلّ الصرعة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یغضب،فیشتد ویحمر وجهه ویقشعر جلده فیصرع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الناس من قوی علی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کردّ الغضب</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السیرة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النبی صلّی الله علیه و آله،وقال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یا رسول الله،فقال له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الرجل إلی مضارب قبیلته فوجدها تتأهب للقتال،ولما استطلع الخبر عرف أنّ أفراداً من قبیلته أغاروا علی قبیلة اخری ونهبوا من أموالها ونشب الصراع بین القبیلتین،ولما رأی الجرحی فی قبیلته شعر بالغضب ودخل خیمته لیرتدی لامة الحرب،وفی هذه اللحظة تذکّر ما وعظه به نبینا محمّد صلّی الله علیه و آله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،فثاب إلی رشده وراح یفکّر فی عاقبة ذلک،فرمی بسیفه وانطلق إلی تلک القبیلة وعرض علی زعمائها،التعویض عن کلّ ما لحق بقبیلتهم من الخسائر،وقال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أموالی فخذوا منها ماتطیب به</w:t>
      </w:r>
    </w:p>
    <w:p>
      <w:pPr>
        <w:pStyle w:val="BookText"/>
        <w:rPr/>
      </w:pPr>
      <w:r>
        <w:rPr>
          <w:rFonts w:ascii="IRNazanin" w:hAnsi="IRNazanin" w:eastAsia="IRNazanin"/>
          <w:color w:val="111111"/>
          <w:sz w:val="28"/>
          <w:sz w:val="28"/>
          <w:szCs w:val="28"/>
          <w:rtl w:val="true"/>
          <w:lang w:bidi="fa-IR"/>
        </w:rPr>
        <w:t>نفوسکم ولاتسفکوا المزید من الدماء،وتأثّر رجال القبیلة بموقفه النبیل،وقالوا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طابت نفوسنا بما قلت فانصرف راشداً،وهکذا أطفأت کلمة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 الحرب و 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الروایات التی قرأناها نجد 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الغضب،والثانی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السیطرة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أنّنا نجد بعداً ثالثاً فی هذه الأحادیث التی تطرقت إلی الغضب من أجل الله وفی سبیله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سنان الغضب لله قوی علی قتل أشدّاء الباطل</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شنئ الفاسقین وغضب لله غضب الله له وأرضاه یوم القیامة</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یودّع الصحابی الجلیل أباذّر عندما نفی إلی الربذة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أباذّر،إنّک غضبت لله فارج من غضبت له،إنّ القوم خافوک علی دنیاهم وخفتهم علی دینک،فاترک فی أیدیهم ماخافوک علیه واهرب منهم بما خفتهم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فماأحوجهم إلی مامنعتهم وماأغناک عمّا منعوک،وستعلم من الرابح غداً و الأکثر حُسّداً،ولو إنّ السماوات و الأرضین کانتا علی عبد رتقاً،ثُمّ اتقی الله لجعل الله له منها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لایؤنسنک إلّا الحقّ ولا یوحشّنک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قبلت دنیاهم لأحبّوک ولو قرضت منها لأمَّنوک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وجاء فی مناجاة سیدنا موسی بن عمران علیه السلام و هو یسأل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أهلک الذین تظلّهم فی ظلّ عرشک یوم لا ظلّ إلّا ظلّک؟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الجواب من الذات الأحدیة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یغضبون لمحارمی إذا استحلّت مثل النمر إذا جُرح</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من خلال ما مضی ندرک إنّ الغضب قوّة وطاقة أودعها الله عزّ وجلّ فی نفوس البشر،و هذه القوة ینبغی الاستفادة منها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یقع عدوان علی الدین وتُنتهک حدود الله سبحانه یصبح الغضبُ مشروعاً ومطلوباً،فعلی المسلم أن یهبّ للدفاع وأن یشعر بالغضب المقدّس من أجل الله وفی سبیله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نجد القرآن الکریم یطلب من نبینا محمّد صلّی الله علیه و آله أن یهبّ لمواجهة الکفّار و المنافقین وأن یکون معهم فی غایة الشدّة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 القرآن الکریم المؤمنین أنّهم رحماء فیما بینهم أشدّاء علی الکفّار،قال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إقامة العلاقات بین الأفراد من ضرورات الحیاة الاجتماعیة وبسبب التنوع و التضاد بین أذواق وسلوک الأفراد،یحصل الاصطدام و الصراع الذی یفرز الأحقاد،یتصوّر البعض أنّ الحلّ یکمن فی استخدام القوة وبعض آخر یری الحلّ فی قطع العلاقات،غیر أنّ الإسلام یدعو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ویعدّهما وسیلةً ناجحةً وناجعة فی تنظیم العلاقات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الحلم؟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تصوّر الأحادیث و الروایات الغضب کصفة رذیلة؟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حدیثاً للإمام علی فی مضمار السیطرة علی الغضب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الإمام علی علیه السلام عن الغضب لدی تودیعه الصحابی الجلیل أبی ذرّ رضی الله عنه</w:t>
      </w:r>
      <w:r>
        <w:rPr>
          <w:rFonts w:eastAsia="IRNazanin" w:cs="IRNazanin"/>
          <w:color w:val="111111"/>
          <w:sz w:val="28"/>
          <w:szCs w:val="28"/>
          <w:rtl w:val="true"/>
          <w:lang w:bidi="fa-IR"/>
        </w:rPr>
        <w:t>.</w:t>
      </w:r>
      <w:bookmarkStart w:id="102" w:name="pg13851_142272"/>
    </w:p>
    <w:p>
      <w:pPr>
        <w:pStyle w:val="Heading2"/>
        <w:numPr>
          <w:ilvl w:val="1"/>
          <w:numId w:val="1"/>
        </w:numPr>
        <w:rPr/>
      </w:pPr>
      <w:bookmarkStart w:id="103" w:name="__RefHeading___Toc3361213_1468164448"/>
      <w:bookmarkStart w:id="104" w:name="_Toc39"/>
      <w:bookmarkEnd w:id="102"/>
      <w:bookmarkEnd w:id="103"/>
      <w:r>
        <w:rPr>
          <w:rtl w:val="true"/>
        </w:rPr>
        <w:t>الدرس العاشر</w:t>
      </w:r>
      <w:r>
        <w:rPr>
          <w:rtl w:val="true"/>
        </w:rPr>
        <w:t>:</w:t>
      </w:r>
      <w:r>
        <w:rPr>
          <w:rtl w:val="true"/>
        </w:rPr>
        <w:t>الحلم</w:t>
      </w:r>
      <w:r>
        <w:rPr>
          <w:rtl w:val="true"/>
        </w:rPr>
        <w:t>»</w:t>
      </w:r>
      <w:r>
        <w:rPr/>
        <w:t>2</w:t>
      </w:r>
      <w:r>
        <w:rPr>
          <w:rtl w:val="true"/>
        </w:rPr>
        <w:t>)</w:t>
      </w:r>
      <w:bookmarkEnd w:id="104"/>
    </w:p>
    <w:p>
      <w:pPr>
        <w:pStyle w:val="Heading3"/>
        <w:numPr>
          <w:ilvl w:val="2"/>
          <w:numId w:val="1"/>
        </w:numPr>
        <w:rPr/>
      </w:pPr>
      <w:bookmarkStart w:id="105" w:name="__RefHeading___Toc3361215_1468164448"/>
      <w:bookmarkStart w:id="106" w:name="_Toc40"/>
      <w:bookmarkEnd w:id="105"/>
      <w:r>
        <w:rPr>
          <w:rtl w:val="true"/>
        </w:rPr>
        <w:t>البحث الثانی</w:t>
      </w:r>
      <w:r>
        <w:rPr>
          <w:rtl w:val="true"/>
        </w:rPr>
        <w:t>:</w:t>
      </w:r>
      <w:r>
        <w:rPr>
          <w:rtl w:val="true"/>
        </w:rPr>
        <w:t>الحلم</w:t>
      </w:r>
      <w:bookmarkEnd w:id="106"/>
    </w:p>
    <w:p>
      <w:pPr>
        <w:pStyle w:val="BookText"/>
        <w:rPr/>
      </w:pPr>
      <w:r>
        <w:rPr>
          <w:rFonts w:ascii="IRNazanin" w:hAnsi="IRNazanin" w:eastAsia="IRNazanin"/>
          <w:color w:val="111111"/>
          <w:sz w:val="28"/>
          <w:sz w:val="28"/>
          <w:szCs w:val="28"/>
          <w:rtl w:val="true"/>
          <w:lang w:bidi="fa-IR"/>
        </w:rPr>
        <w:t>الآن و قد عرفنا أنّ الغضب لا یجوز إلّا فی مواجهة أعداء الله سبحانه أمّا فی مقابل المؤمنین فهو جنون وحرام،فکیف نتعامل مع أخطاء وتجاوزات أصدقائنا وإخواننا؟</w:t>
      </w:r>
    </w:p>
    <w:p>
      <w:pPr>
        <w:pStyle w:val="BookText"/>
        <w:rPr/>
      </w:pPr>
      <w:r>
        <w:rPr>
          <w:rFonts w:ascii="IRNazanin" w:hAnsi="IRNazanin" w:eastAsia="IRNazanin"/>
          <w:color w:val="111111"/>
          <w:sz w:val="28"/>
          <w:sz w:val="28"/>
          <w:szCs w:val="28"/>
          <w:rtl w:val="true"/>
          <w:lang w:bidi="fa-IR"/>
        </w:rPr>
        <w:t>قد ذکرنا فی الدرس الماضی أنّ الإسلام قد اقترح الحلم وکظم الغیظ اسلوباً فی العلاقات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کثیراً من المنازعات والاختلافات بین الأفراد یمکن حلّها من خلال الحلم وممارسة ضبط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عدّت الشریعة الإسلامیة الحلم من الصفات النبیلة التی ینبغی للمؤمنین أن یتحلّوا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حث القرآن علی ضبط النفس و السیطرة علیها فی حالة الغضب،قال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إنّ ثقافة الحلم تتناقض مع ثقافة الانتقام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الانتقام یزید من حدّه العداء واشتعال الأحقاد فیما الحلم یجعلنا نتعامل مع الخصوم وکأنّهم أصدقاء حمیمین،فالحلم نور یضیء طریق الإنسانیة،والانتقام نار مجنونة تحرق 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مجد الأئمة الأطهار علیهم السلام الحلم ودعوا المؤمنین إلی التحلّی بالحلم وضبط النفس،وفیما یلی طائفة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حجاب من الآفات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نور جوهره العقل</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أرفع من الحلم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الحلم فإنّ الحلم خلیل المؤمن ووزیره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بالحلم،فإنّه ثمرة العلم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حلم ساد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عوض الحلیم من خصلته أنّ الناس أعوانه علی الجاهل</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استعان بالحلم علیک غلبک وتفضل علیک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ویقول الإمام محمدالجواد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لباس العالم فلا تعرینّ منه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ولأنّ الحلم یعنی فیما یعنی ضبط النفس وکظم الغیظ،فقد جاء فی الأحادیث تأکید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غیظاً ملأ الله جوفه إیماناً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غضبه ستر الله عورته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غیظاً و هو یقدر علی إمضائه حشا الله قلبه أمناً وإیماناً یوم القیامة</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غیظاً و هو یقدر علی إنفاذه وحلم عنه أعطاه الله أجر شهید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أحزم الناس أکظمهم للغیظ</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ونجد من خلال هذه الأحادیث الشریفة أنّ ضبط النفس و السیطرة علیها إنّما ینطلق من نور الإیمان الذی یضیء للإنسان طریقه فیعرف موقفه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فالحلم یستر عیوب الإنسان؛لأنّ فورة الغضب تکشف للناس کثیراً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ویرتفع الحلم بالإنسان إلی مصاف الشهداء؛لأنّ الإنسان عندما یقاوم نوازعه النفسیة وینتصر علیها یکون قد حقّق إحدی الحسنیین النصر أو الشهادة،والإنسان الحلیم إنسان یتّصف بالحزم و الحزم من صفات القادة وذوی الشخصیات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أحزم الناس أکظمهم للغیظ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الإمام الحسن السبط علیه السلام عن الحلم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 وملک النفس</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ویقول الإمام السجاد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لیعجبنی الرجل إنّ یدرکه حلمه عند غضبه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وتساءل أحدهم فی حضرة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فی ترک الخصومة ذلاًّ؟فقال الإمام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الذلیل الظالم</w:t>
      </w:r>
      <w:r>
        <w:rPr>
          <w:rFonts w:eastAsia="IRNazanin" w:cs="IRNazanin"/>
          <w:color w:val="111111"/>
          <w:sz w:val="28"/>
          <w:szCs w:val="28"/>
          <w:rtl w:val="true"/>
          <w:lang w:bidi="fa-IR"/>
        </w:rPr>
        <w:t xml:space="preserve">». </w:t>
      </w:r>
      <w:r>
        <w:rPr>
          <w:rStyle w:val="FootnoteAnchor"/>
          <w:rtl w:val="true"/>
        </w:rPr>
        <w:footnoteReference w:id="185"/>
      </w:r>
      <w:bookmarkStart w:id="107" w:name="pg13851_142276"/>
    </w:p>
    <w:p>
      <w:pPr>
        <w:pStyle w:val="BookText"/>
        <w:rPr/>
      </w:pPr>
      <w:bookmarkEnd w:id="107"/>
      <w:r>
        <w:rPr>
          <w:rFonts w:ascii="IRNazanin" w:hAnsi="IRNazanin" w:eastAsia="IRNazanin"/>
          <w:color w:val="111111"/>
          <w:sz w:val="28"/>
          <w:sz w:val="28"/>
          <w:szCs w:val="28"/>
          <w:rtl w:val="true"/>
          <w:lang w:bidi="fa-IR"/>
        </w:rPr>
        <w:t>ربّما یجادلک شخص فی مسألة ما وأنت علی حقّ فی رأیک،ولکن محاورک یتعصّب لرأیه ویجادل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آداب الشریعة الإسلامیة تحثک علی ترک الجدل؛لأنّه لا طائل من ورائه و قدیؤدی إلی الشحناء ولیس فی موقفک هذا ذلاًّ؛لأنّ الحقیقة کالشمس لا تبقی خلف الغیوم إلی الأبد وسوف ینتبه صدیقک أو زمیلک إلی خطئه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مظاهر حلم الإنسان یحافظ به علی علاقاته مع أفرادالمجتمع</w:t>
      </w:r>
    </w:p>
    <w:p>
      <w:pPr>
        <w:pStyle w:val="Heading3"/>
        <w:numPr>
          <w:ilvl w:val="2"/>
          <w:numId w:val="1"/>
        </w:numPr>
        <w:rPr/>
      </w:pPr>
      <w:bookmarkStart w:id="108" w:name="__RefHeading___Toc3361217_1468164448"/>
      <w:bookmarkStart w:id="109" w:name="_Toc41"/>
      <w:bookmarkEnd w:id="108"/>
      <w:r>
        <w:rPr>
          <w:rtl w:val="true"/>
        </w:rPr>
        <w:t>البحث الثالث</w:t>
      </w:r>
      <w:r>
        <w:rPr>
          <w:rtl w:val="true"/>
        </w:rPr>
        <w:t>:</w:t>
      </w:r>
      <w:r>
        <w:rPr>
          <w:rtl w:val="true"/>
        </w:rPr>
        <w:t>بعض أمثلة الحلم وکظم الغیظ</w:t>
      </w:r>
      <w:bookmarkEnd w:id="109"/>
    </w:p>
    <w:p>
      <w:pPr>
        <w:pStyle w:val="BookText"/>
        <w:rPr/>
      </w:pPr>
      <w:r>
        <w:rPr>
          <w:rFonts w:ascii="IRNazanin" w:hAnsi="IRNazanin" w:eastAsia="IRNazanin"/>
          <w:color w:val="111111"/>
          <w:sz w:val="28"/>
          <w:sz w:val="28"/>
          <w:szCs w:val="28"/>
          <w:rtl w:val="true"/>
          <w:lang w:bidi="fa-IR"/>
        </w:rPr>
        <w:t>وفی هذا البحث نستعرض بعض أمثلة الحلم وکظم الغیظ فنستلهم من ذلک الدروس و العبر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نار الحرب بین قبیلتی الأوس و الخزرج مشتعلة فی الجاهلیة ثُمّ هدی الله عزّ وجلّ هاتیین القبیلتین إلی نور الإسلام وانطفأت تلک النار المجنونة،وأصبح الجمیع إخوة متحابین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وحلّت الاُخوة الإسلامیة محلّ العداوة الجاهلیة،فکانوا یجلسون معاً ویتحدّثون بحبّ وإخاء،ورآهم ذات یوم یهودی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فحسدهم علی ذلک وبرقت عیناه بالخسّة و النذالة،فأراد أن یشعل الحرب بینهما ویؤجج نار الحقد،فأرسل إلی محافلهم رجلاً خبیثاً وأمره أن ینشد بینهم شعراً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الرجل الیهودی وجلس بینهم وراح ینشد شعراً من الأوس وشعراً من الخزرج،وکان هذا الشعر یتحدّث عن معارکهم فی یوم بغاث وشیئاً فشیئاً اشتعلت الأحقاد القدیمة وتأججت الحمیة الجاهلیة وتنادوا للسلاح و السیوف،وانتشرت الحرب بین رجال القبیلتین انتشار النار فی الهشیم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سمع نبینا محمّد صلّی الله علیه و آله بذلک هبّ من فوره وانطلق إلی محلّ الفتنة ونادی بأعلی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المسلمین،الله الله أبدعوی الجاهلیة،وأنا بین أظهرکم وبعد أن هداکم الله تعالی إلی الإسلام وأکرمکم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عنکم أمر الجاهلیة واستنقذکم به من الکفر،وألّف بین قلوبکم </w:t>
      </w:r>
      <w:r>
        <w:rPr>
          <w:rStyle w:val="FootnoteAnchor"/>
          <w:rtl w:val="true"/>
        </w:rPr>
        <w:footnoteReference w:id="1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وثاب المسلمون إلی رشدهم وأدرکوا أنّهم قد ارتکبوا خطأً فادحاً فاظهروا الندم وجددوا میثاق الاُخوة الإسلامیة،وهکذا أطفأ نورالإسلام نیران الجاهلیة وانطفأت نار الحرب التی کاد یشعلها ذلک الیهودی الخبیث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السیرة أنّ إعرابیاً دخل المسجد وعرض علی رسول الله صلّی الله علیه و آله حاجته فأعطاه النبی صلّی الله علیه و آله ما تیسّر،ولکن الأعرابی استقل المال وأغلظ للنبی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وتبادر أصحاب النبی لتأدیب الأعرابی فنهاهم نبینا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النبی صلّی الله علیه و آله الأعرابی خارج المسجد فدعاه إلی منزله وأعطاه مبلغاً آخر،ولمّا خرج الأعرابی من بیت النبی أدرک أنّه لا یختلف عن بیوت الفقراء،فشعر بالحزن لمّا بدر منه وأظهر الندم و التوبة وشکر النبی صلّی الله علیه و آله علی ما نقده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علیک الآذی ممّن سمع مقالتک لی فی المسجد فلو أظهرت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وهز الأعرابی رأسه موافقاً،وفی الیوم التالی حضر المسجد،فقال النبی صلّی الله علیه و آله لما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قد رضی عنّی،وصدّق الأعرابی ما قاله النبی صلّی الله علیه و آله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بلی،ثُمّ غادر المسجد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یعلّم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مثلی ومثل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 جَمَلُه وأراد الناس الإمساک به فانطلقوا یرکضون وراءه وکان الجمل کلما سمع أصواتهم یزداد فراراً،فقال الرجل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عنه لأری فیه رأیی،فأخذ الرجل علفاً ورمی به إلیه،فعاد الجمل یأکل منه،وأمسک الرجل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لو ترکتم بالأمس وشأنکم فربّما قتلتموه فانظروا ما فعل اللین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شامی إلی المدینة المنوّرة ولما رأی الإمام الحسن سبط النبی صلّی الله علیه و آله وعرفه راح یکیل له الشتائم و الإمام ساکت لا یرد علیه،ولما فرغ الرجل من السبّ قال له الإمام بودّ وابتسام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الشیخ،أظنّک غریباً؟ولعلّ شبّهت،فلو استعتبتنا أعتبناک،ولو سألتنا أعطیناک،ولو استرشدتنا أرشدناک،ولو استحملتنا حملناک،و إن کنت جائعاً أشبعناک،و إن کنت محتاجاً أغنیناک،و إن کنت طریداً آویناک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وظلّ الإمام یلاطفه بناعم القول إلی إنّ قلع من أعماق الرجل روح الشرّ و الحقد وظهرت علی وجهه ملامح الندم فراح یعتذر للإمام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لم یکظم غیظه فحسب،بل قابل الإساءة بالإحسان وعرض علی الرجل الشامی روحه الإنسانیة واستعداده لأی خدمة یطلبها وبهذا الاُسلوب الأخلاقی الرفیع ینتصر الخیر علی الشرّ،والفضیلة علی الرذیلة،والعلم علی الجهل،والإسلام علی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أولیاء الله کانوا أمثلة رفیعة فی تعزیز العلاقات الاجتماعیة،فبالحلم وکظم الغیظ وضبط النفس ومقابلة الإساءة و الإحسان ضربوا المثل الأعلی فی الأخلاق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الحلم له رسالة إنسانیة واجتماعیة کبری فی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آثار الحلم فی الحیاة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یؤکّد الإمام علی علیه السلام علی تعلم الحلم؟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العلاقة بین الحلم وکظم الغیظ</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مثالاً من السیرة و التاریخ الإسلامی عن الحلم</w:t>
      </w:r>
      <w:r>
        <w:rPr>
          <w:rFonts w:eastAsia="IRNazanin" w:cs="IRNazanin"/>
          <w:color w:val="111111"/>
          <w:sz w:val="28"/>
          <w:szCs w:val="28"/>
          <w:rtl w:val="true"/>
          <w:lang w:bidi="fa-IR"/>
        </w:rPr>
        <w:t>.</w:t>
      </w:r>
      <w:bookmarkStart w:id="110" w:name="pg13851_142280"/>
    </w:p>
    <w:p>
      <w:pPr>
        <w:pStyle w:val="Heading2"/>
        <w:numPr>
          <w:ilvl w:val="1"/>
          <w:numId w:val="1"/>
        </w:numPr>
        <w:rPr/>
      </w:pPr>
      <w:bookmarkStart w:id="111" w:name="__RefHeading___Toc3361219_1468164448"/>
      <w:bookmarkStart w:id="112" w:name="_Toc42"/>
      <w:bookmarkEnd w:id="110"/>
      <w:bookmarkEnd w:id="111"/>
      <w:r>
        <w:rPr>
          <w:rtl w:val="true"/>
        </w:rPr>
        <w:t>الدرس الحادی عشر</w:t>
      </w:r>
      <w:r>
        <w:rPr>
          <w:rtl w:val="true"/>
        </w:rPr>
        <w:t>:</w:t>
      </w:r>
      <w:r>
        <w:rPr>
          <w:rtl w:val="true"/>
        </w:rPr>
        <w:t>العفو و الصفح</w:t>
      </w:r>
      <w:bookmarkEnd w:id="112"/>
    </w:p>
    <w:p>
      <w:pPr>
        <w:pStyle w:val="Heading3"/>
        <w:numPr>
          <w:ilvl w:val="2"/>
          <w:numId w:val="1"/>
        </w:numPr>
        <w:rPr/>
      </w:pPr>
      <w:bookmarkStart w:id="113" w:name="__RefHeading___Toc3361221_1468164448"/>
      <w:bookmarkStart w:id="114" w:name="_Toc43"/>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تعلمنا من الدرسین الماضیین أنّ الإسلام یطرح أدب الحلم فی مواجهة إساءات الآخرین من أجل تعزیز العلاقات الاجتماعیة وعندما تحدّثنا عن الحلم تحدّثنا أیضاً عن کظم الغیظ وضبط النفس،وفی هذا الدرس سنجد أنّ الحلم یقترن أیضاً بالعفو و التسامح و الصفح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صفة العفو من الخصال والاُصول الأخلاقیة و الآداب الإسلامیة التی تؤکّد علیها الشریعة فی مجال العلاقات الاجتماعیة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ذکرنا فی الدرس الماضی أنّ العدوان وانتهاک حقوق الآخرین من الظواهر الاجتماعیة،ومن الممکن إنّ تضیع بعض الحقوق خاصّة فی تفاصیل الحیاة الیومیة،فالضوضاء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تصدر من جهاز صوتی أو اغتصاب الدور فی طوابیر الانتظار،فإذا کان التعنت و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شعار الجمیع فی استرداد حقوقهم،فإنّنا سنشهد سلسلة طویلة من النزاعات و الخصومات،بحیث تصبح الحیاة الیومیة مریرة لا تطاق،ولذا جاءت الشریعة‌بحلّ أخلاقی نبیل فحثت المؤمنین علی الحلم وممارسة ضبط النفس و العفو و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أوحی القرآن الکریم بذلک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إنّ العفو یجب أن یکون ملکة فی شخصیتنا،لا أن یکون حالة مؤقتة وعابرة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جاء فی تفسیر الآیة الآنفة الذکر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رسول الله صلّی الله علیه و آله جبرائیل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حتّی أسأل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یأمرک أن تعفو عمّن ظلمک وتعطی من حرمک وتصل من قطعک</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قد وصف الله عزّ وجلّ المؤمنین بهذه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ولهذا نجد القرآن الکریم یحث علی العفو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لْیَعْفُوا وَ لْیَصْفَحُوا أَ 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کما نجد نبینا محمّد صلّی الله علیه و آله و الأئمة الأطهار من آله علیهم السلام یحثون المؤمنین علی التحلّی بهذه الصفة الحمیدة،یقول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عفوٌ یحبّ العفوَّ</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أقال مسلماً عثرته أقال الله عثرته یوم القیامة</w:t>
      </w:r>
      <w:r>
        <w:rPr>
          <w:rFonts w:eastAsia="IRNazanin" w:cs="IRNazanin"/>
          <w:color w:val="111111"/>
          <w:sz w:val="28"/>
          <w:szCs w:val="28"/>
          <w:rtl w:val="true"/>
          <w:lang w:bidi="fa-IR"/>
        </w:rPr>
        <w:t xml:space="preserve">». </w:t>
      </w:r>
      <w:r>
        <w:rPr>
          <w:rStyle w:val="FootnoteAnchor"/>
          <w:rtl w:val="true"/>
        </w:rPr>
        <w:footnoteReference w:id="194"/>
      </w:r>
      <w:bookmarkStart w:id="115" w:name="pg13851_142282"/>
    </w:p>
    <w:p>
      <w:pPr>
        <w:pStyle w:val="BookText"/>
        <w:rPr/>
      </w:pPr>
      <w:bookmarkEnd w:id="115"/>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بالعفو فإنّ العفو لا یزید العبد إلاّ عزّاً فتعافوا یعزّکم الله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وعنه صلّی الله علیه و آله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عفوه مُدّ فی عمره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وعن الإمام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تاج المکارم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لا یوزن ثوابهما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و العدل</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لا یعفو عن الزلة ولا یستر العورة</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العفو أقبح العیوب،والتسرع إلی الانتقام أعظم الذنوب</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علی العفو أفضل وأیسر من الندامة علی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علیهم السلام مروّتنا العفو عمّن 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مکارم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ظلمک،وتَصِلُ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وتَحلم إذا جُهل علیک</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116" w:name="__RefHeading___Toc3361223_1468164448"/>
      <w:bookmarkStart w:id="117" w:name="_Toc44"/>
      <w:bookmarkEnd w:id="116"/>
      <w:r>
        <w:rPr>
          <w:rtl w:val="true"/>
        </w:rPr>
        <w:t>الفرق بین العفو و الصفح</w:t>
      </w:r>
      <w:bookmarkEnd w:id="1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تبدو مفردة الصفح مرادفة للعفو فکلاهما تعبیر عن موقف واحد و هو عدم مقابلة الإساءة بمثلها،وعدم ترتیب عقاب علی ذنب أو اعتداء،غیر أنّ الصفح یتّسع لما هو أبعد من العفو،فإذا کان العفو یعنی ضمناً ثبوت الخطأ ومن ثَمّ العفو إلّا أنّ الصفح یعنی الإعراض عن الذنب و الخطأ نفسه وکأنّ شیئاً لم یکن</w:t>
      </w:r>
      <w:r>
        <w:rPr>
          <w:rFonts w:eastAsia="IRNazanin" w:cs="IRNazanin"/>
          <w:color w:val="111111"/>
          <w:sz w:val="28"/>
          <w:szCs w:val="28"/>
          <w:rtl w:val="true"/>
          <w:lang w:bidi="fa-IR"/>
        </w:rPr>
        <w:t>.</w:t>
      </w:r>
      <w:bookmarkStart w:id="118" w:name="pg13851_142283"/>
    </w:p>
    <w:p>
      <w:pPr>
        <w:pStyle w:val="BookText"/>
        <w:rPr/>
      </w:pPr>
      <w:bookmarkEnd w:id="118"/>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ویقول فی مضمار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فالآیة الاُولی ثبتت الخطأ وحددت العقوبة أیضاً،ثُمّ دعت إلی العفو مقابل الأجر الإلهی،فیما دعت الآیتان الثانیة و الثالثة النبی صلّی الله علیه و آله إلی غض النظر عن نفس الخطأ،و قد جاء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الصَّفْحَ الْجَمِیلَ عن الإمام الرضا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من غیر عتاب</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119" w:name="__RefHeading___Toc3361225_1468164448"/>
      <w:bookmarkStart w:id="120" w:name="_Toc45"/>
      <w:bookmarkEnd w:id="119"/>
      <w:r>
        <w:rPr>
          <w:rtl w:val="true"/>
        </w:rPr>
        <w:t>العفو عند المقدرة</w:t>
      </w:r>
      <w:bookmarkEnd w:id="120"/>
    </w:p>
    <w:p>
      <w:pPr>
        <w:pStyle w:val="BookText"/>
        <w:rPr/>
      </w:pPr>
      <w:r>
        <w:rPr>
          <w:rFonts w:ascii="IRNazanin" w:hAnsi="IRNazanin" w:eastAsia="IRNazanin"/>
          <w:color w:val="111111"/>
          <w:sz w:val="28"/>
          <w:sz w:val="28"/>
          <w:szCs w:val="28"/>
          <w:rtl w:val="true"/>
          <w:lang w:bidi="fa-IR"/>
        </w:rPr>
        <w:t>إنّ معنی العفو لا یتحقّق إلّا عند المقدرة،ولهذا ینتفی معنی العفو فی حالة العجز عن الردّ و المقابلة بالمثل،بل قد یؤدّی العجز أحیاناً إلی شعور بالحقد و الکراهیة وإطلاق الاتهامات أو الحسد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دعت الشریعة الإسلامیة إلی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لأنّ المجتمع و الدولة الإسلامیة قد تکفلت بإجراء العدالة وإنزال العقوبة بالطرف المعتدی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نجد فی الروایات الإسلامیة و الأحادیث الشریفة اقتراناً بین العفو و القدرة،یقول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عفا عند قدرة عفا الله عنه یوم العثرة</w:t>
      </w:r>
      <w:r>
        <w:rPr>
          <w:rFonts w:eastAsia="IRNazanin" w:cs="IRNazanin"/>
          <w:color w:val="111111"/>
          <w:sz w:val="28"/>
          <w:szCs w:val="28"/>
          <w:rtl w:val="true"/>
          <w:lang w:bidi="fa-IR"/>
        </w:rPr>
        <w:t xml:space="preserve">». </w:t>
      </w:r>
      <w:r>
        <w:rPr>
          <w:rStyle w:val="FootnoteAnchor"/>
          <w:rtl w:val="true"/>
        </w:rPr>
        <w:footnoteReference w:id="206"/>
      </w:r>
      <w:bookmarkStart w:id="121" w:name="pg13851_142284"/>
    </w:p>
    <w:p>
      <w:pPr>
        <w:pStyle w:val="BookText"/>
        <w:rPr/>
      </w:pPr>
      <w:bookmarkEnd w:id="121"/>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بالعفو أقدرهم علی العقوبة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زکاة القدرة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ویقول الإمام الحسن السبط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أعفی الناس من عفا عندقدرته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عند القدرة من سنن المرسلین و المتقین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وفی فتح مکّة عندما دخل الجیش الإسلامی فاتحاً کانت الرایة فی ید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فأطلق صیحاته المدوّیة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 الیوم تُستحل الحرمة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وعندما سمع نبینا محمّد صلّی الله علیه و آله بذلک أمر علیاً علیه السلام أن یسرع إلیه ویأخذ الرایة منه ویتدارک الأمر،وانطلق الإمام مسرعاً وأخذ الرایة من سعد وراح یهتف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الیوم یوم المرحمة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جسد الإسلام کلّ معانی العفو فقد کان بإمکان الجیش الإسلامی الانتقام وتدمیر بیوت مکّة،ولکن نبینا محمّد صلّی الله علیه و آله بالرغم من کلّ الأذی الذی لحق به،وبالرغم من کلّ الحروب و المؤامرات عفا عن جمیع أعدائه،فکان یوم الفتح یوماً مشهوداً فی تاریخ الإنسانیة</w:t>
      </w:r>
      <w:r>
        <w:rPr>
          <w:rFonts w:eastAsia="IRNazanin" w:cs="IRNazanin"/>
          <w:color w:val="111111"/>
          <w:sz w:val="28"/>
          <w:szCs w:val="28"/>
          <w:rtl w:val="true"/>
          <w:lang w:bidi="fa-IR"/>
        </w:rPr>
        <w:t>.</w:t>
      </w:r>
    </w:p>
    <w:p>
      <w:pPr>
        <w:pStyle w:val="Heading3"/>
        <w:numPr>
          <w:ilvl w:val="2"/>
          <w:numId w:val="1"/>
        </w:numPr>
        <w:rPr/>
      </w:pPr>
      <w:bookmarkStart w:id="122" w:name="__RefHeading___Toc3361227_1468164448"/>
      <w:bookmarkStart w:id="123" w:name="_Toc46"/>
      <w:bookmarkEnd w:id="122"/>
      <w:r>
        <w:rPr>
          <w:rtl w:val="true"/>
        </w:rPr>
        <w:t>مواضع العفو</w:t>
      </w:r>
      <w:bookmarkEnd w:id="1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یتجسد معنی العفو؟وفی أی الموارد یجوز ذلک؟</w:t>
      </w:r>
    </w:p>
    <w:p>
      <w:pPr>
        <w:pStyle w:val="BookText"/>
        <w:rPr/>
      </w:pPr>
      <w:r>
        <w:rPr>
          <w:rFonts w:ascii="IRNazanin" w:hAnsi="IRNazanin" w:eastAsia="IRNazanin"/>
          <w:color w:val="111111"/>
          <w:sz w:val="28"/>
          <w:sz w:val="28"/>
          <w:szCs w:val="28"/>
          <w:rtl w:val="true"/>
          <w:lang w:bidi="fa-IR"/>
        </w:rPr>
        <w:t>وفی الجواب عن ذلک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العفو محبب فی کلّ ما یتعلّق بالشؤون الذاتیة أمّا فی ما یتعلّق بالحقوق العامّة و الإلهیة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ینتهک حرمة المجتمع لا یمکن إنّ یکون محلّاً للعفو،ومن ضیع حقوق الله أو انتهک حدوده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 علیه السلام بعث إلی أحد ولاته وعماله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 اختلس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شدیدة اللهجة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واردد إلی هؤلاء القوم أموالهم فإنّک إن لم تفعل ثُمّ امکننی الله منک لأعذرنّ إلی الله فیک ولأضربنّک بسیفی الذی ما ضربت به أحداً إلّا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ووالله،لو أنّ الحسن و الحسین فعلا مثل الذی فعلت ما کانت لهما عندی هوادة ولا ظفرا منّی بإرادة حتّی آخذ الحقّ منهما وازیح الباطل عن مظلمتهما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وعندما نطالع سیرة الأولیاء نجدهم فی ذروة العفو و الصفح و التسامح فی ما یتعلّق بحقوقهم وشؤونهم الذاتیة و الفردیة أمّا فی الحقوق الإلهیة والاجتماعیة فهم فی غایة الشدّة و 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العفو اسلوب أخلاقی من أجل اشعار الطرف الآخر بخطئه ودفعه إلی عدم تکرار هذا الخطأ،ولذا نجد بعض الناس یعتذر عمّا بدر منه،فالعفو یجدی مع الإنسان الکریم،أمّا الإنسان اللئیم فلا ینفع معه العفو،بل إنّه یستغل ذلک ویزداد وقاحة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یفسد من اللئیم بقدر إصلاحه من الکریم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ویقول الإمام زین العابدین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من ساءک إنّ تعفو عنه،و إن علمت أنّ العفو یضرُّ انتصرت،قال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العفو و الصفح،من الاُصول الأخلاقیة فی الإسلام و الحیاة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 لا یتحقّق إلّا فی حالة القدرة علی الرد و المقابلة بالمثل وإجراء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حببت الشریعة العفو فی المسائل و القضایا الفردیة،أمّا فی التعدّی علی الحقوق الإلهیة والاجتماعیة فلا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الفرق بین العفو و الصفح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نص الرسالة التی بعث بها الإمام علی علیه السلام إلی الوالی المختلس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ینفع العفو مع الکریم ولا یجدی مع اللئیم؟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 الإمام الصادق علیه السلام فی مکارم الدنیا و الآخرة</w:t>
      </w:r>
      <w:r>
        <w:rPr>
          <w:rFonts w:eastAsia="IRNazanin" w:cs="IRNazanin"/>
          <w:color w:val="111111"/>
          <w:sz w:val="28"/>
          <w:szCs w:val="28"/>
          <w:rtl w:val="true"/>
          <w:lang w:bidi="fa-IR"/>
        </w:rPr>
        <w:t>.</w:t>
      </w:r>
      <w:bookmarkStart w:id="124" w:name="pg13851_142288"/>
    </w:p>
    <w:p>
      <w:pPr>
        <w:pStyle w:val="Heading2"/>
        <w:numPr>
          <w:ilvl w:val="1"/>
          <w:numId w:val="1"/>
        </w:numPr>
        <w:rPr/>
      </w:pPr>
      <w:bookmarkStart w:id="125" w:name="__RefHeading___Toc3361229_1468164448"/>
      <w:bookmarkStart w:id="126" w:name="_Toc47"/>
      <w:bookmarkEnd w:id="124"/>
      <w:bookmarkEnd w:id="125"/>
      <w:r>
        <w:rPr>
          <w:rtl w:val="true"/>
        </w:rPr>
        <w:t>الدرس الثانی عشر</w:t>
      </w:r>
      <w:r>
        <w:rPr>
          <w:rtl w:val="true"/>
        </w:rPr>
        <w:t>:</w:t>
      </w:r>
      <w:r>
        <w:rPr>
          <w:rtl w:val="true"/>
        </w:rPr>
        <w:t>الإنصاف</w:t>
      </w:r>
      <w:bookmarkEnd w:id="126"/>
    </w:p>
    <w:p>
      <w:pPr>
        <w:pStyle w:val="Heading3"/>
        <w:numPr>
          <w:ilvl w:val="2"/>
          <w:numId w:val="1"/>
        </w:numPr>
        <w:rPr/>
      </w:pPr>
      <w:bookmarkStart w:id="127" w:name="__RefHeading___Toc3361231_1468164448"/>
      <w:bookmarkStart w:id="128" w:name="_Toc48"/>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الانصاف و العدل من الاُصول الأخلاقیة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والانصاف فی العلاقات الاجتماعیة هو أن یکون الحقّ و العدل نصب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نقول حقّاً ونفعل حقّاً،حتّی لو کان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نحبّ لغیرنا ما نحبّ لأنفسنا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 و العدل یقتضی وجود اصول ثابتة فی الحیاة الاجتماعیة تسری قوانینها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والعدل و الإنصاف یعنی تطبیق وإجراء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حقوق الأفراد وواجباتهم موزعة بشکل یحقّق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والإخلال بهذا التوزیع یعنی عدم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ومشکلة البشر أنّهم یتحدّثون عن الحقّ کثیراً،ولکن عندما یکون الحقّ فی جهة ومنافعهم الذاتیة فی جهة اخری فإنّهم یختارون منفعتهم الخاصّة،و قد یقدم بعضهم علی تغییر القانون نفسه لیصب فی مصلحته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أوسع الأشیاء فی التواصف وأضیقها فی التناصف</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نتحدّث عن الحقّ نتحدّث کثیراً ونطنب و قد نحلّق فی سماء الفکر،ولکن عندما یلزمنا الحقّ بأداء حقوق الآخرین و القیام بواجبنا إزاءهم،فإنّنا نقع فی حرج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العدل و الإنصاف فی القول و الفعل مسألة حساسة جدّاً،وعلینا أن نکون منصفین فی منطقنا ومواقفنا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ووفقاً لهذه الآیة الکریمة یأتی موقف الإنسان المؤمن و هو موقف لا یأخذ بنظر الاعتبار شیئاً إلاّ الحقّ و القسط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میزان ثابت و هو الحقّ،هذا المیزان لا یخضع لمؤثرات خارجیة مثلاً لا یتأثّر بالعلاقات ولا یتأثّر بالعواطف ولا یتأثّر أیضاً بالأطماع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الإنسان یحکم بالحقّ حتّی جاء حکمه ضد أخیه واُمه وأبیه،ویحکم بالحقّ حتّی لو کان المحکوم إنساناً فقیراً یثیر الشفقة ولا نحکم بالحقّ لغنی أو ثری جمعاً بما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میزان الحقّ هو میزان العدالة و الإنصاف وفیه مکیال واحد للجمیع،قال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میزان العدالة لا یتأثّر أیضاً بطبیعة علاقاتنا مع الآخرین،فربّما یقوم الآخرون</w:t>
      </w:r>
    </w:p>
    <w:p>
      <w:pPr>
        <w:pStyle w:val="BookText"/>
        <w:rPr/>
      </w:pPr>
      <w:r>
        <w:rPr>
          <w:rFonts w:ascii="IRNazanin" w:hAnsi="IRNazanin" w:eastAsia="IRNazanin"/>
          <w:color w:val="111111"/>
          <w:sz w:val="28"/>
          <w:sz w:val="28"/>
          <w:szCs w:val="28"/>
          <w:rtl w:val="true"/>
          <w:lang w:bidi="fa-IR"/>
        </w:rPr>
        <w:t>بعمل قبیح ولا نرتاح لما یعملون،ولکن ینبغی علینا إلّا نتصرّف معهم إلّا بما یقتضیه العدل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الأحادیث الشریفة عن النبی صلّی الله علیه و آله وآله الأطهار علیهم السلام تمجید لقیمة العدل و الإنصاف،یقول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 الناس من رضی للناس ما یرضی لنفسه وکره لهم ما یکره لنفسه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واسی الفقیر وأنصف الناس من نفسه فذلک المؤمن حقّاً</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ینصف الناس من نفسه لم یزده الله إلّا عزة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ویقول علیه السلام فی وصیته لابنه الحسن السبط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اجعل نفسک میزاناً فیما بینک وبین غیرک،فاحبب لغیرک ما تحبّ لنفسک،واکره له ما تکره لها،ولا تظلم کما لا تحب إنّ تُظلم،وأحسن کما تحبّ أن یحسن إلیک،واستقبح من نفسک ما تستقبح من غیرک،وارض من الناس ما ترضاه لهم من نفسک،ولا تقل ما لا تعلم وقل ما تعلم ولا تقل ما لا تحبّ أن یقال لک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فی هذا النص من الوصیة برنامجاً دقیقاً للإنصاف و هو جعل النفس و الذات میزاناً،و هو أن نحبّ لغیرنا ما نحبّ لأنفسنا،ونکره للغیر ما نکره لذاتنا فلا نظلم أحداً،لأنّنا لا نحبّ أن نُظلم،و هذا هو معنی ما ورد فی کثیر من الروایات و الأحادیث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النفس</w:t>
      </w:r>
      <w:r>
        <w:rPr>
          <w:rFonts w:eastAsia="IRNazanin" w:cs="IRNazanin"/>
          <w:color w:val="111111"/>
          <w:sz w:val="28"/>
          <w:szCs w:val="28"/>
          <w:rtl w:val="true"/>
          <w:lang w:bidi="fa-IR"/>
        </w:rPr>
        <w:t>».</w:t>
      </w:r>
      <w:bookmarkStart w:id="129" w:name="pg13851_142291"/>
    </w:p>
    <w:p>
      <w:pPr>
        <w:pStyle w:val="BookText"/>
        <w:rPr/>
      </w:pPr>
      <w:bookmarkEnd w:id="129"/>
      <w:r>
        <w:rPr>
          <w:rFonts w:ascii="IRNazanin" w:hAnsi="IRNazanin" w:eastAsia="IRNazanin"/>
          <w:color w:val="111111"/>
          <w:sz w:val="28"/>
          <w:sz w:val="28"/>
          <w:szCs w:val="28"/>
          <w:rtl w:val="true"/>
          <w:lang w:bidi="fa-IR"/>
        </w:rPr>
        <w:t>یقول علیه السلام أیضاً فی عهده إلی مالک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 الله وانصف الناس من نفسک ومن خاصّة أهلک ومن لک فیه هویً من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إلّا تفعل تظلم ومن ظلمَ عباد الله کان الله خصمه دون عباده،ومن خاصمه الله أدحض حجّته وکان لله حرباً حتّی ینزع ویتوب</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هذه طائفة من کلمات الإمام علیه السلام القصار فی 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یستدیم المحبّة</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یألف القلوب</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یرفع الخلاف ویوجب الائتلاف</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130" w:name="__RefHeading___Toc3361233_1468164448"/>
      <w:bookmarkStart w:id="131" w:name="_Toc49"/>
      <w:bookmarkEnd w:id="130"/>
      <w:r>
        <w:rPr>
          <w:rtl w:val="true"/>
        </w:rPr>
        <w:t>ملاحظة أخلاقیة</w:t>
      </w:r>
      <w:bookmarkEnd w:id="131"/>
    </w:p>
    <w:p>
      <w:pPr>
        <w:pStyle w:val="BookText"/>
        <w:rPr/>
      </w:pPr>
      <w:r>
        <w:rPr>
          <w:rFonts w:ascii="IRNazanin" w:hAnsi="IRNazanin" w:eastAsia="IRNazanin"/>
          <w:color w:val="111111"/>
          <w:sz w:val="28"/>
          <w:sz w:val="28"/>
          <w:szCs w:val="28"/>
          <w:rtl w:val="true"/>
          <w:lang w:bidi="fa-IR"/>
        </w:rPr>
        <w:t>نستنتج من مجموع الأحادیث أنّ الإنصاف و العدل فی العلاقات الاجتماعیة یعنی مساواة الذات مع الغیر فی کلّ الحقوق الاجتماعیة،فالمجتمع الإسلامی الذی ینهض علی المساواة فی الحقوق و الواجبات یکون مجتمعاً مستقرّاً متضامناً متکافلاً تشیع فی جنباته المحبّة و المودّة و الصداقة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ینبغی أن ندرک أنّ إنصاف الناس من النفس أمر صعب؛لأنّه یتضاد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متجذّر فی النفس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اخبرکم بأشدّ ما افترض الله علی خلقه،إنصاف الناس من‌أنفسهم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وجاء فی تاریخ الإمام الصادق علیه السلام أنّ أحد أصحابه بعث الیه برسالة یسأله فیها عن أشیاء فأجابه عنها ما خلا شیئاً واحداً یتعلّق بحقوق المؤمنین،ولمّا رام السفر من المدینة المنورة وجاء یودع الإمام،وقال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لم تجب سؤالی؟فقال الإمام الصادق علیه السلام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 إنّ قلت لم تعمل فتخرج من الدین،ثُمّ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ما فرض الله علی عبده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نفسک فتفعل مع أخیک المسلم ما تحبَّ أن یفعل بک،وأن توأسی إخوانک بما لک،والثالثة ذکر الله علی کلّ حال ولیس الذکر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لله،ولکن إن عرض لک أمر حرام جعلت الله نصب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من أشدّ الفرائض التی أوجبها الله عزّ وجلّ علی عباده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یتعین علی الإنسان المسلم أن یجاهد نفسه ویروضها حتّی یری الحقّ نصب عینه دائماً وأبداً فلا یقول إلاّ حقاً ولا یفعل إلّا حقّاً،وحتّی یحبّ للناس ما یحبّ لنفسه ویکره لهم ما یکره لذاته ویتمنی لهم الخیر کما یتمناه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الإنصاف یعنی مساواة‌الغیر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الحقوق الاجتماعیة والالتزام بالعدل و الإنصاف،و فی هذا ما یعزّ من استقرار وأمن المجتمع ویزید فی تضامن أفراده وتکافلهم ویشیع فی المجتمع روح المحبّة و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 الأحادیث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أصعب الواجبات الإلهیة وأشدّها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أخذ حالات مثل الفقر،والغنی،والقربی و الخصومة فی حالة الشهادة بنظر الاعتبار؟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المعیار الذی حدّده الإمام علی علیه السلام للإنصاف فی وصیته لابنه الحسن السبط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بعض آثار وثُمّار الإنصاف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تعدّ مساواة الذات مع الغیر عملاً أخلاقیاً صعباً؟</w:t>
      </w:r>
      <w:bookmarkStart w:id="132" w:name="pg13851_142294"/>
    </w:p>
    <w:p>
      <w:pPr>
        <w:pStyle w:val="Heading2"/>
        <w:numPr>
          <w:ilvl w:val="1"/>
          <w:numId w:val="1"/>
        </w:numPr>
        <w:rPr/>
      </w:pPr>
      <w:bookmarkStart w:id="133" w:name="__RefHeading___Toc3361235_1468164448"/>
      <w:bookmarkStart w:id="134" w:name="_Toc50"/>
      <w:bookmarkEnd w:id="132"/>
      <w:bookmarkEnd w:id="133"/>
      <w:r>
        <w:rPr>
          <w:rtl w:val="true"/>
        </w:rPr>
        <w:t>الدرس الثالث عشر</w:t>
      </w:r>
      <w:r>
        <w:rPr>
          <w:rtl w:val="true"/>
        </w:rPr>
        <w:t>:</w:t>
      </w:r>
      <w:r>
        <w:rPr>
          <w:rtl w:val="true"/>
        </w:rPr>
        <w:t>البشاشة و المزاح</w:t>
      </w:r>
      <w:bookmarkEnd w:id="134"/>
    </w:p>
    <w:p>
      <w:pPr>
        <w:pStyle w:val="Heading3"/>
        <w:numPr>
          <w:ilvl w:val="2"/>
          <w:numId w:val="1"/>
        </w:numPr>
        <w:rPr/>
      </w:pPr>
      <w:bookmarkStart w:id="135" w:name="__RefHeading___Toc3361237_1468164448"/>
      <w:bookmarkStart w:id="136" w:name="_Toc51"/>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البِشر و البشاشة من آداب الإسلام فی العلاقات الاجتماعیة،ومن مظاهر حسن السلوک فی الحیاة الإنسانیة،فالبشاشة من أخلاق الأنبیاء و الأولیاء،ولذا جاء عن نبینا محمّد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لن تسعوا الناس بأموالکم فالقوهم بطلاقة الوجه وحسن البشر</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هذه الکلمات المضیئة تبین لنا حقیقة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هدفنا اکتساب مودّة الجمیع فلا نملک وسیلة عملیة سوی الأخلاق،وأقلّ شیء یمکن فعله هو مقابلة الناس بوجه تشیع فیه البشاشة وتشرق فیه الابتسامة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علی الإنسان المؤمن أن یخفی حزنه فی قلبه ویقابل من یلقاه بوجه 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سیدنا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 وحزنه فی قلبه</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ینبغی للمؤمن أن یلقی أصدقاءه وأخوانه وجیرانه بوجه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یعانی من مشکلة ما أو یشعر بالحزن لسبب من الأسباب،فینبغی علیه أن یجعل ذلک فی قلبه؛لأنّ انعکاس الحزن و الکآبة فی الوجه ستکون له آثار سلبیة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سمحنا للحزن أن</w:t>
      </w:r>
      <w:bookmarkStart w:id="137" w:name="pg13851_142295"/>
    </w:p>
    <w:p>
      <w:pPr>
        <w:pStyle w:val="BookText"/>
        <w:rPr/>
      </w:pPr>
      <w:bookmarkEnd w:id="137"/>
      <w:r>
        <w:rPr>
          <w:rFonts w:ascii="IRNazanin" w:hAnsi="IRNazanin" w:eastAsia="IRNazanin"/>
          <w:color w:val="111111"/>
          <w:sz w:val="28"/>
          <w:sz w:val="28"/>
          <w:szCs w:val="28"/>
          <w:rtl w:val="true"/>
          <w:lang w:bidi="fa-IR"/>
        </w:rPr>
        <w:t>ینشر ظلاله القاتمة علی الوجه،فإنّ المجتمع شیئاً فشیئاً سیصاب بحالة من الکآبة،غیر أنّ المجتمع الإسلامی ینبغی أن یکون مجتمعاً سعیداً یزخر بالحیویة و النشاط</w:t>
      </w:r>
      <w:r>
        <w:rPr>
          <w:rFonts w:eastAsia="IRNazanin" w:cs="IRNazanin"/>
          <w:color w:val="111111"/>
          <w:sz w:val="28"/>
          <w:szCs w:val="28"/>
          <w:rtl w:val="true"/>
          <w:lang w:bidi="fa-IR"/>
        </w:rPr>
        <w:t>.</w:t>
      </w:r>
    </w:p>
    <w:p>
      <w:pPr>
        <w:pStyle w:val="Heading3"/>
        <w:numPr>
          <w:ilvl w:val="2"/>
          <w:numId w:val="1"/>
        </w:numPr>
        <w:rPr/>
      </w:pPr>
      <w:bookmarkStart w:id="138" w:name="__RefHeading___Toc3361239_1468164448"/>
      <w:bookmarkStart w:id="139" w:name="_Toc52"/>
      <w:bookmarkEnd w:id="138"/>
      <w:r>
        <w:rPr>
          <w:rtl w:val="true"/>
        </w:rPr>
        <w:t>آثار وثُمّار البشاشة</w:t>
      </w:r>
      <w:bookmarkEnd w:id="139"/>
    </w:p>
    <w:p>
      <w:pPr>
        <w:pStyle w:val="BookText"/>
        <w:rPr/>
      </w:pPr>
      <w:r>
        <w:rPr>
          <w:rFonts w:ascii="IRNazanin" w:hAnsi="IRNazanin" w:eastAsia="IRNazanin"/>
          <w:color w:val="111111"/>
          <w:sz w:val="28"/>
          <w:sz w:val="28"/>
          <w:szCs w:val="28"/>
          <w:rtl w:val="true"/>
          <w:lang w:bidi="fa-IR"/>
        </w:rPr>
        <w:t>للبشاشة و البِشر وطلاقة الوجه آثار طیبة فی الحیاة الفردیة والاجتماعیة،و قد ورد فی الأحادیث الشریفة عن نبینا محمّد صلّی الله علیه و آله،وآله الأطهار علیهم السلام من الفوائد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البشر یذهب بالسخیمة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یعنی أنّ البشاشة تکافح الأحقاد وتغسل القلوب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والحبالة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الحبل أی الآصرة و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 أحد القرابتین</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القهم بالبشر تمت اضغانهم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أخوانکم فتصافحوا وأظهروا لهم البشاشة و البِشر تتفرقوا وما علیکم من الأوزار قد ذهب</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وقال علیه السلام فی حدیث آخر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ما یؤلَّف به الناس قلوب أودائهم وینفوا به الضغن عن قلوب</w:t>
      </w:r>
      <w:bookmarkStart w:id="140" w:name="pg13851_142296"/>
    </w:p>
    <w:p>
      <w:pPr>
        <w:pStyle w:val="BookText"/>
        <w:rPr/>
      </w:pPr>
      <w:bookmarkEnd w:id="140"/>
      <w:r>
        <w:rPr>
          <w:rFonts w:ascii="IRNazanin" w:hAnsi="IRNazanin" w:eastAsia="IRNazanin"/>
          <w:color w:val="111111"/>
          <w:sz w:val="28"/>
          <w:sz w:val="28"/>
          <w:szCs w:val="28"/>
          <w:rtl w:val="true"/>
          <w:lang w:bidi="fa-IR"/>
        </w:rPr>
        <w:t>أعدائهم حسن البِشر عند لقائهم،والتفقد فی غیبتهم و البشاشة بهم عندحضورهم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 یدلّ علی کرم نفسک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الحسن وطلاقة الوجه مکسبة للمحبّة وقربة من الله عزّ وجلّ،وعبوس الوجه وسوء البِشر مکسبة للمقت وبعد من الله</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هذه الأحادیث تؤکّد علی دور البشاشة وطلاقة الوجه فی تعزیز العلاقات الاجتماعیة بین الأفراد؛ولأنّ المسلم لا یحصر اهتمامه فی الدنیا فقط فقد أشارت أحادیث اخَر إلی آثار البشاشة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أتی بواحدة منهنّ أوجب الله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 من 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البشر لجمیع العالم،والإنصاف من نفسه</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141" w:name="__RefHeading___Toc3361241_1468164448"/>
      <w:bookmarkStart w:id="142" w:name="_Toc53"/>
      <w:bookmarkEnd w:id="141"/>
      <w:r>
        <w:rPr>
          <w:rtl w:val="true"/>
        </w:rPr>
        <w:t>المزاح</w:t>
      </w:r>
      <w:bookmarkEnd w:id="142"/>
    </w:p>
    <w:p>
      <w:pPr>
        <w:pStyle w:val="BookText"/>
        <w:rPr/>
      </w:pPr>
      <w:r>
        <w:rPr>
          <w:rFonts w:ascii="IRNazanin" w:hAnsi="IRNazanin" w:eastAsia="IRNazanin"/>
          <w:color w:val="111111"/>
          <w:sz w:val="28"/>
          <w:sz w:val="28"/>
          <w:szCs w:val="28"/>
          <w:rtl w:val="true"/>
          <w:lang w:bidi="fa-IR"/>
        </w:rPr>
        <w:t>عندما یأتی الحدیث عن البشاشة و التبسم یتداعی إلی الأذهان المزاح و الدعابة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نرید أن نعرف موقف الشریعة الإسلامیة من المزاح،فإنّنا نتقصی ذلک فی الأحادیث الشریفة،وعندما نطالع الأحادیث الواردة فی ذلک نجد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تحبب المزاح،والاُخری تذمّه وتنهی عنه</w:t>
      </w:r>
      <w:r>
        <w:rPr>
          <w:rFonts w:eastAsia="IRNazanin" w:cs="IRNazanin"/>
          <w:color w:val="111111"/>
          <w:sz w:val="28"/>
          <w:szCs w:val="28"/>
          <w:rtl w:val="true"/>
          <w:lang w:bidi="fa-IR"/>
        </w:rPr>
        <w:t>.</w:t>
      </w:r>
      <w:bookmarkStart w:id="143" w:name="pg13851_142297"/>
    </w:p>
    <w:p>
      <w:pPr>
        <w:pStyle w:val="Heading3"/>
        <w:numPr>
          <w:ilvl w:val="2"/>
          <w:numId w:val="1"/>
        </w:numPr>
        <w:rPr/>
      </w:pPr>
      <w:bookmarkStart w:id="144" w:name="__RefHeading___Toc3361243_1468164448"/>
      <w:bookmarkStart w:id="145" w:name="_Toc54"/>
      <w:bookmarkEnd w:id="143"/>
      <w:bookmarkEnd w:id="144"/>
      <w:r>
        <w:rPr>
          <w:rtl w:val="true"/>
        </w:rPr>
        <w:t>الطائفة الاُولی</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دعب لعب و المنافق قطب غضب</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لأمزح ولا أقول إلاّ حقّاً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المداعب فی الجماعة بلا رفث</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وفیه دعابة،قیل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الدعابة؟قال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الشیبانی و هو من أصحاب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مداعبة بعضکم بعضاً؟قلت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تفعلوا فإنّ المداعبة من حسن الخلق،وإنّک لتدخل بها السرور علی أخیک،ولقد کان رسول‌الله صلّی الله علیه و آله یداعب الرجل یرید إنّ یسرّه</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146" w:name="__RefHeading___Toc3361245_1468164448"/>
      <w:bookmarkStart w:id="147" w:name="_Toc55"/>
      <w:bookmarkEnd w:id="146"/>
      <w:r>
        <w:rPr>
          <w:rtl w:val="true"/>
        </w:rPr>
        <w:t>الطائفة الثانیة</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تمزح فیذهب بهاؤک ولا تکذب فیذهب نورک</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العبد صریح الإیمان حتّی یدع المزاح و الکذب،ویدع المراء و إن کان 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یورث الضغائن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بذر وبذر العداوة المزاح</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الهیبة المزاح</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مزح استخف به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تمازح فیجرّأ علیک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المزاح،فإنّه یذهب بماء الوجه ومهابة الرجال</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المزاح فإنّه یذهب بالبهاء</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من هاتین الطائفتین نکتشف أنّ الإسلام لا یقف موقفاً حدّیاً من مسألة المزاح،ویعدّها مسألة نسبیة مشروطة؛ذلک أنّ الإسلام لا یرتضی للمؤمن الهزل فی کلِّ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والمطلوب من المسلم أن یکون جادّاً فی سیره نحو الکمال،والهزل و المزاح باستمرار یتنافی مع الهدف المنشود،کما أنّ الهزل و المزاح یؤدیان إلی ایذاء الآخرین وزرع الحقد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الإسلام یهدف إلی إشاعة المودّة و السرور بین أفراد المجتمع وبعث روح النشاط،فقد حبب للمؤمنین البشاشة و المزاح بشرط ألّا یخرج المزاح عن دائرة الحقّ وألّا تستخدم فیه کلمات بذیئة تخدش الذوق الأخلاقی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یمکن تشبیه المزاح بملح الطعام،فالمطلوب منه ما یجعل الطعام شهیاً</w:t>
      </w:r>
      <w:r>
        <w:rPr>
          <w:rFonts w:eastAsia="IRNazanin" w:cs="IRNazanin"/>
          <w:color w:val="111111"/>
          <w:sz w:val="28"/>
          <w:szCs w:val="28"/>
          <w:rtl w:val="true"/>
          <w:lang w:bidi="fa-IR"/>
        </w:rPr>
        <w:t>.</w:t>
      </w:r>
      <w:bookmarkStart w:id="148" w:name="pg13851_142299"/>
    </w:p>
    <w:p>
      <w:pPr>
        <w:pStyle w:val="Heading3"/>
        <w:numPr>
          <w:ilvl w:val="2"/>
          <w:numId w:val="1"/>
        </w:numPr>
        <w:rPr/>
      </w:pPr>
      <w:bookmarkStart w:id="149" w:name="__RefHeading___Toc3361247_1468164448"/>
      <w:bookmarkStart w:id="150" w:name="_Toc56"/>
      <w:bookmarkEnd w:id="148"/>
      <w:bookmarkEnd w:id="149"/>
      <w:r>
        <w:rPr>
          <w:rtl w:val="true"/>
        </w:rPr>
        <w:t>الطائفة الثالثة</w:t>
      </w:r>
      <w:bookmarkEnd w:id="150"/>
    </w:p>
    <w:p>
      <w:pPr>
        <w:pStyle w:val="BookText"/>
        <w:rPr/>
      </w:pPr>
      <w:r>
        <w:rPr>
          <w:rFonts w:ascii="IRNazanin" w:hAnsi="IRNazanin" w:eastAsia="IRNazanin"/>
          <w:color w:val="111111"/>
          <w:sz w:val="28"/>
          <w:sz w:val="28"/>
          <w:szCs w:val="28"/>
          <w:rtl w:val="true"/>
          <w:lang w:bidi="fa-IR"/>
        </w:rPr>
        <w:t>وعندما نطالع الطائفة الثالثة من الأحادیث ندرک أنّ المذموم من المزاح هو کثرته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تذهب بماء الوجه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تسقط الهیبة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تذهب البهاء وتوجب الشحناء</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مزاحه قل وقاره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 هنا نعرف أنّ الذمّ ینصب علی الإفراط فی المزاح؛ذلک أنّ الإفراط یؤدّی إلی فقدان الهیبة و الوقار والاحترام فی حیاة الفرد،کما أنّه یزرع الأحقاد فی نفوس الآخرین ویحطم أواصر المحبّة و الصداقة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نطالع سیرة النبی صلّی الله علیه و آله وآله الأطهار علیهم السلام نجد أمثلة رفیعة من المزاح البریء الذی یدخل البهجة فی النفوس ویشیع البسمة فی الوجوه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امرأة عجوز من الأنصار وطلبت من النبی أن یدعو لها بالجنّة،فقال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لاید خلها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،فبکت،فضحک النبی صلّی الله علیه و آله،وقال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المرأة تلا النبی صلّی الله علیه و آله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Style w:val="FootnoteAnchor"/>
          <w:rtl w:val="true"/>
        </w:rPr>
        <w:footnoteReference w:id="257"/>
      </w:r>
      <w:bookmarkStart w:id="151" w:name="pg13851_142300"/>
    </w:p>
    <w:p>
      <w:pPr>
        <w:pStyle w:val="BookText"/>
        <w:rPr/>
      </w:pPr>
      <w:bookmarkEnd w:id="151"/>
      <w:r>
        <w:rPr>
          <w:rFonts w:ascii="IRNazanin" w:hAnsi="IRNazanin" w:eastAsia="IRNazanin"/>
          <w:color w:val="111111"/>
          <w:sz w:val="28"/>
          <w:sz w:val="28"/>
          <w:szCs w:val="28"/>
          <w:rtl w:val="true"/>
          <w:lang w:bidi="fa-IR"/>
        </w:rPr>
        <w:t>وابتسمت المرأة بعد أن ادرکت أنّ نساء الجنّة یبعثهن الله عزّ وجلّ فی سن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امرأة یقال لها ام أیمن إلی النبی صلّی الله علیه و آله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بعلی یبلغک السلام،فقال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بعلک الذی فی عینه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وتصوّرت الصحابیة أنّ النبی یعنی ذلک المرض،فقالت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عینه بیاض،فقال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 عینه بیاض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لیس فی عینه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متبسماً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یوجد فی عینه بیاض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وابتسمت ام أیمن لهذه الدعابة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رجل من البادیة یأتی إلی النبی صلّی الله علیه و آله حاملاً له هدیة فلا یقوم منه حتّی یطلب منه ثُمّن الهدیة،فیبتسم النبی صلّی الله علیه و آله ویضحک من حضر،ولذا کان النبی صلّی الله علیه و آله اذا ما شعر بالحزن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ذلک الإعرابی یأتی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وجاء رجل إلی النبی صلّی الله علیه و آله یطلب منه بعیراً یحمله،فقال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عندنا إلاّ ولد ناقة فقال الرجل إنّ متاعی ثقیل لا ینهض به ابن بعیر،فقال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یبتسم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أولیس کلّ بعیر ابن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الرجل لهذه الدعابة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 آله یتناول التمر ذات یوم مع الإمام علی علیه السلام،فیضع النوی،فی جهة علی علیه السلام فلما اجتمع من النوی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أکلک للتمر و التفت علی فرأی النوی فی جهته ولیس فی جهة النبی نواة واحدة فابتسم،وقال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منّی أکلاً من یأکل التمر ونواه</w:t>
      </w:r>
      <w:r>
        <w:rPr>
          <w:rFonts w:eastAsia="IRNazanin" w:cs="IRNazanin"/>
          <w:color w:val="111111"/>
          <w:sz w:val="28"/>
          <w:szCs w:val="28"/>
          <w:rtl w:val="true"/>
          <w:lang w:bidi="fa-IR"/>
        </w:rPr>
        <w:t>!</w:t>
      </w:r>
    </w:p>
    <w:p>
      <w:pPr>
        <w:pStyle w:val="Heading3"/>
        <w:numPr>
          <w:ilvl w:val="2"/>
          <w:numId w:val="1"/>
        </w:numPr>
        <w:rPr/>
      </w:pPr>
      <w:bookmarkStart w:id="152" w:name="__RefHeading___Toc3361249_1468164448"/>
      <w:bookmarkStart w:id="153" w:name="_Toc57"/>
      <w:bookmarkEnd w:id="152"/>
      <w:r>
        <w:rPr>
          <w:rtl w:val="true"/>
        </w:rPr>
        <w:t>وأشرقت ابتسامة فی وجه النبی صلّی الله علیه و آله</w:t>
      </w:r>
      <w:bookmarkEnd w:id="1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فی هذه الحکایات مزاحاً بریئاً نظیفاً لا کذب فیه و لا لغو،نتعلم منها کیف نداعب اخواننا ونشیع فی نفوسهم روح البهجة و السرور فتزداد أواصرنا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البشاشة من الآداب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الصفة تنم عن کرم النفس وحسن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دور کبیر فی تعزیز أواصر المحبّة بین أفراد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والمزاح من مصادیق البشاشة،بشرط ألاّ یکون هناک إفراط فیه وإلاّ یخدش الذوق الأخلاقی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الآثار الاجتماعیة للبشاشة کما بینها الأئمة الأطهار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المزاح مطلوباً؟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حدیثاً للإمام علی علیه السلام حول البشاشة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آثار وثمار البشاشة فی الآخرة؟</w:t>
      </w:r>
      <w:bookmarkStart w:id="154" w:name="pg13851_142302"/>
    </w:p>
    <w:p>
      <w:pPr>
        <w:pStyle w:val="Heading2"/>
        <w:numPr>
          <w:ilvl w:val="1"/>
          <w:numId w:val="1"/>
        </w:numPr>
        <w:rPr/>
      </w:pPr>
      <w:bookmarkStart w:id="155" w:name="__RefHeading___Toc3361251_1468164448"/>
      <w:bookmarkStart w:id="156" w:name="_Toc58"/>
      <w:bookmarkEnd w:id="154"/>
      <w:bookmarkEnd w:id="155"/>
      <w:r>
        <w:rPr>
          <w:rtl w:val="true"/>
        </w:rPr>
        <w:t>الدرس الرابع عشر</w:t>
      </w:r>
      <w:r>
        <w:rPr>
          <w:rtl w:val="true"/>
        </w:rPr>
        <w:t>:</w:t>
      </w:r>
      <w:r>
        <w:rPr>
          <w:rtl w:val="true"/>
        </w:rPr>
        <w:t>المؤاساة وقضاء الحوائج</w:t>
      </w:r>
      <w:bookmarkEnd w:id="156"/>
    </w:p>
    <w:p>
      <w:pPr>
        <w:pStyle w:val="BookText"/>
        <w:rPr/>
      </w:pPr>
      <w:r>
        <w:rPr>
          <w:rFonts w:ascii="IRNazanin" w:hAnsi="IRNazanin" w:eastAsia="IRNazanin"/>
          <w:color w:val="111111"/>
          <w:sz w:val="28"/>
          <w:sz w:val="28"/>
          <w:szCs w:val="28"/>
          <w:rtl w:val="true"/>
          <w:lang w:bidi="fa-IR"/>
        </w:rPr>
        <w:t>ذکرنا فی الدرس الثانی أنّ المؤمنین اخوة،والاُخوّة تقتضی التضامن و التعاون،وهم أعضاء فی اسرة واحدة هی المجتمع الإسلامی،ومن آداب الاُخوّة أن یهب الأخ لنجدة أخیه إذا واجه مشکلة أو وقع فی مأزق،وما أجمل هذه الصورة التی یرسمها الحدیث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فی تراحمهم وتعاطفهم بمنزلة الجسد الواحد إذا اشتکی منه عضو تداعی له سائر الجسد بالحمی و السهر</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ولأنّ الفرد فی حیاته یواجه بعض المصاعب و المشکلات،فإنّه إذا ما رأی إخوة له یتضامنون معه ویقفون إلی جانبه،فسوف یشعر بالدفء و الأمل ویسقف بدوره إلی جانب إخوته إذا احتاجوا إلی عونه ومساعدته،وبهذا تشیع روح‌المحبّة و التآزر بین أفراد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عَلَی الْبِرِّ وَ التَّقْوی </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ومسألة التعاون تقتضی وجود روح الاهتمام فی نفس الفرد المسلم بمواطنیه</w:t>
      </w:r>
    </w:p>
    <w:p>
      <w:pPr>
        <w:pStyle w:val="BookText"/>
        <w:rPr/>
      </w:pPr>
      <w:r>
        <w:rPr>
          <w:rFonts w:ascii="IRNazanin" w:hAnsi="IRNazanin" w:eastAsia="IRNazanin"/>
          <w:color w:val="111111"/>
          <w:sz w:val="28"/>
          <w:sz w:val="28"/>
          <w:szCs w:val="28"/>
          <w:rtl w:val="true"/>
          <w:lang w:bidi="fa-IR"/>
        </w:rPr>
        <w:t>واُخوانه،ومن هنا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یهتم باُمور المسلمین فلیس منهم،ومن سمع رجلاً ینادی یا للمسلمین فلم یجبه فلیس بمسلم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آمن بالله ولا بمحمّد ولا بعلی صلّی الله علیه و آله من إذا أتاه أخوه المؤمن فی حاجة فلم یضحک فی وجهه،فإن کانت حاجته عنده سارع إلی قضائها،و إن لم تکن عنده تکلّف من عند غیره حتّی یقضیها له،فإذا کان بخلاف ما وصفته،فلا ولایة بیننا وبینه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إنّ التضامن وتقدیم العون للمؤمنین واجب إسلامی،و أنّ الإنسان إذا ما رزق مالاً،ثُمّ تنکّر لاُخوانه وبخل بماله،فلم یقض للمحتاج منهم حاجة ولم یهب لمساعدة من یطلب عونه ومساعدته انتفت عنه هویة المسلم؛لأنّه من آداب الإسلام روح التعاون،و قد جاء فی حدیث للإمام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بخل بمعونة أخیه المسلم و القیام له فی حاجته ابتلی بمعونة من یأثُمّ علیه ولا یؤجر</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من شیعتنا أتی رجلاً من إخوانه فاستعان به فی حاجته فلم یعنه و هو یقدر إلّا ابتلاه الله بأنّ یقضی حوائج غیره من أعدائنا یعذّبه الله علیها یوم القیامة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وقال الإمام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إلیه رجل من إخوانه مستجیراً به فی بعض أحواله فلم یجره بعد إنّ یقدر علیه،فقد قطع ولایة الله تبارک وتعالی</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حدیث للإمام الصادق علیه السلام ما یجعل التقصیر فی ذلک خیانة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منع مؤمناً شیئاً ممّا یحتاج إلیه و هو یقدر علیه من عنده أو من عند غیره،أقامه الله یوم القیامة مسودّاً وجهه مزرقة عیناه مغلولة یداه إلی عنقه،فیقال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الخائن الذی خان الله ورسوله،ثُمّ یؤمر به إلی النار</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وتشیر هذه الروایة إلی أنّ الاستطاعة لا تنحصر ذاتیاً،وأنّما تمتد لتشمل إمکانیة قضاء حاجة المؤمن بالاستعانة بالغیر أفراداً أو 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صدیقان أحدهما هاشمی،فکنّا روحاً واحدة فی ثلاثة أبدان،واحتجت فی أحد الأعوام و قد اقترب یوم العید،فقالت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وأنت نصبر علی ذلک،ولکن أبناءنا إذا رأوا أبناء الجیران و قد ارتدوا الثیاب و الحلل الجدیدة وهم فی ثیاب خلقة انکسرت قلوبهم،فاقترض لنا بعض المال نشتری لهم ثیاباً جدیدة للعید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 صدیقی الهاشمی رسالة أن یرسل لی مبلغاً من المال،فأرسل صدیقی صرّةً مشدودة وکتب لی أنّ فیها ألف درهم،فلما هممت بفتحها إذا طارق یطرق الباب ویسلّمنی رسالة من صدیقی الآخر یطلب منّی مبلغاً من المال،فأعطیته صرّة الدراهم وانطلقت إلی المسجد حیاءً من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صدیقی الهاشمی فی المسجد وفی یده الصرّة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فعلت بالمال الذی أرسلته إلیک؟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فقصصت علیه الخبر،فقال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أنّ المال الذی أرسلته إلیک هو کلّ ما کنت أملک،فلما بعثتُ به إلیک کتبت رسالة إلی صدیقنا وأخبرته بحاجتی،ولکنّه لم یکن یملک شیئاً،فکتب إلیک رسالة یطلب منک مالاً،وما فعلته أنّک أرسلت إلیه بصرّة الدراهم هذه،فأرسلها إلی فعادت کما تری إلی صاحبها،والآن مادام الأمر کذلک نقتسم المبلغ ثلاثتنا معاً فکلنا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ما تفعل رابطة الصداقة من إیثار ومؤاساة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نکبته،وغیبته،ووفاته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أی أنّ الصدیق یهب لنجدة صدیقه فی النکبات ویرعی اسرته فی غیاب صدیقه،فإذا توفی کان فی طلیعة من یحضر لأداء حقّ الصداقة و القیام بما علیه الواجب فی مثل هذه المناسبات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یصف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فتری أحدهم یؤثر أخاه المؤمن بالشیء الذی هو فی أمس الحاجة إلیه،ویجد فی ذلک لذة العمل الصالح،یقول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لیسألنی الحاجة فاُبادر بقضائها مخافة أن یستغنی عنها فلا یجد لها موقعاً إذاجاءته</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إنّ التعاون وقضاء حوائج المؤمنین له دور فی تعزیز العلاقات الاجتماعیة،وإضافة إلی ذلک فإنّ لهذا الأدب و الخلق الإسلامی و الإنسانی الرفیع آثار اخرویة کبری،یقول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مؤاساة الأخ فی الله عزّ وجلّ تزید فی الرزق</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وروی عن الإمام الصادق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إلی الله بمواساة إخوانکم</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لأخیه المؤمن حاجةً قضی الله عزّ وجلّ له یوم القیامة مئة ألف حاجة من ذلک أوّلها الجنة ومن ذلک أن یدخل قرابته ومعارفه وإخوانه الجنة بعد إلّا یکونوا نصّاباً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قضی مسلم لمسلم حاجة إلاّ ناداه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ثوابک ولا أرضی لک بدون الجنة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ویصل شأن هذا الأدب الکریم و الخلق الرفیع منزلة العبادة،إذ 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لقضاء حاجة المؤمن خیر من صیام شهر واعتکافه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یروی أحد أصحاب الإمام الصادق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ذات سنة حاجّاً،فانصرفت إلی أبی عبد الله الصادق جعفر بن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أتیت؟فقلت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کنت حاجّاً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أوتدری ما للحاجّ من الثواب؟فقلت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حتّی تعلمنی،فقال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العبد إذا طاف بهذا البیت اسبوعاً </w:t>
      </w:r>
      <w:r>
        <w:rPr>
          <w:rStyle w:val="FootnoteAnchor"/>
          <w:rtl w:val="true"/>
        </w:rPr>
        <w:footnoteReference w:id="275"/>
      </w:r>
      <w:r>
        <w:rPr>
          <w:rFonts w:ascii="IRNazanin" w:hAnsi="IRNazanin" w:eastAsia="IRNazanin"/>
          <w:color w:val="111111"/>
          <w:sz w:val="28"/>
          <w:sz w:val="28"/>
          <w:szCs w:val="28"/>
          <w:rtl w:val="true"/>
          <w:lang w:bidi="fa-IR"/>
        </w:rPr>
        <w:t>وصلّی رکعتیه،وسعی بین الصفا و المروة،کتب الله له ستّة آلاف حسنة،وحط عنه ستّة آلاف سیئة ورفع له ستّة آلاف درجة،وقضی له ستّة آلاف حاجة للدنیا کذا وادخر للآخرة کذا،فقلت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هذا لکثیر،فقال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اخبرک بما هو أکثر من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لقضاء حاجة امرئ مؤمن أفضل من حجّة وحجّة وحجّة حتّی عدّ عشر حجج</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أمثلة ممّا ورد عن أهل البیت علیهم السلام فی شأن قضاء حوائج المؤمنین ومؤاساتهم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أفراد المجتمع الإسلامی من حیث العلاقات الوطیدة کأعضاء الجسد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فالتضامن و المؤاساة وقضاء حوائج المؤمنین من آدابهم وأخلاقهم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أجر إلهی کبیر،کما أنّ التقصیر فی ذلک یوجب غضب الله سبحانه وسخطه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عدّ النبی صلّی الله علیه و آله الاهتمام بشؤون المسلمین معیاراً لإسلامیة الفرد المسلم؟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یصف القرآن علاقة المؤمنین بعضاً ببعض؟اذکر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أمثلة من آثار قضاء حوائج المؤمنین،کما ورد فی الأحادیث الشریفة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 الإمام الصادق علیه السلام بشأن قضاء حاجة المؤمن</w:t>
      </w:r>
      <w:r>
        <w:rPr>
          <w:rFonts w:eastAsia="IRNazanin" w:cs="IRNazanin"/>
          <w:color w:val="111111"/>
          <w:sz w:val="28"/>
          <w:szCs w:val="28"/>
          <w:rtl w:val="true"/>
          <w:lang w:bidi="fa-IR"/>
        </w:rPr>
        <w:t>.</w:t>
      </w:r>
      <w:bookmarkStart w:id="157" w:name="pg13851_142308"/>
    </w:p>
    <w:p>
      <w:pPr>
        <w:pStyle w:val="Heading2"/>
        <w:numPr>
          <w:ilvl w:val="1"/>
          <w:numId w:val="1"/>
        </w:numPr>
        <w:rPr/>
      </w:pPr>
      <w:bookmarkStart w:id="158" w:name="__RefHeading___Toc3361253_1468164448"/>
      <w:bookmarkStart w:id="159" w:name="_Toc59"/>
      <w:bookmarkEnd w:id="157"/>
      <w:bookmarkEnd w:id="158"/>
      <w:r>
        <w:rPr>
          <w:rtl w:val="true"/>
        </w:rPr>
        <w:t>الدرس الخامس عشر</w:t>
      </w:r>
      <w:r>
        <w:rPr>
          <w:rtl w:val="true"/>
        </w:rPr>
        <w:t>:</w:t>
      </w:r>
      <w:r>
        <w:rPr>
          <w:rtl w:val="true"/>
        </w:rPr>
        <w:t>إشاعة السرور و الإصلاح بین المؤمنین</w:t>
      </w:r>
      <w:bookmarkEnd w:id="159"/>
    </w:p>
    <w:p>
      <w:pPr>
        <w:pStyle w:val="Heading3"/>
        <w:numPr>
          <w:ilvl w:val="2"/>
          <w:numId w:val="1"/>
        </w:numPr>
        <w:rPr/>
      </w:pPr>
      <w:bookmarkStart w:id="160" w:name="__RefHeading___Toc3361255_1468164448"/>
      <w:bookmarkStart w:id="161" w:name="_Toc60"/>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بینّا فی الدرس الماضی أنّ قضاء حوائج الناس والاهتمام بمشکلاتهم فی طلیعة الآداب التی أکّد علیها الإسلام وحث المؤمنین علی التحلّی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الدرس نبین خصلة اخری هی الإصلاح بین المؤمنین وإدخال السرور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نبینا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الأعمال أحبّ إلی الله؟قال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سرور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وما اتّباع سرور المؤمن؟قال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شبعة جوعه وتنفیس کربه وقضاءدینه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وقال الإمام علی علیه السلام مخاطباً صاحبه کمیل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کمیل،مر أهلک إنّ یروحوا فی کسب المکارم ویداجّوا فی حاجة من هو نائم،فوالذی وسع سمعه الأصوات،ما من أحد أودع قلباً سروراً إلّا وخلق الله له من ذلک السرور لطفاً،فإذا نزلت به نائبة جری إلیها کالماء فی انحداره حتّی یطردها عنه کما تطرد غریبة الإبل</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فی وجه أخیه حسنة،وصرفه القذی عنه حسنة،وما عبد الله بشیء أحبّ إلی الله من إدخال السرور علی المؤمن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أحدکم اذا أدخل علی مؤمن سروراً أنّه علیه أدخله فقط،بل و الله علینا بل و الله علی رسول الله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سرّنی ومن سرّنی فقد سرّ الله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وجلّ إلی داوود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من عبادی لیأتینی بالحسنة فاُبیحه جنتی،فقال داوود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وما تلک الحسنة؟قال یدخل علی عبدی المؤمن سروراً ولو بتمرة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داوود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لمن عرفک إلّا یقطع رجاءه منک</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وعن النبی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أخاه المسلم بکلمة یلطفه بها،وفرّج عنه کربته لم یزل فی ظلّ الله الممدود علیه الرحمة ما کان فی ذلک</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هذه الأحادیث الشریفة نخرج بنتیجة ناصعة وهی أنّ إدخال السرور و البهجة و الفرح علی قلب المسلم جزء لا ینفک من آداب الإسلام وتعالیم الشریعة السمحاء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وتتعدد وسائل إدخال الفرح فی قلوب المسلمین،ربّما یصادف المرء إنساناً جائعاً فیشبعه،أو مکروباً فیکشف عن وجهه الکرب،أو مدیناً فیقضی عنه الدین،بل إنّ مجرّد الابتسامة التی تعبّر عن المحبّة والاحترام تدخل الفرح فی القلوب</w:t>
      </w:r>
      <w:r>
        <w:rPr>
          <w:rFonts w:eastAsia="IRNazanin" w:cs="IRNazanin"/>
          <w:color w:val="111111"/>
          <w:sz w:val="28"/>
          <w:szCs w:val="28"/>
          <w:rtl w:val="true"/>
          <w:lang w:bidi="fa-IR"/>
        </w:rPr>
        <w:t>.</w:t>
      </w:r>
      <w:bookmarkStart w:id="162" w:name="pg13851_142310"/>
    </w:p>
    <w:p>
      <w:pPr>
        <w:pStyle w:val="BookText"/>
        <w:rPr/>
      </w:pPr>
      <w:bookmarkEnd w:id="162"/>
      <w:r>
        <w:rPr>
          <w:rFonts w:ascii="IRNazanin" w:hAnsi="IRNazanin" w:eastAsia="IRNazanin"/>
          <w:color w:val="111111"/>
          <w:sz w:val="28"/>
          <w:sz w:val="28"/>
          <w:szCs w:val="28"/>
          <w:rtl w:val="true"/>
          <w:lang w:bidi="fa-IR"/>
        </w:rPr>
        <w:t>ویتحوّل هذا الخلق الکریم فی نفس الإنسان إلی حالة من الطمأنینة و الشعور بالسلام،و هذه من هبات الخالق عزّ وجلّ یمنحها عبده الذی یدخل الفرح فی قلوب الناس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عندما ندخل الفرحة علی المؤمنین نکون قد أدخلنا الفرح علی أهل البیت علیهم السلام وعلی نبینا محمّد صلّی الله علیه و آله،فننال رضا الله عزّ وجلّ</w:t>
      </w:r>
      <w:r>
        <w:rPr>
          <w:rFonts w:eastAsia="IRNazanin" w:cs="IRNazanin"/>
          <w:color w:val="111111"/>
          <w:sz w:val="28"/>
          <w:szCs w:val="28"/>
          <w:rtl w:val="true"/>
          <w:lang w:bidi="fa-IR"/>
        </w:rPr>
        <w:t>.</w:t>
      </w:r>
    </w:p>
    <w:p>
      <w:pPr>
        <w:pStyle w:val="Heading3"/>
        <w:numPr>
          <w:ilvl w:val="2"/>
          <w:numId w:val="1"/>
        </w:numPr>
        <w:rPr/>
      </w:pPr>
      <w:bookmarkStart w:id="163" w:name="__RefHeading___Toc3361257_1468164448"/>
      <w:bookmarkStart w:id="164" w:name="_Toc61"/>
      <w:bookmarkEnd w:id="163"/>
      <w:r>
        <w:rPr>
          <w:rtl w:val="true"/>
        </w:rPr>
        <w:t>الإصلاح بین المؤمنین</w:t>
      </w:r>
      <w:bookmarkEnd w:id="164"/>
    </w:p>
    <w:p>
      <w:pPr>
        <w:pStyle w:val="BookText"/>
        <w:rPr/>
      </w:pPr>
      <w:r>
        <w:rPr>
          <w:rFonts w:ascii="IRNazanin" w:hAnsi="IRNazanin" w:eastAsia="IRNazanin"/>
          <w:color w:val="111111"/>
          <w:sz w:val="28"/>
          <w:sz w:val="28"/>
          <w:szCs w:val="28"/>
          <w:rtl w:val="true"/>
          <w:lang w:bidi="fa-IR"/>
        </w:rPr>
        <w:t>إنّ السعی فی إصلاح ذات البین وإعادة علاقات المحبّة بین المؤمنین من الواجبات الاجتماعیة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حذرت الشریعة الإسلامیة من قطع العلاقات الأخویة بین المؤمنین،کما وأشارت الأحادیث الشریفة عن نبینا محمّد صلّی الله علیه و آله وأهل بیته علیهم السلام إلی دور الشیطان فی ذلک،ولذا فإنّ الاستمرار فی القطیعة و الإصرار علیها له عواقب وخیمة فی حیاة الإنسان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مسلمین تهاجرا فمکثا ثلاثاً لا یصطلحان إلاّ کانا خارجین من الإسلام،ولم یکن بینهما ولایة فأیهما سبق إلی کلام أخیه کان السابق إلی الجنّة یوم الحساب</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رجلان علی الهجران إلاّ استوجب أحدهما البراءة و اللعنة،وربّما استحقّ ذلک کلاهما</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أدبیات الإسلام الحالات العدائیة بین المسلمین من عمل الشیطان،یقول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ویوضح الأئمة من أهل البیت علیهم السلام هذا الدور الشیطانی الخبیث،کما نجد فی حدیث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یغری بین المؤمنین ما لم یرجع أحدهم عن دینه،فإذا فعلوا ذلک استلقا علی قفاه وتمدد،ثُمّ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امرأَ ألّف بین ولیین لنا،یا معشر المؤمنین تألّفوا وتعاطفوا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إبلیس فرحاً ما اهتجر المسلمان،فإذا التقیا اصطکّت رکبتاه وتخلعت أوصاله،ونادی یاویله مالقی من الثبور</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العلاقات بین المؤمنین علاقات أخویة تنهض علی المحبّة و المودّة،و أنّ کلّ ما یسیء إلی هذه العلاقات ویؤدّی إلی قطعها هو عمل شیطانی،ومن هنا یحث القرآن علی الاصلاح وإعادة ما انقطع من روابط الاُخوة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ویقول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أَصْلِحُوا ذاتَ بَیْنِکُمْ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قد وعد الله عزّ وجلّ من یقوم بعمل الإصلاح بین الناس بالأجر و الثواب،قال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 وأدلک علی صدقة یحبّها الله ورسوله؟تصلح بین الناس إذا تفاسدوا و تباعدوا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 إصلاح بین الناس إذا تفاسدوا،وتقاربٌ بینهم إذا تباعدوا</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وجاء فی وصیة الإمام علی علیه السلام لابنیه الحسن و الحسین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وجمیع ولدی وأهلی ومن بلغه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 ونظم أمرکم وصلاح ذات بینکم،فإنّی سمعت جدّکما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وهکذا نجد لهذا الأدب الإسلامی الرفیع شأناً ومنزلة کبیرة ترتفع به إلی مستوی الصدقة التی یحبّها الله عزّ وجلّ ورسوله صلّی الله علیه و آله،بل إنّ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ونجد فی سیرة أهل البیت علیهم السلام هذا الاهتمام من خلال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الصادق علیه السلام خصص جزءاً من أمواله للإفادة منه فی مهمّة الإصلاح وفض النزاعات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بین اثنین من شیعتنا منازعة فافتدها من مالی</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أبوحنیفة وکان یعمل سائقاً فی قوافل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المفضل وأنا وختنی نتشاجر فی میراث،فوقف علینا ساعة،ثُمّ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إلی المنزل،فأتیناه فأصلح بیننا بأربعمئة درهم فدفعها إلینا من عنده حتّی إذا استوثق کلّ واحد منّا من صاحبه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أنّها لیست من مالی،ولکنّ أبوعبد الله أمرنی إذا تنازع رجلان من أصحابنا فی شیء أن أصلح بینهما وافتدیهما من ماله،فهذا من مال أبی عبد الله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جمیعاً أنّ الکذب من أقبح الخصال ومن أسوأ الذنوب،و قد ندد القرآن الکریم بالکذابین،ولکن عندما یکون وسیلة لإصلاح ما فسد من العلاقات بین المؤمنین،فإنّه یدخل دائرة اخری وفی ذلک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المصلح لیس بکذاب</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وجاء فی سیرته علیه السلام عن أحد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عنّی کذا وکذا فی أشیاء أمر بها،قلت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فابلغهم عنک وأقول عنّی ما قلت لی وغیر الذی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المصلح لیس بکذاب،إنّما هو الصلح لیس بکذب</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فالرجل هنا توسل بالکذب ووضع أحادیث علی لسان طرفی النزاع،تؤدّی إلی التفاهم و الإصلاح وعودة العلاقات الأخویة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نجد أنّ الإصلاح بین المؤمنین یشغل أهمّیة کبیرة فی الآداب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إدخال السرور فی قلوب الناس من الآداب الاجتماعیة فی الإسلام،ولهذا الخلق الکریم آثاره وثُمّاره الإیجابیة فی الدنیا و الآخرة،کما أنّ الإصلاح بین المؤمنین وإعادة العلاقات الأخویة هو الآخر من الواجبات الاجتماعیة فی الشریعة الإسلامیة،و قد حث علی ذلک نبینا محمّد صلّی الله علیه و آله و الأئمة الأطهار علیهم السلام،بما یجعل من هذا العمل أهمّیة بالغة فی حیاة الفرد و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أحبّ الأعمال إلی الله عزّ وجلّ؟اذکر نص الحدیث النبوی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ینحصر إدخال السرور فی قلب المؤمن بالمساعدات المالیة؟بین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یصاب الشیطان بالهلع عند الإصلاح بین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خصص الإمام الصادق علیه السلام قسماً من أمواله فی مهمّات الإصلاح؟</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یجوز الکذب بهدف إعادة العلاقات الأخویة بین المؤمنین؟</w:t>
      </w:r>
      <w:bookmarkStart w:id="165" w:name="pg13851_142316"/>
    </w:p>
    <w:p>
      <w:pPr>
        <w:pStyle w:val="Heading2"/>
        <w:numPr>
          <w:ilvl w:val="1"/>
          <w:numId w:val="1"/>
        </w:numPr>
        <w:rPr/>
      </w:pPr>
      <w:bookmarkStart w:id="166" w:name="__RefHeading___Toc3361259_1468164448"/>
      <w:bookmarkStart w:id="167" w:name="_Toc62"/>
      <w:bookmarkEnd w:id="165"/>
      <w:bookmarkEnd w:id="166"/>
      <w:r>
        <w:rPr>
          <w:rtl w:val="true"/>
        </w:rPr>
        <w:t>الدرس السادس عشر</w:t>
      </w:r>
      <w:r>
        <w:rPr>
          <w:rtl w:val="true"/>
        </w:rPr>
        <w:t>:</w:t>
      </w:r>
      <w:r>
        <w:rPr>
          <w:rtl w:val="true"/>
        </w:rPr>
        <w:t>إکرام الیتامی ورعایة البائسین</w:t>
      </w:r>
      <w:bookmarkEnd w:id="167"/>
    </w:p>
    <w:p>
      <w:pPr>
        <w:pStyle w:val="BookText"/>
        <w:rPr/>
      </w:pPr>
      <w:r>
        <w:rPr>
          <w:rFonts w:ascii="IRNazanin" w:hAnsi="IRNazanin" w:eastAsia="IRNazanin"/>
          <w:color w:val="111111"/>
          <w:sz w:val="28"/>
          <w:sz w:val="28"/>
          <w:szCs w:val="28"/>
          <w:rtl w:val="true"/>
          <w:lang w:bidi="fa-IR"/>
        </w:rPr>
        <w:t>الإسلام هو ینبوع الرحمة و العاطفة الإنسانیة و الحنان،فلا غرو أن نجد دیننا الحنیف یهتّم بالأطفال الیتامی ویحنو علیهم ویسعی فی توفیر الدفء لقلوبهم الصغیرة،ومن هنا نجد القرآن الکریم یحض المؤمنین علی النهوض بهذه المسؤولیة الاجتماعیة و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وجلّ یذکر نبیه بنعمة الحنان التی وفرها له بعد أن توفّی و 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Style w:val="FootnoteAnchor"/>
          <w:rtl w:val="true"/>
        </w:rPr>
        <w:footnoteReference w:id="300"/>
      </w:r>
      <w:r>
        <w:rPr>
          <w:rFonts w:ascii="Amiri" w:hAnsi="Amiri" w:eastAsia="Amiri" w:cs="Amiri"/>
          <w:color w:val="111111"/>
          <w:sz w:val="28"/>
          <w:sz w:val="28"/>
          <w:szCs w:val="28"/>
          <w:rtl w:val="true"/>
          <w:lang w:bidi="ar-SA"/>
        </w:rPr>
        <w:t>ثمّ یوصیه سبحانه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ذاق نبینا محمّد صلّی الله علیه و آله مرارة الیتم إذ فقد و الده و هو ما یزال جنیناً فی بطن امه،ثُمّ فقد و الدته بعد سنوات قلیلة،ولکن الله عزّ وجلّ هیأ له من یؤویه و هو جدّه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عمّه أبو طالب،ولهذا فإنّه صلّی الله علیه و آله طالما یؤکّد علی إکرام الیتامی فیقول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البیوت إلی الله تعالی بیت فیه یتیم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للیتیم کالأب الرحیم واعلم أنّک تزرع کذلک تحصد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داراً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الفرح لا یدخلها إلاّ من فرّح یتامی المؤمنین</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ثلاثة من الأیتام کان کمن قام لیله وصام نهاره وغدا وراح شاهراً سیفه فی سبیل الله،وکنت أنا و هو فی الجنّة أخوین،کما أنّ هاتین 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وألصق السبابة و الوسطی</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ولأهمّیة رعایة الأیتام وإکرامهم جعلت الشریعة الإنفاق علیهم من موارد صرف الزکاة،کما أنّ الإنفاق علیهم أیضاً من الطرق التی تقرب الإنسان إلی الله زلفی،قال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وقصّة تصدّق أهل البیت علیهم السلام بطعامهم ثلاثة أیام علی التوالی مشهورة حتّی نزل فی حقّهم من القرآن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إذاً من الواجبات الاجتماعیة فی الإسلام هو تفقد الیتامی و الإنفاق علیهم وتأمین حیاة کریمة لهم،ولا یعنی ذلک الاقتصار علی الجانب المالی؛لأنّ الیتیم لا ینشد ذلک فقط،و إنّما یرنو إلی من یمنحه الشعور بالدفء و الحنان الذی فقده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نهی القرآن الکریم عن قهر الیتیم،إذ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الْیَتِیمَ فَلا تَقْهَرْ کما بین القرآن العاقبة الوخیمة للمجتمع الذی یقهر الیتیم ولا یوفر له الدفء و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ونلاحظ فی الآیة أنّ مسألة الإکرام تتعدی سدّ العوز المالی إلی ما هو أبعد،فقد یوجد یتیم لا یعانی من العوز و الفاقة،لکنّه یبحث عمّن یشعره بالحنان و الدفء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فإکرام الیتیم یعنی احترام شخصیته وإنسانیته و التعامل معه بشکل‌إیجابی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الحض علی إطعام المساکین فقد جاء بعد إکرام الیتامی،والحض الاجتماعی لتوفیر لقمة العیش للمساکین،ربّما یأتی من خلال التناصح بین الأفراد أو من خلال المؤسّسات الاجتماعیة الخیریة التی یرفدها أفراد المجتمع بالدعم المالی و العون الاقتصادی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طرد الأیتام وحرمان المساکین الطعام یعنی تکذیباً بالرسالات الإلهیة،قال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ومن هنا نجد فی الأحادیث الشریفة تأکیداً علی الجانب العاطفی،یقول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یده علی رأس یتیم ترحماً کان له بکلّ شعرة تمرّ یده علیها حسنة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ویروی أحد الصحابة أنّ صبیاً جاء النبی صلّی الله علیه و آله ونحن جلوس،فقال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یتیم ولی اخت یتیمة و قد ترمّلت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فأطعمنا بما أطعمک الله وأعطنا یعطیک الله حتّی ترضی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تکلمت به یا فتی،ثُمّ قال لبلال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وهات ما عندنا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بلال وجاء یحمل إحدی وعشرین تمرة،فأعطی النبی صلّی الله علیه و آله التمر للصبی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تمرات لک وسبع لاُختک وسبع 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الصحابی معاذ بن جبل فمسح علی رأس الصبی،وقال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الله یتمک</w:t>
      </w:r>
    </w:p>
    <w:p>
      <w:pPr>
        <w:pStyle w:val="BookText"/>
        <w:rPr/>
      </w:pPr>
      <w:r>
        <w:rPr>
          <w:rFonts w:ascii="IRNazanin" w:hAnsi="IRNazanin" w:eastAsia="IRNazanin"/>
          <w:color w:val="111111"/>
          <w:sz w:val="28"/>
          <w:sz w:val="28"/>
          <w:szCs w:val="28"/>
          <w:rtl w:val="true"/>
          <w:lang w:bidi="fa-IR"/>
        </w:rPr>
        <w:t>وجعلک خلف خیر لأبیک،فقال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بذلک؟فقال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أعطف علیه،فقال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لایلی أحد منکم یتیماً فیحسن ولایته ووضع یده علی رأسه إلّا کتب الله له بکلّ شعرة حسنة ومحا عنه بکلّ شعرة سیئة ورفع له بکلّ شعرة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الیتیم إذا بکی اهتز له العرش فیقول الربّ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أبکی عبدی الذی سلبته أبویه فی صغره فبعزتی وجلالی لا یسکته أحد إلاّ أوجبت له الجنّة</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وشکی أحدهم للنبی صلّی الله علیه و آله قسوة قلبه فقال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یلین قلبک وتدرک حاجتک؟ارحم الیتیم وامسح رأسه واطعمه من طعامک یلن قلبک وتدرک حاجتک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لنتأمّل فی هذا المنال الأخلاقی الذی جسّده الإمام علی علیه السلام سیرته،یقول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آنذاک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تحمل علی کتفها قربة ماء فأخذ منها القربة فحملها إلی موضعها،وسألها عن حالها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أبی طالب صاحبی إلی بعض الثغور فقتل هناک وترک علی صبیاناً یتامی ولیس عندی شیء و قد ألجأتنی الحاجة إلی خدمة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فتألم الإمام علیه السلام وانصرف وبات لیلته تلک قلقاً،فلما طلع الصبح حمل زنبیلاً فیه طعام،فقال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احمله عنک،فقال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یحمل وزری عنّی یوم القیامة؟فأتی إلی منزل المرأة وطرق الباب فنادت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ذلک العبد الذی حمل معک القربة،فافتحی فإنّ معی شیئاً للصبیان،فقالت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عنک وحکم بینی وبین علی بن أبی طالب،فدخل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أحببت اکتساب الثواب،فاختاری بین أن تعجنین وتخبزین وبین أن تعلّلین الصبیان لأخبز أنا،فقالت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بالخبز أبصر وعلیه</w:t>
      </w:r>
    </w:p>
    <w:p>
      <w:pPr>
        <w:pStyle w:val="BookText"/>
        <w:rPr/>
      </w:pPr>
      <w:r>
        <w:rPr>
          <w:rFonts w:ascii="IRNazanin" w:hAnsi="IRNazanin" w:eastAsia="IRNazanin"/>
          <w:color w:val="111111"/>
          <w:sz w:val="28"/>
          <w:sz w:val="28"/>
          <w:szCs w:val="28"/>
          <w:rtl w:val="true"/>
          <w:lang w:bidi="fa-IR"/>
        </w:rPr>
        <w:t>أقدر،ولکن شأنک و الصبیان،فعللهم حتّی أفرغ من الخبز،فعمدت المرأة إلی الدقیق فعجنته وعمد علی علیه السلام إلی اللحم فطبخه،وجعل یلقم الصبیان من اللحم و التمر وغیره،فکلما ناول الصبیان من ذلک شیئاً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اجعل علی بن أبی طالب فی حل فی ما أُمّر من أمرک،فلما اختمر العجین،قالت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اسجر التنور فبادر لسجره،فلما أشعله ولفح فی وجهه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یا علی هذا جزاء من ضیع الأرامل و الیتامی،فرأته امرأة تعرفه،فقالت لصاحبة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هذا أمیرالمؤمنین،فبادرت المرأة وهی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واحیائی منک یا أمیرالمؤمنین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واحیائی منک یا أمة الله فیما قصرت فی أمرک،ثُمّ انصرف و قد شبع الأطفال أمّا هو فکان یذرف الدموع فی الطریق</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وللبائسین المحرومین حقوق علی الأثریاء و الأغنیاء،و أنّ المجتمع الاسلامی الذی تربط بین أفراده آصرة الاُخوة مجتمع متضامن ومتکافل،فالغنی یأخذ بید الفقیر و الثری یساعد أخاه المحتاج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موارد صرف الزکاة هو تقدیم العون للمساکین و المحرومین،یقول الله عزّ وجلّ فی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أَمْوالِهِمْ حَقٌّ لِلسّائِلِ وَ الْمَحْرُومِ </w:t>
      </w:r>
      <w:r>
        <w:rPr>
          <w:rStyle w:val="FootnoteAnchor"/>
          <w:rtl w:val="true"/>
        </w:rPr>
        <w:footnoteReference w:id="313"/>
      </w:r>
      <w:r>
        <w:rPr>
          <w:rFonts w:ascii="Amiri" w:hAnsi="Amiri" w:eastAsia="Amiri" w:cs="Amiri"/>
          <w:color w:val="111111"/>
          <w:sz w:val="28"/>
          <w:sz w:val="28"/>
          <w:szCs w:val="28"/>
          <w:rtl w:val="true"/>
          <w:lang w:bidi="ar-SA"/>
        </w:rPr>
        <w:t>ویقول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ومن خلال هذه الآیات الکریمة نعرف أنّ مساعدة المساکین و المحتاجین وتقدیم العون للبائسین و المحرومین من الواجبات الاجتماعیة فی الإسلام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وعلینا أن نعلم أنّ ما نقوم به تجاههم لیس تفضلاً و إنّما هو أداء للواجب الإسلامی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والشرعی،أنّ الله عزّ وجلّ جعل فی أموال الأغنیاء حقوقاً للفقراء وعلی الأغنیاء أن یؤدوها لهم دون منٍّ،أنّ کلّ من یتصدّق من فضل ماله،ثُمّ یعدّ ذلک منه منّة وفضلاً فقد بطل عمله؛ذلک أنّ الله تبارک وتعالی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یعدّ إکرام الیتیم وتقدیم العون للمسکین من مصادیق إدخال السرور ومن الآداب الاجتماعیة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إکرام الیتیم وتأمین حاجاته المادیة و العاطفیة واجب اجتماعی یتعین علی المسلمین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نقوم به من واجب إزاء الیتامی و المساکین هو جزء من حقوقهم ولا یجوز أن نتبع ذلک بالمنّ وإشعارهم بالتفضل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إحدی وصایا نبینا محمّد صلّی الله علیه و آله بالیتامی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بإیجاز حجم الثواب الذی ینتظر من یکرم الیتامی ویرعاهم؟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تأمین حاجات الیتامی؟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وعد الله عزّ وجلّ من یدخل البهجة و الفرح فی قلوب الیتامی؟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الفرق بین حاجات الیتامی و المساکین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یبطل المنّ الصدقة؟</w:t>
      </w:r>
      <w:bookmarkStart w:id="168" w:name="pg13851_142324"/>
    </w:p>
    <w:p>
      <w:pPr>
        <w:pStyle w:val="Heading2"/>
        <w:numPr>
          <w:ilvl w:val="1"/>
          <w:numId w:val="1"/>
        </w:numPr>
        <w:rPr/>
      </w:pPr>
      <w:bookmarkStart w:id="169" w:name="__RefHeading___Toc3361261_1468164448"/>
      <w:bookmarkStart w:id="170" w:name="_Toc63"/>
      <w:bookmarkEnd w:id="168"/>
      <w:bookmarkEnd w:id="169"/>
      <w:r>
        <w:rPr>
          <w:rtl w:val="true"/>
        </w:rPr>
        <w:t>الدرس السابع عشر</w:t>
      </w:r>
      <w:r>
        <w:rPr>
          <w:rtl w:val="true"/>
        </w:rPr>
        <w:t>:</w:t>
      </w:r>
      <w:r>
        <w:rPr>
          <w:rtl w:val="true"/>
        </w:rPr>
        <w:t>عیادة المریض</w:t>
      </w:r>
      <w:bookmarkEnd w:id="170"/>
    </w:p>
    <w:p>
      <w:pPr>
        <w:pStyle w:val="Heading3"/>
        <w:numPr>
          <w:ilvl w:val="2"/>
          <w:numId w:val="1"/>
        </w:numPr>
        <w:rPr/>
      </w:pPr>
      <w:bookmarkStart w:id="171" w:name="__RefHeading___Toc3361263_1468164448"/>
      <w:bookmarkStart w:id="172" w:name="_Toc64"/>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عیادة المرضی من مصادیق إدخال السرور علی قلوب المؤمنین،وهی من آداب الإسلام الاجتماعیة،و أنّ عیادة المرضی من الأصدقاء و الأقرباء و المعارف أمر ضروری فی تعزیز العلاقات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العیادة وما آدابها وکیف ینظر الإسلام إلیها؟</w:t>
      </w:r>
    </w:p>
    <w:p>
      <w:pPr>
        <w:pStyle w:val="Heading3"/>
        <w:numPr>
          <w:ilvl w:val="2"/>
          <w:numId w:val="1"/>
        </w:numPr>
        <w:rPr/>
      </w:pPr>
      <w:bookmarkStart w:id="173" w:name="__RefHeading___Toc3361265_1468164448"/>
      <w:bookmarkStart w:id="174" w:name="_Toc65"/>
      <w:bookmarkEnd w:id="173"/>
      <w:r>
        <w:rPr/>
        <w:t>1</w:t>
      </w:r>
      <w:r>
        <w:rPr>
          <w:rtl w:val="true"/>
        </w:rPr>
        <w:t>.</w:t>
      </w:r>
      <w:r>
        <w:rPr>
          <w:rtl w:val="true"/>
        </w:rPr>
        <w:t>العیادة</w:t>
      </w:r>
      <w:bookmarkEnd w:id="174"/>
    </w:p>
    <w:p>
      <w:pPr>
        <w:pStyle w:val="BookText"/>
        <w:rPr/>
      </w:pPr>
      <w:r>
        <w:rPr>
          <w:rFonts w:ascii="IRNazanin" w:hAnsi="IRNazanin" w:eastAsia="IRNazanin"/>
          <w:color w:val="111111"/>
          <w:sz w:val="28"/>
          <w:sz w:val="28"/>
          <w:szCs w:val="28"/>
          <w:rtl w:val="true"/>
          <w:lang w:bidi="fa-IR"/>
        </w:rPr>
        <w:t>یعدّ الدین الإسلامی الحنیف العیادة واجباً اجتماعیاً یؤدّیه المسلم تجاه أخیه فی العقیدة،وللمسلم المریض حقّ فی زیارة إخوانه وتفقدهم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المسلم علی المسلم إذا لقیه أن یسلّم علیه،و إذا مرض أن یعوده،و إذا مات أن یشیع جنازته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ویروی الإمام علی علیه السلام عن نبینا محمّد صلّی الله علیه و آله قوله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أخیه ثلاثون حقّاً لا براءة له منها إلّا بالأداء أو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مرضته</w:t>
      </w:r>
      <w:r>
        <w:rPr>
          <w:rFonts w:eastAsia="IRNazanin" w:cs="IRNazanin"/>
          <w:color w:val="111111"/>
          <w:sz w:val="28"/>
          <w:szCs w:val="28"/>
          <w:rtl w:val="true"/>
          <w:lang w:bidi="fa-IR"/>
        </w:rPr>
        <w:t xml:space="preserve">». </w:t>
      </w:r>
      <w:r>
        <w:rPr>
          <w:rStyle w:val="FootnoteAnchor"/>
          <w:rtl w:val="true"/>
        </w:rPr>
        <w:footnoteReference w:id="317"/>
      </w:r>
      <w:bookmarkStart w:id="175" w:name="pg13851_142325"/>
    </w:p>
    <w:p>
      <w:pPr>
        <w:pStyle w:val="BookText"/>
        <w:rPr/>
      </w:pPr>
      <w:bookmarkEnd w:id="175"/>
      <w:r>
        <w:rPr>
          <w:rFonts w:ascii="IRNazanin" w:hAnsi="IRNazanin" w:eastAsia="IRNazanin"/>
          <w:color w:val="111111"/>
          <w:sz w:val="28"/>
          <w:sz w:val="28"/>
          <w:szCs w:val="28"/>
          <w:rtl w:val="true"/>
          <w:lang w:bidi="fa-IR"/>
        </w:rPr>
        <w:t>وسأل المعلّی بن خنیس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المسلم علی المسلم؟قال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حقوق واجبات ما منهنَّ حقّ إلاّ و هو علیه واجب،إن ضیع منها شیئاً خرج من ولایة الله وطاعته ولم یکن لله فیه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إنّی علیک شفیق أخاف أن تضیع ولا تحفظ وتعلم ولا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حقّ منها إنّ تحبّ له ما تحبّ لنفسک،وتکره له ما تکره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تبرّ قَسَمه،وتجیب دعوته،وتعود مریضه،وتشهد جنازته،واذا علمت أنّ له حاجة تبادره إلی قضائها</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وسأل معاویة بن وهب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ینبغی لنا أن نصنع فیما بیننا وبین قومنا وفیما بیننا وبین خلطائنا من الناس؟قال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تؤدون الأمانة إلیهم وتقیمون الشهادة لهم وعلیهم،وتعودون مرضاهم وتشهدون جنائزهم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إنّ عیادة المریض عمل أخلاقی یدخل الفرحة و السرور و الرضا علی قلب المریض،وسیکون له أثر طیب فی شفائه أو التخفیف من معاناته</w:t>
      </w:r>
      <w:r>
        <w:rPr>
          <w:rFonts w:eastAsia="IRNazanin" w:cs="IRNazanin"/>
          <w:color w:val="111111"/>
          <w:sz w:val="28"/>
          <w:szCs w:val="28"/>
          <w:rtl w:val="true"/>
          <w:lang w:bidi="fa-IR"/>
        </w:rPr>
        <w:t>.</w:t>
      </w:r>
    </w:p>
    <w:p>
      <w:pPr>
        <w:pStyle w:val="Heading3"/>
        <w:numPr>
          <w:ilvl w:val="2"/>
          <w:numId w:val="1"/>
        </w:numPr>
        <w:rPr/>
      </w:pPr>
      <w:bookmarkStart w:id="176" w:name="__RefHeading___Toc3361267_1468164448"/>
      <w:bookmarkStart w:id="177" w:name="_Toc66"/>
      <w:bookmarkEnd w:id="176"/>
      <w:r>
        <w:rPr/>
        <w:t>2</w:t>
      </w:r>
      <w:r>
        <w:rPr>
          <w:rtl w:val="true"/>
        </w:rPr>
        <w:t>.</w:t>
      </w:r>
      <w:r>
        <w:rPr>
          <w:rtl w:val="true"/>
        </w:rPr>
        <w:t>التشجیع علی العیادة</w:t>
      </w:r>
      <w:bookmarkEnd w:id="177"/>
    </w:p>
    <w:p>
      <w:pPr>
        <w:pStyle w:val="BookText"/>
        <w:rPr/>
      </w:pPr>
      <w:r>
        <w:rPr>
          <w:rFonts w:ascii="IRNazanin" w:hAnsi="IRNazanin" w:eastAsia="IRNazanin"/>
          <w:color w:val="111111"/>
          <w:sz w:val="28"/>
          <w:sz w:val="28"/>
          <w:szCs w:val="28"/>
          <w:rtl w:val="true"/>
          <w:lang w:bidi="fa-IR"/>
        </w:rPr>
        <w:t>یعتبر الإسلام العیادة واجباً اجتماعیاً ینبغی علی المسلم أداؤه،و قد جعل الله عزّ وجلّ لهذا العمل الصالح الثواب و الأجر الجزیل 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 المسلم أخاه وزاره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 وطاب ممشاک وتبوأت منزلاً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عاد مؤمناً مریضاً فی مرضه حین یصبح شیعه سبعون ألف ملک،فإذا</w:t>
      </w:r>
      <w:bookmarkStart w:id="178" w:name="pg13851_142326"/>
    </w:p>
    <w:p>
      <w:pPr>
        <w:pStyle w:val="BookText"/>
        <w:rPr/>
      </w:pPr>
      <w:bookmarkEnd w:id="178"/>
      <w:r>
        <w:rPr>
          <w:rFonts w:ascii="IRNazanin" w:hAnsi="IRNazanin" w:eastAsia="IRNazanin"/>
          <w:color w:val="111111"/>
          <w:sz w:val="28"/>
          <w:sz w:val="28"/>
          <w:szCs w:val="28"/>
          <w:rtl w:val="true"/>
          <w:lang w:bidi="fa-IR"/>
        </w:rPr>
        <w:t>قعد غمرته الرحمة واستغفروا له حتّی یمسی،و إن کان مساء کان له مثل ذلک حتّی یصبح</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 الله عزّ وجلّ عبداً من عباده یوم القیامة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إذا مرضت أن تعودنی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أنت ربّ العباد لا تألم ولا تمرض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أخوک المؤمن فلم تعده وعزّتی وجلالی لو عدته لوجدتنی عنده،ثُمّ لتکفلت حوائجک فقضیتها لک وذلک من کرامة عبدی المؤمن وأنا الرحمن الرحیم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ناجی به موسی بن عمران ربّه عزّ وجلّ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ربّ،ما بلغ من عیادة المریض من الأجر؟قال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اُوکّل به ملکاً یعوده فی قبره إلی محشره</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مریضاً فی الله لم یسأل المریض للعائد شیئاً إلّا استجاب الله له</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179" w:name="__RefHeading___Toc3361269_1468164448"/>
      <w:bookmarkStart w:id="180" w:name="_Toc67"/>
      <w:bookmarkEnd w:id="179"/>
      <w:r>
        <w:rPr/>
        <w:t>3</w:t>
      </w:r>
      <w:r>
        <w:rPr>
          <w:rtl w:val="true"/>
        </w:rPr>
        <w:t>.</w:t>
      </w:r>
      <w:r>
        <w:rPr>
          <w:rtl w:val="true"/>
        </w:rPr>
        <w:t>آداب العیادة</w:t>
      </w:r>
      <w:bookmarkEnd w:id="180"/>
    </w:p>
    <w:p>
      <w:pPr>
        <w:pStyle w:val="BookText"/>
        <w:rPr/>
      </w:pPr>
      <w:r>
        <w:rPr>
          <w:rFonts w:ascii="IRNazanin" w:hAnsi="IRNazanin" w:eastAsia="IRNazanin"/>
          <w:color w:val="111111"/>
          <w:sz w:val="28"/>
          <w:sz w:val="28"/>
          <w:szCs w:val="28"/>
          <w:rtl w:val="true"/>
          <w:lang w:bidi="fa-IR"/>
        </w:rPr>
        <w:t>للعیادة آداب واُصول ینبغی علینا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نحمل له هدیة ممّا یدخل البهجة فی قلب المریض أو نحمل له شیئاً هو فی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صلّی الله علیه و آله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مریضاً شهوته أطعمه الله من ثُمّار الجنّة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وجاء فی کتب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أحدهم مرض وذهب جمع من إخوانه لعیادته،فصادفوا الإمام الصادق علیه السلام فی الطریق فسألهم عن وجهتهم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نعود فلاناً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قفوا،فوقفوا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أحدکم تفاحة أو سفرجلة أو أترجة أو لعفة من طیب أو قطعة من عود بخور؟قالوا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من هذا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 أنّ المریض یستریح إلی کلّ ما ادخل به علیه؟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آداب العیادة أن یقلّ المرء المکث عند المریض فلا یثقل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العیادة أخفها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العیادة قدر فواق ناقة</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أی مدّة استراحة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أعظم العواد أجراً عند الله لمن إذا عاد أخاه خفف الجلوس إلاّ أن یکون المریض یحبّ ذلک ویریده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آداب العیادة أن نسأل المریض عن علّته وندعو له بالشفاء،وأن نصافحه بحرارة ومحبّة،یقول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عیادة المریض أن یضع أحدکم یده علیه ویسأله 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وکیف أمسیت؟وتمام تحیتکم المصافحة</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وتدعوا للمریض،فتقول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اشفه بشفائک وداوه بدوائک وعافه من بلائک</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آداب العیادة فی الإسلام إنّ نشعره بالأمل فنتحدّث معه بوجه طلق ونبث فی روحه القوّة ونعزز معنویاته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دخلتم علی المریض فنفّسوا له فی الأجل،فإنّ ذلک لا یردّ شیئاً و هو یطیب النفس</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فحتّی لو کانت حالة المریض مأیوساً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منّا عندما نعوده،أن نتحدّث عن شفائه؛لأنّ فی هذا راحة للمریض،فلا نجمع علیه المرض و الحزن و الکآبة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آداب العیادة التی ینبغی الالتزام بها هی عدم تناول الطعام،فلا ننتظر ذلک من اسرة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الإمام علی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إنّ یأکل العائد عند العلیل فیحبط الله أجر عیادته</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یلیق بالانسان المسلم إنّ یتناول الطعام فی حضرة المریض،بل یکون جلّ همّه إدخال السرور و الأمل علی قلبه،والتحدّث إلیه بما یخفف عنه آلام المرض ومعاناته</w:t>
      </w:r>
      <w:r>
        <w:rPr>
          <w:rFonts w:eastAsia="IRNazanin" w:cs="IRNazanin"/>
          <w:color w:val="111111"/>
          <w:sz w:val="28"/>
          <w:szCs w:val="28"/>
          <w:rtl w:val="true"/>
          <w:lang w:bidi="fa-IR"/>
        </w:rPr>
        <w:t>.</w:t>
      </w:r>
      <w:bookmarkStart w:id="181" w:name="pg13851_142329"/>
    </w:p>
    <w:p>
      <w:pPr>
        <w:pStyle w:val="Heading3"/>
        <w:numPr>
          <w:ilvl w:val="2"/>
          <w:numId w:val="1"/>
        </w:numPr>
        <w:rPr/>
      </w:pPr>
      <w:bookmarkStart w:id="182" w:name="__RefHeading___Toc3361271_1468164448"/>
      <w:bookmarkStart w:id="183" w:name="_Toc68"/>
      <w:bookmarkEnd w:id="181"/>
      <w:bookmarkEnd w:id="182"/>
      <w:r>
        <w:rPr>
          <w:rtl w:val="true"/>
        </w:rPr>
        <w:t>الخُلاصة</w:t>
      </w:r>
      <w:bookmarkEnd w:id="183"/>
    </w:p>
    <w:p>
      <w:pPr>
        <w:pStyle w:val="BookText"/>
        <w:rPr/>
      </w:pPr>
      <w:r>
        <w:rPr>
          <w:rFonts w:ascii="IRNazanin" w:hAnsi="IRNazanin" w:eastAsia="IRNazanin"/>
          <w:color w:val="111111"/>
          <w:sz w:val="28"/>
          <w:sz w:val="28"/>
          <w:szCs w:val="28"/>
          <w:rtl w:val="true"/>
          <w:lang w:bidi="fa-IR"/>
        </w:rPr>
        <w:t>عیادة المریض من آداب الإسلام الاجتماعیة وهی من مصادیق إدخال السرور علی قلوب المؤمنین،ویعدّ الإسلام العیادة من الحقوق التی ینبغی علی المسلم أداؤها لإخوانه فی حالة المرض،وفی العیادة أجر کبیر وثواب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للعیادة آداب واُصول یتوجب علینا الالتزام بها وفی طلیعتها إنّ نحمل إلیه هدیة 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نُقلّ المکث و الجلوس عنده،وأن نسأله عن حاله وعلّته،وأن ندعو له بالشفاء</w:t>
      </w:r>
      <w:r>
        <w:rPr>
          <w:rFonts w:eastAsia="IRNazanin" w:cs="IRNazanin"/>
          <w:color w:val="111111"/>
          <w:sz w:val="28"/>
          <w:szCs w:val="28"/>
          <w:rtl w:val="true"/>
          <w:lang w:bidi="fa-IR"/>
        </w:rPr>
        <w:t>.</w:t>
      </w:r>
    </w:p>
    <w:p>
      <w:pPr>
        <w:pStyle w:val="Heading3"/>
        <w:numPr>
          <w:ilvl w:val="2"/>
          <w:numId w:val="1"/>
        </w:numPr>
        <w:rPr/>
      </w:pPr>
      <w:bookmarkStart w:id="184" w:name="__RefHeading___Toc3361273_1468164448"/>
      <w:bookmarkStart w:id="185" w:name="_Toc69"/>
      <w:bookmarkEnd w:id="184"/>
      <w:r>
        <w:rPr>
          <w:rtl w:val="true"/>
        </w:rPr>
        <w:t>الأسئلة</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تعدّ العیادة من مصادیق إدخال السرور؟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نستنتج من کون العیادة من حقوق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عیادة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بإیجاز آداب العیادة</w:t>
      </w:r>
      <w:r>
        <w:rPr>
          <w:rFonts w:eastAsia="IRNazanin" w:cs="IRNazanin"/>
          <w:color w:val="111111"/>
          <w:sz w:val="28"/>
          <w:szCs w:val="28"/>
          <w:rtl w:val="true"/>
          <w:lang w:bidi="fa-IR"/>
        </w:rPr>
        <w:t>.</w:t>
      </w:r>
      <w:bookmarkStart w:id="186" w:name="pg13851_142330"/>
    </w:p>
    <w:p>
      <w:pPr>
        <w:pStyle w:val="Heading2"/>
        <w:numPr>
          <w:ilvl w:val="1"/>
          <w:numId w:val="1"/>
        </w:numPr>
        <w:rPr/>
      </w:pPr>
      <w:bookmarkStart w:id="187" w:name="__RefHeading___Toc3361275_1468164448"/>
      <w:bookmarkStart w:id="188" w:name="_Toc70"/>
      <w:bookmarkEnd w:id="186"/>
      <w:bookmarkEnd w:id="187"/>
      <w:r>
        <w:rPr>
          <w:rtl w:val="true"/>
        </w:rPr>
        <w:t>الدرس الثامن العاشر</w:t>
      </w:r>
      <w:r>
        <w:rPr>
          <w:rtl w:val="true"/>
        </w:rPr>
        <w:t>:</w:t>
      </w:r>
      <w:r>
        <w:rPr>
          <w:rtl w:val="true"/>
        </w:rPr>
        <w:t>المشارکة فی الأفراح و الأتراح</w:t>
      </w:r>
      <w:bookmarkEnd w:id="188"/>
    </w:p>
    <w:p>
      <w:pPr>
        <w:pStyle w:val="Heading3"/>
        <w:numPr>
          <w:ilvl w:val="2"/>
          <w:numId w:val="1"/>
        </w:numPr>
        <w:rPr/>
      </w:pPr>
      <w:bookmarkStart w:id="189" w:name="__RefHeading___Toc3361277_1468164448"/>
      <w:bookmarkStart w:id="190" w:name="_Toc71"/>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المؤمنون وبحکم العلاقة الأخویة،متضامنون متکافلون،یشترکون فی الأفراح و الأتراح،عندما یجد المرء إلی جانبه من یشارکه همومه وأحزانه،فإنّه یشعر بالدفء ویخف شعوره بالحزن و الأسی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مشارکة الآخرین أحزانهم وأفراحهم من مصادیق العلاقة الأخویة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بطبعه یحبّ أن یشارکه الناس أفراحه وأتراحه سروره وأحزانه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یتوجب علینا أن نشارک الآخرین فی فرحهم وغمهم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أدبیات الإسلام نجد مفردات مثل التآخی و التزاور وغیرها،وهی تعبیر عن التبادل فی العاطفة الأخویة و التبادل فی الزیارات،والتساوی بین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نتطرّق إلی مصادیق المشارکة الأخویة</w:t>
      </w:r>
      <w:r>
        <w:rPr>
          <w:rFonts w:eastAsia="IRNazanin" w:cs="IRNazanin"/>
          <w:color w:val="111111"/>
          <w:sz w:val="28"/>
          <w:szCs w:val="28"/>
          <w:rtl w:val="true"/>
          <w:lang w:bidi="fa-IR"/>
        </w:rPr>
        <w:t>:</w:t>
      </w:r>
    </w:p>
    <w:p>
      <w:pPr>
        <w:pStyle w:val="Heading3"/>
        <w:numPr>
          <w:ilvl w:val="2"/>
          <w:numId w:val="1"/>
        </w:numPr>
        <w:rPr/>
      </w:pPr>
      <w:bookmarkStart w:id="191" w:name="__RefHeading___Toc3361279_1468164448"/>
      <w:bookmarkStart w:id="192" w:name="_Toc72"/>
      <w:bookmarkEnd w:id="191"/>
      <w:r>
        <w:rPr/>
        <w:t>1</w:t>
      </w:r>
      <w:r>
        <w:rPr>
          <w:rtl w:val="true"/>
        </w:rPr>
        <w:t>.</w:t>
      </w:r>
      <w:r>
        <w:rPr>
          <w:rtl w:val="true"/>
        </w:rPr>
        <w:t>تلبیة الدعوات</w:t>
      </w:r>
      <w:bookmarkEnd w:id="1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واجبات الفرد المسلم إزاء إخوانه فی الدین أن یجیب دعوتهم إذا دعوه،فالداعی له حقّ وحقّه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المسلم أن یجیبه إذا دعاه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ومن الجفاء ألّا یلبّی المؤمن دعوة أخیه أو یلبّی الدعوة،ثُمّ لا یتناول الطعام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الرجل إلی طعام فلا یجیب أو یجیب فلا یأکل</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الحقوق الواجبات للمؤمن علی المؤمن إنّ یجیب دعوته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إنّ الدعوة إلی الولائم ومجالس الضیافة هی من أکثر الدعوات شیوعاً فی المجتمعات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إنّ الداعی و هو یستعد ویتهیأ لاستقبال ضیوفه،إذا یشعر بالمرارة اذا لم یلبّ المدعوون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الدعوة یبتهج بحضور إخوانه من الضیوف ویدرک مدی احترامهم له،وهم أیضاً قد أدخلوا السرور علی قلبه بإجابة دعوته،فإجابه الدعوة وتلبیتها واجب علی المدعو وحقّ للداعی،ولذا 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الشاهد من امتی و الغائب إنّ یجیب دعوة المسلم ولو علی خمسة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من الدین</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ویقول صلّی الله علیه و آله فی حدیث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یجب الدعوة فقد عصی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إجابة من یشهد ولیمته الأغنیاءُ دون الفقراء</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نظم الإسلام علاقات الأفراد وفق معیار الاُخوة و المساواة،ولذا جعل عدم تلبیة دعوة الأخ المسلم معصیة لله وللرسول؛ولأنّ الهدف من إجابة الدعوة هو تعزیز الآصرة الأخویة،فإنّ حضور ولائم الأغنیاء التی لا یدعی إلیها الفقراء أمر مکروه</w:t>
      </w:r>
      <w:r>
        <w:rPr>
          <w:rFonts w:eastAsia="IRNazanin" w:cs="IRNazanin"/>
          <w:color w:val="111111"/>
          <w:sz w:val="28"/>
          <w:szCs w:val="28"/>
          <w:rtl w:val="true"/>
          <w:lang w:bidi="fa-IR"/>
        </w:rPr>
        <w:t>.</w:t>
      </w:r>
      <w:bookmarkStart w:id="193" w:name="pg13851_142332"/>
    </w:p>
    <w:p>
      <w:pPr>
        <w:pStyle w:val="BookText"/>
        <w:rPr/>
      </w:pPr>
      <w:bookmarkEnd w:id="193"/>
      <w:r>
        <w:rPr>
          <w:rFonts w:ascii="IRNazanin" w:hAnsi="IRNazanin" w:eastAsia="IRNazanin"/>
          <w:color w:val="111111"/>
          <w:sz w:val="28"/>
          <w:sz w:val="28"/>
          <w:szCs w:val="28"/>
          <w:rtl w:val="true"/>
          <w:lang w:bidi="fa-IR"/>
        </w:rPr>
        <w:t>إنّ ولائم الأغنیاء غالباً ما تقام من أجل التفاخر و التباهی بالمال و الثراء،وفی هذا ما یصطدم مع آداب الإسلام وقیمه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بن حنیف و هو صحابی جلیل کان حاکماً علی مدینة البصرة فی خلافة الإمام علی علیه السلام،و قد دعاه أحد اثریاء المدینة إلی ولیمة ولبّی الحاکم دعوة الرجل الثری،وعندما وصل خبر ذلک إلی الإمام علی علیه السلام بعث إلیه رسالة یؤنبه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حنیف،فقد بلغنی أنّ رجلاً من فِتیة أهل البصرة دعاک إلی مأدبة فأسرعت إلیها تُستطاب لک الألوان وتُنقل إلیک الجفان،وما ظننت أنّک تجیب إلی طعام قوم عائلهم مجفوّ وغنیهم مدعوّ</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نجد فی هذه الرسالة تطبیقاً لما ورد فی حدیث نبینا محمّد صلّی الله علیه و آله حول کراهیة حضور الولائم التی لا یدعی إلیها الفقراء</w:t>
      </w:r>
      <w:r>
        <w:rPr>
          <w:rFonts w:eastAsia="IRNazanin" w:cs="IRNazanin"/>
          <w:color w:val="111111"/>
          <w:sz w:val="28"/>
          <w:szCs w:val="28"/>
          <w:rtl w:val="true"/>
          <w:lang w:bidi="fa-IR"/>
        </w:rPr>
        <w:t>.</w:t>
      </w:r>
    </w:p>
    <w:p>
      <w:pPr>
        <w:pStyle w:val="Heading3"/>
        <w:numPr>
          <w:ilvl w:val="2"/>
          <w:numId w:val="1"/>
        </w:numPr>
        <w:rPr/>
      </w:pPr>
      <w:bookmarkStart w:id="194" w:name="__RefHeading___Toc3361281_1468164448"/>
      <w:bookmarkStart w:id="195" w:name="_Toc73"/>
      <w:bookmarkEnd w:id="194"/>
      <w:r>
        <w:rPr/>
        <w:t>2</w:t>
      </w:r>
      <w:r>
        <w:rPr>
          <w:rtl w:val="true"/>
        </w:rPr>
        <w:t>.</w:t>
      </w:r>
      <w:r>
        <w:rPr>
          <w:rtl w:val="true"/>
        </w:rPr>
        <w:t>حضور التعازی ومجالس الحداد</w:t>
      </w:r>
      <w:bookmarkEnd w:id="195"/>
    </w:p>
    <w:p>
      <w:pPr>
        <w:pStyle w:val="BookText"/>
        <w:rPr/>
      </w:pPr>
      <w:r>
        <w:rPr>
          <w:rFonts w:ascii="IRNazanin" w:hAnsi="IRNazanin" w:eastAsia="IRNazanin"/>
          <w:color w:val="111111"/>
          <w:sz w:val="28"/>
          <w:sz w:val="28"/>
          <w:szCs w:val="28"/>
          <w:rtl w:val="true"/>
          <w:lang w:bidi="fa-IR"/>
        </w:rPr>
        <w:t>من واجبات المؤمنین إزاء بعضهم البعض هو المشارکة فی مجالس التعازی و الحداد علی أرواح الموتی،و قد ورد فی الأحادیث الشریفة ما یؤکّد علی المشارکة فی مراسم التشییع ومواراة الموتی الثری،وتقدیم التعازی لاُسرة الفقید وذویه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مسائل مثل غسل المیت وتکفینه و الصلاة علیه واجبة کفائیاً فی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طائفة من الأحادیث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 جنازة امرئ مسلم أُعطی یوم القیامة أربع شفاعات،ولم یقل شیئاً إلاّ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مثل ذلک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 جنازة مؤمن حتّی یدفن فی قبره وکّل الله عزّ وجل سبعین ألف ملک من المشیعین یشیعونه ویستغفرون له إذا خرج من قبره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 جنازة مؤمن حُطّ عنه خمس وعشرون کبیرة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أحد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خیثُمّة اقرأ موالینا السلام وأوصهم بتقوی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یشهد أحیاؤهم جنائز موتاهم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غسل مؤمناً فقال إذا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بدن عبدک المؤمن و قد أخرجت روحه منه وفرّقت بینهما فعفوک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ذنوب سنة إلّا الکبائر</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میتاً مؤمناً فأدّی فیه الأمانة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یؤدی فیه الأمانة؟قال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بما یری</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الإمام الحسن السبط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یصلّی علی الجنائز إلاّ أوجب الله له الجنة إلاّ أن یکون منافقاً أو عاقّاً</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 السلام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میت صلّی علیه سبعون ألف ملک،وغفر الله له ما تقدّم من ذنبه وما تأخّر،فإن قام حتّی یدفن ویحثی علیه التراب کان له بکلّ قدم نقلها قیراطاً من الأجر و القیراط مثل جبل احد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هذه الأحادیث فیها المشارکة فی مراسم الغسل و التکفین و التشییع وإقامة الصلاة علی المیت وثواب ذلک کما تفید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واجبات اخری علی المؤمنین،وهی فی تقدیم التعازی وحضور مجالس قراءة سورة الحمد فاتحة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وعنه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أخاه المؤمن من مصیبته کساه الله عزّ وجلّ من حلل الکرامة یوم القیامة</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وعن سیدنا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عزی الثکلی أظلّه الله فی ظلّ عرشه یوم لا ظلّ إلاّ ظلّه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کما أنّ فی زیارة قبور الموتی وخاصّة الوالدین ثواب کبیر وأجر وفیر؛لأنّ فی ذلک ما یدخل الفرح علی سکان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سیدنا علی علیه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 موتاکم فإنّهم یفرحون بزیارتکم،ولیطلب الرجل حاجته عند قبر أبیه واُمه بعدما یدعو لهما</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وجاء فی سیرة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 أصحاب الإمام الصادق علیه السلام سأل الإمام عن الرجل یزور قبر و الدیه أو صدیقه هل ینفع المیت شیئاً،فقال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ذلک یدخل علیه،کما یدخل علی أحدکم الهدیة یفرح بها</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وعن أحد أصحاب الإمام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نصلّی عن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أنّه لیکون فی ضیق فیوسّع الله علیه ذلک الضیق،ثُمّ یؤتی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عنک هذا الضیق بصلاة فلان أخیک</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لیفرح بالترحم علیه والاستغفار له،کما یفرح الحی بالهدیة تهدی إلیه</w:t>
      </w:r>
      <w:r>
        <w:rPr>
          <w:rFonts w:eastAsia="IRNazanin" w:cs="IRNazanin"/>
          <w:color w:val="111111"/>
          <w:sz w:val="28"/>
          <w:szCs w:val="28"/>
          <w:rtl w:val="true"/>
          <w:lang w:bidi="fa-IR"/>
        </w:rPr>
        <w:t xml:space="preserve">». </w:t>
      </w:r>
      <w:r>
        <w:rPr>
          <w:rStyle w:val="FootnoteAnchor"/>
          <w:rtl w:val="true"/>
        </w:rPr>
        <w:footnoteReference w:id="353"/>
      </w:r>
      <w:bookmarkStart w:id="196" w:name="pg13851_142336"/>
    </w:p>
    <w:p>
      <w:pPr>
        <w:pStyle w:val="Heading3"/>
        <w:numPr>
          <w:ilvl w:val="2"/>
          <w:numId w:val="1"/>
        </w:numPr>
        <w:rPr/>
      </w:pPr>
      <w:bookmarkStart w:id="197" w:name="__RefHeading___Toc3361283_1468164448"/>
      <w:bookmarkStart w:id="198" w:name="_Toc74"/>
      <w:bookmarkEnd w:id="196"/>
      <w:bookmarkEnd w:id="197"/>
      <w:r>
        <w:rPr>
          <w:rtl w:val="true"/>
        </w:rPr>
        <w:t>الخُلاصة</w:t>
      </w:r>
      <w:bookmarkEnd w:id="198"/>
    </w:p>
    <w:p>
      <w:pPr>
        <w:pStyle w:val="BookText"/>
        <w:rPr/>
      </w:pPr>
      <w:r>
        <w:rPr>
          <w:rFonts w:ascii="IRNazanin" w:hAnsi="IRNazanin" w:eastAsia="IRNazanin"/>
          <w:color w:val="111111"/>
          <w:sz w:val="28"/>
          <w:sz w:val="28"/>
          <w:szCs w:val="28"/>
          <w:rtl w:val="true"/>
          <w:lang w:bidi="fa-IR"/>
        </w:rPr>
        <w:t>یجب علی المؤمن تلبیة دعوة أخیه،فمن آداب الإسلام إجابة الدعوة،ومشارکة المؤمنین أفراحهم وأتراحهم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واجب المؤمنین إزاء بعضهم البعض حضور مجالس الفرح و المشارکة فی مجالس العزاء وتقدیم التعازی لذوی الفقید واُسرته</w:t>
      </w:r>
      <w:r>
        <w:rPr>
          <w:rFonts w:eastAsia="IRNazanin" w:cs="IRNazanin"/>
          <w:color w:val="111111"/>
          <w:sz w:val="28"/>
          <w:szCs w:val="28"/>
          <w:rtl w:val="true"/>
          <w:lang w:bidi="fa-IR"/>
        </w:rPr>
        <w:t>.</w:t>
      </w:r>
    </w:p>
    <w:p>
      <w:pPr>
        <w:pStyle w:val="Heading3"/>
        <w:numPr>
          <w:ilvl w:val="2"/>
          <w:numId w:val="1"/>
        </w:numPr>
        <w:rPr/>
      </w:pPr>
      <w:bookmarkStart w:id="199" w:name="__RefHeading___Toc3361285_1468164448"/>
      <w:bookmarkStart w:id="200" w:name="_Toc75"/>
      <w:bookmarkEnd w:id="199"/>
      <w:r>
        <w:rPr>
          <w:rtl w:val="true"/>
        </w:rPr>
        <w:t>الأسئلة</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تعدّ إهمال دعوة المؤمن جفاءً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الدعوات یکره إجابتها؟استشهد بالحدیث النبوی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واجبنا إزاء موتی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واجبنا إزاء أهل المصاب؟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إدخال السرور علی المؤمن بعد وفاته؟کیف؟</w:t>
      </w:r>
      <w:bookmarkStart w:id="201" w:name="pg13851_142338"/>
    </w:p>
    <w:p>
      <w:pPr>
        <w:pStyle w:val="Heading2"/>
        <w:numPr>
          <w:ilvl w:val="1"/>
          <w:numId w:val="1"/>
        </w:numPr>
        <w:rPr/>
      </w:pPr>
      <w:bookmarkStart w:id="202" w:name="__RefHeading___Toc3361287_1468164448"/>
      <w:bookmarkStart w:id="203" w:name="_Toc76"/>
      <w:bookmarkEnd w:id="201"/>
      <w:bookmarkEnd w:id="202"/>
      <w:r>
        <w:rPr>
          <w:rtl w:val="true"/>
        </w:rPr>
        <w:t>الدرس التاسع عشر</w:t>
      </w:r>
      <w:r>
        <w:rPr>
          <w:rtl w:val="true"/>
        </w:rPr>
        <w:t>:</w:t>
      </w:r>
      <w:r>
        <w:rPr>
          <w:rtl w:val="true"/>
        </w:rPr>
        <w:t>الضیافة و التزاور</w:t>
      </w:r>
      <w:bookmarkEnd w:id="203"/>
    </w:p>
    <w:p>
      <w:pPr>
        <w:pStyle w:val="Heading3"/>
        <w:numPr>
          <w:ilvl w:val="2"/>
          <w:numId w:val="1"/>
        </w:numPr>
        <w:rPr/>
      </w:pPr>
      <w:bookmarkStart w:id="204" w:name="__RefHeading___Toc3361289_1468164448"/>
      <w:bookmarkStart w:id="205" w:name="_Toc77"/>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من آداب الإسلام الاجتماعیة هی تزاور المؤمنین واستقبال بعضهم البعض،و أنّ من الضروری أخلاقیاً أن یتفقد المؤمن أخاه المؤمن یزوره ویتفقد شؤونه،وفی ذلک ما یعزز بین المؤمنین أواصر الاُخوة و المحبّة والاُلفة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تضاءلت ظاهرة التزاور بین المؤمنین ازدادت الفاصلة بین القلوب وتنحسر العلاقة الأخویة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علی المؤمن أن یحافظ علی ارتباطه مع إخوانه بالزیارات فإذا تعذرت الزیارة فعلیه أن یراسله ویبدی له حبّه واعتزازه واهتمامه‌بشؤونه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یجعل من علاقة الاُخوة الإسلامیة و المحبّة فی سبیل الله معیاراً للزیارات الأخویة،أی أن تکون زیارة المؤمن لأخیه خالصة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المؤمن إلی منزله لا حاجة منه إلیه کتب من زوار الله وکان حقیقاً علی الله أن یکرم زائره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وعنه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فی بیته،قال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ضیفی وزائری،علی قراک،و قد أوجبت لک الجنّة بحبّک إیاه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فی الله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زرت وثوابک علی ولست أرضی لک ثواباً دون الجنة</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ویروی الإمام الباقر علیه السلام عن آبائه عن جدّه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أهبط إلی الأرض ملکاً فأقبل ذلک الملک یمشی حتّی وقع إلی باب علیه رجل یستأذن علی ربّ الدار،فقال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 إلی ربّ هذه الدار؟قال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لی مسلم زرته فی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إلاّ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بی الاّ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رسول الله إلیک و هو یقرؤک السلام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لک الجنّة،وقال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زار مسلماً فلیس إیاه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إیای زار وثوابه علیّ الجنة</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ومن هذا الحدیث وغیره نکتشف أنّ زیارة المؤمن فی الله هو زیارة 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یجب علینا إنّ نهتمّ بهذا الأدب الإسلامی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التزاور بین المؤمنین یؤدّی إلی تبادل الأحادیث فهو یتضمّن فائدة ثقافیة للجمیع وروحیة تزید من حالة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فإنّ فی زیارتکم إحیاء قلوبکم وذکراً لأحادیثنا،وأحادیثنا تعطِّف</w:t>
      </w:r>
      <w:bookmarkStart w:id="206" w:name="pg13851_142340"/>
    </w:p>
    <w:p>
      <w:pPr>
        <w:pStyle w:val="BookText"/>
        <w:rPr/>
      </w:pPr>
      <w:bookmarkEnd w:id="206"/>
      <w:r>
        <w:rPr>
          <w:rFonts w:ascii="IRNazanin" w:hAnsi="IRNazanin" w:eastAsia="IRNazanin"/>
          <w:color w:val="111111"/>
          <w:sz w:val="28"/>
          <w:sz w:val="28"/>
          <w:szCs w:val="28"/>
          <w:rtl w:val="true"/>
          <w:lang w:bidi="fa-IR"/>
        </w:rPr>
        <w:t>بعضکم علی بعض،فإن أخذتم بها رشدتم ونجوتم،و إن ترکتموها ضللتم وهلکتم،فخذوا بها وأنا بنجاتکم زعیم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فی بیوتکم،فإنّ ذلک حیاة لأمرنا رحم الله عبداً أحیا أمرنا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وتتضمّن أحادیث أهل البیت علیهم السلام فی أدب التزاور دعوة لنا بالمبادرة؛لأنّ إشاعة ثقافة التزاور تحتاج إلی مبادرة من المؤمنین،وینبغی أن تکون الزیارة هادفة،أی تنمیة روح الاُلفة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تنبت المودّة</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الإخوان مغنم جسیم و إن قلّوا</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207" w:name="__RefHeading___Toc3361291_1468164448"/>
      <w:bookmarkStart w:id="208" w:name="_Toc78"/>
      <w:bookmarkEnd w:id="207"/>
      <w:r>
        <w:rPr>
          <w:rtl w:val="true"/>
        </w:rPr>
        <w:t>الضیافة</w:t>
      </w:r>
      <w:bookmarkEnd w:id="208"/>
    </w:p>
    <w:p>
      <w:pPr>
        <w:pStyle w:val="BookText"/>
        <w:rPr/>
      </w:pPr>
      <w:r>
        <w:rPr>
          <w:rFonts w:ascii="IRNazanin" w:hAnsi="IRNazanin" w:eastAsia="IRNazanin"/>
          <w:color w:val="111111"/>
          <w:sz w:val="28"/>
          <w:sz w:val="28"/>
          <w:szCs w:val="28"/>
          <w:rtl w:val="true"/>
          <w:lang w:bidi="fa-IR"/>
        </w:rPr>
        <w:t>عادة ما یستعد المرء لاستقبال ضیوفه وزوّاره،حیث یعدّ مکان للاستقبال یوفر جوّاً من الصمیمیة والاُلفة،ولأنّ ظاهرة الضیافة تعزز من أواصر الاُخوة بین المؤمنین فقد حثت علیها الأحادیث الشریفة وشجعت،وجعلت للضیافة قیمة أخلاقیة 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بیت لایدخل فیه الضیف لاتدخله الملائکة</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 لا یضیف</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قد نهی صلّی الله علیه و آله عن التکلّف للضیف حتّی لا یؤدّی ذلک إلی بغضه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تکلفوا للضیف فتبغضوه،فإنّ من أبغض الضیف فقد أبغض الله،ومن أبغض الله فقد أبغضه الله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ویقول نبینا محمّد صلّی الله علیه و آله عن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ینزل برزقه ویرتحل بذنوب أهل البیت علیهم السلام</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الله مالاً فلیصل به القرابة ولیحسن منه الضیافة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آداب الضیافة</w:t>
      </w:r>
    </w:p>
    <w:p>
      <w:pPr>
        <w:pStyle w:val="BookText"/>
        <w:rPr/>
      </w:pPr>
      <w:r>
        <w:rPr>
          <w:rFonts w:ascii="IRNazanin" w:hAnsi="IRNazanin" w:eastAsia="IRNazanin"/>
          <w:color w:val="111111"/>
          <w:sz w:val="28"/>
          <w:sz w:val="28"/>
          <w:szCs w:val="28"/>
          <w:rtl w:val="true"/>
          <w:lang w:bidi="fa-IR"/>
        </w:rPr>
        <w:t>للضیافة آداب واُصول بعضها یتعلّق بسلوک المضیف،والآخر یرتبط بسلوک الضیف وفیما یلی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بالمعیار الدینی فی الضیافة وأن یجلس إلی مأدبتک المؤمنون الأتقیاء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إلّا طعام تقی ولا یأکل طعامک إلّا تقی</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طعام الفاسقین</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وقال صلّی الله علیه و آله أیضاً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طعامک وشرابک من تحبّه فی الله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قد تعلّمنا فی الدرس الماضی عدم التمیز فی الدعوات بین الأغنیاء و الفقراء،والالتزام بالمعیار الدینی و الأخلاقی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التمیز فی تلبیة الدعوات بین الفقراء و الأغنیاء،والمعیار الوحید هو إنّ یکون الداعی إنساناً مؤمناً وتقیاً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سیرة سیدنا الحسن السبط علیه السلام أنّه اجتاز علی جماعة من الفقراء قد وضعوا علی وجه الأرض کِسَرات من الخبز،کانوا قد التقطوها من الطریق وهم یأکلون منها،فدعوه إلی مشارکتهم فأجابهم إلی ذلک،و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فرغ من تناول الطعام دعاهم إلی ضیافته فاطعمهم وکساهم وأغدق علیهم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کما ینبغی إلاّ نتعلّل من الذهاب وتلبیة الدعوة بسبب بعد المسافة،و قد قرأنا فی الدرس الماضی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الشاهد من امتی و الغائب إنّ یجیب دعوة المسلم ولو علی خمسة أمیال،فأنّ ذلک من الدین</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آداب الضیافة ألاّ یفکر الضیف فی تصدّر المجلس،وأن یجلس حیث ینتهی به المجلس وألّا یتسبب حضوره فی إزعاج الضیوف الآخرین فی أماکنهم،ومن الآداب یقضی بأن یسلس قیاده للمضیف فی اختیار مکان الجلوس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المُضیف ألاّ یستخدم ضیوفه فی أی عمل،یقول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عن إنّ یستخدم الضیف</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المضیف ألاّ یتکلّف لضیوفه ما لا یطیق وألاّ یشق علی اسرته فی</w:t>
      </w:r>
    </w:p>
    <w:p>
      <w:pPr>
        <w:pStyle w:val="BookText"/>
        <w:rPr/>
      </w:pPr>
      <w:r>
        <w:rPr>
          <w:rFonts w:ascii="IRNazanin" w:hAnsi="IRNazanin" w:eastAsia="IRNazanin"/>
          <w:color w:val="111111"/>
          <w:sz w:val="28"/>
          <w:sz w:val="28"/>
          <w:szCs w:val="28"/>
          <w:rtl w:val="true"/>
          <w:lang w:bidi="fa-IR"/>
        </w:rPr>
        <w:t>الاستعداد للضیوف واستقبالهم،و قد جاء فی سیرة سیدنا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أحدهم دعاه إلی منزله فاشترط علیه الإمام ثلاثة أشیاء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علی شیئاً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تدّخر علی شیئاً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تجحف بالعیال</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وعندما وافق الرجل لبی الإمام علیه السلام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التکلّف فی الاستعداد لاستقبال الضیوف یتنافی مع العلاقات الأخویة،بل إنّه عندما یکتشف الضیف أنّ مضیفه قد تکلّف له وشقّ علی اسرته ذلک،فإنّه سیشعر بالأسی،و قد یفکر بعدم تکرار الزیارة فی المستقبل،وربّما یفکّر الضیف تفکیراً سلبیاً،و هو أن یرتّب ضیافة أوسع وتحصل حالة من التسابق یؤدّی إلی الإسراف و التنافس،وإلی ظهور فتور فی العلاقات الأخویة الصمیمیة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المضیف أن یکون هو البادئ فی تناول الطعام،ثُمّ لایرفع یده حسنة،یقول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أکل مع القوم أوّل من یضع یده مع القوم،وآخر من یرفعها لئن یأکل القوم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إنّ هذه الخطوة من قبل المضیف تنسجم مع نفسیة الضیف الذی قد یخجل أن یکون هو البادئ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الآداب الاجتماعیة فی هذا المضمار أن یقوم المضیف بمرافقة ضیوفه إلی باب الدار عند انصرافهم،یقول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سنّة الضیف أن یشیع إلی باب الدار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علی الضیف ألاّ ینصرف حتّی یستأذن مضیفه،وأن یودعه بوجه طلق وملامح باسمة،ویظهر له تقدیره وسعادته بهذه الضیافة</w:t>
      </w:r>
      <w:r>
        <w:rPr>
          <w:rFonts w:eastAsia="IRNazanin" w:cs="IRNazanin"/>
          <w:color w:val="111111"/>
          <w:sz w:val="28"/>
          <w:szCs w:val="28"/>
          <w:rtl w:val="true"/>
          <w:lang w:bidi="fa-IR"/>
        </w:rPr>
        <w:t>.</w:t>
      </w:r>
      <w:bookmarkStart w:id="209" w:name="pg13851_142344"/>
    </w:p>
    <w:p>
      <w:pPr>
        <w:pStyle w:val="Heading3"/>
        <w:numPr>
          <w:ilvl w:val="2"/>
          <w:numId w:val="1"/>
        </w:numPr>
        <w:rPr/>
      </w:pPr>
      <w:bookmarkStart w:id="210" w:name="__RefHeading___Toc3361293_1468164448"/>
      <w:bookmarkStart w:id="211" w:name="_Toc79"/>
      <w:bookmarkEnd w:id="209"/>
      <w:bookmarkEnd w:id="210"/>
      <w:r>
        <w:rPr>
          <w:rtl w:val="true"/>
        </w:rPr>
        <w:t>الخُلاصة</w:t>
      </w:r>
      <w:bookmarkEnd w:id="211"/>
    </w:p>
    <w:p>
      <w:pPr>
        <w:pStyle w:val="BookText"/>
        <w:rPr/>
      </w:pPr>
      <w:r>
        <w:rPr>
          <w:rFonts w:ascii="IRNazanin" w:hAnsi="IRNazanin" w:eastAsia="IRNazanin"/>
          <w:color w:val="111111"/>
          <w:sz w:val="28"/>
          <w:sz w:val="28"/>
          <w:szCs w:val="28"/>
          <w:rtl w:val="true"/>
          <w:lang w:bidi="fa-IR"/>
        </w:rPr>
        <w:t>التزاور بین المؤمنین یعزّز من أواصر الاُخوة وعامل فی تنمیة الاُلفة و المحبّة بینهم،ولذا جاء فی الأحادیث الشریفة ما یؤکّد علی التزاور،کما أنّ الضیافة هی الاُخری لها دور کبیر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آداب الإسلام إنّ یدعی المؤمنون و الصالحون ولا یدعی أهل الفسق و الفجور،وألاّ یکون هناک أی تمییز بین الفقراء و الأغنیاء؛لأنّ المعیار الإسلامی فی التکریم هو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الضیف أن یدخل مجلس مُضیفه بوجه طلق ویغادر الدار معرباً عن شکره وشعوره بالارتیاح،وعلیه إنّ یجلس حیث ینتهی به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المضیف ألاّ یستخدم ضیفه فی أی عمل وألاّ یشقّ علی نفسه واُسرته فی الاستعداد للضیافة،وعلیه أن یرافق ضیفه لدی انصرافه إلی باب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المضیف أن یکون هو البادئ فی تناول الطعام وألاّ یرفع یده حتّی ینتهی جمیع ضیوفه ویرفعوا أیدیهم</w:t>
      </w:r>
      <w:r>
        <w:rPr>
          <w:rFonts w:eastAsia="IRNazanin" w:cs="IRNazanin"/>
          <w:color w:val="111111"/>
          <w:sz w:val="28"/>
          <w:szCs w:val="28"/>
          <w:rtl w:val="true"/>
          <w:lang w:bidi="fa-IR"/>
        </w:rPr>
        <w:t>.</w:t>
      </w:r>
    </w:p>
    <w:p>
      <w:pPr>
        <w:pStyle w:val="Heading3"/>
        <w:numPr>
          <w:ilvl w:val="2"/>
          <w:numId w:val="1"/>
        </w:numPr>
        <w:rPr/>
      </w:pPr>
      <w:bookmarkStart w:id="212" w:name="__RefHeading___Toc3361295_1468164448"/>
      <w:bookmarkStart w:id="213" w:name="_Toc80"/>
      <w:bookmarkEnd w:id="212"/>
      <w:r>
        <w:rPr>
          <w:rtl w:val="true"/>
        </w:rPr>
        <w:t>الأسئلة</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أهمّیة التزاور بین المؤمنین فی ضوء الأحادیث الشریفة؟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معیار التزاور و الهدف من وراء الزیارة فی ضوء الآداب الإسلامیة؟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قیمة التزاور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أهمّیة الضیافة فی ضوء أحادیث أهل البیت علیهم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بإیجاز آداب الضیافة</w:t>
      </w:r>
      <w:r>
        <w:rPr>
          <w:rFonts w:eastAsia="IRNazanin" w:cs="IRNazanin"/>
          <w:color w:val="111111"/>
          <w:sz w:val="28"/>
          <w:szCs w:val="28"/>
          <w:rtl w:val="true"/>
          <w:lang w:bidi="fa-IR"/>
        </w:rPr>
        <w:t>.</w:t>
      </w:r>
      <w:bookmarkStart w:id="214" w:name="pg13851_142346"/>
    </w:p>
    <w:p>
      <w:pPr>
        <w:pStyle w:val="Heading2"/>
        <w:numPr>
          <w:ilvl w:val="1"/>
          <w:numId w:val="1"/>
        </w:numPr>
        <w:rPr/>
      </w:pPr>
      <w:bookmarkStart w:id="215" w:name="__RefHeading___Toc3361297_1468164448"/>
      <w:bookmarkStart w:id="216" w:name="_Toc81"/>
      <w:bookmarkEnd w:id="214"/>
      <w:bookmarkEnd w:id="215"/>
      <w:r>
        <w:rPr>
          <w:rtl w:val="true"/>
        </w:rPr>
        <w:t>الدرس العشرون</w:t>
      </w:r>
      <w:r>
        <w:rPr>
          <w:rtl w:val="true"/>
        </w:rPr>
        <w:t>:</w:t>
      </w:r>
      <w:r>
        <w:rPr>
          <w:rtl w:val="true"/>
        </w:rPr>
        <w:t>التحیة و السلام</w:t>
      </w:r>
      <w:bookmarkEnd w:id="216"/>
    </w:p>
    <w:p>
      <w:pPr>
        <w:pStyle w:val="Heading3"/>
        <w:numPr>
          <w:ilvl w:val="2"/>
          <w:numId w:val="1"/>
        </w:numPr>
        <w:rPr/>
      </w:pPr>
      <w:bookmarkStart w:id="217" w:name="__RefHeading___Toc3361299_1468164448"/>
      <w:bookmarkStart w:id="218" w:name="_Toc82"/>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التحیة من تقالید الشعوب والاُمم،إذ یعبر الإنسان عن عواطفه ومشاعره بإلقاء التحیة و المصافحة و الشدّ علی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الآداب الإسلامیة یقوم الفرد بإلقاء التحیة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فی التعبیر،ثُمّ تأتی المصافحة و المعانقة لتأکید حالة الصفاء و المودّة بین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تحیة لملّتنا و أمان لذمّتنا</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قد ذکر القرآن هذه التحیة المبارکة فی مناسبات کثیرة،وفیما یلی نشیر إلی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وفی هذه الآیة نجد الإنسان المؤمن یتجاوز الخطاب الجاهلی ویرد علیه بالسلام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قام آذر بتهدید إبراهیم وأمره بالعودة إلی عبادة الأصنام،أجاب إبراهیم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وعندما جاء الملائکة بهیئة الضیوف ودخلوا علی إبراهیم فی منزله 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سَلاماً قالَ سَلامٌ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تضمّنت سورة الصافات تحیات الله عزّ وجلّ لأنبیائه ورسله وجاء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Style w:val="FootnoteAnchor"/>
          <w:rtl w:val="true"/>
        </w:rPr>
        <w:footnoteReference w:id="380"/>
      </w:r>
      <w:r>
        <w:rPr>
          <w:rFonts w:ascii="Amiri" w:hAnsi="Amiri" w:eastAsia="Amiri" w:cs="Amiri"/>
          <w:color w:val="111111"/>
          <w:sz w:val="28"/>
          <w:sz w:val="28"/>
          <w:szCs w:val="28"/>
          <w:rtl w:val="true"/>
          <w:lang w:bidi="ar-SA"/>
        </w:rPr>
        <w:t xml:space="preserve">، سَلامٌ عَلی إِبْراهِیمَ </w:t>
      </w:r>
      <w:r>
        <w:rPr>
          <w:rStyle w:val="FootnoteAnchor"/>
          <w:rtl w:val="true"/>
        </w:rPr>
        <w:footnoteReference w:id="381"/>
      </w:r>
      <w:r>
        <w:rPr>
          <w:rFonts w:ascii="Amiri" w:hAnsi="Amiri" w:eastAsia="Amiri" w:cs="Amiri"/>
          <w:color w:val="111111"/>
          <w:sz w:val="28"/>
          <w:sz w:val="28"/>
          <w:szCs w:val="28"/>
          <w:rtl w:val="true"/>
          <w:lang w:bidi="ar-SA"/>
        </w:rPr>
        <w:t xml:space="preserve">، سَلامٌ عَلی مُوسی وَ هارُونَ </w:t>
      </w:r>
      <w:r>
        <w:rPr>
          <w:rStyle w:val="FootnoteAnchor"/>
          <w:rtl w:val="true"/>
        </w:rPr>
        <w:footnoteReference w:id="382"/>
      </w:r>
      <w:r>
        <w:rPr>
          <w:rFonts w:ascii="Amiri" w:hAnsi="Amiri" w:eastAsia="Amiri" w:cs="Amiri"/>
          <w:color w:val="111111"/>
          <w:sz w:val="28"/>
          <w:sz w:val="28"/>
          <w:szCs w:val="28"/>
          <w:rtl w:val="true"/>
          <w:lang w:bidi="ar-SA"/>
        </w:rPr>
        <w:t xml:space="preserve">، سَلامٌ عَلی إِلْ‌یاسِینَ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اللحظة التی تعرج فیها روح الإنسان المؤمن تستقبله الملائکة بهذه التحیة المبارکة وتبشر بالمصیر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وفی الجنّة یحیی الملائکة الناس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کما ویحیی أهل الجنة بعضهم البعض بهذه 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فِیها سَلامٌ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هذه التحیة ودورها الاجتماعی فی تعزیز العلاقات و الروابط الأخویة جاء فی الأحادیث الشریفة عن النبی صلّی الله علیه و آله وآله الاطهار علیهم السلام ما یؤکّد علیها،و هذه طائفة من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غرفاً یری ظاهرها من باطنها،وباطنها من ظاهرها یسکنها من امتی من أطاب الکلام وأطعم الطعام،وأفشی السلام،وصلّی باللیل و الناس نیام</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نبینا محمّد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عبدالمطلب أفشوا السلام،وصلوا الأرحام،وتهجدوا و الناس نیام،وأطعموا الطعام،وأطیبوا الکلام تدخلوا الجنّة بسلام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من لقیت یزید الله فی حسناتک وسلّم فی بیتک یزید الله فی برکتک</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اخبرکم بخیر أخلاق أهل الدنیا و الآخرة؟قالوا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السلام فی العالم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السلام اسم من أسماء الله تعالی فافشوه بینکم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ورحمة الله،فهی عشرون حسنة</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موجبات المغفرة بذل السلام وحسن الکلام</w:t>
      </w:r>
      <w:r>
        <w:rPr>
          <w:rFonts w:eastAsia="IRNazanin" w:cs="IRNazanin"/>
          <w:color w:val="111111"/>
          <w:sz w:val="28"/>
          <w:szCs w:val="28"/>
          <w:rtl w:val="true"/>
          <w:lang w:bidi="fa-IR"/>
        </w:rPr>
        <w:t xml:space="preserve">». </w:t>
      </w:r>
      <w:r>
        <w:rPr>
          <w:rStyle w:val="FootnoteAnchor"/>
          <w:rtl w:val="true"/>
        </w:rPr>
        <w:footnoteReference w:id="393"/>
      </w:r>
      <w:bookmarkStart w:id="219" w:name="pg13851_142349"/>
    </w:p>
    <w:p>
      <w:pPr>
        <w:pStyle w:val="BookText"/>
        <w:rPr/>
      </w:pPr>
      <w:bookmarkEnd w:id="219"/>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إنّ تسلّم علی من لقیت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ولأنّ التحیة کلمات طیبة لا تکلّف المرء شیئاً،فإنّ البخل بها یدلّ علی بخل فی الإنسان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جاء عن نبینا محمّد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من بَخِلَ بالسلام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Heading3"/>
        <w:numPr>
          <w:ilvl w:val="2"/>
          <w:numId w:val="1"/>
        </w:numPr>
        <w:rPr/>
      </w:pPr>
      <w:bookmarkStart w:id="220" w:name="__RefHeading___Toc3361301_1468164448"/>
      <w:bookmarkStart w:id="221" w:name="_Toc83"/>
      <w:bookmarkEnd w:id="220"/>
      <w:r>
        <w:rPr>
          <w:rtl w:val="true"/>
        </w:rPr>
        <w:t>آداب التحیة و السلام</w:t>
      </w:r>
      <w:bookmarkEnd w:id="221"/>
    </w:p>
    <w:p>
      <w:pPr>
        <w:pStyle w:val="BookText"/>
        <w:rPr/>
      </w:pPr>
      <w:r>
        <w:rPr>
          <w:rFonts w:ascii="IRNazanin" w:hAnsi="IRNazanin" w:eastAsia="IRNazanin"/>
          <w:color w:val="111111"/>
          <w:sz w:val="28"/>
          <w:sz w:val="28"/>
          <w:szCs w:val="28"/>
          <w:rtl w:val="true"/>
          <w:lang w:bidi="fa-IR"/>
        </w:rPr>
        <w:t>للتحیة و السلام آداب فی الإسلام ینبغی علینا رعایتها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أفضلیة البدء فی إلقاء التحیة؛ولأنّ التحیة من عمل الخیر فإنّ الاستباق فی لقاء السلام أمر محمود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وجاء فی السیرة النبویة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نبینا محمّد صلّی الله علیه و آله کان یبادر من یلقاه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سبعون حسنة تسعة وستون للمبتدئ وواحدة للرادّ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إنّ یکون السلام بصوت واضح ومسموع وأن یکون رد السلام مسموعاً وواضحاً،أیضاً یقول الإمام الصادق علیه السلام فی 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أحدکم فلیجهر بسلامه،لا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علی،ولعلّه یکون قد سلّم ولم یسمعهم،فإذا ردّ أحدکم فلیجهر بردّه،ولا یقول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أداء التحیة و السلام مشروط فی البدء بالحدیث وبالکلام،یقول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بالکلام قبل السلام فلا تجیبوه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إلی طعامک أحداً حتّی یسلّم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ویقول سیدنا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تأذنوا لأحد حتّی یسلّم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قبل الکلام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المبادرة بالسلام أمر مطلوب من الجمیع مهما علت منزلتهم،و قد حث نبینا محمّد صلّی الله علیه و آله أتباعه علی ذلک،وجاء فی السیرة الشریفة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والتسلیم علی الصبیان لتکون سنّة بعدی</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إنّ آداب التحیة فی السلام یحددها النبی صلّی الله علیه و آله فی قوله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إنّ یسلّم الراکب علی الماشی،وراکب الفرس علی راکب الحمار،والصغیر علی الکبیر،والأقلّ علی الأکثر،والقائم علی القاعد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سنن الإسلام وآدابه فی التحیة أن یأتی الردّ علی التحیة بالمثل أو بأحسن منها قال الله عزّ وجلّ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 xml:space="preserve">. </w:t>
      </w:r>
      <w:r>
        <w:rPr>
          <w:rStyle w:val="FootnoteAnchor"/>
          <w:rtl w:val="true"/>
        </w:rPr>
        <w:footnoteReference w:id="404"/>
      </w:r>
      <w:bookmarkStart w:id="222" w:name="pg13851_142351"/>
    </w:p>
    <w:p>
      <w:pPr>
        <w:pStyle w:val="BookText"/>
        <w:rPr/>
      </w:pPr>
      <w:bookmarkEnd w:id="222"/>
      <w:r>
        <w:rPr>
          <w:rFonts w:ascii="IRNazanin" w:hAnsi="IRNazanin" w:eastAsia="IRNazanin"/>
          <w:color w:val="111111"/>
          <w:sz w:val="28"/>
          <w:sz w:val="28"/>
          <w:szCs w:val="28"/>
          <w:rtl w:val="true"/>
          <w:lang w:bidi="fa-IR"/>
        </w:rPr>
        <w:t>جاء فی سیرة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جالساً فی جمع من أصحابه فجاء رجل وسلّم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علیک،فردّ النبی صلّی الله علیه و آله تحیته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ورحمة الله،وجاء رجل آخر فسلم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ورحمة الله،فردّ النبی صلّی الله علیه و آله تحیته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رجل ثالث فسلّم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ورحمة الله وبرکاته،فردّ النبی صلّی الله علیه و آله تحیته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ورحمة الله وبرکاته،والتفت أحد الصحابة إلی أنّ النبی صلّی الله علیه و آله کان یزید فی جواب التحیة للرجلین،أمّا الثالث فرد علیه تحیته بمثلها،فسأل النبی صلّی الله علیه و آله عن علّة ذلک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الثالث لم یبق من التحیة شیئاً</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من هنا ندرک أنّ تمام التحیة إنّ یقول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Heading3"/>
        <w:numPr>
          <w:ilvl w:val="2"/>
          <w:numId w:val="1"/>
        </w:numPr>
        <w:rPr/>
      </w:pPr>
      <w:bookmarkStart w:id="223" w:name="__RefHeading___Toc3361303_1468164448"/>
      <w:bookmarkStart w:id="224" w:name="_Toc84"/>
      <w:bookmarkEnd w:id="223"/>
      <w:r>
        <w:rPr>
          <w:rtl w:val="true"/>
        </w:rPr>
        <w:t>المصافحة و المعانقة</w:t>
      </w:r>
      <w:bookmarkEnd w:id="224"/>
    </w:p>
    <w:p>
      <w:pPr>
        <w:pStyle w:val="BookText"/>
        <w:rPr/>
      </w:pPr>
      <w:r>
        <w:rPr>
          <w:rFonts w:ascii="IRNazanin" w:hAnsi="IRNazanin" w:eastAsia="IRNazanin"/>
          <w:color w:val="111111"/>
          <w:sz w:val="28"/>
          <w:sz w:val="28"/>
          <w:szCs w:val="28"/>
          <w:rtl w:val="true"/>
          <w:lang w:bidi="fa-IR"/>
        </w:rPr>
        <w:t>من آداب الإسلام وسننه الاُخری هی المصافحة و المعانقة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إخوانکم فتصافحوا وأظهروا لهم البشاشة و البشر،فتتفرّقوا وما علیکم من الأوزار قد ذهب</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تلاقیتم فتلاقوا بالتسلیم و التصافح،و إذا تفرقتم فتفرقوا بالاستغفار</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ویقول نبینا محمّد صلّی الله علیه و آله فی أهمّیة التصافح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تصافحوا فإنّ التصافح یذهب السخیمة</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والسخیمة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و الضغینة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تمام التحیة للمقیم المصافحة وتمام التسلیم علی المسافر المعانقة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وجاء فی السیرة النبویة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نبینا محمّد صلّی الله علیه و آله إذا صافحه أحد یبقی یده فی یده حتّی ینزعها الرجل،وفی هذا تعبیر عن الحبّ و المودّة والاحترام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للإمام الباقر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إذا التقیا وتصافحا أدخل الله یده بین أیدیهما،فصافح أشدّهما حبّاً لصاحبه</w:t>
      </w:r>
      <w:r>
        <w:rPr>
          <w:rFonts w:eastAsia="IRNazanin" w:cs="IRNazanin"/>
          <w:color w:val="111111"/>
          <w:sz w:val="28"/>
          <w:szCs w:val="28"/>
          <w:rtl w:val="true"/>
          <w:lang w:bidi="fa-IR"/>
        </w:rPr>
        <w:t xml:space="preserve">». </w:t>
      </w:r>
      <w:r>
        <w:rPr>
          <w:rStyle w:val="FootnoteAnchor"/>
          <w:rtl w:val="true"/>
        </w:rPr>
        <w:footnoteReference w:id="410"/>
      </w:r>
      <w:bookmarkStart w:id="225" w:name="pg13851_142353"/>
    </w:p>
    <w:p>
      <w:pPr>
        <w:pStyle w:val="Heading3"/>
        <w:numPr>
          <w:ilvl w:val="2"/>
          <w:numId w:val="1"/>
        </w:numPr>
        <w:rPr/>
      </w:pPr>
      <w:bookmarkStart w:id="226" w:name="__RefHeading___Toc3361305_1468164448"/>
      <w:bookmarkStart w:id="227" w:name="_Toc85"/>
      <w:bookmarkEnd w:id="225"/>
      <w:bookmarkEnd w:id="226"/>
      <w:r>
        <w:rPr>
          <w:rtl w:val="true"/>
        </w:rPr>
        <w:t>الخُلاصة</w:t>
      </w:r>
      <w:bookmarkEnd w:id="227"/>
    </w:p>
    <w:p>
      <w:pPr>
        <w:pStyle w:val="BookText"/>
        <w:rPr/>
      </w:pPr>
      <w:r>
        <w:rPr>
          <w:rFonts w:ascii="IRNazanin" w:hAnsi="IRNazanin" w:eastAsia="IRNazanin"/>
          <w:color w:val="111111"/>
          <w:sz w:val="28"/>
          <w:sz w:val="28"/>
          <w:szCs w:val="28"/>
          <w:rtl w:val="true"/>
          <w:lang w:bidi="fa-IR"/>
        </w:rPr>
        <w:t>التحیة و التسلیم و المصافحة و المعانقة من آداب الإسلام وسننه،وجاء فی الأحادیث الشریفة ما یجیب المرء علی السلام علی التحیة والاستباق فی إلقاء السلام،کما أنّ ردّ التحیة بأحسن منها أو بالمثل أدب یتوجب علی المسلمین الالتزام به،وکما جاء فی سنن الإسلام أنّ السلام قبل الکلام،فالتحیة و التسلیم تسبقان أی حدیث بین المؤمنین</w:t>
      </w:r>
      <w:r>
        <w:rPr>
          <w:rFonts w:eastAsia="IRNazanin" w:cs="IRNazanin"/>
          <w:color w:val="111111"/>
          <w:sz w:val="28"/>
          <w:szCs w:val="28"/>
          <w:rtl w:val="true"/>
          <w:lang w:bidi="fa-IR"/>
        </w:rPr>
        <w:t>.</w:t>
      </w:r>
    </w:p>
    <w:p>
      <w:pPr>
        <w:pStyle w:val="Heading3"/>
        <w:numPr>
          <w:ilvl w:val="2"/>
          <w:numId w:val="1"/>
        </w:numPr>
        <w:rPr/>
      </w:pPr>
      <w:bookmarkStart w:id="228" w:name="__RefHeading___Toc3361307_1468164448"/>
      <w:bookmarkStart w:id="229" w:name="_Toc86"/>
      <w:bookmarkEnd w:id="228"/>
      <w:r>
        <w:rPr>
          <w:rtl w:val="true"/>
        </w:rPr>
        <w:t>الأسئلة</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نستنتج من مجموع الآیات التی ورد فیها ذکر السلام و التحیة؟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یعنی إفشاء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آداب التسلیم التی وردت فی حدیث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نردّ علی التحیة؟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الحدیث النبوی الشریف حول تمام التحیة وتمام التسلیم</w:t>
      </w:r>
      <w:r>
        <w:rPr>
          <w:rFonts w:eastAsia="IRNazanin" w:cs="IRNazanin"/>
          <w:color w:val="111111"/>
          <w:sz w:val="28"/>
          <w:szCs w:val="28"/>
          <w:rtl w:val="true"/>
          <w:lang w:bidi="fa-IR"/>
        </w:rPr>
        <w:t>.</w:t>
      </w:r>
      <w:bookmarkStart w:id="230" w:name="pg13851_142354"/>
    </w:p>
    <w:p>
      <w:pPr>
        <w:pStyle w:val="Heading2"/>
        <w:numPr>
          <w:ilvl w:val="1"/>
          <w:numId w:val="1"/>
        </w:numPr>
        <w:rPr/>
      </w:pPr>
      <w:bookmarkStart w:id="231" w:name="__RefHeading___Toc3361309_1468164448"/>
      <w:bookmarkStart w:id="232" w:name="_Toc87"/>
      <w:bookmarkEnd w:id="230"/>
      <w:bookmarkEnd w:id="231"/>
      <w:r>
        <w:rPr>
          <w:rtl w:val="true"/>
        </w:rPr>
        <w:t>الدرس الحادی عشر</w:t>
      </w:r>
      <w:r>
        <w:rPr>
          <w:rtl w:val="true"/>
        </w:rPr>
        <w:t>:</w:t>
      </w:r>
      <w:r>
        <w:rPr>
          <w:rtl w:val="true"/>
        </w:rPr>
        <w:t>حفظ الحُرُمات</w:t>
      </w:r>
      <w:bookmarkEnd w:id="232"/>
    </w:p>
    <w:p>
      <w:pPr>
        <w:pStyle w:val="Heading3"/>
        <w:numPr>
          <w:ilvl w:val="2"/>
          <w:numId w:val="1"/>
        </w:numPr>
        <w:rPr/>
      </w:pPr>
      <w:bookmarkStart w:id="233" w:name="__RefHeading___Toc3361311_1468164448"/>
      <w:bookmarkStart w:id="234" w:name="_Toc8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خلق الله عزّ وجلّ عباده وجعل لهم حقوقاً وحدوداً وحرمات،وأمرهم جمیعاً بالالتزام بها ونهی عن تجاوزهما،فالإنسان له حرماته وحقوقه فی الأمن و الحیاة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التزام أفراد المجتمع بهذه المبادئ یوفر لهم الاستقرار و الرفاه و الأمان وفی غیر ذلک تسود المجتمعات الفوضی والاضطراب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ومجتمع لایری أفراده حرمة للملکیة الشخصیة ولا یری حدّاً للحریات أو حرمة للعفة و الکرامة سوف یتراجع فی مسیرته ویضمحل ویتلاشی وینقرض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جعل الله سبحانه لعباده حرمات وحقوق وأرسل انبیاءه یبینون للناس ذلک،وفیما یلی استعراض لثلاثة موارد هامّة فی الحقوق الإنسانیة</w:t>
      </w:r>
      <w:r>
        <w:rPr>
          <w:rFonts w:eastAsia="IRNazanin" w:cs="IRNazanin"/>
          <w:color w:val="111111"/>
          <w:sz w:val="28"/>
          <w:szCs w:val="28"/>
          <w:rtl w:val="true"/>
          <w:lang w:bidi="fa-IR"/>
        </w:rPr>
        <w:t>.</w:t>
      </w:r>
    </w:p>
    <w:p>
      <w:pPr>
        <w:pStyle w:val="Heading3"/>
        <w:numPr>
          <w:ilvl w:val="2"/>
          <w:numId w:val="1"/>
        </w:numPr>
        <w:rPr/>
      </w:pPr>
      <w:bookmarkStart w:id="235" w:name="__RefHeading___Toc3361313_1468164448"/>
      <w:bookmarkStart w:id="236" w:name="_Toc89"/>
      <w:bookmarkEnd w:id="235"/>
      <w:r>
        <w:rPr/>
        <w:t>1</w:t>
      </w:r>
      <w:r>
        <w:rPr>
          <w:rtl w:val="true"/>
        </w:rPr>
        <w:t>.</w:t>
      </w:r>
      <w:r>
        <w:rPr>
          <w:rtl w:val="true"/>
        </w:rPr>
        <w:t>الحرمة الفردیة</w:t>
      </w:r>
      <w:bookmarkEnd w:id="236"/>
    </w:p>
    <w:p>
      <w:pPr>
        <w:pStyle w:val="BookText"/>
        <w:rPr/>
      </w:pPr>
      <w:r>
        <w:rPr>
          <w:rFonts w:ascii="IRNazanin" w:hAnsi="IRNazanin" w:eastAsia="IRNazanin"/>
          <w:color w:val="111111"/>
          <w:sz w:val="28"/>
          <w:sz w:val="28"/>
          <w:szCs w:val="28"/>
          <w:rtl w:val="true"/>
          <w:lang w:bidi="fa-IR"/>
        </w:rPr>
        <w:t>لکلّ إنسان حیاته الشخصیة الخاصّة فهو یعیش حرّیته الکاملة فی منزله وینعم بحمایة تامّة من تدخل الغیر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آداب الإسلام وجوب احترام الحیاة الشخصیة للأفراد،وجاء فی القرآن الکریم ما یؤکّد ویحمی الحیاة الفردیة و الملکیة الذاتیة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237" w:name="pg13851_142355"/>
    </w:p>
    <w:p>
      <w:pPr>
        <w:pStyle w:val="BookText"/>
        <w:rPr/>
      </w:pPr>
      <w:bookmarkEnd w:id="237"/>
      <w:r>
        <w:rPr>
          <w:rFonts w:ascii="Amiri" w:hAnsi="Amiri" w:eastAsia="Amiri" w:cs="Amiri"/>
          <w:color w:val="111111"/>
          <w:sz w:val="28"/>
          <w:sz w:val="28"/>
          <w:szCs w:val="28"/>
          <w:rtl w:val="true"/>
          <w:lang w:bidi="ar-SA"/>
        </w:rPr>
        <w:t>ومن آداب الإسلام وجوب احترام الحیاة الشخصیة للأفراد،وجاء فی القرآن الکریم ما یؤکّد ویحمی الحیاة الفردیة و الملکیة الذاتیة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وفی مسألة الاستئذان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 یسمعون،والثانیة یحذرون،والثالثة إن شاؤوا أذنوا و إن شاؤوا لم یفعلوا فیرجع المستأذن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وکانت التقالید الجاهلیة تسمح للعرب دخول المنازل،حتّی من غیر أبوابها،فلما ظهر الإسلام جعل لذلک آداباً یتوجب علی المسلم الالتزام بها،یقول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کما نظم الإسلام العلاقات و الآداب الاجتماعیة داخل المنازل،کما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3"/>
        <w:numPr>
          <w:ilvl w:val="2"/>
          <w:numId w:val="1"/>
        </w:numPr>
        <w:rPr/>
      </w:pPr>
      <w:bookmarkStart w:id="238" w:name="__RefHeading___Toc3361315_1468164448"/>
      <w:bookmarkStart w:id="239" w:name="_Toc90"/>
      <w:bookmarkEnd w:id="238"/>
      <w:r>
        <w:rPr/>
        <w:t>2</w:t>
      </w:r>
      <w:r>
        <w:rPr>
          <w:rtl w:val="true"/>
        </w:rPr>
        <w:t>.</w:t>
      </w:r>
      <w:r>
        <w:rPr>
          <w:rtl w:val="true"/>
        </w:rPr>
        <w:t>ستر العیوب</w:t>
      </w:r>
      <w:bookmarkEnd w:id="239"/>
    </w:p>
    <w:p>
      <w:pPr>
        <w:pStyle w:val="BookText"/>
        <w:rPr/>
      </w:pPr>
      <w:r>
        <w:rPr>
          <w:rFonts w:ascii="IRNazanin" w:hAnsi="IRNazanin" w:eastAsia="IRNazanin"/>
          <w:color w:val="111111"/>
          <w:sz w:val="28"/>
          <w:sz w:val="28"/>
          <w:szCs w:val="28"/>
          <w:rtl w:val="true"/>
          <w:lang w:bidi="fa-IR"/>
        </w:rPr>
        <w:t>لا یوجد إنسان یخلو من عیب،کما لا یوجد إنسان لا یخطئ،و قد جاء فی الأثر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ابن آدم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یسعی المرء فی إخفاء عیوبه،والله سبحانه وتعالی هو ستار العیوب ویحبّ الساترین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تسقّط العیوب صفة سیئة وعمل حرام،ویعدّ عدواناً علی کرامة الإنسان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من أخیه سیئة فسترها ستر الله علیه یوم القیامة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وجاء فی السیرة النبویة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أحدهم قال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إنّ یستر الله علی عیوبی،فقال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عیوب إخوانک ستر الله علیک عیوبک</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وروی عنه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علی مؤمن روایة یرید بها شینه وهدم مروءته لیسقط من أعین الناس،أخرجه الله من ولایته إلی ولایة الشیطان فلا یقبله الشیطان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 ما یکون العبد إلی الکفر أن یؤاخی الرجل الرجل علی الدین،ویحصی علیه عثراته وزلّاته لیعنفه بها یوماً</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ویقول الإمام علی علیه السلام فی عهده إلی مالک الأشتر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أبعد رعیتک منک وأشنأهم عندک أطلبهم لمعایب الناس،فإنّ فی الناس عیوباً الوالی أحقّ من سترها فلا تکشفنّ عمّا غاب عنک منها،فإنّما علیک تطهیر ما ظهر لک،والله یحکم علی ما غاب عنک،فاستر العورة ما استطعت یستر الله ما تحبّ ستره من رعیتک</w:t>
      </w:r>
      <w:r>
        <w:rPr>
          <w:rFonts w:eastAsia="IRNazanin" w:cs="IRNazanin"/>
          <w:color w:val="111111"/>
          <w:sz w:val="28"/>
          <w:szCs w:val="28"/>
          <w:rtl w:val="true"/>
          <w:lang w:bidi="fa-IR"/>
        </w:rPr>
        <w:t xml:space="preserve">». </w:t>
      </w:r>
      <w:r>
        <w:rPr>
          <w:rStyle w:val="FootnoteAnchor"/>
          <w:rtl w:val="true"/>
        </w:rPr>
        <w:footnoteReference w:id="419"/>
      </w:r>
      <w:bookmarkStart w:id="240" w:name="pg13851_142357"/>
    </w:p>
    <w:p>
      <w:pPr>
        <w:pStyle w:val="Heading3"/>
        <w:numPr>
          <w:ilvl w:val="2"/>
          <w:numId w:val="1"/>
        </w:numPr>
        <w:rPr/>
      </w:pPr>
      <w:bookmarkStart w:id="241" w:name="__RefHeading___Toc3361317_1468164448"/>
      <w:bookmarkStart w:id="242" w:name="_Toc91"/>
      <w:bookmarkEnd w:id="240"/>
      <w:bookmarkEnd w:id="241"/>
      <w:r>
        <w:rPr/>
        <w:t>3</w:t>
      </w:r>
      <w:r>
        <w:rPr>
          <w:rtl w:val="true"/>
        </w:rPr>
        <w:t>.</w:t>
      </w:r>
      <w:r>
        <w:rPr>
          <w:rtl w:val="true"/>
        </w:rPr>
        <w:t>أداء الأمانة</w:t>
      </w:r>
      <w:bookmarkEnd w:id="242"/>
    </w:p>
    <w:p>
      <w:pPr>
        <w:pStyle w:val="BookText"/>
        <w:rPr/>
      </w:pPr>
      <w:r>
        <w:rPr>
          <w:rFonts w:ascii="IRNazanin" w:hAnsi="IRNazanin" w:eastAsia="IRNazanin"/>
          <w:color w:val="111111"/>
          <w:sz w:val="28"/>
          <w:sz w:val="28"/>
          <w:szCs w:val="28"/>
          <w:rtl w:val="true"/>
          <w:lang w:bidi="fa-IR"/>
        </w:rPr>
        <w:t>ومن حقوق المسلم أداء الأمانة،سواء کانت أموالاً أو ودائع أو أسراراً،أنّ أداءالأمانة واجب علی کلّ مسلم،وأی خیانة فی ذلک یعدّ تجاوزاً وعدواناً علی الحقوق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وآداب الإسلام تنظر إلی أداء الأمانة باعتباره فی طلیعة صفات المؤمنین،أمّا الخیانة فهی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ویقول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أمانة له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خان الأمانة</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یقول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النفاق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کذب،و إذا وعد أخلف،و إذا ائتمن خان</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ویقول الإمام جعفر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إلی طول رکوع الرجل وسجوده،فإنّ ذلک شیء اعتاده فلو ترکه استوحش لذلک،ولکن انظروا إلی صدق حدیثه وأداء أمانته</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أداء الأمانة جزء من أخلاق الإنسان وفطرته،بحیث ترقی لتکون جوهر</w:t>
      </w:r>
    </w:p>
    <w:p>
      <w:pPr>
        <w:pStyle w:val="BookText"/>
        <w:rPr/>
      </w:pPr>
      <w:r>
        <w:rPr>
          <w:rFonts w:ascii="IRNazanin" w:hAnsi="IRNazanin" w:eastAsia="IRNazanin"/>
          <w:color w:val="111111"/>
          <w:sz w:val="28"/>
          <w:sz w:val="28"/>
          <w:szCs w:val="28"/>
          <w:rtl w:val="true"/>
          <w:lang w:bidi="fa-IR"/>
        </w:rPr>
        <w:t>الرسالات الإلهیة،یقول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 یبعث نبیاً إلاّ بصدق الحدیث وأداء الأمانة إلی البرّوالفاجر</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الأمانة ولو إلی قاتل الحسین بن علی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تخن من ائتمنک و إن خانک،ولا تذع سرّه و إن أذاع سرّک</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ولهذا المسلک الأخلاقی و الأدب الإسلامی الرفیع ثُمّاره فی الدنیا وثوابه العظیم فی الآخرة،یقول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تجلب الغنی،والخیانة تجلب الفقر</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ویقول الإمام علی علیه السلام فی حدیث مشابه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تجرّ الرزق،والخیانة تجرّ الفقر</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قویت الأمانة کثر الصدق</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وعنه علیه السلام أیضاً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تؤدّی إلی الصدق</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قد ذکرنا آنفاً أنّ الأمانة لا تنحصر بالمال و الأشیاء الثُمّینة فقط،بل تشمل کلّ الأشیاء الثُمّینة و الزهیدة وکذلک الأسرار،والمسلم مطالب بأداء الأمانة إلی الخائن فلا نخون من خاننا ولا نذیع أسرار من أذاع أسرارنا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أداء الأمانة واجب إلهی علی کلّ مسلم ومؤمن</w:t>
      </w:r>
      <w:r>
        <w:rPr>
          <w:rFonts w:eastAsia="IRNazanin" w:cs="IRNazanin"/>
          <w:color w:val="111111"/>
          <w:sz w:val="28"/>
          <w:szCs w:val="28"/>
          <w:rtl w:val="true"/>
          <w:lang w:bidi="fa-IR"/>
        </w:rPr>
        <w:t>.</w:t>
      </w:r>
      <w:bookmarkStart w:id="243" w:name="pg13851_142360"/>
    </w:p>
    <w:p>
      <w:pPr>
        <w:pStyle w:val="Heading3"/>
        <w:numPr>
          <w:ilvl w:val="2"/>
          <w:numId w:val="1"/>
        </w:numPr>
        <w:rPr/>
      </w:pPr>
      <w:bookmarkStart w:id="244" w:name="__RefHeading___Toc3361319_1468164448"/>
      <w:bookmarkStart w:id="245" w:name="_Toc92"/>
      <w:bookmarkEnd w:id="243"/>
      <w:bookmarkEnd w:id="244"/>
      <w:r>
        <w:rPr>
          <w:rtl w:val="true"/>
        </w:rPr>
        <w:t>الخُلاصة</w:t>
      </w:r>
      <w:bookmarkEnd w:id="245"/>
    </w:p>
    <w:p>
      <w:pPr>
        <w:pStyle w:val="BookText"/>
        <w:rPr/>
      </w:pPr>
      <w:r>
        <w:rPr>
          <w:rFonts w:ascii="IRNazanin" w:hAnsi="IRNazanin" w:eastAsia="IRNazanin"/>
          <w:color w:val="111111"/>
          <w:sz w:val="28"/>
          <w:sz w:val="28"/>
          <w:szCs w:val="28"/>
          <w:rtl w:val="true"/>
          <w:lang w:bidi="fa-IR"/>
        </w:rPr>
        <w:t>لکلّ إنسان حیاته الشخصیة الخاصّة وله حرماته فلا یجوز اختراقها،أنّ له أمواله،وکرامته وأسراره،وعلی الجمیع احترامه وأداء الأمانة إلیه،فلا یجوز دخول منزله الاّ بإذنه،ولا یجوز إذاعة أسراره أو تسقّط عیوبه،ومن یفعل ذلک کان خائناً</w:t>
      </w:r>
      <w:r>
        <w:rPr>
          <w:rFonts w:eastAsia="IRNazanin" w:cs="IRNazanin"/>
          <w:color w:val="111111"/>
          <w:sz w:val="28"/>
          <w:szCs w:val="28"/>
          <w:rtl w:val="true"/>
          <w:lang w:bidi="fa-IR"/>
        </w:rPr>
        <w:t>.</w:t>
      </w:r>
    </w:p>
    <w:p>
      <w:pPr>
        <w:pStyle w:val="Heading3"/>
        <w:numPr>
          <w:ilvl w:val="2"/>
          <w:numId w:val="1"/>
        </w:numPr>
        <w:rPr/>
      </w:pPr>
      <w:bookmarkStart w:id="246" w:name="__RefHeading___Toc3361321_1468164448"/>
      <w:bookmarkStart w:id="247" w:name="_Toc93"/>
      <w:bookmarkEnd w:id="246"/>
      <w:r>
        <w:rPr>
          <w:rtl w:val="true"/>
        </w:rPr>
        <w:t>الأسئلة</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بالحرمات الشخصیة و الذاتیة؟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یمنع الغرباء فقط من تجاوز الحریم الذاتی؟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الأوقات التی عینتها الآیة الکریمة فی الاستئذان داخل المنازل؟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یعتبر الإسلام تسقّط العیوب عدواناً علی حرمات الناس؟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الموارد التی تشتمل علیها الأمانة</w:t>
      </w:r>
      <w:r>
        <w:rPr>
          <w:rFonts w:eastAsia="IRNazanin" w:cs="IRNazanin"/>
          <w:color w:val="111111"/>
          <w:sz w:val="28"/>
          <w:szCs w:val="28"/>
          <w:rtl w:val="true"/>
          <w:lang w:bidi="fa-IR"/>
        </w:rPr>
        <w:t>.</w:t>
      </w:r>
      <w:bookmarkStart w:id="248" w:name="pg13851_142362"/>
    </w:p>
    <w:p>
      <w:pPr>
        <w:pStyle w:val="Heading2"/>
        <w:numPr>
          <w:ilvl w:val="1"/>
          <w:numId w:val="1"/>
        </w:numPr>
        <w:rPr/>
      </w:pPr>
      <w:bookmarkStart w:id="249" w:name="__RefHeading___Toc3361323_1468164448"/>
      <w:bookmarkStart w:id="250" w:name="_Toc94"/>
      <w:bookmarkEnd w:id="248"/>
      <w:bookmarkEnd w:id="249"/>
      <w:r>
        <w:rPr>
          <w:rtl w:val="true"/>
        </w:rPr>
        <w:t>الدرس الثانی والعشرون</w:t>
      </w:r>
      <w:r>
        <w:rPr>
          <w:rtl w:val="true"/>
        </w:rPr>
        <w:t>:</w:t>
      </w:r>
      <w:r>
        <w:rPr>
          <w:rtl w:val="true"/>
        </w:rPr>
        <w:t xml:space="preserve">الصدیق و الجلیس </w:t>
      </w:r>
      <w:r>
        <w:rPr>
          <w:rtl w:val="true"/>
        </w:rPr>
        <w:t>»</w:t>
      </w:r>
      <w:r>
        <w:rPr/>
        <w:t>1</w:t>
      </w:r>
      <w:r>
        <w:rPr>
          <w:rtl w:val="true"/>
        </w:rPr>
        <w:t>)</w:t>
      </w:r>
      <w:bookmarkEnd w:id="250"/>
    </w:p>
    <w:p>
      <w:pPr>
        <w:pStyle w:val="Heading3"/>
        <w:numPr>
          <w:ilvl w:val="2"/>
          <w:numId w:val="1"/>
        </w:numPr>
        <w:rPr/>
      </w:pPr>
      <w:bookmarkStart w:id="251" w:name="__RefHeading___Toc3361325_1468164448"/>
      <w:bookmarkStart w:id="252" w:name="_Toc95"/>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تعدّ ظاهرة الصداقة من أبرز الظواهر فی الحیاة الاجتماعیة،وغالباً ما ینتخب المرء عدّة أصدقاء أو یعثر علیهم خلال تجربته الحیاتیة،فالصدیق إنسان آخر ینسجم مع النفس وتنجذب إلیه الروح،کما أنّ الحیاة الاجتماعیة تتطلّب وجود أصدقاء یعتمد علیهم المرء إذا ما واجه مشکلة أو مرّ بأزمة،و قد شجعت أدبیات الإسلام علی الصداقة وجعلت لها مکاناً فریداً،یقول سیدنا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صدیق له لا ذخر له</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الأصدقاء نفس واحد فی جسوم متفرقة</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 إذا أردنا أن نعرف شخصیة إنسان ما فیمکننا ذلک من خلال معرفة شخصیة صدیقه،یقول سیدنا ونبینا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فلینظر أحدکم من یخالل</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اختبروا الناس بأخدانهم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یخادن الرجل من یعجبه نحوه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 یمیل إلی مثله</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یصحب الأبرار إلاّ نظراءهم ولا یوادّ الأشرار إلاّ أشباههم</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من هنا ندرک أنّه یجب تحرّی الدقّة فی انتخاب الأصدقاء،فما هی مقوّمات الصدیق المطلوب فی ضوء القرآن الکریم و الأحادیث الشریفة؟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 القرآن الکریم المؤمنین بشکل عام أهلاً للصداقة،فالمعیار الأوّل هو الإیمان،یقول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الکرام من الناس هم الأجدر بعلاقات الصداقة،یقول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الناس من خالط کرام الناس</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مقوّمات الصدیق أن تذکر رؤیته بالله عزّ وجلّ،وأن یکون منطقه منطق العلم وعمله نابع من التقوی،یقول النبی الأکرم صلّی الله علیه و آله و قد سئل النبی صلّی الله علیه و آله عن ذلک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ذکرکم الله رؤیتُهُ وزادکم فی علمِکم منطقُهُ وذکّرکُم الآخرة عملُهُ</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الإمام الحسن العسکری علیه السلام عن جدّه الإمام زین العابدین علیه السلام حدیثاً مفصلاً غایة فی الدقّة وزاخراً بکلّ ما یعین المرء علی الرؤیة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قد حسن سمته وهدیه وتماوت فی منطقه وتخاضع فی حرکاته،فرویداً لا یغرکم فما أکثر من یعجزه تناول الدنیا ورکوب الحرام منها لضعف بنیته ومهانته وجبن قلبه،فنصب الدین فخاً لها فهو لا یزال یختل الناس بظاهره،فإن تمکن من حرام امتحنه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وجدتموه یعفّ عن المال الحرام،فرویداً لا یغرکم فإنّ شهوات الخلق مختلفة فما أکثر من ینبو عن المال الحرام و إن کثر،ویحمل نفسه علی شوهاء قبیحة فیأتی منها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وجدتموه یعفّ عن ذلک فرویداً لا یغرکم حتّی تنظروا ما عقدة عقله فما أکثر من ترک ذلک أجمع،ثُمّ لا یرجع إلی عقل متین فیکون ما یفسده بجهله أکثر ممّا یصلحه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وجدتم عقله متیناً،فرویداً لا یغرکم حتّی تنظروا أمع هواه یکون علی عقله أو یکون مع عقله علی هواه،فکیف محبته للرئاسات الباطلة وزهده فیها،فإنّ فی الناس من خسر الدنیا و الآخرة،یترک الدنیا للدنیا ویری إنّ لذة الرئاسة الباطلة أفضل من لذة الأموال و النعم المباحة المحلّلة فیترک ذلک أجمع طلباً للرئاسة حتّی وَ إِذا قِیلَ لَهُ اتَّقِ اللّهَ أَخَذَتْهُ الْعِزَّةُ بِالْإِثْمِ فَحَسْبُهُ جَهَنَّمُ وَ لَبِئْسَ الْمِهادُ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فهو یخبط خبط عشواء یقوده أوّل باطل إلی أبعد غایات الخسارة،ویمدّه ربّه بعد طلبه لما لا یقدر علیه فی طغیانه،فهو یحلّ ما حرّم الله ویحرّم ما أحلّ الله لا یبالی بما فات من دینه إذا سَلِمت رئاسته التی قد شقی من أجلها فاُولئک الذین غضب الله علیهم ولعنهم وأعدّ لهم عذاباً مهیناً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الرجل کلّ الرجل نعم الرجل الذی جعل هواه تبعاً لأمرالله وقواه‌مبذولة فی رضا الله،یری الذلّ مع الحقّ أقرب إلی عِزّ الأبد مع العز فی الباطل،ویعلم أنّ قلیل ما یحتمله من ضرّائهایؤدّیه إلی دوام النعم فی دار لا تبید ولا تنفد،و أنّ کثیر ما یلحقه من سرّائها إن اتبع هواه یؤدّیه إلی عذاب لا انقطاع له ولا یزول،فذلکم الرجل نِعم الرجل،فبه</w:t>
      </w:r>
    </w:p>
    <w:p>
      <w:pPr>
        <w:pStyle w:val="BookText"/>
        <w:rPr/>
      </w:pPr>
      <w:r>
        <w:rPr>
          <w:rFonts w:ascii="IRNazanin" w:hAnsi="IRNazanin" w:eastAsia="IRNazanin"/>
          <w:color w:val="111111"/>
          <w:sz w:val="28"/>
          <w:sz w:val="28"/>
          <w:szCs w:val="28"/>
          <w:rtl w:val="true"/>
          <w:lang w:bidi="fa-IR"/>
        </w:rPr>
        <w:t>فتمسّکواوبسنته فاقتدوا وإلی ربّکم به فتوسّلوا،وإنّه لا تُردّ له دعوة ولا تخیب له طلبة</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إنّ المعیار الأساس الذی یضعه الإمام زین العابدین علیه السلام فی الشخصیة الإنسانیة المنشودة هی فی تبعیة الهوی لشریعة الله عزّ وجلّ،بحیث تراه ناشطاً فی کلّ ما یرضی الله تبارک وتعالی هو یرجح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العز مع الباطل،وتراه فی أخلاقه صبراً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السجّاد یطلب منّا ألاّ ننخدع بالمظاهر البرّاقة لبعض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سائلوا العلماء وخالطوا الحکماء وجالسوا الفقراء</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الحکماء وجالس العلماء،واعرض عن الدنیا تسکن جنة المأوی</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الصواب و الصلاح فی صحبة اولی النهی و الألباب</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یحدد الإمام الحسن المجتبی علیه السلام شروطاً فی اتّخاذ الأصدقاء،فیقول لأحد أصحابه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 من إذا صحبته زانک و إذا خدمته صانک و إذا أردت منه معونة أعانک،و إن قلت صدق قولک و إن صُلت شدَّ صولتک،و إن مددت یدک بفضل مدّها،و إن بدت عنک ثلمة سدّها،و إن رأی منک حسنة عدّها،و إن سألته أعطاک،و إن سکتّ عنه ابتدأک،و إن نزلت إحدی الملمّات به ساءک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ویحدد الإمام محمد الباقر علیه السلام شروطاً للصداقة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من یبکیک و هو لک ناصح،ولا تتبع من یضحکک و هو لک غاش وسَتُردّون علی الله جمیعاً فتعلمون</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ویقول الإمام جعفر الصادق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إخوانی إلی من أهدی عیوبی إلی</w:t>
      </w:r>
      <w:r>
        <w:rPr>
          <w:rFonts w:eastAsia="IRNazanin" w:cs="IRNazanin"/>
          <w:color w:val="111111"/>
          <w:sz w:val="28"/>
          <w:szCs w:val="28"/>
          <w:rtl w:val="true"/>
          <w:lang w:bidi="fa-IR"/>
        </w:rPr>
        <w:t xml:space="preserve">». </w:t>
      </w:r>
      <w:r>
        <w:rPr>
          <w:rStyle w:val="FootnoteAnchor"/>
          <w:rtl w:val="true"/>
        </w:rPr>
        <w:footnoteReference w:id="450"/>
      </w:r>
      <w:bookmarkStart w:id="253" w:name="pg13851_142367"/>
    </w:p>
    <w:p>
      <w:pPr>
        <w:pStyle w:val="Heading3"/>
        <w:numPr>
          <w:ilvl w:val="2"/>
          <w:numId w:val="1"/>
        </w:numPr>
        <w:rPr/>
      </w:pPr>
      <w:bookmarkStart w:id="254" w:name="__RefHeading___Toc3361327_1468164448"/>
      <w:bookmarkStart w:id="255" w:name="_Toc96"/>
      <w:bookmarkEnd w:id="253"/>
      <w:bookmarkEnd w:id="254"/>
      <w:r>
        <w:rPr>
          <w:rtl w:val="true"/>
        </w:rPr>
        <w:t>الخُلاصة</w:t>
      </w:r>
      <w:bookmarkEnd w:id="255"/>
    </w:p>
    <w:p>
      <w:pPr>
        <w:pStyle w:val="BookText"/>
        <w:rPr/>
      </w:pPr>
      <w:r>
        <w:rPr>
          <w:rFonts w:ascii="IRNazanin" w:hAnsi="IRNazanin" w:eastAsia="IRNazanin"/>
          <w:color w:val="111111"/>
          <w:sz w:val="28"/>
          <w:sz w:val="28"/>
          <w:szCs w:val="28"/>
          <w:rtl w:val="true"/>
          <w:lang w:bidi="fa-IR"/>
        </w:rPr>
        <w:t>نظراً لأهمّیة الصدیق ودوره فی سلوک المرء وأخلاقه،فقد جاء فی الروایات ما یشجع علی اتّخاذ الأصدقاء وفق شروط أساسیة فی طلیعتها الإیمان و التقوی</w:t>
      </w:r>
    </w:p>
    <w:p>
      <w:pPr>
        <w:pStyle w:val="Heading3"/>
        <w:numPr>
          <w:ilvl w:val="2"/>
          <w:numId w:val="1"/>
        </w:numPr>
        <w:rPr/>
      </w:pPr>
      <w:bookmarkStart w:id="256" w:name="__RefHeading___Toc3361329_1468164448"/>
      <w:bookmarkStart w:id="257" w:name="_Toc97"/>
      <w:bookmarkEnd w:id="256"/>
      <w:r>
        <w:rPr>
          <w:rtl w:val="true"/>
        </w:rPr>
        <w:t>الأسئلة</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المعیار الأساسی فی انتخاب الصدیق المنشود؟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الشروط و المقوّمات الأساسیة التی ینبغی توفرها فی الأصدقاء؟</w:t>
      </w:r>
      <w:bookmarkStart w:id="258" w:name="pg13851_142368"/>
    </w:p>
    <w:p>
      <w:pPr>
        <w:pStyle w:val="Heading2"/>
        <w:numPr>
          <w:ilvl w:val="1"/>
          <w:numId w:val="1"/>
        </w:numPr>
        <w:rPr/>
      </w:pPr>
      <w:bookmarkStart w:id="259" w:name="__RefHeading___Toc3361331_1468164448"/>
      <w:bookmarkStart w:id="260" w:name="_Toc98"/>
      <w:bookmarkEnd w:id="258"/>
      <w:bookmarkEnd w:id="259"/>
      <w:r>
        <w:rPr>
          <w:rtl w:val="true"/>
        </w:rPr>
        <w:t>الدرس الثالث و العشرون</w:t>
      </w:r>
      <w:r>
        <w:rPr>
          <w:rtl w:val="true"/>
        </w:rPr>
        <w:t>:</w:t>
      </w:r>
      <w:r>
        <w:rPr>
          <w:rtl w:val="true"/>
        </w:rPr>
        <w:t xml:space="preserve">الصدیق و الجلیس </w:t>
      </w:r>
      <w:r>
        <w:rPr>
          <w:rtl w:val="true"/>
        </w:rPr>
        <w:t>»</w:t>
      </w:r>
      <w:r>
        <w:rPr/>
        <w:t>2</w:t>
      </w:r>
      <w:r>
        <w:rPr>
          <w:rtl w:val="true"/>
        </w:rPr>
        <w:t>)</w:t>
      </w:r>
      <w:bookmarkEnd w:id="260"/>
    </w:p>
    <w:p>
      <w:pPr>
        <w:pStyle w:val="Heading3"/>
        <w:numPr>
          <w:ilvl w:val="2"/>
          <w:numId w:val="1"/>
        </w:numPr>
        <w:rPr/>
      </w:pPr>
      <w:bookmarkStart w:id="261" w:name="__RefHeading___Toc3361333_1468164448"/>
      <w:bookmarkStart w:id="262" w:name="_Toc99"/>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تعلّمنا فی الدرس السابق أنّ علی المرء أن یتحرّی الدقّة فی انتخاب الأصدقاء و الجلساء،لما فی ذلک من أثر فی سلوکه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فإنّ علینا أن ننتخب الصدیق الذی له تأثیر إیجابی وبنّاء فی حیاتنا،وفی هذا الدرس سنتعرّف علی مواصفات الأشخاص الذین ینبغی إنّ نحذرهم ولا نتخذهم أصدقاء أو جلساء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نعرف أنّنا لسنا أحراراً فی المخالطة،ولسنا أحراراً فی أن نتکلّم ما نشاء،یقول الإمام زین العابدین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إنّ تَقْعد مع من شئت؛لأنّ الله تبارک وتعالی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ولیس لک إنّ تتکلّم بما شئت؛لأنّ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ولأنّ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فغنم أو صمت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لک إنّ</w:t>
      </w:r>
    </w:p>
    <w:p>
      <w:pPr>
        <w:pStyle w:val="BookText"/>
        <w:rPr/>
      </w:pPr>
      <w:r>
        <w:rPr>
          <w:rFonts w:ascii="Amiri" w:hAnsi="Amiri" w:eastAsia="Amiri" w:cs="Amiri"/>
          <w:color w:val="111111"/>
          <w:sz w:val="28"/>
          <w:sz w:val="28"/>
          <w:szCs w:val="28"/>
          <w:rtl w:val="true"/>
          <w:lang w:bidi="ar-SA"/>
        </w:rPr>
        <w:t>تسمع ما شئت؛لأنّ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وتصل تأثیرات الصدیق الفاسق حدوداً خطیرة تؤدّی بالإنسان إلی الدمار وإلی 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سلیمان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الإمام الرضا علیه السلام یقول 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رأیتک عند عبد الرحمن بن یعقوب؟فقال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 فی الله قولاً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الله ولا یوصف،فإمّا جلست معه وترکتنا،و إمّا جلست معنا وترکته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یقول ما شاء،أی شیء علی منه إذا لم أقل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تخاف أنّ تنزل به نقمة فتصیبکم جمیعاً؟أما علمت بالذی کان من أصحاب موسی علیه السلام وکان أبوه من أصحاب فرعون،فلما لحقت خیل فرعون موسی علیه السلام،تخلّف عنهم لیعظ أباه فیلحقه بموسی علیه السلام،فمضی أبوه و هو یراغمه حتّی بلغا طرفاً من البحر فغرقا جمیعاً،فاُتی موسی الخبر فسأل جبرئیل عن حاله،فقال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رحمه الله ولم یکن علی رأی أبیه،لکن النقمة إذا نزلت لم یکن لها عمّن قارب المذنب دفاع</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والآن من هم الأشخاص الذین ینبغی ألاّ نجالسهم ونخالطهم؟إنّ الآیات الکریمة والاحادیث الشریفة تلقی الضوء الکاشف ویمکن تقسیمهم إلی خمسة فِرق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الفریق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الذین یسخرون من الدین 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w:t>
      </w:r>
      <w:r>
        <w:rPr>
          <w:rStyle w:val="FootnoteAnchor"/>
          <w:rtl w:val="true"/>
        </w:rPr>
        <w:footnoteReference w:id="455"/>
      </w:r>
      <w:r>
        <w:rPr>
          <w:rFonts w:ascii="IRNazanin" w:hAnsi="IRNazanin" w:eastAsia="IRNazanin"/>
          <w:color w:val="111111"/>
          <w:sz w:val="28"/>
          <w:sz w:val="28"/>
          <w:szCs w:val="28"/>
          <w:rtl w:val="true"/>
          <w:lang w:bidi="fa-IR"/>
        </w:rPr>
        <w:t>،فهؤلاء لا یجوز لنا أنّ نتخذهم أصدقاء أبداً؛ذلک أنّهم یدوسون علی أوّل شروط الصداقة و هو الاحترام المتبادل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الفریق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الذین لا یتورعون من التجاوز علی حرمة النبی صلّی الله علیه و آله وآله الأطهار علیهم السلام،و قد ورد فی السیرة النبویة الشریفة أن‌عقبة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یکثر من مجالسة النبی صلّی الله علیه و آله،فدعاه إلی ضیافته فأبی أن یأکل من طعامه حتّی ینطق بالشهادتین،ففعل،فعاتبه صدیقه ابن أبی خلف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الله،ولکن أبی أن یأکل من طعامی و هو فی بیتی فاستحییت منه فشهدت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أرضی منک إلاّ أن تأتیه فتطأ قفاه وتبزق فی وجهه،فوجده ساجداً فی دار الندوة ففعل،فقال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ألقاک خارج مکّة إلاّ علوت رأسک بالسیف فأُسر یوم بدر فأمر علیاً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فی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وسیکون مصیر عقبة وأمثاله هذا المصیر یوم القیامة بسبب ما جنوا علی أنفسهم من اتّخاذهم أصدقاء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إنّ نتصوّر هذا المشهد فی یوم القیامة عندما یقوم أحدهم یعض إصبع الندامة؛لأنّه اتّخذ فلاناً خلیلاً فخدعه وأضله وانحرف به عن طریق الحقّ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محذراً من أهل النصب و العداء لأهل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ابتلیت بأهل النصب ومجالستهم فکن کأنّک علی الرّضف حتّی تقوم،فإنّ الله یمقتهم ویلعنهم،فإذا رأیتهم یخوضون فی ذکر إمام من الأئمة فقم فإن سخط الله ینزل هناک علیهم</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قعد عند سبّاب لأولیاء الله فقد عصی الله</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یقعدنّ فی مجلس یعاب فیه إمام أو ینتقص فیه مؤمن</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الفریق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تحرم مجالستهم ومخالطتهم،وهم أهل البدع،والذین یبثون الشکوک فی اسس الدین واُصوله،یقول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 البدع من بعدی فأظهروا البراءة منهم وأکثروا من سبّهم و القول فیهم و الوقیعة وباهتوهم کیلا یطمعوا فی الفساد فی الإسلام ویحذرهم الناس ولا یتعلمون من بدعهم،یکتب الله لکم بذلک الحسنات ویرفع لکم به الدرجات فی الآخرة</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تصحبوا أهل البدع ولا تجالسوهم فتصیروا عند الناس کواحد منهم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وقرینه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الفریق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الأشرار و الفسّاق وأهل المعاصی و الفجور،یقول سیدناعلی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للمرء المسلم أن یؤاخی الفاجر،فإنّه یزین له فعله،ویحبّ أن یکون مثله ولا یعینه علی أمر دنیاه ولا أمر معاده ومدخله إلیه ومخرجه من عنده شین علیه</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للمرء المسلم أن یؤاخی الفاجر ولا الأحمق ولا الکذاب</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للمؤمن أن یجلس مجلساً یعصی الله فیه ولا یقدر علی تغییره</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الأشرار تورث سوء الظنّ بالأخیار،ومجالسة الأخیار تلحق الأشرار بالأخیار،ومجالسة الأبرار للفجار تلحق الأبرار بالفجّار،فمن اشتبه علیکم أمره ولم تعرفوا دینه فانظروا إلی خلطائه،فإن کانوا أهل دین الله فهو علی دین‌الله،و إن کانوا علی غیر دین الله فلا حظ له من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یؤاخینَّ کافراً ولا یخالطنّ فاجراً،ومن آخی کافراً أو خالط فاجراً کان کافراً فاجراً</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ویقول الإمام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ومصاحبة الفسّاق،فإنّ الشرّ بالشرّملحق</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الفریق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ینبغی اجتنابهم فی المجالسة و المخالطة،وهم أهل اللهو و المجون و الحمقی و الکذابین،یقول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للمسلم أن یجتنب مؤاخاة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الماجن،والأحمق،والکذاب</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انظر خمسة فلا تصاحبهم ولا تحادثهم ولا ترافقهم من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أبی من هم؟عرّفنیهم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ومصاحبة الکذاب فإنّه بمنزلة السراب یقرّب لک البعید ویبعّد لک القریب،وإیاک ومصاحبة الفاسق فإنّه بایعک بأکلة أو أقلّ من ذلک،وإیاک ومصاحبة البخیل فإنّه یخذلک فی ماله أحوج ما تکون إلیه،وإیاک ومصاحبة الأحمق</w:t>
      </w:r>
    </w:p>
    <w:p>
      <w:pPr>
        <w:pStyle w:val="BookText"/>
        <w:rPr/>
      </w:pPr>
      <w:r>
        <w:rPr>
          <w:rFonts w:ascii="IRNazanin" w:hAnsi="IRNazanin" w:eastAsia="IRNazanin"/>
          <w:color w:val="111111"/>
          <w:sz w:val="28"/>
          <w:sz w:val="28"/>
          <w:szCs w:val="28"/>
          <w:rtl w:val="true"/>
          <w:lang w:bidi="fa-IR"/>
        </w:rPr>
        <w:t>فإنّه یرید أن ینفعک فیضرک،وإیاک ومصاحبة القاطع لرَحِمهِ فإنّی وجدته ملعوناً فی کتاب الله فی ثلاثة مواضع</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ثُمّ تلا الإمام الآیات الکریمة من سورة محمّد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وسورة الرعد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وسورة البقرة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یذهبن ضیاعاً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تمنحها من لا وفاء له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تقارن ولا تؤاخ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 و البخیل و الجبان و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الأحمق فانّه یرید أن ینفعک فیضرّک،و أمّا البخیل فإنّه یأخذ منک ولا یعطیک،و أمّا الجبان فإنّه یهرب عنک وعن و الدیه،و أمّا الکذّاب فإنّه یصدُقُ ولا یصدّق</w:t>
      </w:r>
      <w:r>
        <w:rPr>
          <w:rFonts w:eastAsia="IRNazanin" w:cs="IRNazanin"/>
          <w:color w:val="111111"/>
          <w:sz w:val="28"/>
          <w:szCs w:val="28"/>
          <w:rtl w:val="true"/>
          <w:lang w:bidi="fa-IR"/>
        </w:rPr>
        <w:t xml:space="preserve">». </w:t>
      </w:r>
      <w:r>
        <w:rPr>
          <w:rStyle w:val="FootnoteAnchor"/>
          <w:rtl w:val="true"/>
        </w:rPr>
        <w:footnoteReference w:id="472"/>
      </w:r>
      <w:bookmarkStart w:id="263" w:name="pg13851_142374"/>
    </w:p>
    <w:p>
      <w:pPr>
        <w:pStyle w:val="Heading3"/>
        <w:numPr>
          <w:ilvl w:val="2"/>
          <w:numId w:val="1"/>
        </w:numPr>
        <w:rPr/>
      </w:pPr>
      <w:bookmarkStart w:id="264" w:name="__RefHeading___Toc3361335_1468164448"/>
      <w:bookmarkStart w:id="265" w:name="_Toc100"/>
      <w:bookmarkEnd w:id="263"/>
      <w:bookmarkEnd w:id="264"/>
      <w:r>
        <w:rPr>
          <w:rtl w:val="true"/>
        </w:rPr>
        <w:t>الخُلاصة</w:t>
      </w:r>
      <w:bookmarkEnd w:id="265"/>
    </w:p>
    <w:p>
      <w:pPr>
        <w:pStyle w:val="BookText"/>
        <w:rPr/>
      </w:pPr>
      <w:r>
        <w:rPr>
          <w:rFonts w:ascii="IRNazanin" w:hAnsi="IRNazanin" w:eastAsia="IRNazanin"/>
          <w:color w:val="111111"/>
          <w:sz w:val="28"/>
          <w:sz w:val="28"/>
          <w:szCs w:val="28"/>
          <w:rtl w:val="true"/>
          <w:lang w:bidi="fa-IR"/>
        </w:rPr>
        <w:t>إنّ أدبیات الإسلام توصی المؤمنین بعدم مجالسة الفسّاق و الکذابین و الحمقی،وکذا أهل التشکیک فی الدین و العقیدة الإسلامیة</w:t>
      </w:r>
      <w:r>
        <w:rPr>
          <w:rFonts w:eastAsia="IRNazanin" w:cs="IRNazanin"/>
          <w:color w:val="111111"/>
          <w:sz w:val="28"/>
          <w:szCs w:val="28"/>
          <w:rtl w:val="true"/>
          <w:lang w:bidi="fa-IR"/>
        </w:rPr>
        <w:t>.</w:t>
      </w:r>
    </w:p>
    <w:p>
      <w:pPr>
        <w:pStyle w:val="Heading3"/>
        <w:numPr>
          <w:ilvl w:val="2"/>
          <w:numId w:val="1"/>
        </w:numPr>
        <w:rPr/>
      </w:pPr>
      <w:bookmarkStart w:id="266" w:name="__RefHeading___Toc3361337_1468164448"/>
      <w:bookmarkStart w:id="267" w:name="_Toc101"/>
      <w:bookmarkEnd w:id="266"/>
      <w:r>
        <w:rPr>
          <w:rtl w:val="true"/>
        </w:rPr>
        <w:t>الأسئلة</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یمکن مدّ جسور الصداقة مع الجمیع دون استثناء؟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عواقب مجالسة أصحاب العقائد الفاسدة؟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العبرة من قصّة عقبة بن أبی معیط؟</w:t>
      </w:r>
      <w:bookmarkStart w:id="268" w:name="pg13851_142376"/>
    </w:p>
    <w:p>
      <w:pPr>
        <w:pStyle w:val="Heading2"/>
        <w:numPr>
          <w:ilvl w:val="1"/>
          <w:numId w:val="1"/>
        </w:numPr>
        <w:rPr/>
      </w:pPr>
      <w:bookmarkStart w:id="269" w:name="__RefHeading___Toc3361339_1468164448"/>
      <w:bookmarkStart w:id="270" w:name="_Toc102"/>
      <w:bookmarkEnd w:id="268"/>
      <w:bookmarkEnd w:id="269"/>
      <w:r>
        <w:rPr>
          <w:rtl w:val="true"/>
        </w:rPr>
        <w:t>الدرس الرابع و العشرون</w:t>
      </w:r>
      <w:r>
        <w:rPr>
          <w:rtl w:val="true"/>
        </w:rPr>
        <w:t>:</w:t>
      </w:r>
      <w:r>
        <w:rPr>
          <w:rtl w:val="true"/>
        </w:rPr>
        <w:t xml:space="preserve">الغیبة </w:t>
      </w:r>
      <w:r>
        <w:rPr>
          <w:rtl w:val="true"/>
        </w:rPr>
        <w:t>»</w:t>
      </w:r>
      <w:r>
        <w:rPr/>
        <w:t>1</w:t>
      </w:r>
      <w:r>
        <w:rPr>
          <w:rtl w:val="true"/>
        </w:rPr>
        <w:t>)</w:t>
      </w:r>
      <w:bookmarkEnd w:id="270"/>
    </w:p>
    <w:p>
      <w:pPr>
        <w:pStyle w:val="Heading3"/>
        <w:numPr>
          <w:ilvl w:val="2"/>
          <w:numId w:val="1"/>
        </w:numPr>
        <w:rPr/>
      </w:pPr>
      <w:bookmarkStart w:id="271" w:name="__RefHeading___Toc3361341_1468164448"/>
      <w:bookmarkStart w:id="272" w:name="_Toc103"/>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بینا فی الدرس السادس أنّ النظام الاجتماعی فی الإسلام ینهض علی منظومة من الاُصول و المعاییر الأخلاقیة،کما ذکرنا أنّ الاُصول الأخلاقیة هی مجموع الصفات و الخصال الحسنة التی تعدّ من شروط السلوک و الأدب الاجتماعی للفرد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درسنا طائفة من تلک الصفات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التواضع،الإنصاف،البشاشة،الوفاء بالعهد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هذه من الصفات الإیجابیة توجد صفات وخصال سلبیة تسیء إلی العلاقات الاجتماعیة وتلحق بها أکبر الأضرار،ولذا فإنّ اجتنابها یعدّ هو الآخر جزءاً من شروط الآداب الاجتماعیة فی العقیدة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الابتعاد عن هذه الصفات واجب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ابتعاد المسلمین عن هذه الصفات و الخصال یعزز من العلاقات الاجتماعیة ویرسی فی المجتمع المسلم حالة من الصفاء و النقاء والانسجام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وسنتناول فی هذا الدرس أهمّ وأبرز هذه الطائفة من الصفات السلبیة وهی‌الغیبة</w:t>
      </w:r>
      <w:r>
        <w:rPr>
          <w:rFonts w:eastAsia="IRNazanin" w:cs="IRNazanin"/>
          <w:color w:val="111111"/>
          <w:sz w:val="28"/>
          <w:szCs w:val="28"/>
          <w:rtl w:val="true"/>
          <w:lang w:bidi="fa-IR"/>
        </w:rPr>
        <w:t>.</w:t>
      </w:r>
      <w:bookmarkStart w:id="273" w:name="pg13851_142377"/>
    </w:p>
    <w:p>
      <w:pPr>
        <w:pStyle w:val="Heading3"/>
        <w:numPr>
          <w:ilvl w:val="2"/>
          <w:numId w:val="1"/>
        </w:numPr>
        <w:rPr/>
      </w:pPr>
      <w:bookmarkStart w:id="274" w:name="__RefHeading___Toc3361343_1468164448"/>
      <w:bookmarkStart w:id="275" w:name="_Toc104"/>
      <w:bookmarkEnd w:id="273"/>
      <w:bookmarkEnd w:id="274"/>
      <w:r>
        <w:rPr>
          <w:rtl w:val="true"/>
        </w:rPr>
        <w:t>البحث الأوّل</w:t>
      </w:r>
      <w:r>
        <w:rPr>
          <w:rtl w:val="true"/>
        </w:rPr>
        <w:t>:</w:t>
      </w:r>
      <w:r>
        <w:rPr>
          <w:rtl w:val="true"/>
        </w:rPr>
        <w:t>تعریف الغیبة</w:t>
      </w:r>
      <w:bookmarkEnd w:id="275"/>
    </w:p>
    <w:p>
      <w:pPr>
        <w:pStyle w:val="BookText"/>
        <w:rPr/>
      </w:pPr>
      <w:r>
        <w:rPr>
          <w:rFonts w:ascii="IRNazanin" w:hAnsi="IRNazanin" w:eastAsia="IRNazanin"/>
          <w:color w:val="111111"/>
          <w:sz w:val="28"/>
          <w:sz w:val="28"/>
          <w:szCs w:val="28"/>
          <w:rtl w:val="true"/>
          <w:lang w:bidi="fa-IR"/>
        </w:rPr>
        <w:t>الغیبة ذکر الغائب بما یکرهه،فعندما نتعرّض إلی عیوب إنسان ما فی غیابه یعنی أنّنا نغتابه،والعیوب التی نعددها قد تکون أخلاقیة أو دینیة و قد تکون جسمیة،یقول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ذکرک أخاک 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فی أخی ما أقول؟قال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 ما تقول فقد اغتبته و إن لم یکن فیه فقد بهته</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ستره الله علیه</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فالغیبة أن تذکر أخاک وتعدد عیوبه التی سترها الله عن الناس،و هذا ما یدخل فی قلبه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یغتبه،ومن ذکره من خلفه بما هو فیه ممّا لا یعرفه الناس اغتابه،ومن ذکره بما لیس فیه فقد بَهَته</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والبهتان أسوأ من الغیبة؛لأنّه ذکر لعیوب لا وجود لها فی ذلک الإنسان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والغیبة تتحقّق بوجود هدف تسقیط الإنسان أمام الآخرین،أمّا عندما نذکر عیوب إنسان ما أمام طبیب نفسانی بهدف معالجته فلیس ذلک من الغیبة،کما أنّ ذکر عیوب الکفّار من أعداء الإسلام لا یعدّ غیبة کذلک،ولا یعدّ من الغیبة إنّ نذکر مساوئ إنسان لا یعرفه الحاضرون،کما لا یعدّ منها أیضاً ذکر مساوئ من یعلن بها،مثلاً عندما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یشرب الخمر و الناس یعرفون ذلک عنه؛لأنّه یتناول الخمرة فی العلن</w:t>
      </w:r>
      <w:r>
        <w:rPr>
          <w:rFonts w:eastAsia="IRNazanin" w:cs="IRNazanin"/>
          <w:color w:val="111111"/>
          <w:sz w:val="28"/>
          <w:szCs w:val="28"/>
          <w:rtl w:val="true"/>
          <w:lang w:bidi="fa-IR"/>
        </w:rPr>
        <w:t>.</w:t>
      </w:r>
      <w:bookmarkStart w:id="276" w:name="pg13851_142378"/>
    </w:p>
    <w:p>
      <w:pPr>
        <w:pStyle w:val="Heading3"/>
        <w:numPr>
          <w:ilvl w:val="2"/>
          <w:numId w:val="1"/>
        </w:numPr>
        <w:rPr/>
      </w:pPr>
      <w:bookmarkStart w:id="277" w:name="__RefHeading___Toc3361345_1468164448"/>
      <w:bookmarkStart w:id="278" w:name="_Toc105"/>
      <w:bookmarkEnd w:id="276"/>
      <w:bookmarkEnd w:id="277"/>
      <w:r>
        <w:rPr>
          <w:rtl w:val="true"/>
        </w:rPr>
        <w:t>البحث الثانی</w:t>
      </w:r>
      <w:r>
        <w:rPr>
          <w:rtl w:val="true"/>
        </w:rPr>
        <w:t>:</w:t>
      </w:r>
      <w:r>
        <w:rPr>
          <w:rtl w:val="true"/>
        </w:rPr>
        <w:t>حرمة الغیبة</w:t>
      </w:r>
      <w:bookmarkEnd w:id="278"/>
    </w:p>
    <w:p>
      <w:pPr>
        <w:pStyle w:val="BookText"/>
        <w:rPr/>
      </w:pPr>
      <w:r>
        <w:rPr>
          <w:rFonts w:ascii="Amiri" w:hAnsi="Amiri" w:eastAsia="Amiri" w:cs="Amiri"/>
          <w:color w:val="111111"/>
          <w:sz w:val="28"/>
          <w:sz w:val="28"/>
          <w:szCs w:val="28"/>
          <w:rtl w:val="true"/>
          <w:lang w:bidi="ar-SA"/>
        </w:rPr>
        <w:t>إنّ الآیات القرآنیة الکریمة و الروایات الواردة من أهل البیت علیهم السلام تصوّر بوضوح بشاعة الغیبة،وعندما نقرأ الآیة الکریمة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إنّ ممارسة الغیبة من البشاعة ما عبر عنها القرآن الکریم بهذا المشهد الفظیع،و هو أن یأکل الإنسان لحم أخیه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دمه وماله وعرضه</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فالغیبة مساس بکرامة الإنسان المؤمن وانتهاک لحرمته،وکما أنّ القتل جریمة بشعة؛لأنّه عدوان علی حیاة الإنسان،فکذلک الغیبة عدوان علی کرامته وسمعته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هی جریمة بشعة وذنب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یجب علی المسلم إذا ما سمع إنساناً یغتاب مؤمناً إنّ یهب لنصرة ذلک الغائب و الدفاع عن کرامته،یقول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أذلّ عنده مؤمن و هو یقدر علی أن ینتصر له فلم ینصره أذلّه الله یوم القیامة علی رؤوس الخلائق</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أمّا من یدافع عن حرمة أخیه المؤمن أمام المغتابین فله الأجر الکبیر،یقول سیدنا ونبینا صلّی الله علیه و آله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عرض أخیه بالغیب،کان حقّاً علی الله أن یردّ عن عرضه</w:t>
      </w:r>
    </w:p>
    <w:p>
      <w:pPr>
        <w:pStyle w:val="BookText"/>
        <w:rPr/>
      </w:pPr>
      <w:r>
        <w:rPr>
          <w:rFonts w:ascii="IRNazanin" w:hAnsi="IRNazanin" w:eastAsia="IRNazanin"/>
          <w:color w:val="111111"/>
          <w:sz w:val="28"/>
          <w:sz w:val="28"/>
          <w:szCs w:val="28"/>
          <w:rtl w:val="true"/>
          <w:lang w:bidi="fa-IR"/>
        </w:rPr>
        <w:t>یوم‌القیامة</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ویقول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ذبّ عن عرض أخیه بالغیب کان حقّاً علی الله أن یعتقه من النار</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ولبشاعة الغیبة عبر عنها القرآن الکریم بمشهد بشع فرید ولم یستخدم مثله مع أی من المعاصی و الذنوب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الحدیث النبوی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لحم أخیه فی الدنیا قرّب إلیه یوم القیامة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میتاً کما أکلته حیاً فیأکله ویکلح ویضجّ</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ویقول صلّی الله علیه و آله فی حدیث الإسراء و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لیلة اسری بی علی قوم یخمشون وجوههم بأظافیرهم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من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یغتابون الناس ویقعون فی أعراضهم</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ویقول نبینا محمّد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الغیبة،فإنّ الغیبة أشدّ من الزنا،أنّ الرجل قد یزنی فیتوب،فیتوب الله علیه،و أنّ صاحب الغیبة لا یغفر له حتّی یغفر له صاحبه</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ویقول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الدرهم یصیبه الرجل من الربا أعظم عند الله فی الخطیئة من ستّ وثلاثین زنیة یزنیها الرجل،و إن أربی الربا عرض الرجل المسلم</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والغیبة من مصادیق إشاعة الفحشاء فی المجتمع،و قد جاء فی القرآن‌الکریم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کما ورد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مؤمن ما رأته عیناه وسمعته إذناه فهو من الذین قال الله عزّ وجلّ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 فی أخیه ما لم یره الناس وسمع منه ما لم یسمعه الناس،ثُمّ نشره و هذا معنی الغیبة،وإشاعة الفحشاء و الغیبة طعام کلاب النار،یقول سیدنا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الغیبة فإنّها إدام کلاب النار</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ومرّ الإمام الحسین علیه السلام برجل یغتاب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کف عن الغیبة فإنّها إدام کلاب النار</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وعن الإمام زین العابدین علی بن الحسین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الغیبة فإنّها إدام کلاب النار،واعلم أنّ من أکثرَ من ذکر عیوب الناس شهد علیه الإکثار أنّه إنّما یطلبها بقدر ما فیه</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هذا الحدیث الشریف یکشف عن حالة نفسیة فی نفوس المغتابین و المصابین بهذا المرض،و هو شعورهم بالنقص ووجود العیوب فی شخصیاتهم فهم یحاولون إشاعتها بین الناس وتبریر وجودها فیهم،ومن هنا ورد عن سیدنا علی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العیوب یحبّون إشاعة معایب الناس لیتسّع لهم العذر فی معائبهم</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والغیبة تعمل عمل النار فهی تأکل الحسنات یقول الصادق 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حرام علی کلّ مسلم وأنّها لتأکل الحسنات،کما تأکل النار الحطب</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هو مرض سرطانی خطیر یقضی علی کیان المغتاب وشخصیته،یقول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أسرع فی دین الرجل المسلم من الآکلة فی جوفه</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بأحد یوم القیامة یوقف بین یدی الله ویدفع إلیه کتابه فلا یری حسناته،فیقول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لیس هذا کتابی،فإنّی لا أری فیها طاعتی؟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لا یضلّ ولا ینسی،ذهب عملک باغتیاب الناس،ثُمّ یؤتی بآخر ویدفع إلیه کتابه فیری فیها طاعات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هذا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ما عملت هذه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فلاناً اغتابک فدفعت حسناته إلیک</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الحکایات أنّ لأحدهم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اغتابک فابتسم وأمر بإرسال طبق من الحلوی إلیه،وأن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الحلوی جزاء ما أرسلت إلینا من الحسنات</w:t>
      </w:r>
      <w:r>
        <w:rPr>
          <w:rFonts w:eastAsia="IRNazanin" w:cs="IRNazanin"/>
          <w:color w:val="111111"/>
          <w:sz w:val="28"/>
          <w:szCs w:val="28"/>
          <w:rtl w:val="true"/>
          <w:lang w:bidi="fa-IR"/>
        </w:rPr>
        <w:t>!</w:t>
      </w:r>
      <w:bookmarkStart w:id="279" w:name="pg13851_142382"/>
    </w:p>
    <w:p>
      <w:pPr>
        <w:pStyle w:val="Heading3"/>
        <w:numPr>
          <w:ilvl w:val="2"/>
          <w:numId w:val="1"/>
        </w:numPr>
        <w:rPr/>
      </w:pPr>
      <w:bookmarkStart w:id="280" w:name="__RefHeading___Toc3361347_1468164448"/>
      <w:bookmarkStart w:id="281" w:name="_Toc106"/>
      <w:bookmarkEnd w:id="279"/>
      <w:bookmarkEnd w:id="280"/>
      <w:r>
        <w:rPr>
          <w:rtl w:val="true"/>
        </w:rPr>
        <w:t>الخُلاصة</w:t>
      </w:r>
      <w:bookmarkEnd w:id="281"/>
    </w:p>
    <w:p>
      <w:pPr>
        <w:pStyle w:val="BookText"/>
        <w:rPr/>
      </w:pPr>
      <w:r>
        <w:rPr>
          <w:rFonts w:ascii="IRNazanin" w:hAnsi="IRNazanin" w:eastAsia="IRNazanin"/>
          <w:color w:val="111111"/>
          <w:sz w:val="28"/>
          <w:sz w:val="28"/>
          <w:szCs w:val="28"/>
          <w:rtl w:val="true"/>
          <w:lang w:bidi="fa-IR"/>
        </w:rPr>
        <w:t>الغیبة ذکر عیوب الناس فی غیابهم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یعدّ الغیبة عدواناً علی کرامة الإنسان المسلم وانتهاک لحرمته،ومصداقاً لإشاعة الفحشاء فی المجتمع الإسلامی،والغیبة من الذنوب الکبیرة کالربا و الزنا و الکذب وغیرها</w:t>
      </w:r>
      <w:r>
        <w:rPr>
          <w:rFonts w:eastAsia="IRNazanin" w:cs="IRNazanin"/>
          <w:color w:val="111111"/>
          <w:sz w:val="28"/>
          <w:szCs w:val="28"/>
          <w:rtl w:val="true"/>
          <w:lang w:bidi="fa-IR"/>
        </w:rPr>
        <w:t>.</w:t>
      </w:r>
    </w:p>
    <w:p>
      <w:pPr>
        <w:pStyle w:val="Heading3"/>
        <w:numPr>
          <w:ilvl w:val="2"/>
          <w:numId w:val="1"/>
        </w:numPr>
        <w:rPr/>
      </w:pPr>
      <w:bookmarkStart w:id="282" w:name="__RefHeading___Toc3361349_1468164448"/>
      <w:bookmarkStart w:id="283" w:name="_Toc107"/>
      <w:bookmarkEnd w:id="282"/>
      <w:r>
        <w:rPr>
          <w:rtl w:val="true"/>
        </w:rPr>
        <w:t>الأسئلة</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الغیبة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شرطین من شروط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صوّر القرآن الغیبة،ولماذا؟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أوجب النبی صلّی الله علیه و آله الدفاع عن کرامة المؤمن؟</w:t>
      </w:r>
      <w:bookmarkStart w:id="284" w:name="pg13851_142384"/>
    </w:p>
    <w:p>
      <w:pPr>
        <w:pStyle w:val="Heading2"/>
        <w:numPr>
          <w:ilvl w:val="1"/>
          <w:numId w:val="1"/>
        </w:numPr>
        <w:rPr/>
      </w:pPr>
      <w:bookmarkStart w:id="285" w:name="__RefHeading___Toc3361351_1468164448"/>
      <w:bookmarkStart w:id="286" w:name="_Toc108"/>
      <w:bookmarkEnd w:id="284"/>
      <w:bookmarkEnd w:id="285"/>
      <w:r>
        <w:rPr>
          <w:rtl w:val="true"/>
        </w:rPr>
        <w:t>الدرس الخامس و العشرون</w:t>
      </w:r>
      <w:r>
        <w:rPr>
          <w:rtl w:val="true"/>
        </w:rPr>
        <w:t>:</w:t>
      </w:r>
      <w:r>
        <w:rPr>
          <w:rtl w:val="true"/>
        </w:rPr>
        <w:t xml:space="preserve">الغیبة </w:t>
      </w:r>
      <w:r>
        <w:rPr>
          <w:rtl w:val="true"/>
        </w:rPr>
        <w:t>»</w:t>
      </w:r>
      <w:r>
        <w:rPr/>
        <w:t>2</w:t>
      </w:r>
      <w:r>
        <w:rPr>
          <w:rtl w:val="true"/>
        </w:rPr>
        <w:t>)</w:t>
      </w:r>
      <w:bookmarkEnd w:id="286"/>
    </w:p>
    <w:p>
      <w:pPr>
        <w:pStyle w:val="Heading3"/>
        <w:numPr>
          <w:ilvl w:val="2"/>
          <w:numId w:val="1"/>
        </w:numPr>
        <w:rPr/>
      </w:pPr>
      <w:bookmarkStart w:id="287" w:name="__RefHeading___Toc3361353_1468164448"/>
      <w:bookmarkStart w:id="288" w:name="_Toc109"/>
      <w:bookmarkEnd w:id="287"/>
      <w:r>
        <w:rPr>
          <w:rtl w:val="true"/>
        </w:rPr>
        <w:t>البحث الثالث</w:t>
      </w:r>
      <w:r>
        <w:rPr>
          <w:rtl w:val="true"/>
        </w:rPr>
        <w:t>:</w:t>
      </w:r>
      <w:r>
        <w:rPr>
          <w:rtl w:val="true"/>
        </w:rPr>
        <w:t>بواعث الغیبة</w:t>
      </w:r>
      <w:bookmarkEnd w:id="288"/>
    </w:p>
    <w:p>
      <w:pPr>
        <w:pStyle w:val="BookText"/>
        <w:rPr/>
      </w:pPr>
      <w:r>
        <w:rPr>
          <w:rFonts w:ascii="IRNazanin" w:hAnsi="IRNazanin" w:eastAsia="IRNazanin"/>
          <w:color w:val="111111"/>
          <w:sz w:val="28"/>
          <w:sz w:val="28"/>
          <w:szCs w:val="28"/>
          <w:rtl w:val="true"/>
          <w:lang w:bidi="fa-IR"/>
        </w:rPr>
        <w:t>عرفنا بشاعة الغیبة وقبحها وأنّها من کبائر الذنوب و المعاصی،وعرفنا أیضاً آثارها الهدّامة فی الحیاة الاجتماعیة،وعواقبها علی الإنسان المصاب بها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الدرس نتناول بواعث الغیبة،ونکتشف الوسائل فی اجتنابها والاحتراز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حدد علماء الأخلاق مجموعة من الأسباب فی هذه الظاهرة المرضیة الخطیرة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العذاب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البعض من الناس إلی الکشف عن عیوب الآخرین فی صفاتهم وأفعالهم فی معالجة خاطئة لما یشعر به من العذاب الوجدانی،بسبب ممارساته الخاطئة وعیوبه وصفاته الذاتیة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فالمغتاب إنسان یعانی من تأنیب الضمیر،ولکنّه بدل معالجة نفسه وإصلاحها یتّجه إلی التنقیب و البحث وتسقط عیوب غیره،و هو یفعل هذا حتّی یوحی إلی نفسه بأنّه لیس الوحید الذی یعانی من العیوب،ولیس الوحید فی ممارساته الخاطئة فهناک الکثیرون ممّن یشارکونه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المغتاب إنسان مصاب بمرض أخلاقی و هو یضیف إلی عیوبه عیباً آخر،وإلی ذنوبه ذنباً کبیراً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البعض ومن أجل إظهار فضله ومنزلته بتحقیر الآخرین و الحط من شأنهم ومنزلتهم،فالمغتاب فی هذه الحالة یحاول التباهی بنفسه وأنّه ذوشأن فهو لا یرتکب ما ارتکبه الآخرون،وعادة ما یخفق هذا الإنسان المریض؛لأنّ الناس لا ینظرون إلیه نظرتهم إلی إنسان یتمتّع بالکمال،بل إلی إنسان یتباهی بنفسه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السخریة والاستهزاء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مجالس الغیبة تهدف إلی السخریة من الناس والاستهزاء بهم،وسوف نتعرّض إلی هذه الظاهرة فی الدرس السابع و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من بواعث الغیبة،فعندما یشعر أحدهم بالنقص وبضعف فی شخصیته،فإنّه ومع الأسف لا یهب إلی استکمال نواقصه وتعزیز شخصیته،و إنّما یدفعه شعوره بالحقارة إلی حسد الآخرین وبالتالی إلی تسقط عیوبهم و البحث عن نواقصهم واستغابتهم بهدف الحط من شأنهم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مجاراة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یتجاذب الناس فی المحافل و المجالس أطراف الحدیث،بعضهم یثنی علی فلان ویصف أعمال فلان،وبعض یذکر عیوب إنسان ما،ولکی یجد المرء نفسه منسجماً مع الجمیع،فإنّه یجاری جلساءه فیذکر عیوباً یعرفها عن بعض الناس،و هو یتصوّر أنّ المطلوب منه ذلک و إذا لم یفعل فإنّ أهل المجلس سوف ینبذونه ولا یعیرونه اهتماماً،غافلاً عن أنّ مجاراة الآخرین فی الأحادیث مباحة إلی حدود ارتکاب الحرام،والغیبة من الکبائر ولا یجوز للمسلم أن یجاری الناس فی أحادیث الغیبة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القرآن الکریم أنّ أهل الجنّة یتساءلون ویسألون أهل النار عن أعمالهم التی جرّتهم إلی هذا المصیر</w:t>
      </w:r>
      <w:r>
        <w:rPr>
          <w:rFonts w:eastAsia="IRNazanin" w:cs="IRNazanin"/>
          <w:color w:val="111111"/>
          <w:sz w:val="28"/>
          <w:szCs w:val="28"/>
          <w:rtl w:val="true"/>
          <w:lang w:bidi="fa-IR"/>
        </w:rPr>
        <w:t>.</w:t>
      </w:r>
      <w:bookmarkStart w:id="289" w:name="pg13851_142386"/>
    </w:p>
    <w:p>
      <w:pPr>
        <w:pStyle w:val="BookText"/>
        <w:rPr/>
      </w:pPr>
      <w:bookmarkEnd w:id="289"/>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یشعر المرء باحتمال قیام أحدهم بذکر سوءاته لدی شخص أو أشخاص،فإنّه ومن أجل إبطال مفعول کلامه و التشویش علی حدیثه ومعلوماته،فإنّه یقوم باغتیابه أمام السامعین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التظاهر بالدهشة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بعضهم بإظهار دهشته من فلان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یتصوّر أنّه سوف یرتکب هذه المعصیة أو تلک،ومن الواضح أنّه یرید الحط من شأن ذلک الإنسان للسببین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یستطیع عدم ذکر اسم ذلک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 مندهش من ارتکاب الذنب لما قام هو بارتکاب الغیبة،وهی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التظاهر بالألم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طریقة مشابهة للسابقة،حیث یقوم المغتاب بالتظاهر بالألم لحال فلان؛لأنّه ارتکب ما ارتکب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فالمغتاب هنا یرید من وراء ذلک الحطّ من شأن ذلک الإنسان وفضحه وإظهار نفسه کإنسان فاضل</w:t>
      </w:r>
      <w:r>
        <w:rPr>
          <w:rFonts w:eastAsia="IRNazanin" w:cs="IRNazanin"/>
          <w:color w:val="111111"/>
          <w:sz w:val="28"/>
          <w:szCs w:val="28"/>
          <w:rtl w:val="true"/>
          <w:lang w:bidi="fa-IR"/>
        </w:rPr>
        <w:t>.</w:t>
      </w:r>
    </w:p>
    <w:p>
      <w:pPr>
        <w:pStyle w:val="Heading3"/>
        <w:numPr>
          <w:ilvl w:val="2"/>
          <w:numId w:val="1"/>
        </w:numPr>
        <w:rPr/>
      </w:pPr>
      <w:bookmarkStart w:id="290" w:name="__RefHeading___Toc3361355_1468164448"/>
      <w:bookmarkStart w:id="291" w:name="_Toc110"/>
      <w:bookmarkEnd w:id="290"/>
      <w:r>
        <w:rPr>
          <w:rtl w:val="true"/>
        </w:rPr>
        <w:t>البحث الرابع</w:t>
      </w:r>
      <w:r>
        <w:rPr>
          <w:rtl w:val="true"/>
        </w:rPr>
        <w:t>:</w:t>
      </w:r>
      <w:r>
        <w:rPr>
          <w:rtl w:val="true"/>
        </w:rPr>
        <w:t>موارد جواز الغیبة</w:t>
      </w:r>
      <w:bookmarkEnd w:id="291"/>
    </w:p>
    <w:p>
      <w:pPr>
        <w:pStyle w:val="BookText"/>
        <w:rPr/>
      </w:pPr>
      <w:r>
        <w:rPr>
          <w:rFonts w:ascii="IRNazanin" w:hAnsi="IRNazanin" w:eastAsia="IRNazanin"/>
          <w:color w:val="111111"/>
          <w:sz w:val="28"/>
          <w:sz w:val="28"/>
          <w:szCs w:val="28"/>
          <w:rtl w:val="true"/>
          <w:lang w:bidi="fa-IR"/>
        </w:rPr>
        <w:t>بالرغم من أنّ الغیبة من الکبائر غیر أنّه توجد موارد تخرج عن دائرة الغیبة،وهی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التظلم،یستطیع المرء إذا تعرّض للظلّم أن یتظلّم ویشتکی بهدف رفع الظلم،و هذا لا یحصل إلاّ بذکر أفعال من ظلمه،قال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الله سبحانه وتعالی لا یحبّ الجهر بالسوء،أمّا إذا تعرّض الإنسان إلی ظلم فإنّ قیمة العدالة أعلی من غیبة الظالم حتّی لو کان مسلماً،وفی هذا إجراء ردعی للظالم فلا معنی للحرمة هنا فی استغابته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و المشورة،فی موارد الاستشارة وطلب الإرشاد یسوغ للمرء إنّ یذکر بعض العیوب،فمثلاً عندما یروم أحدهم الزواج فإنّ التحقیق فی شخصیة الطرفین الرجل و المرأة أمر جائز،ذلک أنّ مصلحة المجتمع أهمّ من مصلحة الفرد،وعندما تتعارض المصلحتان تسقط من الاعتبار مصلحة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التحذیر،عندما یقوم فرد أو مجموعة من الأفراد بانتهاک الذوق الأخلاقی للمجتمع،ویکون فی ترکهم فساد للمجتمع،فإنّ التعرّض لهم وبیان فسادهم وعیوبهم أمر واجب،ولا یعدّ ذلک من الغیبة،یقول نبینا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ترغبون عن ذکر الفاجر حتّی لا یعرفه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اذکروه بما فیه یحذره الناس</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الحؤول دون وقوع المنکرات،من أجل الحفاظ علی النظام الأخلاقی للمجتمع ومکافحة المنکرات،والفساد الاجتماعی یجوز بل یجب علی الفرد المسلم إحاطة المراجع القانونیة و المسؤولیة بارتکاب عمل منکر ما وفی هذا ما یساعد علی تطهیر الجوّ الاجتماعی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التعدیل،فی موارد مثل نقل الحدیث وروایته،وکذا مسألة الشهود فی المحاکم القضائیة وغیرها حیث العدالة و الحقّ هی الهدف المنشود کلّ ذلک یستلزم التأکّد من أمانة الرواة و الشهود وبیان خصائصهم النفسیة و الأخلاقیة،وفی هذا مسوغ قانونی وشرعی ولا مجال للغیبة فیه أبداً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الشهرة،یشتهر بعض الأفراد بلقب ما بحیث لایعرفه الکثیر إلاّ به،</w:t>
      </w:r>
      <w:bookmarkStart w:id="292" w:name="pg13851_142388"/>
    </w:p>
    <w:p>
      <w:pPr>
        <w:pStyle w:val="BookText"/>
        <w:rPr/>
      </w:pPr>
      <w:bookmarkEnd w:id="292"/>
      <w:r>
        <w:rPr>
          <w:rFonts w:ascii="IRNazanin" w:hAnsi="IRNazanin" w:eastAsia="IRNazanin"/>
          <w:color w:val="111111"/>
          <w:sz w:val="28"/>
          <w:sz w:val="28"/>
          <w:szCs w:val="28"/>
          <w:rtl w:val="true"/>
          <w:lang w:bidi="fa-IR"/>
        </w:rPr>
        <w:t>فقد یرد اسم فلان،ولکن أحداً لا یعرفه إلاّ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الأعور،أو الأعرج،فبالرغم من أنّ إطلاق هذه الألقاب فی بدئها کان حراماً علی من أطلقها؛لأنّه من باب التنابز بالألقاب،ولکن عندما تصبح ألقاباً یعرفون بها ولا یعرفون بغیرها حینئذٍ یجوز لمن أراد أن یعرّفهم أن یذکرهم بهذه الألقاب ولا یعدّ ذلک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البدع،أنّ فضح أهل البدع من الذین یریدون إغواء الناس وحرفهم عن الطریق المستقیم واجب شرعی کلّ مسلم،ولا یعدّ هذا العمل 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البدعة یهدفون إلی هدم الدین،والسماح لهم أو السکوت عنهم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المعلن بالفسق،المعلنون بالفسق و الفجور فریق آخر یجوز اغتیابهم؛ذلک أنّهم لا یخفون أعمالهم القبیحة فلا غیبة لهؤلاء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نبینامحمّد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الجائر،والفاسق المعلن بفسقه،والمبدع الّذی یدعو الناس إلی بدعته</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ولا غیبة</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293" w:name="__RefHeading___Toc3361357_1468164448"/>
      <w:bookmarkStart w:id="294" w:name="_Toc111"/>
      <w:bookmarkEnd w:id="293"/>
      <w:r>
        <w:rPr>
          <w:rtl w:val="true"/>
        </w:rPr>
        <w:t>البحث الخامس</w:t>
      </w:r>
      <w:r>
        <w:rPr>
          <w:rtl w:val="true"/>
        </w:rPr>
        <w:t>:</w:t>
      </w:r>
      <w:r>
        <w:rPr>
          <w:rtl w:val="true"/>
        </w:rPr>
        <w:t>الاستماع للغیبه</w:t>
      </w:r>
      <w:bookmarkEnd w:id="294"/>
    </w:p>
    <w:p>
      <w:pPr>
        <w:pStyle w:val="BookText"/>
        <w:rPr/>
      </w:pPr>
      <w:r>
        <w:rPr>
          <w:rFonts w:ascii="IRNazanin" w:hAnsi="IRNazanin" w:eastAsia="IRNazanin"/>
          <w:color w:val="111111"/>
          <w:sz w:val="28"/>
          <w:sz w:val="28"/>
          <w:szCs w:val="28"/>
          <w:rtl w:val="true"/>
          <w:lang w:bidi="fa-IR"/>
        </w:rPr>
        <w:t>إنّ اغتیاب الناس عمل قبیح جدّاً،و قد تحدّثنا عن ذلک مفصلاً،وهناک عمل لا یقلّ قبحاً عن الاغتیاب و هو الاستماع للغیبة و الإصغاء للمغتابین،یقول نبینامحمّد صلّی الله علیه و آله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للغیبة أحد المغتابین</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کفر و المستمع لها و الراضی بها مشرک</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قد حثت الشریعة الإسلامیة علی ردّ الغیبة و الدفاع عن حرمة المؤمن فی المجالس إذا أقدم أحدهم علی اغتیاب مؤمن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عن النبی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أخیه غیبة سمعها فی مجلس ردّ الله عنه ألف باب من الشرّ فی الدنیا و الآخرة</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إنّ الدفاع عن حرمة المؤمنین وردّ الغیبة أمر تشجع علیه الشریعة الإسلامیة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حالة عدم تمکّن الفرد من ذلک،فالواجب علیه إنّ یغادر المجلس وحتّی لا یکون مستمعاً لها فیکون شریکاً فی الذنب</w:t>
      </w:r>
      <w:r>
        <w:rPr>
          <w:rFonts w:eastAsia="IRNazanin" w:cs="IRNazanin"/>
          <w:color w:val="111111"/>
          <w:sz w:val="28"/>
          <w:szCs w:val="28"/>
          <w:rtl w:val="true"/>
          <w:lang w:bidi="fa-IR"/>
        </w:rPr>
        <w:t>.</w:t>
      </w:r>
      <w:bookmarkStart w:id="295" w:name="pg13851_142390"/>
    </w:p>
    <w:p>
      <w:pPr>
        <w:pStyle w:val="Heading3"/>
        <w:numPr>
          <w:ilvl w:val="2"/>
          <w:numId w:val="1"/>
        </w:numPr>
        <w:rPr/>
      </w:pPr>
      <w:bookmarkStart w:id="296" w:name="__RefHeading___Toc3361359_1468164448"/>
      <w:bookmarkStart w:id="297" w:name="_Toc112"/>
      <w:bookmarkEnd w:id="295"/>
      <w:bookmarkEnd w:id="296"/>
      <w:r>
        <w:rPr>
          <w:rtl w:val="true"/>
        </w:rPr>
        <w:t>الخُلاصة</w:t>
      </w:r>
      <w:bookmarkEnd w:id="297"/>
    </w:p>
    <w:p>
      <w:pPr>
        <w:pStyle w:val="BookText"/>
        <w:rPr/>
      </w:pPr>
      <w:r>
        <w:rPr>
          <w:rFonts w:ascii="IRNazanin" w:hAnsi="IRNazanin" w:eastAsia="IRNazanin"/>
          <w:color w:val="111111"/>
          <w:sz w:val="28"/>
          <w:sz w:val="28"/>
          <w:szCs w:val="28"/>
          <w:rtl w:val="true"/>
          <w:lang w:bidi="fa-IR"/>
        </w:rPr>
        <w:t>إنّ بواعث الغیبة الأساسیة لدی المغتابین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التباهی،السخریة من آخرین،مجاراة المتحدثین،الحطّ من شأن الناس ومحاولة دفع عذاب الضمیر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طلب المشوره و الإرشاد،والتحذیر ومکافحة المنکرات وکلّ ما من شأنه دفع الفساد الاجتماعی لا یعد غیبة؛لأنّ مصالح المجتمع مقدمة علی مصالح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الاستماع إلی الغیبة حرام و هو عمل قبیح لا یقلّ فی قبحه عن الاغتیاب نفسه</w:t>
      </w:r>
      <w:r>
        <w:rPr>
          <w:rFonts w:eastAsia="IRNazanin" w:cs="IRNazanin"/>
          <w:color w:val="111111"/>
          <w:sz w:val="28"/>
          <w:szCs w:val="28"/>
          <w:rtl w:val="true"/>
          <w:lang w:bidi="fa-IR"/>
        </w:rPr>
        <w:t>.</w:t>
      </w:r>
    </w:p>
    <w:p>
      <w:pPr>
        <w:pStyle w:val="Heading3"/>
        <w:numPr>
          <w:ilvl w:val="2"/>
          <w:numId w:val="1"/>
        </w:numPr>
        <w:rPr/>
      </w:pPr>
      <w:bookmarkStart w:id="298" w:name="__RefHeading___Toc3361361_1468164448"/>
      <w:bookmarkStart w:id="299" w:name="_Toc113"/>
      <w:bookmarkEnd w:id="298"/>
      <w:r>
        <w:rPr>
          <w:rtl w:val="true"/>
        </w:rPr>
        <w:t>الأسئلة</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باختصار بعض بواعث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تجوز الغیبة فی حالة وقوع الظلم وطلب الانصاف؟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یجب فضح أهل البدع والانحراف عن الدین؟</w:t>
      </w:r>
      <w:bookmarkStart w:id="300" w:name="pg13851_142392"/>
    </w:p>
    <w:p>
      <w:pPr>
        <w:pStyle w:val="Heading2"/>
        <w:numPr>
          <w:ilvl w:val="1"/>
          <w:numId w:val="1"/>
        </w:numPr>
        <w:rPr/>
      </w:pPr>
      <w:bookmarkStart w:id="301" w:name="__RefHeading___Toc3361363_1468164448"/>
      <w:bookmarkStart w:id="302" w:name="_Toc114"/>
      <w:bookmarkEnd w:id="300"/>
      <w:bookmarkEnd w:id="301"/>
      <w:r>
        <w:rPr>
          <w:rtl w:val="true"/>
        </w:rPr>
        <w:t>الدرس السادس و العشرون</w:t>
      </w:r>
      <w:r>
        <w:rPr>
          <w:rtl w:val="true"/>
        </w:rPr>
        <w:t>:</w:t>
      </w:r>
      <w:r>
        <w:rPr>
          <w:rtl w:val="true"/>
        </w:rPr>
        <w:t>البهتان وسوء الظنّ</w:t>
      </w:r>
      <w:bookmarkEnd w:id="302"/>
    </w:p>
    <w:p>
      <w:pPr>
        <w:pStyle w:val="Heading3"/>
        <w:numPr>
          <w:ilvl w:val="2"/>
          <w:numId w:val="1"/>
        </w:numPr>
        <w:rPr/>
      </w:pPr>
      <w:bookmarkStart w:id="303" w:name="__RefHeading___Toc3361365_1468164448"/>
      <w:bookmarkStart w:id="304" w:name="_Toc115"/>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الصفات الذمیمة فی العلاقات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تعلّمنا فی الدرس الماضی أنّ الغیبة هی ذکر عیوب الآخرین وفضحهم بین الناس،والاتهام أو البهتان هی ذکر عیوب لا وجود لها وإلصاقها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ندرک أنّ البهتان أکثر إثمّاً من الغیبة،و أنّ من یفعل ذلک مع إخوانه المؤمنین یکون أشدّ عذاباً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ویقول نبینامحمّد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أو مؤمنة أو قال فیه ما لیس فیه أقامه الله تعالی یوم القیامة علی تلّ من نار حتّی یخرج ممّا قاله فیه</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 المؤمن أخاه انماث الإیمان من قلبه،کما ینماث الملح فی الماء</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إنّ الایمان یتناقض مع هذه الحالة السلوکیة فی الإنسان،ومن کان مؤمناً حقّاً،فإنّه لایتّهم أخاه ولا یبهته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الاتهام علی مستویات ثلاثة،هی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الاتهام دون التأکّد من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الاتهام مع الیقین بعدم وجود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یتّهم المرء الآخرین بعیوبه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جمیع هذه المستویات تشترک فی القبح،ولکن من الواضح وجود فوارق فی شدّة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والاتّهام یعنی انتهاک حرمة المؤمن و التجاوز علی کرامته الشخصیة،و قد کفلت الشریعة للمسلم الإحساس بالأمن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الإحساس بالأمن الذاتی یوفر فرصة التکامل لجمیع أفراد المجتمع،وعندما تشیع ظاهرة البهتان بین الأفراد،فإنّ فرص التکامل الاجتماعی سوف تتضاءل ویتراجع المجتمع أخلاقیاً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تمنع الشریعة الإسلامیة الاتهّام وتشدّد النکیر علی البهتان،فإنّها تحث المسلم علی التأبی بنفسه عن مواضع الشبهة والاتّهام،و قد جاء عن نبینا محمّد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بالتهمة من جالس أهل التهمة</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ویقول سیدنا علی 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موقف التهمة فلا یلومنّ إلاّ نفسه</w:t>
      </w:r>
      <w:r>
        <w:rPr>
          <w:rFonts w:eastAsia="IRNazanin" w:cs="IRNazanin"/>
          <w:color w:val="111111"/>
          <w:sz w:val="28"/>
          <w:szCs w:val="28"/>
          <w:rtl w:val="true"/>
          <w:lang w:bidi="fa-IR"/>
        </w:rPr>
        <w:t xml:space="preserve">». </w:t>
      </w:r>
      <w:r>
        <w:rPr>
          <w:rStyle w:val="FootnoteAnchor"/>
          <w:rtl w:val="true"/>
        </w:rPr>
        <w:footnoteReference w:id="506"/>
      </w:r>
      <w:bookmarkStart w:id="305" w:name="pg13851_142394"/>
    </w:p>
    <w:p>
      <w:pPr>
        <w:pStyle w:val="BookText"/>
        <w:rPr/>
      </w:pPr>
      <w:bookmarkEnd w:id="305"/>
      <w:r>
        <w:rPr>
          <w:rFonts w:ascii="IRNazanin" w:hAnsi="IRNazanin" w:eastAsia="IRNazanin"/>
          <w:color w:val="111111"/>
          <w:sz w:val="28"/>
          <w:sz w:val="28"/>
          <w:szCs w:val="28"/>
          <w:rtl w:val="true"/>
          <w:lang w:bidi="fa-IR"/>
        </w:rPr>
        <w:t>وجاء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یصحب صاحب السوء لا یسلَم،ومن یدخل مداخل السوء یتّهم،ومن لا یملک لسانه یندم</w:t>
      </w:r>
      <w:r>
        <w:rPr>
          <w:rFonts w:eastAsia="IRNazanin" w:cs="IRNazanin"/>
          <w:color w:val="111111"/>
          <w:sz w:val="28"/>
          <w:szCs w:val="28"/>
          <w:rtl w:val="true"/>
          <w:lang w:bidi="fa-IR"/>
        </w:rPr>
        <w:t xml:space="preserve">». </w:t>
      </w:r>
      <w:r>
        <w:rPr>
          <w:rStyle w:val="FootnoteAnchor"/>
          <w:rtl w:val="true"/>
        </w:rPr>
        <w:footnoteReference w:id="507"/>
      </w:r>
    </w:p>
    <w:p>
      <w:pPr>
        <w:pStyle w:val="Heading3"/>
        <w:numPr>
          <w:ilvl w:val="2"/>
          <w:numId w:val="1"/>
        </w:numPr>
        <w:rPr/>
      </w:pPr>
      <w:bookmarkStart w:id="306" w:name="__RefHeading___Toc3361367_1468164448"/>
      <w:bookmarkStart w:id="307" w:name="_Toc116"/>
      <w:bookmarkEnd w:id="306"/>
      <w:r>
        <w:rPr>
          <w:rtl w:val="true"/>
        </w:rPr>
        <w:t>سوء الظنّ</w:t>
      </w:r>
      <w:bookmarkEnd w:id="307"/>
    </w:p>
    <w:p>
      <w:pPr>
        <w:pStyle w:val="BookText"/>
        <w:rPr/>
      </w:pPr>
      <w:r>
        <w:rPr>
          <w:rFonts w:ascii="IRNazanin" w:hAnsi="IRNazanin" w:eastAsia="IRNazanin"/>
          <w:color w:val="111111"/>
          <w:sz w:val="28"/>
          <w:sz w:val="28"/>
          <w:szCs w:val="28"/>
          <w:rtl w:val="true"/>
          <w:lang w:bidi="fa-IR"/>
        </w:rPr>
        <w:t>من الصفات الذمیمة فی العلاقات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النظرة السلبیة التی ینظرها المرء إلی الآخرین،فیظنّ فیهم ما لیس فیهم،وسوء الظنّ صفة مذمومة،وإضافة إلی کونه معصیة،فإنّه منشأ لمعاصی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والآیة الکریمة تشیر إلی أنّ بعض الظنون لا أساس لها،و هذا الظنّ الذی لایطابق الحقیقة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وسوء الظنّ صفة ذمیمة؛لأنّها تؤدّی إلی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المبتلی بسوء الظنّ یندفع إلی التجسس و التحقیق فی ما ذهبت إلیه الظنون ومن وسائل التجسس الغیبة؛لأنّ الحصول علی المعلومات المطلوبة ستکون عن طریق الاستفسار و السؤال من هذا وذاک یعنی هذا تسقّط العیوب وذکر المؤمن بما یکره،کما أنّ أدبیات الإسلام فی مقابل سوء الظنّ تقول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فی العلاقات الاجتماعیة حسن الظنّ بالآخرین،و قد ورد فی أحادیث أهل البیت علیهم السلام ما یؤکّد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منه،ولا تظنّنَّ بکلمة خرجت من أخیک سوءاً وأنت تجد لها فی الخیر محملاً</w:t>
      </w:r>
      <w:r>
        <w:rPr>
          <w:rFonts w:eastAsia="IRNazanin" w:cs="IRNazanin"/>
          <w:color w:val="111111"/>
          <w:sz w:val="28"/>
          <w:szCs w:val="28"/>
          <w:rtl w:val="true"/>
          <w:lang w:bidi="fa-IR"/>
        </w:rPr>
        <w:t xml:space="preserve">». </w:t>
      </w:r>
      <w:r>
        <w:rPr>
          <w:rStyle w:val="FootnoteAnchor"/>
          <w:rtl w:val="true"/>
        </w:rPr>
        <w:footnoteReference w:id="509"/>
      </w:r>
      <w:bookmarkStart w:id="308" w:name="pg13851_142395"/>
    </w:p>
    <w:p>
      <w:pPr>
        <w:pStyle w:val="Heading3"/>
        <w:numPr>
          <w:ilvl w:val="2"/>
          <w:numId w:val="1"/>
        </w:numPr>
        <w:rPr/>
      </w:pPr>
      <w:bookmarkStart w:id="309" w:name="__RefHeading___Toc3361369_1468164448"/>
      <w:bookmarkStart w:id="310" w:name="_Toc117"/>
      <w:bookmarkEnd w:id="308"/>
      <w:bookmarkEnd w:id="309"/>
      <w:r>
        <w:rPr>
          <w:rtl w:val="true"/>
        </w:rPr>
        <w:t>نتائج سوء الظنّ ضمّن أحادیث أهل البیت علیهم السلام إشارات إلی النتائج الحاصلة عن سوء الظنّ</w:t>
      </w:r>
      <w:r>
        <w:rPr>
          <w:rtl w:val="true"/>
        </w:rPr>
        <w:t>:</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ظنّه استوحش من کلّ أحد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یعنی أنّ المرء المصاب بسوء الظنّ سوف یخفق فی إقامة علاقات طبیعیة مع الناس؛لأنّ الإنسان عندما یظنّ سوءاً بالآخرین فلن یستطیع أن یمدّ ید الصداقة والاُخوة،وسوف یظلّ وحیداً تتنازعه الوساوس و الأوهام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 یفسد الاُمور ویبعث علی الشرور</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أنّ الثقة المتبادلة وحسن الظنّ من عوامل النجاح فی الشؤون الاجتماعیة؛لأنّ غیاب الثقة وشیوع سوء الظنّ بین الأفراد سیفشل المشاریع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الإمام علی علیه السلام أیضاً إلی أنّ سوء الظنّ سوف یقضی علی حالة الصفاء و السلام بین الأصدقاء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علیه سوء الظنّ لم یترک بینه وبین خلیله صلحاً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سوء الظنّ له آثار سیئة علی عبادة الإنسان یقول علیه السلام فی هذا المضمار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إنّ تسیء الظنّ،فإنّ سوء الظنّ یفسد العبادة ویعظِّم الوزر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مع سوء الظنّ</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وفی مقابل هذه الأحادیث نجد أحادیث اخری تشید بحسن الظنّ وتشجع علیه،یقول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من أحسن الشیم وأفضل القِسَم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راحة القلب وسلامة الدین</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یعنی أنّ الحالة النفسیة للإنسان الذی یحسن الظنّ بإخوانه ستکون طیبة،وسیکون المرء معافی من الأمراض الروحیة،ویقول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یخفّف الهم وینجی من تقلّد الإثمّ</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هذا الحدیث الشریف یشیر إلی أنّ حسن الظنّ سیترک لدی الناس آثاراً طیبة تعود علی الإنسان بالمحبّة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الظنّ من ثُمّار الإیمان الحسن وسلامة النفسیة،یقول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أصله من حسن إیمان المرء وسلامة صدره</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وجاء فی الأثر عن نبینا محمّد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 ظنونکم بإخوانکم تغتنموا بها صفاء القلب ونقاء الطبع</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سلامة الصدر وصفاء القلب ونقاء الطبع کلّها مفردات تعکس السلامة</w:t>
      </w:r>
    </w:p>
    <w:p>
      <w:pPr>
        <w:pStyle w:val="BookText"/>
        <w:rPr/>
      </w:pPr>
      <w:r>
        <w:rPr>
          <w:rFonts w:ascii="IRNazanin" w:hAnsi="IRNazanin" w:eastAsia="IRNazanin"/>
          <w:color w:val="111111"/>
          <w:sz w:val="28"/>
          <w:sz w:val="28"/>
          <w:szCs w:val="28"/>
          <w:rtl w:val="true"/>
          <w:lang w:bidi="fa-IR"/>
        </w:rPr>
        <w:t>النفسیة و الروحیة،من هنا نعرف أنّ حسن الظنّ یزید فی قوّة العلاقات الودّیة بین أفراد المجتمع بعکس سوء الظنّ الذی یؤدّی إلی تفاقم الأحقاد و الضغائن بین‌الأفراد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سبق نعرف أنّ حسن الظنّ هو الأصل و المعیار فی العلاقات الاجتماعیة،وبالرغم من ذلک فإنّ لحسن الظنّ شروط وحدود التی إذا خرج عن حدوده لیس صفة حمیدة،و قد جاء فی أحادیث أهل البیت علیهم السلام ما یرسم هذه الحدود وبشکل عام یعدّ الظلم و العدالة و الفساد و الصلاح المعیار الأساس فی‌ذلک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استولی الصلاح علی الزمان وأهله،ثُمّ أساء رجل الظنّ برجل لم تظهر منه حوبة فقد ظَلَم،و إذا استولی الفساد علی الزمان وأهله فأحسن رجل الظنّ برجل فقد غرّر</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الجور أغلب من الحقّ لم یحلّ لأحد إنّ یظنّ بأحد خیراً حتّی یعرف ذلک منه</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زمانٌ،العدل فیه أغلب من الجور،فحرام أن یظنّ بأحد سوءاً حتّی یعلم ذلک منه،و إذا کان زمانٌ الجور أغلب فیه من العدل،فلیس لأحد أن یظنّ بأحد خیراً مالم یعلم ذلک منه</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مجموع هذه الأحادیث الشریفة نعلم أنّ انتشار الظلم و الفساد یعطل حسن</w:t>
      </w:r>
    </w:p>
    <w:p>
      <w:pPr>
        <w:pStyle w:val="BookText"/>
        <w:rPr/>
      </w:pPr>
      <w:r>
        <w:rPr>
          <w:rFonts w:ascii="IRNazanin" w:hAnsi="IRNazanin" w:eastAsia="IRNazanin"/>
          <w:color w:val="111111"/>
          <w:sz w:val="28"/>
          <w:sz w:val="28"/>
          <w:szCs w:val="28"/>
          <w:rtl w:val="true"/>
          <w:lang w:bidi="fa-IR"/>
        </w:rPr>
        <w:t>الظنّ،و أنّ سیادة الصلاح و العدل فی المجتمع یشجع علی حسن الظنّ،ولیس من حقّ المسلم إنّ یسیء الظنّ بأخیه المسلم فی مثل هذه الظروف،وهناک شرط هو أنّ حسن الظنّ لا یصحّ إذا عرف المرء شخصاً ما بالغش و الخیانة،ولذا جاء عن الإمام الصادق علیه السلام قوله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تأتمن من غشک ولا تتّهم من ائتمنت</w:t>
      </w:r>
      <w:r>
        <w:rPr>
          <w:rFonts w:eastAsia="IRNazanin" w:cs="IRNazanin"/>
          <w:color w:val="111111"/>
          <w:sz w:val="28"/>
          <w:szCs w:val="28"/>
          <w:rtl w:val="true"/>
          <w:lang w:bidi="fa-IR"/>
        </w:rPr>
        <w:t xml:space="preserve">». </w:t>
      </w:r>
      <w:r>
        <w:rPr>
          <w:rStyle w:val="FootnoteAnchor"/>
          <w:rtl w:val="true"/>
        </w:rPr>
        <w:footnoteReference w:id="524"/>
      </w:r>
      <w:bookmarkStart w:id="311" w:name="pg13851_142399"/>
    </w:p>
    <w:p>
      <w:pPr>
        <w:pStyle w:val="Heading3"/>
        <w:numPr>
          <w:ilvl w:val="2"/>
          <w:numId w:val="1"/>
        </w:numPr>
        <w:rPr/>
      </w:pPr>
      <w:bookmarkStart w:id="312" w:name="__RefHeading___Toc3361371_1468164448"/>
      <w:bookmarkStart w:id="313" w:name="_Toc118"/>
      <w:bookmarkEnd w:id="311"/>
      <w:bookmarkEnd w:id="312"/>
      <w:r>
        <w:rPr>
          <w:rtl w:val="true"/>
        </w:rPr>
        <w:t>الخُلاصة</w:t>
      </w:r>
      <w:bookmarkEnd w:id="313"/>
    </w:p>
    <w:p>
      <w:pPr>
        <w:pStyle w:val="BookText"/>
        <w:rPr/>
      </w:pP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إلصاق العیوب بإنسان ما هو بریء منها،والبهتان من کبائر الذنوب و المعاصی 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الأصل فی العلاقات الاجتماعیة هو حسن الظنّ،و إنّ سوء الظنّ صفة 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الظنّ یزید فی المحبّة بین أفراد المجتمع بعکس سوء الظنّ الذی یوتر العلاقات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المعیار فی سوء الظنّ،وحسن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الوضع الاجتماعی،فإذا کان العدلُ و الصلاحُ فیه سائداً فلا یجوز للمسلم أن یسیء الظنّ بالناس و العکس بالعکس</w:t>
      </w:r>
      <w:r>
        <w:rPr>
          <w:rFonts w:eastAsia="IRNazanin" w:cs="IRNazanin"/>
          <w:color w:val="111111"/>
          <w:sz w:val="28"/>
          <w:szCs w:val="28"/>
          <w:rtl w:val="true"/>
          <w:lang w:bidi="fa-IR"/>
        </w:rPr>
        <w:t>.</w:t>
      </w:r>
    </w:p>
    <w:p>
      <w:pPr>
        <w:pStyle w:val="Heading3"/>
        <w:numPr>
          <w:ilvl w:val="2"/>
          <w:numId w:val="1"/>
        </w:numPr>
        <w:rPr/>
      </w:pPr>
      <w:bookmarkStart w:id="314" w:name="__RefHeading___Toc3361373_1468164448"/>
      <w:bookmarkStart w:id="315" w:name="_Toc119"/>
      <w:bookmarkEnd w:id="314"/>
      <w:r>
        <w:rPr>
          <w:rtl w:val="true"/>
        </w:rPr>
        <w:t>الأسئلة</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البهتان فی ضوء مادرست من الآیات و الروایات؟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مستویات البهتان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باختصار الآثار الناجمة عن سوء الظنّ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الواجب دائماً أن یحسن المرء الظنّ بالآخرین؟</w:t>
      </w:r>
      <w:bookmarkStart w:id="316" w:name="pg13851_142400"/>
    </w:p>
    <w:p>
      <w:pPr>
        <w:pStyle w:val="Heading2"/>
        <w:numPr>
          <w:ilvl w:val="1"/>
          <w:numId w:val="1"/>
        </w:numPr>
        <w:rPr/>
      </w:pPr>
      <w:bookmarkStart w:id="317" w:name="__RefHeading___Toc3361375_1468164448"/>
      <w:bookmarkStart w:id="318" w:name="_Toc120"/>
      <w:bookmarkEnd w:id="316"/>
      <w:bookmarkEnd w:id="317"/>
      <w:r>
        <w:rPr>
          <w:rtl w:val="true"/>
        </w:rPr>
        <w:t>الدرس السابع و العشرون</w:t>
      </w:r>
      <w:r>
        <w:rPr>
          <w:rtl w:val="true"/>
        </w:rPr>
        <w:t>:</w:t>
      </w:r>
      <w:r>
        <w:rPr>
          <w:rtl w:val="true"/>
        </w:rPr>
        <w:t>النمیمة و السخریة</w:t>
      </w:r>
      <w:bookmarkEnd w:id="318"/>
    </w:p>
    <w:p>
      <w:pPr>
        <w:pStyle w:val="Heading3"/>
        <w:numPr>
          <w:ilvl w:val="2"/>
          <w:numId w:val="1"/>
        </w:numPr>
        <w:rPr/>
      </w:pPr>
      <w:bookmarkStart w:id="319" w:name="__RefHeading___Toc3361377_1468164448"/>
      <w:bookmarkStart w:id="320" w:name="_Toc121"/>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النمیمة مرض أخلاقی وصفة قبیحة تلحق أضراراً بالعلاقات الاجتماعیة بین 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الآثار السیئة للنمیمة هو التشاؤم وانعدام الثقة بین أفراد المجتمع،کما تؤدّی هذه الصفة الذمیمة إلی بروز الحقد و العداء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تعدّ النمیمة فی طلیعة العوامل التی تؤدّی إلی الفتنة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وتحارب الشریعة الإسلامیة هذا المرض الأخلاقی الخطیر بشدّة،فنجد آیات القرآن الکریم و الروایات الواردة حافلة بذمّ النمیمة،ولهذا عدّها علماء الإسلام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والنمیمة هی أنّه عندنا یتحدّث فرد عن شخص غائب بکلام فیه ذمّ وقبح،ثُمّ یقوم أحد الحاضرین بدور النمام فینقل ذلک الکلام إلی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والنمام إنسان مریض لا ینقل الکلام الطیب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ینقل الکلمات التی تؤدّی إلی بروز الحقد و العداء ثُمّ الفتنة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إیجاد الفتن و الأحقاد و العداوات بین الأصدقاء والاُخوة فی الدین هو الفتنة التی عدّها القرآن الکریم جریمة کبری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أَکْبَرُ مِنَ الْقَتْلِ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قد خاطب ربّنا عزّ وجلّ رسوله الأکرم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وتتضمّن الآیات الأخیرة إشارة إلی أنّ النمام منحط أخلاقیاً ولا ینبغی احترامه،کما ورد فی الحدیث النبوی الشریف قوله صلّی الله علیه و آله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انبئکم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المشاؤون بالنمیمة المفرّقون بین الأحبّة الباغون للبرآء المعایب</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وجاء عنه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أبغضکم إلی الله المشاؤون بالنمیمة المفرّقون بین الأحبّة الملتمسون للبرآء العثرات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وجاء عنه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النمیمة و الحقد فی النار،لا یجتمعان فی قلب مسلم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وعنه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نمام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وجاء عن سیدنا علی علیه السلام قوله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النمیمة،فإنّها تزرع الضغینة وتبعّد عن الله وعن الناس</w:t>
      </w:r>
      <w:r>
        <w:rPr>
          <w:rFonts w:eastAsia="IRNazanin" w:cs="IRNazanin"/>
          <w:color w:val="111111"/>
          <w:sz w:val="28"/>
          <w:szCs w:val="28"/>
          <w:rtl w:val="true"/>
          <w:lang w:bidi="fa-IR"/>
        </w:rPr>
        <w:t xml:space="preserve">». </w:t>
      </w:r>
      <w:r>
        <w:rPr>
          <w:rStyle w:val="FootnoteAnchor"/>
          <w:rtl w:val="true"/>
        </w:rPr>
        <w:footnoteReference w:id="533"/>
      </w:r>
      <w:bookmarkStart w:id="321" w:name="pg13851_142402"/>
    </w:p>
    <w:p>
      <w:pPr>
        <w:pStyle w:val="Heading3"/>
        <w:numPr>
          <w:ilvl w:val="2"/>
          <w:numId w:val="1"/>
        </w:numPr>
        <w:rPr/>
      </w:pPr>
      <w:bookmarkStart w:id="322" w:name="__RefHeading___Toc3361379_1468164448"/>
      <w:bookmarkStart w:id="323" w:name="_Toc122"/>
      <w:bookmarkEnd w:id="321"/>
      <w:bookmarkEnd w:id="322"/>
      <w:r>
        <w:rPr>
          <w:rtl w:val="true"/>
        </w:rPr>
        <w:t>التعامل مع النمّام</w:t>
      </w:r>
      <w:bookmarkEnd w:id="323"/>
    </w:p>
    <w:p>
      <w:pPr>
        <w:pStyle w:val="BookText"/>
        <w:rPr/>
      </w:pPr>
      <w:r>
        <w:rPr>
          <w:rFonts w:ascii="IRNazanin" w:hAnsi="IRNazanin" w:eastAsia="IRNazanin"/>
          <w:color w:val="111111"/>
          <w:sz w:val="28"/>
          <w:sz w:val="28"/>
          <w:szCs w:val="28"/>
          <w:rtl w:val="true"/>
          <w:lang w:bidi="fa-IR"/>
        </w:rPr>
        <w:t>من أجل إحباط مساعی النمام الخبیثة فی إیجاد الفتنة بین الاُخوة و الأصدقاء علینا أن نقوم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التصدیق به،لأنّ النمام فاسق،و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نهیه عن هذا العمل الذمیم و الفعل القبیح؛لأنّ النمیمة منکر،و قد أمرنا الله عزّ وجلّ بالنهی عن المنکر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وَ انْهَ عَنِ الْمُنْکَرِ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أن نعدّ النمّام عدوّاً؛لأنّه عدوّ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النمیمة من أخبار السوء و الظنّ الذی أمر الله عزّ وجلّ باجتنابه،قال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کَثِیراً مِنَ الظَّنِّ إِنَّ بَعْضَ الظَّنِّ إِثْمٌ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تدفعه النمیمة إلی التجسس و التفتیش فی شخصیة من تحدّث عنه بسوء،و قد نهی الله عزّ وجلّ عن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Style w:val="FootnoteAnchor"/>
          <w:rtl w:val="true"/>
        </w:rPr>
        <w:footnoteReference w:id="5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یکرر عمل النمام فلا ینقل النمیمة إلی الآخرین ولا یرضی لنفسه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سیرة أحد العلماء و قد کان فی سفر،فلما عاد من سفره جاءه صدیق له زائراً،وکان ممّا حدّثه به الصدیق أن نقل له قول أحدهم فیه أی نمّ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 بحزن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أتیتنی بعد هذه المدّة من الفراق بثلاث خیانات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جعلتنی أُسیء الظنّ بذلک الرجل وأوجدت بیننا العداوة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شغلت بالی بما قلت،و قد کنت فارغ البال مرتاحاً</w:t>
      </w:r>
      <w:r>
        <w:rPr>
          <w:rFonts w:eastAsia="IRNazanin" w:cs="IRNazanin"/>
          <w:color w:val="111111"/>
          <w:sz w:val="28"/>
          <w:szCs w:val="28"/>
          <w:rtl w:val="true"/>
          <w:lang w:bidi="fa-IR"/>
        </w:rPr>
        <w:t>.</w:t>
      </w:r>
      <w:bookmarkStart w:id="324" w:name="pg13851_142403"/>
    </w:p>
    <w:p>
      <w:pPr>
        <w:pStyle w:val="BookText"/>
        <w:rPr/>
      </w:pPr>
      <w:bookmarkEnd w:id="324"/>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سلبتنی الثقة بک فأنت عندی الآن متهم بالخیانة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الواجب الأکید تکذیب النمّام وعدم الاکتراث بأقواله ونمیمته،و قد جاء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 إلیک نمّ علیک</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هذا الموقف الحازم من النمام یحقّق ثلاثة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النمام سیندم علی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لن یکرر فعله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المحبّة بین الإخوة فی الدین و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بن فضیل من أصحاب الإمام موسی الکاظم علیه السلام،و قد شکی إلی الإمام یوماً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فداک،الرجل من إخوانی یبلغنی عنه الشیء الذی اکره له فأسأله عنه فینکر ذلک،و قد أخبرنی عنه قوم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کذب سمعک وبصرک عن أخیک،فإن شهد عندک خمسون قسامة فقال لک قولاً فصدّقه وکذّبهم ولا تذیعنّ علیه شیئاً تشینه به وتهدم مروءته فتکون من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وجاء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أمیر المؤمنین علیه السلام یسعی الیه برجل،أی نمّ إلی الإمام فقال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هذا،نحن نسأل عمّن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صادقاً مقتناک،و إن کنت کاذباً عاقبناک،و إن شئت أن نقیلک أقلناک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 یا أمیر المؤمنین</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325" w:name="__RefHeading___Toc3361381_1468164448"/>
      <w:bookmarkStart w:id="326" w:name="_Toc123"/>
      <w:bookmarkEnd w:id="325"/>
      <w:r>
        <w:rPr>
          <w:rtl w:val="true"/>
        </w:rPr>
        <w:t>السخریة والاستهزاء</w:t>
      </w:r>
      <w:bookmarkEnd w:id="32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الاستهزاء و السخریة بشخص ما بهدف الضحک وإضحاک الآخرین من خلال</w:t>
      </w:r>
    </w:p>
    <w:p>
      <w:pPr>
        <w:pStyle w:val="BookText"/>
        <w:rPr/>
      </w:pPr>
      <w:r>
        <w:rPr>
          <w:rFonts w:ascii="IRNazanin" w:hAnsi="IRNazanin" w:eastAsia="IRNazanin"/>
          <w:color w:val="111111"/>
          <w:sz w:val="28"/>
          <w:sz w:val="28"/>
          <w:szCs w:val="28"/>
          <w:rtl w:val="true"/>
          <w:lang w:bidi="fa-IR"/>
        </w:rPr>
        <w:t>وصف تقلید بعض صفاته الأخلاقیة أو الجسمیة عمل حرام،ویعدّ إهانة لکرامة الإنسان وانتهاک لحرمته وسحق لشخصیته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المؤمن فی الشریعة الإسلامیة یتمتّع بالکرامة والاحترام الکامل،ولذا لا یحق لأی کان إهانته وإذلاله وانتهاک کرامته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Style w:val="FootnoteAnchor"/>
          <w:rtl w:val="true"/>
        </w:rPr>
        <w:footnoteReference w:id="541"/>
      </w: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وقال سیدنا ونبینا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ثناؤه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وعزّتی وجلالی ما خلقت من خلقی خلقاً أحبّ إلی من عبدی المؤمن</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وجاء عن الصحابی الجلیل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نظر إلی الکعبة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من بیت،ما أعظمک وأعظم حرمتک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للمؤمن أعظم حرمة منک؛لأنّ الله حرّم منک واحدة ومن المؤمن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ودمه وأن یظنّ به ظنّ السوء</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وجاء عن الإمام الباقر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أعطی المؤمن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فی الدنیا،والدین و الفلح فی الآخرة،والمهابة فی صدور العالمین</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أعظم حرمة من الکعبة</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وجاء 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 أذلّ عبدی المؤمن،ولیأمن من غضبی من أکرم عبدی المؤمن</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ومن خلال مفاد الآیات و الروایات حول عزّة الإنسان المؤمن وکرامته ندرک مدی قبح وبشاعة السخریة منه والاستهزاء به،ولذا ورد فی القرآن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السخریة والاستهزاء سلوک نفاقی و قد نکّل بهم القرآن الکریم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أوعد الله سبحانه المستهزئین بالعذاب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550"/>
      </w:r>
      <w:bookmarkStart w:id="327" w:name="pg13851_142406"/>
    </w:p>
    <w:p>
      <w:pPr>
        <w:pStyle w:val="Heading3"/>
        <w:numPr>
          <w:ilvl w:val="2"/>
          <w:numId w:val="1"/>
        </w:numPr>
        <w:rPr/>
      </w:pPr>
      <w:bookmarkStart w:id="328" w:name="__RefHeading___Toc3361383_1468164448"/>
      <w:bookmarkStart w:id="329" w:name="_Toc124"/>
      <w:bookmarkEnd w:id="327"/>
      <w:bookmarkEnd w:id="328"/>
      <w:r>
        <w:rPr>
          <w:rtl w:val="true"/>
        </w:rPr>
        <w:t>الخُلاصة</w:t>
      </w:r>
      <w:bookmarkEnd w:id="329"/>
    </w:p>
    <w:p>
      <w:pPr>
        <w:pStyle w:val="BookText"/>
        <w:rPr/>
      </w:pPr>
      <w:r>
        <w:rPr>
          <w:rFonts w:ascii="IRNazanin" w:hAnsi="IRNazanin" w:eastAsia="IRNazanin"/>
          <w:color w:val="111111"/>
          <w:sz w:val="28"/>
          <w:sz w:val="28"/>
          <w:szCs w:val="28"/>
          <w:rtl w:val="true"/>
          <w:lang w:bidi="fa-IR"/>
        </w:rPr>
        <w:t>إنّ تسقّط العیوب و النمیمة وإیجاد الفتنة بین الاُخوة المؤمنین عمل قبیح وذنب کبیر ومعصیة لله عزّ وجلّ،و قد نهی الله سبحانه عن ذلک،و أنّ الإنسان المؤمن یتمتّع بالعزّة و الکرامة والاحترام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حرّم الإسلام النمیمة؟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موقفنا إزاء النمّام؟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حدیث الإمام الکاظم علیه السلام فی مروءة المؤمن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الآثار الناجمة عن السخریة والاستهزاء؟</w:t>
      </w:r>
      <w:bookmarkStart w:id="330" w:name="pg13851_142408"/>
    </w:p>
    <w:p>
      <w:pPr>
        <w:pStyle w:val="Heading2"/>
        <w:numPr>
          <w:ilvl w:val="1"/>
          <w:numId w:val="1"/>
        </w:numPr>
        <w:rPr/>
      </w:pPr>
      <w:bookmarkStart w:id="331" w:name="__RefHeading___Toc3361385_1468164448"/>
      <w:bookmarkStart w:id="332" w:name="_Toc125"/>
      <w:bookmarkEnd w:id="330"/>
      <w:bookmarkEnd w:id="331"/>
      <w:r>
        <w:rPr>
          <w:rtl w:val="true"/>
        </w:rPr>
        <w:t>الدرس الثامن و العشرون</w:t>
      </w:r>
      <w:r>
        <w:rPr>
          <w:rtl w:val="true"/>
        </w:rPr>
        <w:t>:</w:t>
      </w:r>
      <w:r>
        <w:rPr>
          <w:rtl w:val="true"/>
        </w:rPr>
        <w:t>الحسد</w:t>
      </w:r>
      <w:bookmarkEnd w:id="332"/>
    </w:p>
    <w:p>
      <w:pPr>
        <w:pStyle w:val="Heading3"/>
        <w:numPr>
          <w:ilvl w:val="2"/>
          <w:numId w:val="1"/>
        </w:numPr>
        <w:rPr/>
      </w:pPr>
      <w:bookmarkStart w:id="333" w:name="__RefHeading___Toc3361387_1468164448"/>
      <w:bookmarkStart w:id="334" w:name="_Toc126"/>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الحسد من الصفات القبیحة ومن کبائر الذنوب،ولهذه الصفة الذمیمة دور مخرّب فی العلاقات الاجتماعیة،والإنسان المصاب بالحسد عاجز عن النمو و التقدّم فی طریق الکمال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القرآن الکریم قصّة حسد إبلیس لأبینا آدم علیه السلام فطرده الله من رحمته،فقاده الحسد إلی الحقد علی آدم وزوجه فأغواهما فأهبطهما الله من الجنّة لیکدحا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وحسد قابیل أخاه هابیل،ووسوس له الشیطان قتل أخیه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الحسد وراء الأحقاد و العدوان فی تاریخ الإنسان</w:t>
      </w:r>
      <w:r>
        <w:rPr>
          <w:rFonts w:eastAsia="IRNazanin" w:cs="IRNazanin"/>
          <w:color w:val="111111"/>
          <w:sz w:val="28"/>
          <w:szCs w:val="28"/>
          <w:rtl w:val="true"/>
          <w:lang w:bidi="fa-IR"/>
        </w:rPr>
        <w:t>.</w:t>
      </w:r>
    </w:p>
    <w:p>
      <w:pPr>
        <w:pStyle w:val="Heading3"/>
        <w:numPr>
          <w:ilvl w:val="2"/>
          <w:numId w:val="1"/>
        </w:numPr>
        <w:rPr/>
      </w:pPr>
      <w:bookmarkStart w:id="335" w:name="__RefHeading___Toc3361389_1468164448"/>
      <w:bookmarkStart w:id="336" w:name="_Toc127"/>
      <w:bookmarkEnd w:id="335"/>
      <w:r>
        <w:rPr>
          <w:rtl w:val="true"/>
        </w:rPr>
        <w:t>تعریف الحسد</w:t>
      </w:r>
      <w:bookmarkEnd w:id="336"/>
    </w:p>
    <w:p>
      <w:pPr>
        <w:pStyle w:val="BookText"/>
        <w:rPr/>
      </w:pP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هوتمنی زوال نعمة الغیر،و قدتکون هذه النعمة مادیة أو معنویة،وعادة مایسعی الحسود فی تحقیق هدفه ذلک و الحسد علی أربعة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یتمنّی المصاب بالحسد زوال نعمة شخص ما دون أن یتمنّی لنفسه تلک النعمة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یتمنّی المصاب زوال نعمة الشخص المحسود وانتقالها إلیه</w:t>
      </w:r>
      <w:r>
        <w:rPr>
          <w:rFonts w:eastAsia="IRNazanin" w:cs="IRNazanin"/>
          <w:color w:val="111111"/>
          <w:sz w:val="28"/>
          <w:szCs w:val="28"/>
          <w:rtl w:val="true"/>
          <w:lang w:bidi="fa-IR"/>
        </w:rPr>
        <w:t>.</w:t>
      </w:r>
      <w:bookmarkStart w:id="337" w:name="pg13851_142409"/>
    </w:p>
    <w:p>
      <w:pPr>
        <w:pStyle w:val="BookText"/>
        <w:rPr/>
      </w:pPr>
      <w:bookmarkEnd w:id="33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یتمنّی المصاب نظیر نعمة الشخص المحسود،وعندما لا تتحقّق امنیته فإنّه یتمنّی زوالها من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یتمنّی المرء فی هذا المستوی أن یرزق نعمة نظیر ما أنعم الله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والمستوی الرابع لا یعدّ من الحسد ولا یعدّ فعله قبیحاً،ویدعی فی هذه الحالة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والغبطة علی عکس الحسد أمر محمود ویدفع بالإنسان إلی التکامل و النمو فی طریق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یغبط ولا یحسد،والمنافق یحسد ولا یغبط</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338" w:name="__RefHeading___Toc3361391_1468164448"/>
      <w:bookmarkStart w:id="339" w:name="_Toc128"/>
      <w:bookmarkEnd w:id="338"/>
      <w:r>
        <w:rPr>
          <w:rtl w:val="true"/>
        </w:rPr>
        <w:t>الحسد فی ضوء القرآن الکریم</w:t>
      </w:r>
      <w:bookmarkEnd w:id="339"/>
    </w:p>
    <w:p>
      <w:pPr>
        <w:pStyle w:val="BookText"/>
        <w:rPr/>
      </w:pPr>
      <w:r>
        <w:rPr>
          <w:rFonts w:ascii="Amiri" w:hAnsi="Amiri" w:eastAsia="Amiri" w:cs="Amiri"/>
          <w:color w:val="111111"/>
          <w:sz w:val="28"/>
          <w:sz w:val="28"/>
          <w:szCs w:val="28"/>
          <w:rtl w:val="true"/>
          <w:lang w:bidi="ar-SA"/>
        </w:rPr>
        <w:t>وضع القرآن الکریم شرور الحسود إلی جانب وساوس الشیطان المدمّرة قال سبحانه وتعالی مخاطباً رسوله الأکرم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کما نهی الله تبارک وتعالی عن تمنّی نعمة الغیر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وخاطب الله عزّ وجلّ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فی آیة کریمة اخری إشارة إلی مساعی أهل الکتاب فی إبعاد المسلمین</w:t>
      </w:r>
      <w:bookmarkStart w:id="340" w:name="pg13851_142410"/>
    </w:p>
    <w:p>
      <w:pPr>
        <w:pStyle w:val="BookText"/>
        <w:rPr/>
      </w:pPr>
      <w:bookmarkEnd w:id="340"/>
      <w:r>
        <w:rPr>
          <w:rFonts w:ascii="Amiri" w:hAnsi="Amiri" w:eastAsia="Amiri" w:cs="Amiri"/>
          <w:color w:val="111111"/>
          <w:sz w:val="28"/>
          <w:sz w:val="28"/>
          <w:szCs w:val="28"/>
          <w:rtl w:val="true"/>
          <w:lang w:bidi="ar-SA"/>
        </w:rPr>
        <w:t>عن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مشاعر الحسد تجاه المسلمین فی إیمانهم و حیاتهم وآدابهم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3"/>
        <w:numPr>
          <w:ilvl w:val="2"/>
          <w:numId w:val="1"/>
        </w:numPr>
        <w:rPr/>
      </w:pPr>
      <w:bookmarkStart w:id="341" w:name="__RefHeading___Toc3361393_1468164448"/>
      <w:bookmarkStart w:id="342" w:name="_Toc129"/>
      <w:bookmarkEnd w:id="341"/>
      <w:r>
        <w:rPr>
          <w:rtl w:val="true"/>
        </w:rPr>
        <w:t>الحسد و الحاسد فی الروایات الاسلامیة</w:t>
      </w:r>
      <w:bookmarkEnd w:id="342"/>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 لموسی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عمران،لا تحسد الناس علی ما آتیتهم من فضلی،ولا تمدّن عینیک إلی ذلک ولا تتبعه نفْسَکَ،فإنّ الحاسد ساخط لنعمتی صادّ لِقسَمی الذی قسمت بین عبادی</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وقال نبینا محمّد صلّی الله علیه و آله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تعادوا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ومن یعادی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یحسدون</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وورد عن سیدنا علی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مرض لایؤسی</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أی أنّ الحسد مرض لا مسکّن له،وعنه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حبس الروح</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فالروح الإنسانیة لا تعرف الانطلاق فی حالة إصابة الإنسان بمرض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الرذائل الحسد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شرّ الأمراض</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وللإمام علی علیه السلام طائفة من الحکم القصیرة الجمل العمیقة الغور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مطیة التعب</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الحسد شقاء الدنیا و الآخرة</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الحسد کانت له المحبّة عند الناس</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کثیر الحسرات متضاعف السیئات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یسود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لا یشفیه إلاّ زوال النعمة</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یفرح بالشرّ ویغتمّ بالسرور</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یری أنّ زوالَ النعمة عمّن یحسده نعمة علیه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یظهر ودّه فی أقواله ویخفی بغضه فی أفعاله فله اسم الصدیق وصفة العدو</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الرفیق الحسود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تحاسدوا فإنّ الحسد یأکل الإیمان،کما تأکل النار الحطب</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یمیث الایمان فی القلب،کما یمیث الماء الثلج</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وورد عن الإمام الصادق علیه السلام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للبخیل راحة ولا للحسود لذّة</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مضرّ بنفسه قبل أن یضرّ بالمحسود کإبلیس أورث بحسده لنفسه اللعنة ولآدم علیه السلام الاجتباء</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الکفر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الحرص،والاستکبار،والحسد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أصله من عمی القلب و الجحود لفضل الله تعالی،وهما جناحان للکفر،وبالحسد وقع ابن آدم فی حسرة الأبد وهلک مهلکاً لا ینجو منه أبداً</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الدین الحسد و العجب و الفخر</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وجاء عن نبینا محمّد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دبّ إلیکم داء الاُمم من قبلکم و هو الحسد،لیس بحالق الشعر،لکنّه حالق الدین</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وجاء عن سیدنا علی علیه السلام أحادیث حول الأضرار التی یلحقها الحسد بجسم‌الإنسان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علیل أبداً</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یذیب الجسد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بواعث الحسد</w:t>
      </w:r>
    </w:p>
    <w:p>
      <w:pPr>
        <w:pStyle w:val="BookText"/>
        <w:rPr/>
      </w:pPr>
      <w:r>
        <w:rPr>
          <w:rFonts w:ascii="IRNazanin" w:hAnsi="IRNazanin" w:eastAsia="IRNazanin"/>
          <w:color w:val="111111"/>
          <w:sz w:val="28"/>
          <w:sz w:val="28"/>
          <w:szCs w:val="28"/>
          <w:rtl w:val="true"/>
          <w:lang w:bidi="fa-IR"/>
        </w:rPr>
        <w:t>عرفنا ماهیة الحسد وآثاره السیئة فی الحیاة الفردیة والاجتماعیة،ولکی نعالج هذا المرض الخطیر یتوجب علینا معرفة أسبابه وبواعثه؛لأنّ معرفة الداء تمهد لمعرفة الدواء،و قد حدد علم الأخلاق سبعة أسباب للحسد،هی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الأفراد یعانون من خبث فی النفس هو وراء حسدهم للآخرین،فهم أساساً یفرحون بمصائب الناس ویحزنون لفرحهم،بغض النظر عن وجود علاقة معهم ودّیة کانت أو عدائیة،فهم یودّون عدم الموفقیة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و العداء بین الحاسد و المحسود سبب من أسباب الحسد،ولذا فإنّ الحسود إذا رأی وقوع عدوّه فی مأزق أو مشکلة،فإنّه یفرح ویتمنّی له المزید من المصائب،فإذا حدث العکس أو رأی علی عدوّه آثار الموفقیة و النجاح،فإنّه یغتم ویحزن وتملأ نفسه الحسرات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الجاه و الثراء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الحسّاد من یستهویهم الجاه و الثراء فهم یحبّون ذلک لأنفسهم فقط فإذا رأوا من ینافسهم فی ذلک حسدوه،فمثلاً الممثل الناجح أو التاجر الموفق و الأکثر ثراء فی المجتمع إذا ما رأی فرداً أو أفراداً یتقدّمون فی عملهم ویتألقون فی مجتمعهم انبعثت فی نفسه مشاعر الحسد لهم وتمنّی لهم الفشل و الإخفاق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نشاهده فی المسابقات عندما یکون التنافس علی احتلال المرکز الأوّل،وعندما یحصل أحدهم علی هذا المرکز تنبعث فی نفوس منافسیه مشاعر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و النرجسیة وتضخم الذات أسباب للحسد،والمصاب بهذه الأمراض الروحیة لا یتحمّل رؤیة نجاح غیره وتقدمه؛لأنّ المتکبّر یودّ رؤیة غیره أدنی منه فی المنزلة لکی یتبختر علیه،وینتظر من الآخر أن یخنع ویکون له ذیلاً،فإن رآه موفقاً ناجحاً حسده وتمنّی له الفشل و الإخفاق والانکسار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الذات یختلف عن التکبّر،لأنّ الشخص فی هذه الحالة یخشی المهانة فهو یتصوّر أن تقدّم غیره سیعرضه للامتهان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المتکبّر فهو یطلب التفوق ولایرضاه لغیره فی حین أنّ هؤلاء لا یطلبون التفوق ولا یرتضوه لغیره أیضاً فیحسدونهم ویتمنون لهم الفشل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بواعث الحسد لدی بعض الحساد أنّهم إذا رأوا شخصاً رزق نعمة وفضلاً ومنزلة حسدوه؛لأنّهم یتعجبون من ذلک ویعدّونه أحقر من أن یکون له ذلک ویودّون زوال نعمته</w:t>
      </w:r>
      <w:r>
        <w:rPr>
          <w:rFonts w:eastAsia="IRNazanin" w:cs="IRNazanin"/>
          <w:color w:val="111111"/>
          <w:sz w:val="28"/>
          <w:szCs w:val="28"/>
          <w:rtl w:val="true"/>
          <w:lang w:bidi="fa-IR"/>
        </w:rPr>
        <w:t>.</w:t>
      </w:r>
      <w:bookmarkStart w:id="343" w:name="pg13851_142415"/>
    </w:p>
    <w:p>
      <w:pPr>
        <w:pStyle w:val="Heading3"/>
        <w:numPr>
          <w:ilvl w:val="2"/>
          <w:numId w:val="1"/>
        </w:numPr>
        <w:rPr/>
      </w:pPr>
      <w:bookmarkStart w:id="344" w:name="__RefHeading___Toc3361395_1468164448"/>
      <w:bookmarkStart w:id="345" w:name="_Toc130"/>
      <w:bookmarkEnd w:id="343"/>
      <w:bookmarkEnd w:id="344"/>
      <w:r>
        <w:rPr>
          <w:rtl w:val="true"/>
        </w:rPr>
        <w:t>الخُلاصة</w:t>
      </w:r>
      <w:bookmarkEnd w:id="345"/>
    </w:p>
    <w:p>
      <w:pPr>
        <w:pStyle w:val="BookText"/>
        <w:rPr/>
      </w:pPr>
      <w:r>
        <w:rPr>
          <w:rFonts w:ascii="IRNazanin" w:hAnsi="IRNazanin" w:eastAsia="IRNazanin"/>
          <w:color w:val="111111"/>
          <w:sz w:val="28"/>
          <w:sz w:val="28"/>
          <w:szCs w:val="28"/>
          <w:rtl w:val="true"/>
          <w:lang w:bidi="fa-IR"/>
        </w:rPr>
        <w:t>الحسد صفة ذمیمة وهی أن یتمنّی المرء زوال نعمة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یسعی الحسود من أجل زوال نعمة المحسود و هذه الدرجة من الحسد لها آثار مخرّبة علی شخص الحسود،و قد تلحق أضراراً بالمحسود</w:t>
      </w:r>
      <w:r>
        <w:rPr>
          <w:rFonts w:eastAsia="IRNazanin" w:cs="IRNazanin"/>
          <w:color w:val="111111"/>
          <w:sz w:val="28"/>
          <w:szCs w:val="28"/>
          <w:rtl w:val="true"/>
          <w:lang w:bidi="fa-IR"/>
        </w:rPr>
        <w:t>.</w:t>
      </w:r>
    </w:p>
    <w:p>
      <w:pPr>
        <w:pStyle w:val="Heading3"/>
        <w:numPr>
          <w:ilvl w:val="2"/>
          <w:numId w:val="1"/>
        </w:numPr>
        <w:rPr/>
      </w:pPr>
      <w:bookmarkStart w:id="346" w:name="__RefHeading___Toc3361397_1468164448"/>
      <w:bookmarkStart w:id="347" w:name="_Toc131"/>
      <w:bookmarkEnd w:id="346"/>
      <w:r>
        <w:rPr>
          <w:rtl w:val="true"/>
        </w:rPr>
        <w:t>الأسئلة</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مستویات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تعنی الغبطة؟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یعدّ الحسد عملاً نفاقیاً؟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أثر الحسد علی الإیمان؟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باختصار بواعث الحسد</w:t>
      </w:r>
      <w:r>
        <w:rPr>
          <w:rFonts w:eastAsia="IRNazanin" w:cs="IRNazanin"/>
          <w:color w:val="111111"/>
          <w:sz w:val="28"/>
          <w:szCs w:val="28"/>
          <w:rtl w:val="true"/>
          <w:lang w:bidi="fa-IR"/>
        </w:rPr>
        <w:t>.</w:t>
      </w:r>
      <w:bookmarkStart w:id="348" w:name="pg13851_142416"/>
    </w:p>
    <w:p>
      <w:pPr>
        <w:pStyle w:val="Heading2"/>
        <w:numPr>
          <w:ilvl w:val="1"/>
          <w:numId w:val="1"/>
        </w:numPr>
        <w:rPr/>
      </w:pPr>
      <w:bookmarkStart w:id="349" w:name="__RefHeading___Toc3361399_1468164448"/>
      <w:bookmarkStart w:id="350" w:name="_Toc132"/>
      <w:bookmarkEnd w:id="348"/>
      <w:bookmarkEnd w:id="349"/>
      <w:r>
        <w:rPr>
          <w:rtl w:val="true"/>
        </w:rPr>
        <w:t>الدرس التاسع و العشرون</w:t>
      </w:r>
      <w:r>
        <w:rPr>
          <w:rtl w:val="true"/>
        </w:rPr>
        <w:t>:</w:t>
      </w:r>
      <w:r>
        <w:rPr>
          <w:rtl w:val="true"/>
        </w:rPr>
        <w:t>الکذب</w:t>
      </w:r>
      <w:bookmarkEnd w:id="350"/>
    </w:p>
    <w:p>
      <w:pPr>
        <w:pStyle w:val="Heading3"/>
        <w:numPr>
          <w:ilvl w:val="2"/>
          <w:numId w:val="1"/>
        </w:numPr>
        <w:rPr/>
      </w:pPr>
      <w:bookmarkStart w:id="351" w:name="__RefHeading___Toc3361401_1468164448"/>
      <w:bookmarkStart w:id="352" w:name="_Toc133"/>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الکذب من أسوأ وأکبر الذنوب،و هو من الصفات الأخلاقیة الأکثر انحطاطاً و الأبشع تخریباً فی العلاقات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العلاقات الإنسانیة الحقّة تنهض علی الصدق وفی غیاب الصدق یخسر الفرد اعتباره فی المجتمع،فإذا شاعت هذه الصفة الأخلاقیة المنحطة،تمزق النسیج الاجتماعی،وتصبح الحیاة الاجتماعیة جحیماً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وظاهرة الکذب من المواضیع التی اهتمّ بها القرآن الکریم واستنکرها وتظافرت الروایات علی إدانتها وحذرت من عواقب الکذب وآثاره المدمّرة فی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الکذب لا یکلّف صاحبه فی الظاهر شیئاً فقد تورّط کثیر من الناس ومع الأسف فی هذه الظاهرة الأخلاقیة الهابطة،فنری البعض ومن أجل تحقیق مآربه یتوسّل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الخطأ أن یزن الناس عملاً ما،معصیة کان أم غیر معصیة بمیزان الجهد من ناحیة،وبما یعود علیهم من النفع و اللذة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یتصوّر البعض أنّ الکذب لا یکلّف المرء شیئاً و قد یعود علیهم بالمنافع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فإنّ الکذب مسألة أخلاقیة حسّاسة،و هو من الأمراض الاجتماعیة الأکثر خطراً فی حیاة الفرد و المجتمع</w:t>
      </w:r>
      <w:r>
        <w:rPr>
          <w:rFonts w:eastAsia="IRNazanin" w:cs="IRNazanin"/>
          <w:color w:val="111111"/>
          <w:sz w:val="28"/>
          <w:szCs w:val="28"/>
          <w:rtl w:val="true"/>
          <w:lang w:bidi="fa-IR"/>
        </w:rPr>
        <w:t>.</w:t>
      </w:r>
      <w:bookmarkStart w:id="353" w:name="pg13851_142417"/>
    </w:p>
    <w:p>
      <w:pPr>
        <w:pStyle w:val="Heading3"/>
        <w:numPr>
          <w:ilvl w:val="2"/>
          <w:numId w:val="1"/>
        </w:numPr>
        <w:rPr/>
      </w:pPr>
      <w:bookmarkStart w:id="354" w:name="__RefHeading___Toc3361403_1468164448"/>
      <w:bookmarkStart w:id="355" w:name="_Toc134"/>
      <w:bookmarkEnd w:id="353"/>
      <w:bookmarkEnd w:id="354"/>
      <w:r>
        <w:rPr>
          <w:rtl w:val="true"/>
        </w:rPr>
        <w:t>تعریف الکذب</w:t>
      </w:r>
      <w:bookmarkEnd w:id="355"/>
    </w:p>
    <w:p>
      <w:pPr>
        <w:pStyle w:val="BookText"/>
        <w:rPr/>
      </w:pP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إظهار غیر الحقّ،وله شرطان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الکلام علی اللسان أو عمل الجوارح بما یخالف الحقیقة،والثانی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المتکلّم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أحدهم قال شیئاً یخالف الحقیقة و هو یجهل هذا الخلاف،ویظنّ ما قاله صدقاً لم یعدّ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بالغة الأهمیة وهی أنّ الکذب قدیکون قولاً و قدیکون فعلاً،کما لو أنّ إنساناً یتظاهر بسلوک معین لیوحی للناس أنّه وقور و هو لیس بذلک،فهذاأیضاً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الکذب هو اظهار خلاف الحقّ و الواقع</w:t>
      </w:r>
      <w:r>
        <w:rPr>
          <w:rFonts w:eastAsia="IRNazanin" w:cs="IRNazanin"/>
          <w:color w:val="111111"/>
          <w:sz w:val="28"/>
          <w:szCs w:val="28"/>
          <w:rtl w:val="true"/>
          <w:lang w:bidi="fa-IR"/>
        </w:rPr>
        <w:t>.</w:t>
      </w:r>
    </w:p>
    <w:p>
      <w:pPr>
        <w:pStyle w:val="Heading3"/>
        <w:numPr>
          <w:ilvl w:val="2"/>
          <w:numId w:val="1"/>
        </w:numPr>
        <w:rPr/>
      </w:pPr>
      <w:bookmarkStart w:id="356" w:name="__RefHeading___Toc3361405_1468164448"/>
      <w:bookmarkStart w:id="357" w:name="_Toc135"/>
      <w:bookmarkEnd w:id="356"/>
      <w:r>
        <w:rPr>
          <w:rtl w:val="true"/>
        </w:rPr>
        <w:t>الکذب فی ضوء القرآن الکریم</w:t>
      </w:r>
      <w:bookmarkEnd w:id="357"/>
    </w:p>
    <w:p>
      <w:pPr>
        <w:pStyle w:val="BookText"/>
        <w:rPr/>
      </w:pPr>
      <w:r>
        <w:rPr>
          <w:rFonts w:ascii="IRNazanin" w:hAnsi="IRNazanin" w:eastAsia="IRNazanin"/>
          <w:color w:val="111111"/>
          <w:sz w:val="28"/>
          <w:sz w:val="28"/>
          <w:szCs w:val="28"/>
          <w:rtl w:val="true"/>
          <w:lang w:bidi="fa-IR"/>
        </w:rPr>
        <w:t>ندّدت کثیر من الآیات القرآنیة بالکذب و الکذّابین،وفیما یلی طائفة منها،قال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یَهْدِی مَنْ هُوَ کاذِبٌ کَفّارٌ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لَعْنَتَ اللّهِ عَلَیْهِ إِنْ کانَ مِنَ الْکاذِبِینَ </w:t>
      </w:r>
      <w:r>
        <w:rPr>
          <w:rFonts w:eastAsia="Amiri" w:cs="Amiri" w:ascii="Amiri" w:hAnsi="Amiri"/>
          <w:color w:val="111111"/>
          <w:sz w:val="28"/>
          <w:szCs w:val="28"/>
          <w:rtl w:val="true"/>
          <w:lang w:bidi="ar-SA"/>
        </w:rPr>
        <w:t xml:space="preserve">. </w:t>
      </w:r>
      <w:r>
        <w:rPr>
          <w:rStyle w:val="FootnoteAnchor"/>
          <w:rtl w:val="true"/>
        </w:rPr>
        <w:footnoteReference w:id="589"/>
      </w:r>
      <w:bookmarkStart w:id="358" w:name="pg13851_142418"/>
    </w:p>
    <w:p>
      <w:pPr>
        <w:pStyle w:val="BookText"/>
        <w:rPr/>
      </w:pPr>
      <w:bookmarkEnd w:id="358"/>
      <w:r>
        <w:rPr>
          <w:rFonts w:ascii="IRNazanin" w:hAnsi="IRNazanin" w:eastAsia="IRNazanin"/>
          <w:color w:val="111111"/>
          <w:sz w:val="28"/>
          <w:sz w:val="28"/>
          <w:szCs w:val="28"/>
          <w:rtl w:val="true"/>
          <w:lang w:bidi="fa-IR"/>
        </w:rPr>
        <w:t>ومن خلال هذه الآیات الکریمة نعرف أنّ الله سبحانه جعل الکذب ردفاً لعبادة الأوثان،و أنّ الکذب یدلّ علی انعدام الإیمان فی قلب الإنسان،و أنّ احتمالات الهدایة تتضاءل فی حالة الکذب،و أنّ لعنة الله تحلّ بالکذابین،ومن هنا نعرف مدی قبح الکذب وابتعاد الکذّاب عن طریق الکمال</w:t>
      </w:r>
      <w:r>
        <w:rPr>
          <w:rFonts w:eastAsia="IRNazanin" w:cs="IRNazanin"/>
          <w:color w:val="111111"/>
          <w:sz w:val="28"/>
          <w:szCs w:val="28"/>
          <w:rtl w:val="true"/>
          <w:lang w:bidi="fa-IR"/>
        </w:rPr>
        <w:t>.</w:t>
      </w:r>
    </w:p>
    <w:p>
      <w:pPr>
        <w:pStyle w:val="Heading3"/>
        <w:numPr>
          <w:ilvl w:val="2"/>
          <w:numId w:val="1"/>
        </w:numPr>
        <w:rPr/>
      </w:pPr>
      <w:bookmarkStart w:id="359" w:name="__RefHeading___Toc3361407_1468164448"/>
      <w:bookmarkStart w:id="360" w:name="_Toc136"/>
      <w:bookmarkEnd w:id="359"/>
      <w:r>
        <w:rPr>
          <w:rtl w:val="true"/>
        </w:rPr>
        <w:t>الکذب فی ضوء الأحادیث الإسلامیة</w:t>
      </w:r>
      <w:bookmarkEnd w:id="360"/>
    </w:p>
    <w:p>
      <w:pPr>
        <w:pStyle w:val="BookText"/>
        <w:rPr/>
      </w:pPr>
      <w:r>
        <w:rPr>
          <w:rFonts w:ascii="IRNazanin" w:hAnsi="IRNazanin" w:eastAsia="IRNazanin"/>
          <w:color w:val="111111"/>
          <w:sz w:val="28"/>
          <w:sz w:val="28"/>
          <w:szCs w:val="28"/>
          <w:rtl w:val="true"/>
          <w:lang w:bidi="fa-IR"/>
        </w:rPr>
        <w:t>تحفل الأحادیث و الروایات الإسلامیة ببیان مخاطر الکذب وآثاره المخرّبة فی حیاة الإنسان،وفیما یلی طائفة من هذه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الکذب،فإنّ الکذب مجانب للإیمان</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الکذب فإنّه مجانب للإیمان،و إنّ الصادق علی شُرُفِ منجاة وکرامة،والکاذب علی شفا مهواة وهلکة</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فالکذب یتناسب عکسیاً مع الإیمان،والمؤمن عادة لا یکذب و إذا فعل ذلک مرّة،فإنه یشعر بالندم العمیق،أمّا الذی اعتاد الکذب فلیس بمؤمن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أحد أصحاب الإمام الصادق علیه السلام و هو الحسن بن محبوب،قال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المؤمن بخیلاً؟قال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کذاباً؟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خائناً،ثُمّ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یجبل المؤمن علی کلّ طبیعة إلاّ الخیانة و الکذب</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وتؤکّد الأحادیث و الروایات الإسلامیة أنّ الکذب هو بدایة السقوط والانحراف،وفیما یلی حدیثان یشیران إلی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یهدی إلی الفجور و الفجور یهدی إلی النار</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کلّها فی بیت وجعل مفتاحها الکذب</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وهناک قسم من الأحادیث الشریفة یعدّ الکذب أسوأ الخصال الأخلاقیة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تحفظوا من الکذب،فإنّه من أدنی الأخلاق قدراً،و هو نوع من الفحش وضرب من الدناءة</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الأخلاق الکذب و النفاق</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شیمة أقبح من الکذب</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أمانة و الکذب خیانة</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القول الکذب</w:t>
      </w:r>
      <w:r>
        <w:rPr>
          <w:rFonts w:eastAsia="IRNazanin" w:cs="IRNazanin"/>
          <w:color w:val="111111"/>
          <w:sz w:val="28"/>
          <w:szCs w:val="28"/>
          <w:rtl w:val="true"/>
          <w:lang w:bidi="fa-IR"/>
        </w:rPr>
        <w:t xml:space="preserve">». </w:t>
      </w:r>
      <w:r>
        <w:rPr>
          <w:rStyle w:val="FootnoteAnchor"/>
          <w:rtl w:val="true"/>
        </w:rPr>
        <w:footnoteReference w:id="600"/>
      </w:r>
      <w:bookmarkStart w:id="361" w:name="pg13851_142420"/>
    </w:p>
    <w:p>
      <w:pPr>
        <w:pStyle w:val="BookText"/>
        <w:rPr/>
      </w:pPr>
      <w:bookmarkEnd w:id="361"/>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الإیمان أن تؤثر الصدق حیث یضرّک علی الکذب حیث ینفعک</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خیانة أن تحدّث أخاک حدیثاً هو لک مصدّق وأنت به کاذب</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ویقول علیه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الخطایا اللسان الکذب</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لایکذِّب و إن کان فیه هواه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ومن خلال هذه الأحادیث نعرف أنّ الکذب خیانة و هو یتنافی مع الإیمان‌والعقل</w:t>
      </w:r>
      <w:r>
        <w:rPr>
          <w:rFonts w:eastAsia="IRNazanin" w:cs="IRNazanin"/>
          <w:color w:val="111111"/>
          <w:sz w:val="28"/>
          <w:szCs w:val="28"/>
          <w:rtl w:val="true"/>
          <w:lang w:bidi="fa-IR"/>
        </w:rPr>
        <w:t>.</w:t>
      </w:r>
    </w:p>
    <w:p>
      <w:pPr>
        <w:pStyle w:val="Heading3"/>
        <w:numPr>
          <w:ilvl w:val="2"/>
          <w:numId w:val="1"/>
        </w:numPr>
        <w:rPr/>
      </w:pPr>
      <w:bookmarkStart w:id="362" w:name="__RefHeading___Toc3361409_1468164448"/>
      <w:bookmarkStart w:id="363" w:name="_Toc137"/>
      <w:bookmarkEnd w:id="362"/>
      <w:r>
        <w:rPr>
          <w:rtl w:val="true"/>
        </w:rPr>
        <w:t>الصدق فی ضوء القرآن الکریم و الحدیث الشریف</w:t>
      </w:r>
      <w:bookmarkEnd w:id="363"/>
    </w:p>
    <w:p>
      <w:pPr>
        <w:pStyle w:val="BookText"/>
        <w:rPr/>
      </w:pPr>
      <w:r>
        <w:rPr>
          <w:rFonts w:ascii="IRNazanin" w:hAnsi="IRNazanin" w:eastAsia="IRNazanin"/>
          <w:color w:val="111111"/>
          <w:sz w:val="28"/>
          <w:sz w:val="28"/>
          <w:szCs w:val="28"/>
          <w:rtl w:val="true"/>
          <w:lang w:bidi="fa-IR"/>
        </w:rPr>
        <w:t>عرفنا رأی الشریعة الإسلامیة فی الکذب،وعرفنا أیضاً آثاره الضارّة فی الحیاة الاجتماعیة،والآن نتطرّق إلی نقیض الکذب و هو الصدق فما هی منزلة هذه الصفة النبیلة فی الشریعة الإلهیة؟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الله عزّ وجلّ عباده إلی أن یکونوا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605"/>
      </w:r>
      <w:r>
        <w:rPr>
          <w:rFonts w:ascii="Amiri" w:hAnsi="Amiri" w:eastAsia="Amiri" w:cs="Amiri"/>
          <w:color w:val="111111"/>
          <w:sz w:val="28"/>
          <w:sz w:val="28"/>
          <w:szCs w:val="28"/>
          <w:rtl w:val="true"/>
          <w:lang w:bidi="ar-SA"/>
        </w:rPr>
        <w:t>وفی آیة اخری یبشّر الله تبارک وتعالی عباده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w:t>
      </w:r>
      <w:bookmarkStart w:id="364" w:name="pg13851_142421"/>
    </w:p>
    <w:p>
      <w:pPr>
        <w:pStyle w:val="BookText"/>
        <w:rPr/>
      </w:pPr>
      <w:bookmarkEnd w:id="364"/>
      <w:r>
        <w:rPr>
          <w:rFonts w:ascii="Amiri" w:hAnsi="Amiri" w:eastAsia="Amiri" w:cs="Amiri"/>
          <w:color w:val="111111"/>
          <w:sz w:val="28"/>
          <w:sz w:val="28"/>
          <w:szCs w:val="28"/>
          <w:rtl w:val="true"/>
          <w:lang w:bidi="ar-SA"/>
        </w:rPr>
        <w:t xml:space="preserve">عَنْهُمْ وَ رَضُوا عَنْهُ ذلِکَ الْفَوْزُ الْعَظِیمُ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أقربکم منّی غداً فی الموقف أصدقکم للحدیث</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أخو العدل</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وجاء عن الإمام الصادق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 یبعث نبیاً إلاّ بصدق الحدیث وأداء الأمانة</w:t>
      </w:r>
      <w:r>
        <w:rPr>
          <w:rFonts w:eastAsia="IRNazanin" w:cs="IRNazanin"/>
          <w:color w:val="111111"/>
          <w:sz w:val="28"/>
          <w:szCs w:val="28"/>
          <w:rtl w:val="true"/>
          <w:lang w:bidi="fa-IR"/>
        </w:rPr>
        <w:t xml:space="preserve">». </w:t>
      </w:r>
      <w:r>
        <w:rPr>
          <w:rStyle w:val="FootnoteAnchor"/>
          <w:rtl w:val="true"/>
        </w:rPr>
        <w:footnoteReference w:id="609"/>
      </w:r>
    </w:p>
    <w:p>
      <w:pPr>
        <w:pStyle w:val="Heading3"/>
        <w:numPr>
          <w:ilvl w:val="2"/>
          <w:numId w:val="1"/>
        </w:numPr>
        <w:rPr/>
      </w:pPr>
      <w:bookmarkStart w:id="365" w:name="__RefHeading___Toc3361411_1468164448"/>
      <w:bookmarkStart w:id="366" w:name="_Toc138"/>
      <w:bookmarkEnd w:id="365"/>
      <w:r>
        <w:rPr>
          <w:rtl w:val="true"/>
        </w:rPr>
        <w:t>الکذب الجائز</w:t>
      </w:r>
      <w:bookmarkEnd w:id="366"/>
    </w:p>
    <w:p>
      <w:pPr>
        <w:pStyle w:val="BookText"/>
        <w:rPr/>
      </w:pPr>
      <w:r>
        <w:rPr>
          <w:rFonts w:ascii="IRNazanin" w:hAnsi="IRNazanin" w:eastAsia="IRNazanin"/>
          <w:color w:val="111111"/>
          <w:sz w:val="28"/>
          <w:sz w:val="28"/>
          <w:szCs w:val="28"/>
          <w:rtl w:val="true"/>
          <w:lang w:bidi="fa-IR"/>
        </w:rPr>
        <w:t>بالرغم من قبح الکذب واعتباره عملاً ذمیماً إلاّ أنّ الشریعة ترخصه فی ظروف خاصّة،حیث تملی المصلحة و الضرورة الکبری،فما هی الموارد التی یجوز فیها الکذب؟توجد ثلاثة موارد،هی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تتوقّف حیاة الإنسان علی ذلک،و قد جاء فی القرآن الکریم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610"/>
      </w:r>
      <w:r>
        <w:rPr>
          <w:rFonts w:ascii="IRNazanin" w:hAnsi="IRNazanin" w:eastAsia="IRNazanin"/>
          <w:color w:val="111111"/>
          <w:sz w:val="28"/>
          <w:sz w:val="28"/>
          <w:szCs w:val="28"/>
          <w:rtl w:val="true"/>
          <w:lang w:bidi="fa-IR"/>
        </w:rPr>
        <w:t>و قد نزلت هذه الایة الکریمة عندما تعرّض الصحابی الجلیل عمّار بن یاسر للتعذیب واضطر إلی أن‌یقول کلمة الکفر بلسانه فالاضطرار یجیز الأشیاء المحرّمة،و قد جاء عن الإمام الصادق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ممّا حرم الله إلاّ و قد أحلّه الله لمن اضطر الیه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ولهذا یقول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w:t>
      </w:r>
      <w:bookmarkStart w:id="367" w:name="pg13851_142422"/>
    </w:p>
    <w:p>
      <w:pPr>
        <w:pStyle w:val="BookText"/>
        <w:rPr/>
      </w:pPr>
      <w:bookmarkEnd w:id="367"/>
      <w:r>
        <w:rPr>
          <w:rFonts w:ascii="IRNazanin" w:hAnsi="IRNazanin" w:eastAsia="IRNazanin"/>
          <w:color w:val="111111"/>
          <w:sz w:val="28"/>
          <w:sz w:val="28"/>
          <w:szCs w:val="28"/>
          <w:rtl w:val="true"/>
          <w:lang w:bidi="fa-IR"/>
        </w:rPr>
        <w:t>تبیح المحظورات،عندما یتعرّض الإنسان لأضرار لا یمکنه تحمّلها سواء فی نفسه أو ماله أو سمعته،فإنّه یجوز له أن یدفع الضرر بالکذب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الإصلاح بین الناس ورفع العداوات إذا توقّف علی الکذب جاز ذلک،بل إذا أدّی الصدق إلی اشتداد العداوة أصبح حراماً،فالإصلاح یجعل من حرمة الکذب حلالاً ومن قول الصدق حراماً،یقول نبینا محمّد صلّی الله علیه و آله مخاطباً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یحبّ الکذب فی الإصلاح ویبغض الصدق فی‌الفساد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الخدعة الحربیة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محاولات خداع العدو فی المعارک و الحروب والاشتباکات العسکریة أمر أجازته الشریعة الإسلامیة،فمن الممکن القیام بأی من محاولات الاستعراض و الإیحاء إلیه بغیر النوایا الحقیقیة و الخطط الحربیة،یقول نبینا محمّد صلّی الله علیه و آله مخاطباً الإمام علی علیه السلام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المکیدة فی الحرب</w:t>
      </w:r>
      <w:r>
        <w:rPr>
          <w:rFonts w:eastAsia="IRNazanin" w:cs="IRNazanin"/>
          <w:color w:val="111111"/>
          <w:sz w:val="28"/>
          <w:szCs w:val="28"/>
          <w:rtl w:val="true"/>
          <w:lang w:bidi="fa-IR"/>
        </w:rPr>
        <w:t xml:space="preserve">». </w:t>
      </w:r>
      <w:r>
        <w:rPr>
          <w:rStyle w:val="FootnoteAnchor"/>
          <w:rtl w:val="true"/>
        </w:rPr>
        <w:footnoteReference w:id="613"/>
      </w:r>
    </w:p>
    <w:p>
      <w:pPr>
        <w:pStyle w:val="Heading3"/>
        <w:numPr>
          <w:ilvl w:val="2"/>
          <w:numId w:val="1"/>
        </w:numPr>
        <w:rPr/>
      </w:pPr>
      <w:bookmarkStart w:id="368" w:name="__RefHeading___Toc3361413_1468164448"/>
      <w:bookmarkStart w:id="369" w:name="_Toc139"/>
      <w:bookmarkEnd w:id="368"/>
      <w:r>
        <w:rPr>
          <w:rtl w:val="true"/>
        </w:rPr>
        <w:t>الکذب فی المزاح</w:t>
      </w:r>
      <w:bookmarkEnd w:id="369"/>
    </w:p>
    <w:p>
      <w:pPr>
        <w:pStyle w:val="BookText"/>
        <w:rPr/>
      </w:pPr>
      <w:r>
        <w:rPr>
          <w:rFonts w:ascii="IRNazanin" w:hAnsi="IRNazanin" w:eastAsia="IRNazanin"/>
          <w:color w:val="111111"/>
          <w:sz w:val="28"/>
          <w:sz w:val="28"/>
          <w:szCs w:val="28"/>
          <w:rtl w:val="true"/>
          <w:lang w:bidi="fa-IR"/>
        </w:rPr>
        <w:t>عادة مایخالط المزاح قدر من الکذب،وعندما یمزح المرء علی صدیقه مثلاً ویضمن مزاحه کذباً یبرر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أمزح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تدرک أنّ المزاح أو الجد لایغیر من مسألة الکذب ولا یکسب المزاح الکذب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لایصلح منه جدّ ولاهزل</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یقول صلّی الله علیه و آله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 یحدّث فیکذب لیضحک به القوم ویل له ویل له</w:t>
      </w:r>
      <w:r>
        <w:rPr>
          <w:rFonts w:eastAsia="IRNazanin" w:cs="IRNazanin"/>
          <w:color w:val="111111"/>
          <w:sz w:val="28"/>
          <w:szCs w:val="28"/>
          <w:rtl w:val="true"/>
          <w:lang w:bidi="fa-IR"/>
        </w:rPr>
        <w:t xml:space="preserve">». </w:t>
      </w:r>
      <w:r>
        <w:rPr>
          <w:rStyle w:val="FootnoteAnchor"/>
          <w:rtl w:val="true"/>
        </w:rPr>
        <w:footnoteReference w:id="615"/>
      </w:r>
      <w:bookmarkStart w:id="370" w:name="pg13851_142423"/>
    </w:p>
    <w:p>
      <w:pPr>
        <w:pStyle w:val="BookText"/>
        <w:rPr/>
      </w:pPr>
      <w:bookmarkEnd w:id="370"/>
      <w:r>
        <w:rPr>
          <w:rFonts w:ascii="IRNazanin" w:hAnsi="IRNazanin" w:eastAsia="IRNazanin"/>
          <w:color w:val="111111"/>
          <w:sz w:val="28"/>
          <w:sz w:val="28"/>
          <w:szCs w:val="28"/>
          <w:rtl w:val="true"/>
          <w:lang w:bidi="fa-IR"/>
        </w:rPr>
        <w:t>وجاء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 الصغیر منه و الکبیر فی کلّ جدّ و هزل</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371" w:name="__RefHeading___Toc3361415_1468164448"/>
      <w:bookmarkStart w:id="372" w:name="_Toc140"/>
      <w:bookmarkEnd w:id="371"/>
      <w:r>
        <w:rPr>
          <w:rtl w:val="true"/>
        </w:rPr>
        <w:t>التوریة</w:t>
      </w:r>
      <w:bookmarkEnd w:id="372"/>
    </w:p>
    <w:p>
      <w:pPr>
        <w:pStyle w:val="BookText"/>
        <w:rPr/>
      </w:pPr>
      <w:r>
        <w:rPr>
          <w:rFonts w:ascii="IRNazanin" w:hAnsi="IRNazanin" w:eastAsia="IRNazanin"/>
          <w:color w:val="111111"/>
          <w:sz w:val="28"/>
          <w:sz w:val="28"/>
          <w:szCs w:val="28"/>
          <w:rtl w:val="true"/>
          <w:lang w:bidi="fa-IR"/>
        </w:rPr>
        <w:t>التوریة حدیث یفهم منه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یقصده المتحدّث ومعنی آخر یفهمه السامع،والتوریة فی حقیقتها لیست کذباً،ولکن فهم السامع یجعل منها قریبة من الکذب،ویجنح الإنسان إلی استخدام التوریة عندما لا یرید أن یقول الصدق ولا یرید أیضاً أن یکذب،ومثالاً علی هذا شخص یبحث عن شخص آخر،ثُمّ یسأل شخصاً ثالثاً عنه،الشخص الثالث لا یرید أن یقول الصدق ولا یرید الکذب،فیقول 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المسجد،فیفهم السامع أنّه رآه قبل وقت قصیر فی حین أنّ القائل یعنی أنّه رآه قبل اسبوع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یفهم السامع غیر ذلک وینطلق إلی المسجد لعلّه یعثر علیه</w:t>
      </w:r>
      <w:r>
        <w:rPr>
          <w:rFonts w:eastAsia="IRNazanin" w:cs="IRNazanin"/>
          <w:color w:val="111111"/>
          <w:sz w:val="28"/>
          <w:szCs w:val="28"/>
          <w:rtl w:val="true"/>
          <w:lang w:bidi="fa-IR"/>
        </w:rPr>
        <w:t>.</w:t>
      </w:r>
      <w:bookmarkStart w:id="373" w:name="pg13851_142424"/>
    </w:p>
    <w:p>
      <w:pPr>
        <w:pStyle w:val="Heading3"/>
        <w:numPr>
          <w:ilvl w:val="2"/>
          <w:numId w:val="1"/>
        </w:numPr>
        <w:rPr/>
      </w:pPr>
      <w:bookmarkStart w:id="374" w:name="__RefHeading___Toc3361417_1468164448"/>
      <w:bookmarkStart w:id="375" w:name="_Toc141"/>
      <w:bookmarkEnd w:id="373"/>
      <w:bookmarkEnd w:id="374"/>
      <w:r>
        <w:rPr>
          <w:rtl w:val="true"/>
        </w:rPr>
        <w:t>الخُلاصة</w:t>
      </w:r>
      <w:bookmarkEnd w:id="375"/>
    </w:p>
    <w:p>
      <w:pPr>
        <w:pStyle w:val="BookText"/>
        <w:rPr/>
      </w:pPr>
      <w:r>
        <w:rPr>
          <w:rFonts w:ascii="IRNazanin" w:hAnsi="IRNazanin" w:eastAsia="IRNazanin"/>
          <w:color w:val="111111"/>
          <w:sz w:val="28"/>
          <w:sz w:val="28"/>
          <w:szCs w:val="28"/>
          <w:rtl w:val="true"/>
          <w:lang w:bidi="fa-IR"/>
        </w:rPr>
        <w:t>الکذب من الکبائر،و هو کثیر الشیوع لسهولة ارتکابه من قبل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وللکذب دور مخرب فی العلاقات الاجتماعیة؛لأنّه یقضی علی جوّ الثقة،ولهذا عدّه الإسلام من أقبح الصفات الأخلاقیة فی الحیاة الإنسانیة</w:t>
      </w:r>
      <w:r>
        <w:rPr>
          <w:rFonts w:eastAsia="IRNazanin" w:cs="IRNazanin"/>
          <w:color w:val="111111"/>
          <w:sz w:val="28"/>
          <w:szCs w:val="28"/>
          <w:rtl w:val="true"/>
          <w:lang w:bidi="fa-IR"/>
        </w:rPr>
        <w:t>.</w:t>
      </w:r>
    </w:p>
    <w:p>
      <w:pPr>
        <w:pStyle w:val="Heading3"/>
        <w:numPr>
          <w:ilvl w:val="2"/>
          <w:numId w:val="1"/>
        </w:numPr>
        <w:rPr/>
      </w:pPr>
      <w:bookmarkStart w:id="376" w:name="__RefHeading___Toc3361419_1468164448"/>
      <w:bookmarkStart w:id="377" w:name="_Toc142"/>
      <w:bookmarkEnd w:id="376"/>
      <w:r>
        <w:rPr>
          <w:rtl w:val="true"/>
        </w:rPr>
        <w:t>الأسئلة</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الخصوصیات الأکثر حساسیة فی الکذب؟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موقف الشریعة من الکذّابین؟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تصف الأحادیث الکذب؟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الموارد التی یجوز فیها الکذب؟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الکذب فی المزاح؟استشهد بالحدیث النبوی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التوریة؟اضرب مثالاً علی ذلک</w:t>
      </w:r>
      <w:r>
        <w:rPr>
          <w:rFonts w:eastAsia="IRNazanin" w:cs="IRNazanin"/>
          <w:color w:val="111111"/>
          <w:sz w:val="28"/>
          <w:szCs w:val="28"/>
          <w:rtl w:val="true"/>
          <w:lang w:bidi="fa-IR"/>
        </w:rPr>
        <w:t>.</w:t>
      </w:r>
      <w:bookmarkStart w:id="378" w:name="pg13851_142426"/>
    </w:p>
    <w:p>
      <w:pPr>
        <w:pStyle w:val="Heading2"/>
        <w:numPr>
          <w:ilvl w:val="1"/>
          <w:numId w:val="1"/>
        </w:numPr>
        <w:rPr/>
      </w:pPr>
      <w:bookmarkStart w:id="379" w:name="__RefHeading___Toc3361421_1468164448"/>
      <w:bookmarkStart w:id="380" w:name="_Toc143"/>
      <w:bookmarkEnd w:id="378"/>
      <w:bookmarkEnd w:id="379"/>
      <w:r>
        <w:rPr>
          <w:rtl w:val="true"/>
        </w:rPr>
        <w:t>الخاتمه</w:t>
      </w:r>
      <w:bookmarkEnd w:id="380"/>
    </w:p>
    <w:p>
      <w:pPr>
        <w:pStyle w:val="BookText"/>
        <w:rPr/>
      </w:pPr>
      <w:r>
        <w:rPr>
          <w:rFonts w:ascii="IRNazanin" w:hAnsi="IRNazanin" w:eastAsia="IRNazanin"/>
          <w:color w:val="111111"/>
          <w:sz w:val="28"/>
          <w:sz w:val="28"/>
          <w:szCs w:val="28"/>
          <w:rtl w:val="true"/>
          <w:lang w:bidi="fa-IR"/>
        </w:rPr>
        <w:t>علی امتداد تسعة وعشرین درساً تعلمنا أنّ الإسلام یهدف إلی إسعاد البشر من خلال بلوغ الإنسان مرحلة الکمال،ولکی یتحقّق هذا الهدف حدد لهم آداباً وسلوکاً تنظم علاقاتهم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نعلم أنّ الإنسان باستثناء المعصومین من البشر یعانی من نقص نسبی و هو بحاجة إلی غیره فی طریق التکامل الإنسانی،والانسان لوحده لا یستطیع أن یوفّر لنفسه جمیع الظروف و الشروط اللازمة فی حیاته المادیة و المعنویة،بما یحقّق له هدف الکمال،فهو بحاجة إلی مشورة وإرشاد وإلی عون مادی وعلمی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وحاجات الإنسان متعددة منها حاجات مادیة وحاجات اخری عاطفیة،ولا یمکن للإنسان بمفرده أن یوفّر ما یلبی حاجاته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المسلمین امّة من الاُمم ولنا أعداء یعملون علی منعنا من طریق التقدّم و النمو و الکمال،لهذا یتوجّب علی المسلمین جمیعاً التضامن فیما بینهم والاتّحاد و الوقوف فی جبهة واحدة ضد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نبینا محمّد صلّی الله علیه و آله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یدٌ واحدة علی من سواهم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ومن البدیهی أنّ الأیدی الکثیرة إذا أصبحت یداً واحدة تضاعفت قوتها،أمّا إذا تفرقت فتهبط قدرتها وتتراجع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نهی الله عزّ وجلّ المسلمین عن الفرقة و التنازع،قال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ومن هنا یعمل الطغاة علی إلقاء الفرقة و التمزق بین أبناء الشعب الواحد لکی تسهل سیطرته علی الناس،قال عزّ وجلّ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وعندما یصبح المجتمع الواحد طوائف متعددة متنازعة،فإنّه یصاب بالضعف وتتراجع إرادته ویسهل استعباده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حذر القرآن من التفرقة ووصفها بأنّها من عمل الشیطان،قال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أمّا الوحدة والاتّحاد و التضامن فإنّهما تؤدی إلی القوّة،یقول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یجتمع قوم قط علی أمر واحد إلاّ اشتدّ أمرهم واستحکمت عقدتهم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ومن هنا نری الإمام یدعو إلی التأمّل فی تاریخ الاُمم الغابرة والاعتبار من تجاربها یقول علیه السلام فی خطبته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القاصعة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وَاحْذَرُوا مَا نَزَلَ بِالأُمَمِ قَبْلَکُمْ مِنَ الْمَثُلاتِ </w:t>
      </w:r>
      <w:r>
        <w:rPr>
          <w:rStyle w:val="FootnoteAnchor"/>
          <w:rtl w:val="true"/>
        </w:rPr>
        <w:footnoteReference w:id="622"/>
      </w:r>
      <w:r>
        <w:rPr>
          <w:rFonts w:ascii="Amiri" w:hAnsi="Amiri" w:eastAsia="Amiri" w:cs="Amiri"/>
          <w:color w:val="111111"/>
          <w:sz w:val="28"/>
          <w:sz w:val="28"/>
          <w:szCs w:val="28"/>
          <w:rtl w:val="true"/>
          <w:lang w:bidi="ar-SA"/>
        </w:rPr>
        <w:t>بِسُوءِ الأَفْعَالِ وَذَمِیمِ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فَتَذَکَّرُوا فی الْخَیرِ وَالشَّرِّ أَحْوَالَهُمْ،وَاحْذَرُوا أن تَکُونُوا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تَفَکَّرْتُمْ فی تَفَاوُتِ حَالَیهِمْ </w:t>
      </w:r>
      <w:r>
        <w:rPr>
          <w:rStyle w:val="FootnoteAnchor"/>
          <w:rtl w:val="true"/>
        </w:rPr>
        <w:footnoteReference w:id="623"/>
      </w:r>
      <w:r>
        <w:rPr>
          <w:rFonts w:ascii="Amiri" w:hAnsi="Amiri" w:eastAsia="Amiri" w:cs="Amiri"/>
          <w:color w:val="111111"/>
          <w:sz w:val="28"/>
          <w:sz w:val="28"/>
          <w:szCs w:val="28"/>
          <w:rtl w:val="true"/>
          <w:lang w:bidi="ar-SA"/>
        </w:rPr>
        <w:t xml:space="preserve">فَالْزَمُوا کُلَّ أَمْر لَزِمَتِ الْعِزَّةُ بِهِ شَأْنَهُم </w:t>
      </w:r>
      <w:r>
        <w:rPr>
          <w:rStyle w:val="FootnoteAnchor"/>
          <w:rtl w:val="true"/>
        </w:rPr>
        <w:footnoteReference w:id="624"/>
      </w:r>
      <w:r>
        <w:rPr>
          <w:rFonts w:ascii="Amiri" w:hAnsi="Amiri" w:eastAsia="Amiri" w:cs="Amiri"/>
          <w:color w:val="111111"/>
          <w:sz w:val="28"/>
          <w:sz w:val="28"/>
          <w:szCs w:val="28"/>
          <w:rtl w:val="true"/>
          <w:lang w:bidi="ar-SA"/>
        </w:rPr>
        <w:t xml:space="preserve">،وَزَاحَتِ الأَعْدَاءُ لَهُ عَنْهُمْ،وَمُدَّتِ الْعَافِیةُ بِهِ عَلَیهِمْ،وَانْقَادَتِ النِّعْمَةُ لَهُ مَعَهُمْ،وَوَصَلَتِ الْکَرَامَةُ عَلَیهِ حَبْلَهُمْ مِنَ الاجْتِنَابِ لِلْفُرْقَةِ </w:t>
      </w:r>
      <w:r>
        <w:rPr>
          <w:rStyle w:val="FootnoteAnchor"/>
          <w:rtl w:val="true"/>
        </w:rPr>
        <w:footnoteReference w:id="625"/>
      </w:r>
      <w:r>
        <w:rPr>
          <w:rFonts w:ascii="Amiri" w:hAnsi="Amiri" w:eastAsia="Amiri" w:cs="Amiri"/>
          <w:color w:val="111111"/>
          <w:sz w:val="28"/>
          <w:sz w:val="28"/>
          <w:szCs w:val="28"/>
          <w:rtl w:val="true"/>
          <w:lang w:bidi="ar-SA"/>
        </w:rPr>
        <w:t xml:space="preserve">،وَاللُّزُومِ لِلأُلْفَةِ،وَالتَّحَاضِّ عَلَیهَا وَالتَّوَاصِی بِهَا،وَاجْتَنِبُوا کُلَّ أَمْر کَسَرَ فِقْرَتَهُمْ </w:t>
      </w:r>
      <w:r>
        <w:rPr>
          <w:rStyle w:val="FootnoteAnchor"/>
          <w:rtl w:val="true"/>
        </w:rPr>
        <w:footnoteReference w:id="626"/>
      </w:r>
      <w:r>
        <w:rPr>
          <w:rFonts w:ascii="Amiri" w:hAnsi="Amiri" w:eastAsia="Amiri" w:cs="Amiri"/>
          <w:color w:val="111111"/>
          <w:sz w:val="28"/>
          <w:sz w:val="28"/>
          <w:szCs w:val="28"/>
          <w:rtl w:val="true"/>
          <w:lang w:bidi="ar-SA"/>
        </w:rPr>
        <w:t>،وَأَوْهَنَ مُنَّتَهُمْ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الْقُلُوبِ،وَتَشَاحُنِ الصُّدُورِ،وَتَدَابُرِ النُّفُوسِ،وَتَخَاذُلِ الأَیدِی،وَتَدَبَّرُوا أَحْوَالَ الْمَاضِینَ مِنَ الْمُؤْمِنِینَ قَبْلَکُمْ کَیفَ کَانُوا فِی حَالِ التَّمْحِیصِ وَالْبَلاءِ</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أَلَمْ یکُونُوا أَثْقَلَ الْخَلائِقِ أَعْبَاءً وَأَجْهَدَ الْعِبَادِ بَلاءً،وَأَضْیقَ أَهْلِ الدُّنْیا حَالاً،اتَّخَذَتْهُمُ الْفَرَاعِنَةُ عَبِیداً فَسَامُوهُمْ سُوءَ الْعَذَابِ،وَجَرَّعُوهُمُ الْمُرَارَ </w:t>
      </w:r>
      <w:r>
        <w:rPr>
          <w:rStyle w:val="FootnoteAnchor"/>
          <w:rtl w:val="true"/>
        </w:rPr>
        <w:footnoteReference w:id="628"/>
      </w:r>
      <w:r>
        <w:rPr>
          <w:rFonts w:ascii="Amiri" w:hAnsi="Amiri" w:eastAsia="Amiri" w:cs="Amiri"/>
          <w:color w:val="111111"/>
          <w:sz w:val="28"/>
          <w:sz w:val="28"/>
          <w:szCs w:val="28"/>
          <w:rtl w:val="true"/>
          <w:lang w:bidi="ar-SA"/>
        </w:rPr>
        <w:t>فَلَمْ تَبْرَحِ الْحَالُ بِهِمْ فی ذُلِّ الْهَلَکَةِ وَقَهْرِ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یجِدُونَ حِیلَةً فی امْتِنَاع،وَلا سَبِیلاً إلی 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رَأَی اللهُ سُبْحَانَهُ جِدَّ الصَّبْرِ مِنْهُمْ عَلَی الأَذَی فی مَحَبَّتِهِ،وَالاحْتِمَالَ لِلْمَکْرُوهِ مِنْ خَوْفِهِ جَعَلَ لَهُمْ مِنْ مَضَایقِ الْبَلاءِ فَرَجاً،فَأَبْدَلَهُمُ الْعِزَّ مَکَانَ الذُّلِّ،وَالأَمْنَ مَکَانَ الْخَوْفِ فَصَارُوا مُلُوکاً حُکَّاماً،وَأَئِمَّةً أَعْلاماً،وبَلَغَتِ الْکَرَامَةُ مِنَ اللهِ لَهُمْ مَا لَمْ تَبْلُغِ الآمَالُ إِلَیهِ بِهِمْ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کَیفَ کَانُوا حَیثُ کَانَتِ الأَمْلاءُ مُجْتَمِعَةً </w:t>
      </w:r>
      <w:r>
        <w:rPr>
          <w:rStyle w:val="FootnoteAnchor"/>
          <w:rtl w:val="true"/>
        </w:rPr>
        <w:footnoteReference w:id="629"/>
      </w:r>
      <w:r>
        <w:rPr>
          <w:rFonts w:ascii="Amiri" w:hAnsi="Amiri" w:eastAsia="Amiri" w:cs="Amiri"/>
          <w:color w:val="111111"/>
          <w:sz w:val="28"/>
          <w:sz w:val="28"/>
          <w:szCs w:val="28"/>
          <w:rtl w:val="true"/>
          <w:lang w:bidi="ar-SA"/>
        </w:rPr>
        <w:t>،وَالأَهْوَاءُ مُؤْتَلِفَةً،وَالْقُلُوبُ مُعْتَدِلَةً،وَالأَیدِی مُتَرَادِفَةً،وَالسُّیوفُ مُتَنَاصِرَةً،وَالْبَصَائِرُ نَافِذَةً،وَالْعَزَائِمُ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یکُونُوا أَرْبَاباً فی أَقْطَارِ الأَرَضِینَ </w:t>
      </w:r>
      <w:r>
        <w:rPr>
          <w:rStyle w:val="FootnoteAnchor"/>
          <w:rtl w:val="true"/>
        </w:rPr>
        <w:footnoteReference w:id="630"/>
      </w:r>
      <w:r>
        <w:rPr>
          <w:rFonts w:ascii="Amiri" w:hAnsi="Amiri" w:eastAsia="Amiri" w:cs="Amiri"/>
          <w:color w:val="111111"/>
          <w:sz w:val="28"/>
          <w:sz w:val="28"/>
          <w:szCs w:val="28"/>
          <w:rtl w:val="true"/>
          <w:lang w:bidi="ar-SA"/>
        </w:rPr>
        <w:t>،وَمُلُوکاً عَلَی رِقَابِ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مَا صَارُوا إِلَیهِ فی آخِرِ أُمُورِهِمْ حِینَ وَقَعَتِ الْفُرْقَةُ،وَتَشَتَّتَتِ الأُلْفَةُ وَاخْتَلَفَتِ الْکَلِمَةُ</w:t>
      </w:r>
    </w:p>
    <w:p>
      <w:pPr>
        <w:pStyle w:val="BookText"/>
        <w:rPr/>
      </w:pPr>
      <w:r>
        <w:rPr>
          <w:rFonts w:ascii="Amiri" w:hAnsi="Amiri" w:eastAsia="Amiri" w:cs="Amiri"/>
          <w:color w:val="111111"/>
          <w:sz w:val="28"/>
          <w:sz w:val="28"/>
          <w:szCs w:val="28"/>
          <w:rtl w:val="true"/>
          <w:lang w:bidi="ar-SA"/>
        </w:rPr>
        <w:t xml:space="preserve">وَ الأَفْئِدَةُ،وَتَشَعَّبُوا مُخْتَلِفِینَ،وَتَفَرَّقُوا مُتَحَازِبِینَ قَدْ خَلَعَ اللهُ عَنْهُمْ لِبَاسَ کَرَامَتِهِ،وَسَلَبَهُمْ غَضَارَةَ نِعْمَتِهِ </w:t>
      </w:r>
      <w:r>
        <w:rPr>
          <w:rStyle w:val="FootnoteAnchor"/>
          <w:rtl w:val="true"/>
        </w:rPr>
        <w:footnoteReference w:id="631"/>
      </w:r>
      <w:r>
        <w:rPr>
          <w:rFonts w:ascii="Amiri" w:hAnsi="Amiri" w:eastAsia="Amiri" w:cs="Amiri"/>
          <w:color w:val="111111"/>
          <w:sz w:val="28"/>
          <w:sz w:val="28"/>
          <w:szCs w:val="28"/>
          <w:rtl w:val="true"/>
          <w:lang w:bidi="ar-SA"/>
        </w:rPr>
        <w:t>وَ بَقِی قَصَصُ أَخْبَارِهِمْ فِیکُمْ عِبَراً لِلْمُعْتَبِرِینَ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ومن خلال التأمّل فی هذا البیان الرائع ندرک بوضوح أنّ الوحدة و التضامن والاتّحاد سبب فی رقی الاُمم وسعادتها،و أنّ الفرقة و الشتات و التمزق عامل کبیر فی سقوطها واضمحلالها وزوالها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بلغت امّة الإسلام فی زمن النبی صلّی الله علیه و آله مجدها الأخلاقی بالتزامها بآداب الإسلام،فکان المسلمون یومذاک رحماء بینهم أشدّاء علی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وأصبح المجتمع الإسلامی فی المدینة المنوّرة علی قدر کبیر من الرقی الاجتماعی و الکمال الإنسانی،وکانت الاُمة الإسلامیة قدوة للاُمم الاُخری،قال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 </w:t>
      </w:r>
      <w:r>
        <w:rPr>
          <w:rStyle w:val="FootnoteAnchor"/>
          <w:rtl w:val="true"/>
        </w:rPr>
        <w:footnoteReference w:id="633"/>
      </w: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ومن خلال الآداب الرفیعة و السلوک القویم و الأخلاق النبیلة یکون الأفراد و المجتمعات و الشعوب قدوة واُسوة،و قد جاء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لا یکتسب قیمة ولا یکون له تأثیر حتّی یمتزج بالعمل،فإذا أردنا لرایة الإسلام أن ترتفع ولرسالة الله أن تنتشر فی ربوع العالم،فعلینا أنّ نتحلّی بآداب الإسلام ویکون سلوکنا منطلقاً من روح الإسلام ونبعه الإلهی السامی،فنکون حینئذٍ مثالاً للاُمم و قدوة للشعوب فتهوی الإسلام وتهفوا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واجبنا هو امتثال آداب الإسلام لنکون امّة عزیزة یهابها الأعداء،و قد أمرنا الله سبحانه بأن نکون یداً واحدة،ونهانا عزّ وجلّ عن الفرقة و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یمکن أن ندرک أنّ الأهداف الأساسیة لآداب الشریعة الاسلامیة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الاُمة الإسلامیة وصیانة کرامتها من خلال إشاعة روح الاُخوة و التضامن بین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إلی دعوة سائر الاُمم إلی اعتناق الإسلام من خلال تقدیم النموذج و المثال المؤثر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 و التکافل من أجل تکامل المسلمین ونمو المجتمع الإسلامی وتقدمه وتحقیق سعادته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یمکن تحقیقه إلاّ من خلال إشاعة روح المحبّة والاُخوة والاحترام الکامل و المتقابل بین أفراد المجتمع الإسلامی</w:t>
      </w:r>
      <w:r>
        <w:rPr>
          <w:rFonts w:eastAsia="IRNazanin" w:cs="IRNazanin"/>
          <w:color w:val="111111"/>
          <w:sz w:val="28"/>
          <w:szCs w:val="28"/>
          <w:rtl w:val="true"/>
          <w:lang w:bidi="fa-IR"/>
        </w:rPr>
        <w:t>.</w:t>
      </w:r>
      <w:bookmarkStart w:id="381" w:name="pg13851_142432"/>
    </w:p>
    <w:p>
      <w:pPr>
        <w:pStyle w:val="Heading2"/>
        <w:numPr>
          <w:ilvl w:val="1"/>
          <w:numId w:val="1"/>
        </w:numPr>
        <w:rPr/>
      </w:pPr>
      <w:bookmarkStart w:id="382" w:name="__RefHeading___Toc3361423_1468164448"/>
      <w:bookmarkStart w:id="383" w:name="_Toc144"/>
      <w:bookmarkEnd w:id="381"/>
      <w:bookmarkEnd w:id="382"/>
      <w:r>
        <w:rPr>
          <w:rtl w:val="true"/>
        </w:rPr>
        <w:t>المصادر</w:t>
      </w:r>
      <w:bookmarkEnd w:id="383"/>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عزّالدین،عبدالحمید بن هبة الله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أبوالفضل إبراهیم،دار إحیاء 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البخاری،دار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أحمد،دار أحیاء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یزید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ماجه،دار إحیاء التراث العربی،بیروت،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 الکلم،مکتب الإعلام الإسلامی،قم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السیدمحسن بن عبدالکریم الحسینی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الشیعة،دارالتعارف للمطبوعات،بیروت،ط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الفضل الأصبهانی،الترغیب و الترهیب،تحقیق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بن صالح،نشر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 الشهری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محمد،میزان الحکمة،نشر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الدین،عبدالرحمان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بالمأثور،دارالفکر،بیروت،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عبدالحسین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الاُمة،قسم الإعلام الخارجی لمؤسسة البعثة،طهران،ط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أبوالفضل،ثقة الإسلام علی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غررالأخبار،تحقیق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هوشمند،الناشر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دارالحدیث،قم،ط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رضی‌الدین،الحسن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الشریف الرضی،ط</w:t>
      </w:r>
      <w:r>
        <w:rPr>
          <w:rFonts w:ascii="IRNazanin" w:hAnsi="IRNazanin" w:eastAsia="IRNazanin"/>
          <w:color w:val="111111"/>
          <w:sz w:val="28"/>
          <w:sz w:val="28"/>
          <w:szCs w:val="28"/>
          <w:lang w:bidi="fa-IR"/>
        </w:rPr>
        <w:t>‌</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بن عبد الصمد،نُور الحقیقة و نَوْر الحدیقة،تحقیق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الجلالی،نشر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فکر،طهران،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بن علی،الشهیر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أحکام الشریعة،ط مؤسسة آل‌البیت علیه السلام،لإحیاء التراث،قم،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أبوحامد،محمدبن محمد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 القمی،مفاتیح الجنان،نشر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إسلامی،قم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مرتضی،الشهیر بالفیض،المحجّة البیضاء فی تهذیب الإحیاء،تصحیح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غفاری،مؤسسة النشر الإسلامی،التابعة لجماعة المدرّسین،قم،ط</w:t>
      </w:r>
      <w:r>
        <w:rPr>
          <w:rFonts w:ascii="IRNazanin" w:hAnsi="IRNazanin" w:eastAsia="IRNazanin"/>
          <w:color w:val="111111"/>
          <w:sz w:val="28"/>
          <w:sz w:val="28"/>
          <w:szCs w:val="28"/>
          <w:lang w:bidi="fa-IR"/>
        </w:rPr>
        <w:t>‌</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أبوجعفر،محمدبن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،الکافی،طهران،المکتبة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أبوعلی،محمدبن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الحدیثة،طهران،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،کنزالعمال،مکتبة التراث السلامی،حلب،سوریا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محمدباقر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،بحارالأنوار،مؤسسة الوفاء،بیروت،ط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حسین،مستدرک الوسائل،نشر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 و مؤسسة إسماعیلیان،قم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عاشوراء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الصحبة و المعاشرة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،باب تقدّم البحار علی الدار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93/79</w:t>
      </w:r>
      <w:r>
        <w:rPr>
          <w:rFonts w:ascii="IRNazanin" w:hAnsi="IRNazanin" w:eastAsia="IRNazanin"/>
          <w:b w:val="false"/>
          <w:b w:val="false"/>
          <w:bCs w:val="false"/>
          <w:i w:val="false"/>
          <w:i w:val="false"/>
          <w:iCs w:val="false"/>
          <w:color w:val="333333"/>
          <w:sz w:val="20"/>
          <w:sz w:val="20"/>
          <w:szCs w:val="20"/>
          <w:rtl w:val="true"/>
        </w:rPr>
        <w:t>،باب التعزیة و المآتم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،باب جوامع الحقوق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w:t>
      </w:r>
      <w:r>
        <w:rPr>
          <w:rFonts w:ascii="IRNazanin" w:hAnsi="IRNazanin" w:eastAsia="IRNazanin"/>
          <w:b w:val="false"/>
          <w:b w:val="false"/>
          <w:bCs w:val="false"/>
          <w:i w:val="false"/>
          <w:i w:val="false"/>
          <w:iCs w:val="false"/>
          <w:color w:val="333333"/>
          <w:sz w:val="20"/>
          <w:sz w:val="20"/>
          <w:szCs w:val="20"/>
          <w:rtl w:val="true"/>
        </w:rPr>
        <w:t>،باب وجوب کف الأذی عن الجار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385/68</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النرجسیة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یری الإنسان ذاته فقط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؛الآیة من 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الحقیقة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547/15</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الروایات وأشباهها تجدها فی 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2896/4</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سبع مرّات ولیس سبعة أیام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327/10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لدرس الرابع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سعادة وشقاء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لزمت العزّة به شأنهم،أی کان سبباً فی عزّتهم وما یتبعها من الأحوال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ومدت أی انبسطت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الاجتناب بیان لأسباب العزة و بعد الأعداء و انبساط العافیة وانقیاد النعمة و الصلة بحبل الکرامة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کالفقارة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انتظم من عظم الصلب من الکاهل إلی عجب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وأوهن أی أضعف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الابتلاء والاختبار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شدید المرارة تتقلص منه شفاه الإبل إذا أکلته،أی جرعوهم عصارته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الجماعة و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والأیدی المترادفة المتعاونة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غضارة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وقصص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حکایتها وروایتها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المعروفة بالقاصعة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37463</Words>
  <Characters>182461</Characters>
  <CharactersWithSpaces>217576</CharactersWithSpaces>
  <Paragraphs>3129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2026-08-28T10:56:50Z</dcterms:created>
  <dc:creator>ghaemiyeh.com</dc:creator>
  <dc:description/>
  <dc:language>en-US</dc:language>
  <cp:lastModifiedBy/>
  <dcterms:modified xsi:type="dcterms:W3CDTF">2026-08-28T14:26:58Z</dcterms:modified>
  <cp:revision>1</cp:revision>
  <dc:subject/>
  <dc:title>الآداب الاسلامیه جلد 1</dc:title>
</cp:coreProperties>
</file>

<file path=docProps/custom.xml><?xml version="1.0" encoding="utf-8"?>
<Properties xmlns="http://schemas.openxmlformats.org/officeDocument/2006/custom-properties" xmlns:vt="http://schemas.openxmlformats.org/officeDocument/2006/docPropsVTypes"/>
</file>