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أثر القرائن العلائقیة فی اتساق النص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098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52098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520989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7520991_1051229030">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7520993_105122903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7520995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520997_1051229030">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7520999_1051229030">
            <w:r>
              <w:rPr>
                <w:webHidden/>
                <w:rStyle w:val="IndexLink"/>
                <w:rtl w:val="true"/>
              </w:rPr>
              <w:t>التمهيد</w:t>
            </w:r>
            <w:r>
              <w:rPr>
                <w:rStyle w:val="IndexLink"/>
                <w:rtl w:val="true"/>
              </w:rPr>
              <w:tab/>
            </w:r>
            <w:r>
              <w:rPr>
                <w:rStyle w:val="IndexLink"/>
              </w:rPr>
              <w:t>25</w:t>
            </w:r>
          </w:hyperlink>
        </w:p>
        <w:p>
          <w:pPr>
            <w:pStyle w:val="Contents3"/>
            <w:tabs>
              <w:tab w:val="clear" w:pos="8459"/>
              <w:tab w:val="right" w:pos="9026" w:leader="dot"/>
            </w:tabs>
            <w:rPr/>
          </w:pPr>
          <w:hyperlink w:anchor="__RefHeading___Toc7521001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521003_1051229030">
            <w:r>
              <w:rPr>
                <w:webHidden/>
                <w:rStyle w:val="IndexLink"/>
                <w:rtl w:val="true"/>
              </w:rPr>
              <w:t>التّمهید تحديد المصطلحات والمفاهيم</w:t>
            </w:r>
            <w:r>
              <w:rPr>
                <w:rStyle w:val="IndexLink"/>
                <w:rtl w:val="true"/>
              </w:rPr>
              <w:tab/>
            </w:r>
            <w:r>
              <w:rPr>
                <w:rStyle w:val="IndexLink"/>
              </w:rPr>
              <w:t>27</w:t>
            </w:r>
          </w:hyperlink>
        </w:p>
        <w:p>
          <w:pPr>
            <w:pStyle w:val="Contents4"/>
            <w:tabs>
              <w:tab w:val="clear" w:pos="8176"/>
              <w:tab w:val="right" w:pos="9026" w:leader="dot"/>
            </w:tabs>
            <w:rPr/>
          </w:pPr>
          <w:hyperlink w:anchor="__RefHeading___Toc7521005_1051229030">
            <w:r>
              <w:rPr>
                <w:webHidden/>
                <w:rStyle w:val="IndexLink"/>
                <w:rtl w:val="true"/>
              </w:rPr>
              <w:t>أولاً</w:t>
            </w:r>
            <w:r>
              <w:rPr>
                <w:rStyle w:val="IndexLink"/>
                <w:rtl w:val="true"/>
              </w:rPr>
              <w:t xml:space="preserve">: </w:t>
            </w:r>
            <w:r>
              <w:rPr>
                <w:rStyle w:val="IndexLink"/>
                <w:rtl w:val="true"/>
              </w:rPr>
              <w:t>النّصّ معايیره ووظائفه النّصّ</w:t>
            </w:r>
            <w:r>
              <w:rPr>
                <w:rStyle w:val="IndexLink"/>
                <w:rtl w:val="true"/>
              </w:rPr>
              <w:t>:</w:t>
              <w:tab/>
            </w:r>
            <w:r>
              <w:rPr>
                <w:rStyle w:val="IndexLink"/>
              </w:rPr>
              <w:t>27</w:t>
            </w:r>
          </w:hyperlink>
        </w:p>
        <w:p>
          <w:pPr>
            <w:pStyle w:val="Contents5"/>
            <w:tabs>
              <w:tab w:val="clear" w:pos="7892"/>
              <w:tab w:val="right" w:pos="9026" w:leader="dot"/>
            </w:tabs>
            <w:rPr/>
          </w:pPr>
          <w:hyperlink w:anchor="__RefHeading___Toc7521007_105122903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7521009_1051229030">
            <w:r>
              <w:rPr>
                <w:webHidden/>
                <w:rStyle w:val="IndexLink"/>
                <w:rtl w:val="true"/>
              </w:rPr>
              <w:t>المعايير النّصية ووظائفها</w:t>
            </w:r>
            <w:r>
              <w:rPr>
                <w:rStyle w:val="IndexLink"/>
                <w:rtl w:val="true"/>
              </w:rPr>
              <w:t>:</w:t>
              <w:tab/>
            </w:r>
            <w:r>
              <w:rPr>
                <w:rStyle w:val="IndexLink"/>
              </w:rPr>
              <w:t>32</w:t>
            </w:r>
          </w:hyperlink>
        </w:p>
        <w:p>
          <w:pPr>
            <w:pStyle w:val="Contents4"/>
            <w:tabs>
              <w:tab w:val="clear" w:pos="8176"/>
              <w:tab w:val="right" w:pos="9026" w:leader="dot"/>
            </w:tabs>
            <w:rPr/>
          </w:pPr>
          <w:hyperlink w:anchor="__RefHeading___Toc7521011_1051229030">
            <w:r>
              <w:rPr>
                <w:webHidden/>
                <w:rStyle w:val="IndexLink"/>
                <w:rtl w:val="true"/>
              </w:rPr>
              <w:t>ثانياً</w:t>
            </w:r>
            <w:r>
              <w:rPr>
                <w:rStyle w:val="IndexLink"/>
                <w:rtl w:val="true"/>
              </w:rPr>
              <w:t xml:space="preserve">: </w:t>
            </w:r>
            <w:r>
              <w:rPr>
                <w:rStyle w:val="IndexLink"/>
                <w:rtl w:val="true"/>
              </w:rPr>
              <w:t>مفهوم لسانيات النّصّ</w:t>
            </w:r>
            <w:r>
              <w:rPr>
                <w:rStyle w:val="IndexLink"/>
                <w:rtl w:val="true"/>
              </w:rPr>
              <w:t>:</w:t>
              <w:tab/>
            </w:r>
            <w:r>
              <w:rPr>
                <w:rStyle w:val="IndexLink"/>
              </w:rPr>
              <w:t>35</w:t>
            </w:r>
          </w:hyperlink>
        </w:p>
        <w:p>
          <w:pPr>
            <w:pStyle w:val="Contents4"/>
            <w:tabs>
              <w:tab w:val="clear" w:pos="8176"/>
              <w:tab w:val="right" w:pos="9026" w:leader="dot"/>
            </w:tabs>
            <w:rPr/>
          </w:pPr>
          <w:hyperlink w:anchor="__RefHeading___Toc7521013_1051229030">
            <w:r>
              <w:rPr>
                <w:webHidden/>
                <w:rStyle w:val="IndexLink"/>
                <w:rtl w:val="true"/>
              </w:rPr>
              <w:t xml:space="preserve">ثالثاً </w:t>
            </w:r>
            <w:r>
              <w:rPr>
                <w:rStyle w:val="IndexLink"/>
                <w:rtl w:val="true"/>
              </w:rPr>
              <w:t xml:space="preserve">: </w:t>
            </w:r>
            <w:r>
              <w:rPr>
                <w:rStyle w:val="IndexLink"/>
                <w:rtl w:val="true"/>
              </w:rPr>
              <w:t>الاتساق</w:t>
            </w:r>
            <w:r>
              <w:rPr>
                <w:rStyle w:val="IndexLink"/>
                <w:rtl w:val="true"/>
              </w:rPr>
              <w:tab/>
            </w:r>
            <w:r>
              <w:rPr>
                <w:rStyle w:val="IndexLink"/>
              </w:rPr>
              <w:t>37</w:t>
            </w:r>
          </w:hyperlink>
        </w:p>
        <w:p>
          <w:pPr>
            <w:pStyle w:val="Contents4"/>
            <w:tabs>
              <w:tab w:val="clear" w:pos="8176"/>
              <w:tab w:val="right" w:pos="9026" w:leader="dot"/>
            </w:tabs>
            <w:rPr/>
          </w:pPr>
          <w:hyperlink w:anchor="__RefHeading___Toc7521015_1051229030">
            <w:r>
              <w:rPr>
                <w:webHidden/>
                <w:rStyle w:val="IndexLink"/>
                <w:rtl w:val="true"/>
              </w:rPr>
              <w:t>رابعاً</w:t>
            </w:r>
            <w:r>
              <w:rPr>
                <w:rStyle w:val="IndexLink"/>
                <w:rtl w:val="true"/>
              </w:rPr>
              <w:t xml:space="preserve">: </w:t>
            </w:r>
            <w:r>
              <w:rPr>
                <w:rStyle w:val="IndexLink"/>
                <w:rtl w:val="true"/>
              </w:rPr>
              <w:t>القرينة</w:t>
            </w:r>
            <w:r>
              <w:rPr>
                <w:rStyle w:val="IndexLink"/>
                <w:rtl w:val="true"/>
              </w:rPr>
              <w:t>:</w:t>
              <w:tab/>
            </w:r>
            <w:r>
              <w:rPr>
                <w:rStyle w:val="IndexLink"/>
              </w:rPr>
              <w:t>41</w:t>
            </w:r>
          </w:hyperlink>
        </w:p>
        <w:p>
          <w:pPr>
            <w:pStyle w:val="Contents2"/>
            <w:tabs>
              <w:tab w:val="clear" w:pos="8743"/>
              <w:tab w:val="right" w:pos="9026" w:leader="dot"/>
            </w:tabs>
            <w:rPr/>
          </w:pPr>
          <w:hyperlink w:anchor="__RefHeading___Toc7521017_1051229030">
            <w:r>
              <w:rPr>
                <w:webHidden/>
                <w:rStyle w:val="IndexLink"/>
                <w:rtl w:val="true"/>
              </w:rPr>
              <w:t>الفصل الأول</w:t>
            </w:r>
            <w:r>
              <w:rPr>
                <w:rStyle w:val="IndexLink"/>
                <w:rtl w:val="true"/>
              </w:rPr>
              <w:tab/>
            </w:r>
            <w:r>
              <w:rPr>
                <w:rStyle w:val="IndexLink"/>
              </w:rPr>
              <w:t>47</w:t>
            </w:r>
          </w:hyperlink>
        </w:p>
        <w:p>
          <w:pPr>
            <w:pStyle w:val="Contents3"/>
            <w:tabs>
              <w:tab w:val="clear" w:pos="8459"/>
              <w:tab w:val="right" w:pos="9026" w:leader="dot"/>
            </w:tabs>
            <w:rPr/>
          </w:pPr>
          <w:hyperlink w:anchor="__RefHeading___Toc7521019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7521021_1051229030">
            <w:r>
              <w:rPr>
                <w:webHidden/>
                <w:rStyle w:val="IndexLink"/>
                <w:rtl w:val="true"/>
              </w:rPr>
              <w:t>توطئة</w:t>
            </w:r>
            <w:r>
              <w:rPr>
                <w:rStyle w:val="IndexLink"/>
                <w:rtl w:val="true"/>
              </w:rPr>
              <w:tab/>
            </w:r>
            <w:r>
              <w:rPr>
                <w:rStyle w:val="IndexLink"/>
              </w:rPr>
              <w:t>49</w:t>
            </w:r>
          </w:hyperlink>
        </w:p>
        <w:p>
          <w:pPr>
            <w:pStyle w:val="Contents3"/>
            <w:tabs>
              <w:tab w:val="clear" w:pos="8459"/>
              <w:tab w:val="right" w:pos="9026" w:leader="dot"/>
            </w:tabs>
            <w:rPr/>
          </w:pPr>
          <w:hyperlink w:anchor="__RefHeading___Toc7521023_1051229030">
            <w:r>
              <w:rPr>
                <w:webHidden/>
                <w:rStyle w:val="IndexLink"/>
                <w:rtl w:val="true"/>
              </w:rPr>
              <w:t>المبحث الأول</w:t>
            </w:r>
            <w:r>
              <w:rPr>
                <w:rStyle w:val="IndexLink"/>
                <w:rtl w:val="true"/>
              </w:rPr>
              <w:t xml:space="preserve">: </w:t>
            </w:r>
            <w:r>
              <w:rPr>
                <w:rStyle w:val="IndexLink"/>
                <w:rtl w:val="true"/>
              </w:rPr>
              <w:t>التضام النحوي</w:t>
            </w:r>
            <w:r>
              <w:rPr>
                <w:rStyle w:val="IndexLink"/>
                <w:rtl w:val="true"/>
              </w:rPr>
              <w:tab/>
            </w:r>
            <w:r>
              <w:rPr>
                <w:rStyle w:val="IndexLink"/>
              </w:rPr>
              <w:t>55</w:t>
            </w:r>
          </w:hyperlink>
        </w:p>
        <w:p>
          <w:pPr>
            <w:pStyle w:val="Contents4"/>
            <w:tabs>
              <w:tab w:val="clear" w:pos="8176"/>
              <w:tab w:val="right" w:pos="9026" w:leader="dot"/>
            </w:tabs>
            <w:rPr/>
          </w:pPr>
          <w:hyperlink w:anchor="__RefHeading___Toc7521025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7521027_1051229030">
            <w:r>
              <w:rPr>
                <w:webHidden/>
                <w:rStyle w:val="IndexLink"/>
                <w:rtl w:val="true"/>
              </w:rPr>
              <w:t>مظاهر التضام النحوي</w:t>
            </w:r>
            <w:r>
              <w:rPr>
                <w:rStyle w:val="IndexLink"/>
                <w:rtl w:val="true"/>
              </w:rPr>
              <w:t>:</w:t>
              <w:tab/>
            </w:r>
            <w:r>
              <w:rPr>
                <w:rStyle w:val="IndexLink"/>
              </w:rPr>
              <w:t>55</w:t>
            </w:r>
          </w:hyperlink>
        </w:p>
        <w:p>
          <w:pPr>
            <w:pStyle w:val="Contents5"/>
            <w:tabs>
              <w:tab w:val="clear" w:pos="7892"/>
              <w:tab w:val="right" w:pos="9026" w:leader="dot"/>
            </w:tabs>
            <w:rPr/>
          </w:pPr>
          <w:hyperlink w:anchor="__RefHeading___Toc7521029_1051229030">
            <w:r>
              <w:rPr>
                <w:webHidden/>
                <w:rStyle w:val="IndexLink"/>
                <w:rtl w:val="true"/>
              </w:rPr>
              <w:t>أولاً</w:t>
            </w:r>
            <w:r>
              <w:rPr>
                <w:rStyle w:val="IndexLink"/>
                <w:rtl w:val="true"/>
              </w:rPr>
              <w:t xml:space="preserve">- </w:t>
            </w:r>
            <w:r>
              <w:rPr>
                <w:rStyle w:val="IndexLink"/>
                <w:rtl w:val="true"/>
              </w:rPr>
              <w:t>الاختصاص</w:t>
            </w:r>
            <w:r>
              <w:rPr>
                <w:rStyle w:val="IndexLink"/>
                <w:rtl w:val="true"/>
              </w:rPr>
              <w:t>:</w:t>
              <w:tab/>
            </w:r>
            <w:r>
              <w:rPr>
                <w:rStyle w:val="IndexLink"/>
              </w:rPr>
              <w:t>55</w:t>
            </w:r>
          </w:hyperlink>
        </w:p>
        <w:p>
          <w:pPr>
            <w:pStyle w:val="Contents6"/>
            <w:tabs>
              <w:tab w:val="clear" w:pos="7609"/>
              <w:tab w:val="right" w:pos="9026" w:leader="dot"/>
            </w:tabs>
            <w:rPr/>
          </w:pPr>
          <w:hyperlink w:anchor="__RefHeading___Toc7521031_105122903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7521033_1051229030">
            <w:r>
              <w:rPr>
                <w:webHidden/>
                <w:rStyle w:val="IndexLink"/>
                <w:rtl w:val="true"/>
              </w:rPr>
              <w:t>الاختصاص الاسمي</w:t>
            </w:r>
            <w:r>
              <w:rPr>
                <w:rStyle w:val="IndexLink"/>
                <w:rtl w:val="true"/>
              </w:rPr>
              <w:t>:</w:t>
              <w:tab/>
            </w:r>
            <w:r>
              <w:rPr>
                <w:rStyle w:val="IndexLink"/>
              </w:rPr>
              <w:t>57</w:t>
            </w:r>
          </w:hyperlink>
        </w:p>
        <w:p>
          <w:pPr>
            <w:pStyle w:val="Contents6"/>
            <w:tabs>
              <w:tab w:val="clear" w:pos="7609"/>
              <w:tab w:val="right" w:pos="9026" w:leader="dot"/>
            </w:tabs>
            <w:rPr/>
          </w:pPr>
          <w:hyperlink w:anchor="__RefHeading___Toc7521035_1051229030">
            <w:r>
              <w:rPr>
                <w:webHidden/>
                <w:rStyle w:val="IndexLink"/>
                <w:rtl w:val="true"/>
              </w:rPr>
              <w:t>الاختصاص الفعلي</w:t>
            </w:r>
            <w:r>
              <w:rPr>
                <w:rStyle w:val="IndexLink"/>
                <w:rtl w:val="true"/>
              </w:rPr>
              <w:t>:</w:t>
              <w:tab/>
            </w:r>
            <w:r>
              <w:rPr>
                <w:rStyle w:val="IndexLink"/>
              </w:rPr>
              <w:t>70</w:t>
            </w:r>
          </w:hyperlink>
        </w:p>
        <w:p>
          <w:pPr>
            <w:pStyle w:val="Contents5"/>
            <w:tabs>
              <w:tab w:val="clear" w:pos="7892"/>
              <w:tab w:val="right" w:pos="9026" w:leader="dot"/>
            </w:tabs>
            <w:rPr/>
          </w:pPr>
          <w:hyperlink w:anchor="__RefHeading___Toc7521037_1051229030">
            <w:r>
              <w:rPr>
                <w:webHidden/>
                <w:rStyle w:val="IndexLink"/>
                <w:rtl w:val="true"/>
              </w:rPr>
              <w:t>ثانياً</w:t>
            </w:r>
            <w:r>
              <w:rPr>
                <w:rStyle w:val="IndexLink"/>
                <w:rtl w:val="true"/>
              </w:rPr>
              <w:t xml:space="preserve">: </w:t>
            </w:r>
            <w:r>
              <w:rPr>
                <w:rStyle w:val="IndexLink"/>
                <w:rtl w:val="true"/>
              </w:rPr>
              <w:t>الافتقار</w:t>
            </w:r>
            <w:r>
              <w:rPr>
                <w:rStyle w:val="IndexLink"/>
                <w:rtl w:val="true"/>
              </w:rPr>
              <w:t>:</w:t>
              <w:tab/>
            </w:r>
            <w:r>
              <w:rPr>
                <w:rStyle w:val="IndexLink"/>
              </w:rPr>
              <w:t>77</w:t>
            </w:r>
          </w:hyperlink>
        </w:p>
        <w:p>
          <w:pPr>
            <w:pStyle w:val="Contents6"/>
            <w:tabs>
              <w:tab w:val="clear" w:pos="7609"/>
              <w:tab w:val="right" w:pos="9026" w:leader="dot"/>
            </w:tabs>
            <w:rPr/>
          </w:pPr>
          <w:hyperlink w:anchor="__RefHeading___Toc7521039_105122903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7521041_1051229030">
            <w:r>
              <w:rPr>
                <w:webHidden/>
                <w:rStyle w:val="IndexLink"/>
                <w:rtl w:val="true"/>
              </w:rPr>
              <w:t>يقسم الافتقار على قسمين</w:t>
            </w:r>
            <w:r>
              <w:rPr>
                <w:rStyle w:val="IndexLink"/>
                <w:rtl w:val="true"/>
              </w:rPr>
              <w:t>:</w:t>
              <w:tab/>
            </w:r>
            <w:r>
              <w:rPr>
                <w:rStyle w:val="IndexLink"/>
              </w:rPr>
              <w:t>77</w:t>
            </w:r>
          </w:hyperlink>
        </w:p>
        <w:p>
          <w:pPr>
            <w:pStyle w:val="Contents6"/>
            <w:tabs>
              <w:tab w:val="clear" w:pos="7609"/>
              <w:tab w:val="right" w:pos="9026" w:leader="dot"/>
            </w:tabs>
            <w:rPr/>
          </w:pPr>
          <w:hyperlink w:anchor="__RefHeading___Toc7521043_105122903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7521045_1051229030">
            <w:r>
              <w:rPr>
                <w:webHidden/>
                <w:rStyle w:val="IndexLink"/>
                <w:rtl w:val="true"/>
              </w:rPr>
              <w:t>الإسناد النّصّي</w:t>
            </w:r>
            <w:r>
              <w:rPr>
                <w:rStyle w:val="IndexLink"/>
                <w:rtl w:val="true"/>
              </w:rPr>
              <w:t>:</w:t>
              <w:tab/>
            </w:r>
            <w:r>
              <w:rPr>
                <w:rStyle w:val="IndexLink"/>
              </w:rPr>
              <w:t>78</w:t>
            </w:r>
          </w:hyperlink>
        </w:p>
        <w:p>
          <w:pPr>
            <w:pStyle w:val="Contents6"/>
            <w:tabs>
              <w:tab w:val="clear" w:pos="7609"/>
              <w:tab w:val="right" w:pos="9026" w:leader="dot"/>
            </w:tabs>
            <w:rPr/>
          </w:pPr>
          <w:hyperlink w:anchor="__RefHeading___Toc7521047_1051229030">
            <w:r>
              <w:rPr>
                <w:webHidden/>
                <w:rStyle w:val="IndexLink"/>
                <w:rtl w:val="true"/>
              </w:rPr>
              <w:t>ثانياً الإسناد الفعلي</w:t>
            </w:r>
            <w:r>
              <w:rPr>
                <w:rStyle w:val="IndexLink"/>
                <w:rtl w:val="true"/>
              </w:rPr>
              <w:t>:</w:t>
              <w:tab/>
            </w:r>
            <w:r>
              <w:rPr>
                <w:rStyle w:val="IndexLink"/>
              </w:rPr>
              <w:t>84</w:t>
            </w:r>
          </w:hyperlink>
        </w:p>
        <w:p>
          <w:pPr>
            <w:pStyle w:val="Contents6"/>
            <w:tabs>
              <w:tab w:val="clear" w:pos="7609"/>
              <w:tab w:val="right" w:pos="9026" w:leader="dot"/>
            </w:tabs>
            <w:rPr/>
          </w:pPr>
          <w:hyperlink w:anchor="__RefHeading___Toc7521049_1051229030">
            <w:r>
              <w:rPr>
                <w:webHidden/>
                <w:rStyle w:val="IndexLink"/>
                <w:rtl w:val="true"/>
              </w:rPr>
              <w:t>افتقار الصفة إلى الموصوف</w:t>
            </w:r>
            <w:r>
              <w:rPr>
                <w:rStyle w:val="IndexLink"/>
                <w:rtl w:val="true"/>
              </w:rPr>
              <w:t>:</w:t>
              <w:tab/>
            </w:r>
            <w:r>
              <w:rPr>
                <w:rStyle w:val="IndexLink"/>
              </w:rPr>
              <w:t>87</w:t>
            </w:r>
          </w:hyperlink>
        </w:p>
        <w:p>
          <w:pPr>
            <w:pStyle w:val="Contents6"/>
            <w:tabs>
              <w:tab w:val="clear" w:pos="7609"/>
              <w:tab w:val="right" w:pos="9026" w:leader="dot"/>
            </w:tabs>
            <w:rPr/>
          </w:pPr>
          <w:hyperlink w:anchor="__RefHeading___Toc7521051_1051229030">
            <w:r>
              <w:rPr>
                <w:webHidden/>
                <w:rStyle w:val="IndexLink"/>
                <w:rtl w:val="true"/>
              </w:rPr>
              <w:t>افتقار الموصول إلى صلته</w:t>
            </w:r>
            <w:r>
              <w:rPr>
                <w:rStyle w:val="IndexLink"/>
                <w:rtl w:val="true"/>
              </w:rPr>
              <w:t>:</w:t>
              <w:tab/>
            </w:r>
            <w:r>
              <w:rPr>
                <w:rStyle w:val="IndexLink"/>
              </w:rPr>
              <w:t>94</w:t>
            </w:r>
          </w:hyperlink>
        </w:p>
        <w:p>
          <w:pPr>
            <w:pStyle w:val="Contents6"/>
            <w:tabs>
              <w:tab w:val="clear" w:pos="7609"/>
              <w:tab w:val="right" w:pos="9026" w:leader="dot"/>
            </w:tabs>
            <w:rPr/>
          </w:pPr>
          <w:hyperlink w:anchor="__RefHeading___Toc7521053_1051229030">
            <w:r>
              <w:rPr>
                <w:webHidden/>
                <w:rStyle w:val="IndexLink"/>
                <w:rtl w:val="true"/>
              </w:rPr>
              <w:t>افتقار الحال لصاحبه</w:t>
            </w:r>
            <w:r>
              <w:rPr>
                <w:rStyle w:val="IndexLink"/>
                <w:rtl w:val="true"/>
              </w:rPr>
              <w:t>:</w:t>
              <w:tab/>
            </w:r>
            <w:r>
              <w:rPr>
                <w:rStyle w:val="IndexLink"/>
              </w:rPr>
              <w:t>97</w:t>
            </w:r>
          </w:hyperlink>
        </w:p>
        <w:p>
          <w:pPr>
            <w:pStyle w:val="Contents3"/>
            <w:tabs>
              <w:tab w:val="clear" w:pos="8459"/>
              <w:tab w:val="right" w:pos="9026" w:leader="dot"/>
            </w:tabs>
            <w:rPr/>
          </w:pPr>
          <w:hyperlink w:anchor="__RefHeading___Toc7521055_1051229030">
            <w:r>
              <w:rPr>
                <w:webHidden/>
                <w:rStyle w:val="IndexLink"/>
                <w:rtl w:val="true"/>
              </w:rPr>
              <w:t>المبحث الثاني</w:t>
            </w:r>
            <w:r>
              <w:rPr>
                <w:rStyle w:val="IndexLink"/>
                <w:rtl w:val="true"/>
              </w:rPr>
              <w:t xml:space="preserve">: </w:t>
            </w:r>
            <w:r>
              <w:rPr>
                <w:rStyle w:val="IndexLink"/>
                <w:rtl w:val="true"/>
              </w:rPr>
              <w:t>التضام المعجمي</w:t>
            </w:r>
            <w:r>
              <w:rPr>
                <w:rStyle w:val="IndexLink"/>
                <w:rtl w:val="true"/>
              </w:rPr>
              <w:tab/>
            </w:r>
            <w:r>
              <w:rPr>
                <w:rStyle w:val="IndexLink"/>
              </w:rPr>
              <w:t>101</w:t>
            </w:r>
          </w:hyperlink>
        </w:p>
        <w:p>
          <w:pPr>
            <w:pStyle w:val="Contents4"/>
            <w:tabs>
              <w:tab w:val="clear" w:pos="8176"/>
              <w:tab w:val="right" w:pos="9026" w:leader="dot"/>
            </w:tabs>
            <w:rPr/>
          </w:pPr>
          <w:hyperlink w:anchor="__RefHeading___Toc7521057_105122903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7521059_1051229030">
            <w:r>
              <w:rPr>
                <w:webHidden/>
                <w:rStyle w:val="IndexLink"/>
                <w:rtl w:val="true"/>
              </w:rPr>
              <w:t>التضاد أو التقابل</w:t>
            </w:r>
            <w:r>
              <w:rPr>
                <w:rStyle w:val="IndexLink"/>
                <w:rtl w:val="true"/>
              </w:rPr>
              <w:tab/>
            </w:r>
            <w:r>
              <w:rPr>
                <w:rStyle w:val="IndexLink"/>
              </w:rPr>
              <w:t>103</w:t>
            </w:r>
          </w:hyperlink>
        </w:p>
        <w:p>
          <w:pPr>
            <w:pStyle w:val="Contents4"/>
            <w:tabs>
              <w:tab w:val="clear" w:pos="8176"/>
              <w:tab w:val="right" w:pos="9026" w:leader="dot"/>
            </w:tabs>
            <w:rPr/>
          </w:pPr>
          <w:hyperlink w:anchor="__RefHeading___Toc7521061_1051229030">
            <w:r>
              <w:rPr>
                <w:webHidden/>
                <w:rStyle w:val="IndexLink"/>
                <w:rtl w:val="true"/>
              </w:rPr>
              <w:t>الترادف</w:t>
            </w:r>
            <w:r>
              <w:rPr>
                <w:rStyle w:val="IndexLink"/>
                <w:rtl w:val="true"/>
              </w:rPr>
              <w:t>:</w:t>
              <w:tab/>
            </w:r>
            <w:r>
              <w:rPr>
                <w:rStyle w:val="IndexLink"/>
              </w:rPr>
              <w:t>111</w:t>
            </w:r>
          </w:hyperlink>
        </w:p>
        <w:p>
          <w:pPr>
            <w:pStyle w:val="Contents4"/>
            <w:tabs>
              <w:tab w:val="clear" w:pos="8176"/>
              <w:tab w:val="right" w:pos="9026" w:leader="dot"/>
            </w:tabs>
            <w:rPr/>
          </w:pPr>
          <w:hyperlink w:anchor="__RefHeading___Toc7521063_1051229030">
            <w:r>
              <w:rPr>
                <w:webHidden/>
                <w:rStyle w:val="IndexLink"/>
                <w:rtl w:val="true"/>
              </w:rPr>
              <w:t>التكرار</w:t>
            </w:r>
            <w:r>
              <w:rPr>
                <w:rStyle w:val="IndexLink"/>
                <w:rtl w:val="true"/>
              </w:rPr>
              <w:t>:</w:t>
              <w:tab/>
            </w:r>
            <w:r>
              <w:rPr>
                <w:rStyle w:val="IndexLink"/>
              </w:rPr>
              <w:t>117</w:t>
            </w:r>
          </w:hyperlink>
        </w:p>
        <w:p>
          <w:pPr>
            <w:pStyle w:val="Contents2"/>
            <w:tabs>
              <w:tab w:val="clear" w:pos="8743"/>
              <w:tab w:val="right" w:pos="9026" w:leader="dot"/>
            </w:tabs>
            <w:rPr/>
          </w:pPr>
          <w:hyperlink w:anchor="__RefHeading___Toc7521065_1051229030">
            <w:r>
              <w:rPr>
                <w:webHidden/>
                <w:rStyle w:val="IndexLink"/>
                <w:rtl w:val="true"/>
              </w:rPr>
              <w:t>الفصل الثاني</w:t>
            </w:r>
            <w:r>
              <w:rPr>
                <w:rStyle w:val="IndexLink"/>
                <w:rtl w:val="true"/>
              </w:rPr>
              <w:tab/>
            </w:r>
            <w:r>
              <w:rPr>
                <w:rStyle w:val="IndexLink"/>
              </w:rPr>
              <w:t>135</w:t>
            </w:r>
          </w:hyperlink>
        </w:p>
        <w:p>
          <w:pPr>
            <w:pStyle w:val="Contents3"/>
            <w:tabs>
              <w:tab w:val="clear" w:pos="8459"/>
              <w:tab w:val="right" w:pos="9026" w:leader="dot"/>
            </w:tabs>
            <w:rPr/>
          </w:pPr>
          <w:hyperlink w:anchor="__RefHeading___Toc7521067_105122903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7521069_1051229030">
            <w:r>
              <w:rPr>
                <w:webHidden/>
                <w:rStyle w:val="IndexLink"/>
                <w:rtl w:val="true"/>
              </w:rPr>
              <w:t>المبحث الأول</w:t>
            </w:r>
            <w:r>
              <w:rPr>
                <w:rStyle w:val="IndexLink"/>
                <w:rtl w:val="true"/>
              </w:rPr>
              <w:t xml:space="preserve">: </w:t>
            </w:r>
            <w:r>
              <w:rPr>
                <w:rStyle w:val="IndexLink"/>
                <w:rtl w:val="true"/>
              </w:rPr>
              <w:t>الرتبة</w:t>
            </w:r>
            <w:r>
              <w:rPr>
                <w:rStyle w:val="IndexLink"/>
                <w:rtl w:val="true"/>
              </w:rPr>
              <w:t>(</w:t>
            </w:r>
            <w:r>
              <w:rPr>
                <w:rStyle w:val="IndexLink"/>
                <w:rtl w:val="true"/>
              </w:rPr>
              <w:t>مفهومها وأنواعها</w:t>
            </w:r>
            <w:r>
              <w:rPr>
                <w:rStyle w:val="IndexLink"/>
                <w:rtl w:val="true"/>
              </w:rPr>
              <w:t>)</w:t>
              <w:tab/>
            </w:r>
            <w:r>
              <w:rPr>
                <w:rStyle w:val="IndexLink"/>
              </w:rPr>
              <w:t>137</w:t>
            </w:r>
          </w:hyperlink>
        </w:p>
        <w:p>
          <w:pPr>
            <w:pStyle w:val="Contents4"/>
            <w:tabs>
              <w:tab w:val="clear" w:pos="8176"/>
              <w:tab w:val="right" w:pos="9026" w:leader="dot"/>
            </w:tabs>
            <w:rPr/>
          </w:pPr>
          <w:hyperlink w:anchor="__RefHeading___Toc7521071_1051229030">
            <w:r>
              <w:rPr>
                <w:webHidden/>
                <w:rStyle w:val="IndexLink"/>
                <w:rtl w:val="true"/>
              </w:rPr>
              <w:t>مفهوم الرتبة</w:t>
            </w:r>
            <w:r>
              <w:rPr>
                <w:rStyle w:val="IndexLink"/>
                <w:rtl w:val="true"/>
              </w:rPr>
              <w:t>:</w:t>
              <w:tab/>
            </w:r>
            <w:r>
              <w:rPr>
                <w:rStyle w:val="IndexLink"/>
              </w:rPr>
              <w:t>137</w:t>
            </w:r>
          </w:hyperlink>
        </w:p>
        <w:p>
          <w:pPr>
            <w:pStyle w:val="Contents4"/>
            <w:tabs>
              <w:tab w:val="clear" w:pos="8176"/>
              <w:tab w:val="right" w:pos="9026" w:leader="dot"/>
            </w:tabs>
            <w:rPr/>
          </w:pPr>
          <w:hyperlink w:anchor="__RefHeading___Toc7521073_1051229030">
            <w:r>
              <w:rPr>
                <w:webHidden/>
                <w:rStyle w:val="IndexLink"/>
                <w:rtl w:val="true"/>
              </w:rPr>
              <w:t>نوعا الرتبة</w:t>
            </w:r>
            <w:r>
              <w:rPr>
                <w:rStyle w:val="IndexLink"/>
                <w:rtl w:val="true"/>
              </w:rPr>
              <w:t>:</w:t>
              <w:tab/>
            </w:r>
            <w:r>
              <w:rPr>
                <w:rStyle w:val="IndexLink"/>
              </w:rPr>
              <w:t>144</w:t>
            </w:r>
          </w:hyperlink>
        </w:p>
        <w:p>
          <w:pPr>
            <w:pStyle w:val="Contents4"/>
            <w:tabs>
              <w:tab w:val="clear" w:pos="8176"/>
              <w:tab w:val="right" w:pos="9026" w:leader="dot"/>
            </w:tabs>
            <w:rPr/>
          </w:pPr>
          <w:hyperlink w:anchor="__RefHeading___Toc7521075_1051229030">
            <w:r>
              <w:rPr>
                <w:webHidden/>
                <w:rStyle w:val="IndexLink"/>
                <w:rtl w:val="true"/>
              </w:rPr>
              <w:t>الفاعل</w:t>
            </w:r>
            <w:r>
              <w:rPr>
                <w:rStyle w:val="IndexLink"/>
                <w:rtl w:val="true"/>
              </w:rPr>
              <w:tab/>
            </w:r>
            <w:r>
              <w:rPr>
                <w:rStyle w:val="IndexLink"/>
              </w:rPr>
              <w:t>145</w:t>
            </w:r>
          </w:hyperlink>
        </w:p>
        <w:p>
          <w:pPr>
            <w:pStyle w:val="Contents4"/>
            <w:tabs>
              <w:tab w:val="clear" w:pos="8176"/>
              <w:tab w:val="right" w:pos="9026" w:leader="dot"/>
            </w:tabs>
            <w:rPr/>
          </w:pPr>
          <w:hyperlink w:anchor="__RefHeading___Toc7521077_1051229030">
            <w:r>
              <w:rPr>
                <w:webHidden/>
                <w:rStyle w:val="IndexLink"/>
                <w:rtl w:val="true"/>
              </w:rPr>
              <w:t>التمييز</w:t>
            </w:r>
            <w:r>
              <w:rPr>
                <w:rStyle w:val="IndexLink"/>
                <w:rtl w:val="true"/>
              </w:rPr>
              <w:t>.</w:t>
              <w:tab/>
            </w:r>
            <w:r>
              <w:rPr>
                <w:rStyle w:val="IndexLink"/>
              </w:rPr>
              <w:t>146</w:t>
            </w:r>
          </w:hyperlink>
        </w:p>
        <w:p>
          <w:pPr>
            <w:pStyle w:val="Contents4"/>
            <w:tabs>
              <w:tab w:val="clear" w:pos="8176"/>
              <w:tab w:val="right" w:pos="9026" w:leader="dot"/>
            </w:tabs>
            <w:rPr/>
          </w:pPr>
          <w:hyperlink w:anchor="__RefHeading___Toc7521079_1051229030">
            <w:r>
              <w:rPr>
                <w:webHidden/>
                <w:rStyle w:val="IndexLink"/>
                <w:rtl w:val="true"/>
              </w:rPr>
              <w:t>الترخص في قرينة الرتبة</w:t>
            </w:r>
            <w:r>
              <w:rPr>
                <w:rStyle w:val="IndexLink"/>
                <w:rtl w:val="true"/>
              </w:rPr>
              <w:t>:</w:t>
              <w:tab/>
            </w:r>
            <w:r>
              <w:rPr>
                <w:rStyle w:val="IndexLink"/>
              </w:rPr>
              <w:t>151</w:t>
            </w:r>
          </w:hyperlink>
        </w:p>
        <w:p>
          <w:pPr>
            <w:pStyle w:val="Contents5"/>
            <w:tabs>
              <w:tab w:val="clear" w:pos="7892"/>
              <w:tab w:val="right" w:pos="9026" w:leader="dot"/>
            </w:tabs>
            <w:rPr/>
          </w:pPr>
          <w:hyperlink w:anchor="__RefHeading___Toc7521081_105122903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7521083_1051229030">
            <w:r>
              <w:rPr>
                <w:webHidden/>
                <w:rStyle w:val="IndexLink"/>
                <w:rtl w:val="true"/>
              </w:rPr>
              <w:t>فالأسباب اللغوية</w:t>
            </w:r>
            <w:r>
              <w:rPr>
                <w:rStyle w:val="IndexLink"/>
                <w:rtl w:val="true"/>
              </w:rPr>
              <w:t>:</w:t>
              <w:tab/>
            </w:r>
            <w:r>
              <w:rPr>
                <w:rStyle w:val="IndexLink"/>
              </w:rPr>
              <w:t>153</w:t>
            </w:r>
          </w:hyperlink>
        </w:p>
        <w:p>
          <w:pPr>
            <w:pStyle w:val="Contents5"/>
            <w:tabs>
              <w:tab w:val="clear" w:pos="7892"/>
              <w:tab w:val="right" w:pos="9026" w:leader="dot"/>
            </w:tabs>
            <w:rPr/>
          </w:pPr>
          <w:hyperlink w:anchor="__RefHeading___Toc7521085_1051229030">
            <w:r>
              <w:rPr>
                <w:webHidden/>
                <w:rStyle w:val="IndexLink"/>
                <w:rtl w:val="true"/>
              </w:rPr>
              <w:t>الأسباب النفسية</w:t>
            </w:r>
            <w:r>
              <w:rPr>
                <w:rStyle w:val="IndexLink"/>
                <w:rtl w:val="true"/>
              </w:rPr>
              <w:t>:</w:t>
              <w:tab/>
            </w:r>
            <w:r>
              <w:rPr>
                <w:rStyle w:val="IndexLink"/>
              </w:rPr>
              <w:t>155</w:t>
            </w:r>
          </w:hyperlink>
        </w:p>
        <w:p>
          <w:pPr>
            <w:pStyle w:val="Contents3"/>
            <w:tabs>
              <w:tab w:val="clear" w:pos="8459"/>
              <w:tab w:val="right" w:pos="9026" w:leader="dot"/>
            </w:tabs>
            <w:rPr/>
          </w:pPr>
          <w:hyperlink w:anchor="__RefHeading___Toc7521087_1051229030">
            <w:r>
              <w:rPr>
                <w:webHidden/>
                <w:rStyle w:val="IndexLink"/>
                <w:rtl w:val="true"/>
              </w:rPr>
              <w:t>المبحث الثاني</w:t>
            </w:r>
            <w:r>
              <w:rPr>
                <w:rStyle w:val="IndexLink"/>
                <w:rtl w:val="true"/>
              </w:rPr>
              <w:t xml:space="preserve">: </w:t>
            </w:r>
            <w:r>
              <w:rPr>
                <w:rStyle w:val="IndexLink"/>
                <w:rtl w:val="true"/>
              </w:rPr>
              <w:t>العدول عن أصل الرتبة وأثره في المعنى النّصّي</w:t>
            </w:r>
            <w:r>
              <w:rPr>
                <w:rStyle w:val="IndexLink"/>
                <w:rtl w:val="true"/>
              </w:rPr>
              <w:tab/>
            </w:r>
            <w:r>
              <w:rPr>
                <w:rStyle w:val="IndexLink"/>
              </w:rPr>
              <w:t>157</w:t>
            </w:r>
          </w:hyperlink>
        </w:p>
        <w:p>
          <w:pPr>
            <w:pStyle w:val="Contents4"/>
            <w:tabs>
              <w:tab w:val="clear" w:pos="8176"/>
              <w:tab w:val="right" w:pos="9026" w:leader="dot"/>
            </w:tabs>
            <w:rPr/>
          </w:pPr>
          <w:hyperlink w:anchor="__RefHeading___Toc7521089_105122903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7521091_1051229030">
            <w:r>
              <w:rPr>
                <w:webHidden/>
                <w:rStyle w:val="IndexLink"/>
                <w:rtl w:val="true"/>
              </w:rPr>
              <w:t>صور التقديم والتأخير في الرتبة غير المحفوظة</w:t>
            </w:r>
            <w:r>
              <w:rPr>
                <w:rStyle w:val="IndexLink"/>
                <w:rtl w:val="true"/>
              </w:rPr>
              <w:t>:</w:t>
              <w:tab/>
            </w:r>
            <w:r>
              <w:rPr>
                <w:rStyle w:val="IndexLink"/>
              </w:rPr>
              <w:t>161</w:t>
            </w:r>
          </w:hyperlink>
        </w:p>
        <w:p>
          <w:pPr>
            <w:pStyle w:val="Contents4"/>
            <w:tabs>
              <w:tab w:val="clear" w:pos="8176"/>
              <w:tab w:val="right" w:pos="9026" w:leader="dot"/>
            </w:tabs>
            <w:rPr/>
          </w:pPr>
          <w:hyperlink w:anchor="__RefHeading___Toc7521093_1051229030">
            <w:r>
              <w:rPr>
                <w:webHidden/>
                <w:rStyle w:val="IndexLink"/>
                <w:rtl w:val="true"/>
              </w:rPr>
              <w:t>صور أخر في التقديم الاسمي</w:t>
            </w:r>
            <w:r>
              <w:rPr>
                <w:rStyle w:val="IndexLink"/>
                <w:rtl w:val="true"/>
              </w:rPr>
              <w:t>:</w:t>
              <w:tab/>
            </w:r>
            <w:r>
              <w:rPr>
                <w:rStyle w:val="IndexLink"/>
              </w:rPr>
              <w:t>174</w:t>
            </w:r>
          </w:hyperlink>
        </w:p>
        <w:p>
          <w:pPr>
            <w:pStyle w:val="Contents4"/>
            <w:tabs>
              <w:tab w:val="clear" w:pos="8176"/>
              <w:tab w:val="right" w:pos="9026" w:leader="dot"/>
            </w:tabs>
            <w:rPr/>
          </w:pPr>
          <w:hyperlink w:anchor="__RefHeading___Toc7521095_1051229030">
            <w:r>
              <w:rPr>
                <w:webHidden/>
                <w:rStyle w:val="IndexLink"/>
                <w:rtl w:val="true"/>
              </w:rPr>
              <w:t>علاقة العدول بسياق الموقف</w:t>
            </w:r>
            <w:r>
              <w:rPr>
                <w:rStyle w:val="IndexLink"/>
                <w:rtl w:val="true"/>
              </w:rPr>
              <w:t>:(</w:t>
            </w:r>
            <w:r>
              <w:rPr>
                <w:rStyle w:val="IndexLink"/>
                <w:rtl w:val="true"/>
              </w:rPr>
              <w:t>تأثير الرتبة في المعنى</w:t>
            </w:r>
            <w:r>
              <w:rPr>
                <w:rStyle w:val="IndexLink"/>
                <w:rtl w:val="true"/>
              </w:rPr>
              <w:t>)</w:t>
              <w:tab/>
            </w:r>
            <w:r>
              <w:rPr>
                <w:rStyle w:val="IndexLink"/>
              </w:rPr>
              <w:t>187</w:t>
            </w:r>
          </w:hyperlink>
        </w:p>
        <w:p>
          <w:pPr>
            <w:pStyle w:val="Contents2"/>
            <w:tabs>
              <w:tab w:val="clear" w:pos="8743"/>
              <w:tab w:val="right" w:pos="9026" w:leader="dot"/>
            </w:tabs>
            <w:rPr/>
          </w:pPr>
          <w:hyperlink w:anchor="__RefHeading___Toc7521097_1051229030">
            <w:r>
              <w:rPr>
                <w:webHidden/>
                <w:rStyle w:val="IndexLink"/>
                <w:rtl w:val="true"/>
              </w:rPr>
              <w:t>الفصل الثالث</w:t>
            </w:r>
            <w:r>
              <w:rPr>
                <w:rStyle w:val="IndexLink"/>
                <w:rtl w:val="true"/>
              </w:rPr>
              <w:tab/>
            </w:r>
            <w:r>
              <w:rPr>
                <w:rStyle w:val="IndexLink"/>
              </w:rPr>
              <w:t>197</w:t>
            </w:r>
          </w:hyperlink>
        </w:p>
        <w:p>
          <w:pPr>
            <w:pStyle w:val="Contents3"/>
            <w:tabs>
              <w:tab w:val="clear" w:pos="8459"/>
              <w:tab w:val="right" w:pos="9026" w:leader="dot"/>
            </w:tabs>
            <w:rPr/>
          </w:pPr>
          <w:hyperlink w:anchor="__RefHeading___Toc7521099_105122903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7521101_1051229030">
            <w:r>
              <w:rPr>
                <w:webHidden/>
                <w:rStyle w:val="IndexLink"/>
                <w:rtl w:val="true"/>
              </w:rPr>
              <w:t>توطئة</w:t>
            </w:r>
            <w:r>
              <w:rPr>
                <w:rStyle w:val="IndexLink"/>
                <w:rtl w:val="true"/>
              </w:rPr>
              <w:tab/>
            </w:r>
            <w:r>
              <w:rPr>
                <w:rStyle w:val="IndexLink"/>
              </w:rPr>
              <w:t>199</w:t>
            </w:r>
          </w:hyperlink>
        </w:p>
        <w:p>
          <w:pPr>
            <w:pStyle w:val="Contents3"/>
            <w:tabs>
              <w:tab w:val="clear" w:pos="8459"/>
              <w:tab w:val="right" w:pos="9026" w:leader="dot"/>
            </w:tabs>
            <w:rPr/>
          </w:pPr>
          <w:hyperlink w:anchor="__RefHeading___Toc7521103_1051229030">
            <w:r>
              <w:rPr>
                <w:webHidden/>
                <w:rStyle w:val="IndexLink"/>
                <w:rtl w:val="true"/>
              </w:rPr>
              <w:t>المبحث الأول</w:t>
            </w:r>
            <w:r>
              <w:rPr>
                <w:rStyle w:val="IndexLink"/>
                <w:rtl w:val="true"/>
              </w:rPr>
              <w:t xml:space="preserve">: </w:t>
            </w:r>
            <w:r>
              <w:rPr>
                <w:rStyle w:val="IndexLink"/>
                <w:rtl w:val="true"/>
              </w:rPr>
              <w:t>الربط بالإحالة</w:t>
            </w:r>
            <w:r>
              <w:rPr>
                <w:rStyle w:val="IndexLink"/>
                <w:rtl w:val="true"/>
              </w:rPr>
              <w:tab/>
            </w:r>
            <w:r>
              <w:rPr>
                <w:rStyle w:val="IndexLink"/>
              </w:rPr>
              <w:t>203</w:t>
            </w:r>
          </w:hyperlink>
        </w:p>
        <w:p>
          <w:pPr>
            <w:pStyle w:val="Contents4"/>
            <w:tabs>
              <w:tab w:val="clear" w:pos="8176"/>
              <w:tab w:val="right" w:pos="9026" w:leader="dot"/>
            </w:tabs>
            <w:rPr/>
          </w:pPr>
          <w:hyperlink w:anchor="__RefHeading___Toc7521105_1051229030">
            <w:r>
              <w:rPr>
                <w:webHidden/>
                <w:rStyle w:val="IndexLink"/>
                <w:rtl w:val="true"/>
              </w:rPr>
              <w:t>الإحالة لغة</w:t>
            </w:r>
            <w:r>
              <w:rPr>
                <w:rStyle w:val="IndexLink"/>
                <w:rtl w:val="true"/>
              </w:rPr>
              <w:t>:</w:t>
              <w:tab/>
            </w:r>
            <w:r>
              <w:rPr>
                <w:rStyle w:val="IndexLink"/>
              </w:rPr>
              <w:t>203</w:t>
            </w:r>
          </w:hyperlink>
        </w:p>
        <w:p>
          <w:pPr>
            <w:pStyle w:val="Contents4"/>
            <w:tabs>
              <w:tab w:val="clear" w:pos="8176"/>
              <w:tab w:val="right" w:pos="9026" w:leader="dot"/>
            </w:tabs>
            <w:rPr/>
          </w:pPr>
          <w:hyperlink w:anchor="__RefHeading___Toc7521107_1051229030">
            <w:r>
              <w:rPr>
                <w:webHidden/>
                <w:rStyle w:val="IndexLink"/>
                <w:rtl w:val="true"/>
              </w:rPr>
              <w:t>أنواع الإحالة</w:t>
            </w:r>
            <w:r>
              <w:rPr>
                <w:rStyle w:val="IndexLink"/>
                <w:rtl w:val="true"/>
              </w:rPr>
              <w:t>:</w:t>
              <w:tab/>
            </w:r>
            <w:r>
              <w:rPr>
                <w:rStyle w:val="IndexLink"/>
              </w:rPr>
              <w:t>207</w:t>
            </w:r>
          </w:hyperlink>
        </w:p>
        <w:p>
          <w:pPr>
            <w:pStyle w:val="Contents4"/>
            <w:tabs>
              <w:tab w:val="clear" w:pos="8176"/>
              <w:tab w:val="right" w:pos="9026" w:leader="dot"/>
            </w:tabs>
            <w:rPr/>
          </w:pPr>
          <w:hyperlink w:anchor="__RefHeading___Toc7521109_1051229030">
            <w:r>
              <w:rPr>
                <w:webHidden/>
                <w:rStyle w:val="IndexLink"/>
                <w:rtl w:val="true"/>
              </w:rPr>
              <w:t>الوسائل التي تتحقق عبرها الإحالة</w:t>
            </w:r>
            <w:r>
              <w:rPr>
                <w:rStyle w:val="IndexLink"/>
                <w:rtl w:val="true"/>
              </w:rPr>
              <w:t xml:space="preserve">: </w:t>
            </w:r>
            <w:r>
              <w:rPr>
                <w:rStyle w:val="IndexLink"/>
                <w:rtl w:val="true"/>
              </w:rPr>
              <w:t>وهي كالآتي</w:t>
            </w:r>
            <w:r>
              <w:rPr>
                <w:rStyle w:val="IndexLink"/>
                <w:rtl w:val="true"/>
              </w:rPr>
              <w:t>:</w:t>
              <w:tab/>
            </w:r>
            <w:r>
              <w:rPr>
                <w:rStyle w:val="IndexLink"/>
              </w:rPr>
              <w:t>210</w:t>
            </w:r>
          </w:hyperlink>
        </w:p>
        <w:p>
          <w:pPr>
            <w:pStyle w:val="Contents4"/>
            <w:tabs>
              <w:tab w:val="clear" w:pos="8176"/>
              <w:tab w:val="right" w:pos="9026" w:leader="dot"/>
            </w:tabs>
            <w:rPr/>
          </w:pPr>
          <w:hyperlink w:anchor="__RefHeading___Toc7521111_1051229030">
            <w:r>
              <w:rPr>
                <w:webHidden/>
                <w:rStyle w:val="IndexLink"/>
                <w:rtl w:val="true"/>
              </w:rPr>
              <w:t>الحذف</w:t>
            </w:r>
            <w:r>
              <w:rPr>
                <w:rStyle w:val="IndexLink"/>
                <w:rtl w:val="true"/>
              </w:rPr>
              <w:t>:</w:t>
              <w:tab/>
            </w:r>
            <w:r>
              <w:rPr>
                <w:rStyle w:val="IndexLink"/>
              </w:rPr>
              <w:t>235</w:t>
            </w:r>
          </w:hyperlink>
        </w:p>
        <w:p>
          <w:pPr>
            <w:pStyle w:val="Contents4"/>
            <w:tabs>
              <w:tab w:val="clear" w:pos="8176"/>
              <w:tab w:val="right" w:pos="9026" w:leader="dot"/>
            </w:tabs>
            <w:rPr/>
          </w:pPr>
          <w:hyperlink w:anchor="__RefHeading___Toc7521113_1051229030">
            <w:r>
              <w:rPr>
                <w:webHidden/>
                <w:rStyle w:val="IndexLink"/>
                <w:rtl w:val="true"/>
              </w:rPr>
              <w:t>أنماط الحذف</w:t>
            </w:r>
            <w:r>
              <w:rPr>
                <w:rStyle w:val="IndexLink"/>
                <w:rtl w:val="true"/>
              </w:rPr>
              <w:t>:</w:t>
              <w:tab/>
            </w:r>
            <w:r>
              <w:rPr>
                <w:rStyle w:val="IndexLink"/>
              </w:rPr>
              <w:t>238</w:t>
            </w:r>
          </w:hyperlink>
        </w:p>
        <w:p>
          <w:pPr>
            <w:pStyle w:val="Contents4"/>
            <w:tabs>
              <w:tab w:val="clear" w:pos="8176"/>
              <w:tab w:val="right" w:pos="9026" w:leader="dot"/>
            </w:tabs>
            <w:rPr/>
          </w:pPr>
          <w:hyperlink w:anchor="__RefHeading___Toc7521115_1051229030">
            <w:r>
              <w:rPr>
                <w:webHidden/>
                <w:rStyle w:val="IndexLink"/>
                <w:rtl w:val="true"/>
              </w:rPr>
              <w:t>علاقة الحذف بالإحالة</w:t>
            </w:r>
            <w:r>
              <w:rPr>
                <w:rStyle w:val="IndexLink"/>
                <w:rtl w:val="true"/>
              </w:rPr>
              <w:t>:</w:t>
              <w:tab/>
            </w:r>
            <w:r>
              <w:rPr>
                <w:rStyle w:val="IndexLink"/>
              </w:rPr>
              <w:t>240</w:t>
            </w:r>
          </w:hyperlink>
        </w:p>
        <w:p>
          <w:pPr>
            <w:pStyle w:val="Contents3"/>
            <w:tabs>
              <w:tab w:val="clear" w:pos="8459"/>
              <w:tab w:val="right" w:pos="9026" w:leader="dot"/>
            </w:tabs>
            <w:rPr/>
          </w:pPr>
          <w:hyperlink w:anchor="__RefHeading___Toc7521117_1051229030">
            <w:r>
              <w:rPr>
                <w:webHidden/>
                <w:rStyle w:val="IndexLink"/>
                <w:rtl w:val="true"/>
              </w:rPr>
              <w:t>المبحث الثاني</w:t>
            </w:r>
            <w:r>
              <w:rPr>
                <w:rStyle w:val="IndexLink"/>
                <w:rtl w:val="true"/>
              </w:rPr>
              <w:t xml:space="preserve">: </w:t>
            </w:r>
            <w:r>
              <w:rPr>
                <w:rStyle w:val="IndexLink"/>
                <w:rtl w:val="true"/>
              </w:rPr>
              <w:t>الربط بالأدوات</w:t>
            </w:r>
            <w:r>
              <w:rPr>
                <w:rStyle w:val="IndexLink"/>
                <w:rtl w:val="true"/>
              </w:rPr>
              <w:tab/>
            </w:r>
            <w:r>
              <w:rPr>
                <w:rStyle w:val="IndexLink"/>
              </w:rPr>
              <w:t>250</w:t>
            </w:r>
          </w:hyperlink>
        </w:p>
        <w:p>
          <w:pPr>
            <w:pStyle w:val="Contents4"/>
            <w:tabs>
              <w:tab w:val="clear" w:pos="8176"/>
              <w:tab w:val="right" w:pos="9026" w:leader="dot"/>
            </w:tabs>
            <w:rPr/>
          </w:pPr>
          <w:hyperlink w:anchor="__RefHeading___Toc7521119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7521121_1051229030">
            <w:r>
              <w:rPr>
                <w:webHidden/>
                <w:rStyle w:val="IndexLink"/>
                <w:rtl w:val="true"/>
              </w:rPr>
              <w:t>أولاً</w:t>
            </w:r>
            <w:r>
              <w:rPr>
                <w:rStyle w:val="IndexLink"/>
                <w:rtl w:val="true"/>
              </w:rPr>
              <w:t xml:space="preserve">- </w:t>
            </w:r>
            <w:r>
              <w:rPr>
                <w:rStyle w:val="IndexLink"/>
                <w:rtl w:val="true"/>
              </w:rPr>
              <w:t>أدوات الشرط</w:t>
            </w:r>
            <w:r>
              <w:rPr>
                <w:rStyle w:val="IndexLink"/>
                <w:rtl w:val="true"/>
              </w:rPr>
              <w:t>:</w:t>
              <w:tab/>
            </w:r>
            <w:r>
              <w:rPr>
                <w:rStyle w:val="IndexLink"/>
              </w:rPr>
              <w:t>251</w:t>
            </w:r>
          </w:hyperlink>
        </w:p>
        <w:p>
          <w:pPr>
            <w:pStyle w:val="Contents4"/>
            <w:tabs>
              <w:tab w:val="clear" w:pos="8176"/>
              <w:tab w:val="right" w:pos="9026" w:leader="dot"/>
            </w:tabs>
            <w:rPr/>
          </w:pPr>
          <w:hyperlink w:anchor="__RefHeading___Toc7521123_1051229030">
            <w:r>
              <w:rPr>
                <w:webHidden/>
                <w:rStyle w:val="IndexLink"/>
                <w:rtl w:val="true"/>
              </w:rPr>
              <w:t xml:space="preserve">ثانياً </w:t>
            </w:r>
            <w:r>
              <w:rPr>
                <w:rStyle w:val="IndexLink"/>
                <w:rtl w:val="true"/>
              </w:rPr>
              <w:t xml:space="preserve">- </w:t>
            </w:r>
            <w:r>
              <w:rPr>
                <w:rStyle w:val="IndexLink"/>
                <w:rtl w:val="true"/>
              </w:rPr>
              <w:t>أدوات العطف</w:t>
            </w:r>
            <w:r>
              <w:rPr>
                <w:rStyle w:val="IndexLink"/>
                <w:rtl w:val="true"/>
              </w:rPr>
              <w:t>:</w:t>
              <w:tab/>
            </w:r>
            <w:r>
              <w:rPr>
                <w:rStyle w:val="IndexLink"/>
              </w:rPr>
              <w:t>257</w:t>
            </w:r>
          </w:hyperlink>
        </w:p>
        <w:p>
          <w:pPr>
            <w:pStyle w:val="Contents4"/>
            <w:tabs>
              <w:tab w:val="clear" w:pos="8176"/>
              <w:tab w:val="right" w:pos="9026" w:leader="dot"/>
            </w:tabs>
            <w:rPr/>
          </w:pPr>
          <w:hyperlink w:anchor="__RefHeading___Toc7521125_1051229030">
            <w:r>
              <w:rPr>
                <w:webHidden/>
                <w:rStyle w:val="IndexLink"/>
                <w:rtl w:val="true"/>
              </w:rPr>
              <w:t xml:space="preserve">ثالثاً </w:t>
            </w:r>
            <w:r>
              <w:rPr>
                <w:rStyle w:val="IndexLink"/>
                <w:rtl w:val="true"/>
              </w:rPr>
              <w:t xml:space="preserve">- </w:t>
            </w:r>
            <w:r>
              <w:rPr>
                <w:rStyle w:val="IndexLink"/>
                <w:rtl w:val="true"/>
              </w:rPr>
              <w:t>أدوات النفي</w:t>
            </w:r>
            <w:r>
              <w:rPr>
                <w:rStyle w:val="IndexLink"/>
                <w:rtl w:val="true"/>
              </w:rPr>
              <w:t>:</w:t>
              <w:tab/>
            </w:r>
            <w:r>
              <w:rPr>
                <w:rStyle w:val="IndexLink"/>
              </w:rPr>
              <w:t>266</w:t>
            </w:r>
          </w:hyperlink>
        </w:p>
        <w:p>
          <w:pPr>
            <w:pStyle w:val="Contents4"/>
            <w:tabs>
              <w:tab w:val="clear" w:pos="8176"/>
              <w:tab w:val="right" w:pos="9026" w:leader="dot"/>
            </w:tabs>
            <w:rPr/>
          </w:pPr>
          <w:hyperlink w:anchor="__RefHeading___Toc7521127_1051229030">
            <w:r>
              <w:rPr>
                <w:webHidden/>
                <w:rStyle w:val="IndexLink"/>
                <w:rtl w:val="true"/>
              </w:rPr>
              <w:t xml:space="preserve">رابعاً </w:t>
            </w:r>
            <w:r>
              <w:rPr>
                <w:rStyle w:val="IndexLink"/>
                <w:rtl w:val="true"/>
              </w:rPr>
              <w:t xml:space="preserve">- </w:t>
            </w:r>
            <w:r>
              <w:rPr>
                <w:rStyle w:val="IndexLink"/>
                <w:rtl w:val="true"/>
              </w:rPr>
              <w:t>أدوات أخر</w:t>
            </w:r>
            <w:r>
              <w:rPr>
                <w:rStyle w:val="IndexLink"/>
                <w:rtl w:val="true"/>
              </w:rPr>
              <w:t>:</w:t>
              <w:tab/>
            </w:r>
            <w:r>
              <w:rPr>
                <w:rStyle w:val="IndexLink"/>
              </w:rPr>
              <w:t>271</w:t>
            </w:r>
          </w:hyperlink>
        </w:p>
        <w:p>
          <w:pPr>
            <w:pStyle w:val="Contents5"/>
            <w:tabs>
              <w:tab w:val="clear" w:pos="7892"/>
              <w:tab w:val="right" w:pos="9026" w:leader="dot"/>
            </w:tabs>
            <w:rPr/>
          </w:pPr>
          <w:hyperlink w:anchor="__RefHeading___Toc7521129_105122903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521131_1051229030">
            <w:r>
              <w:rPr>
                <w:webHidden/>
                <w:rStyle w:val="IndexLink"/>
                <w:rtl w:val="true"/>
              </w:rPr>
              <w:t>أدوات القصر والاستثناء</w:t>
            </w:r>
            <w:r>
              <w:rPr>
                <w:rStyle w:val="IndexLink"/>
                <w:rtl w:val="true"/>
              </w:rPr>
              <w:t>:</w:t>
              <w:tab/>
            </w:r>
            <w:r>
              <w:rPr>
                <w:rStyle w:val="IndexLink"/>
              </w:rPr>
              <w:t>271</w:t>
            </w:r>
          </w:hyperlink>
        </w:p>
        <w:p>
          <w:pPr>
            <w:pStyle w:val="Contents5"/>
            <w:tabs>
              <w:tab w:val="clear" w:pos="7892"/>
              <w:tab w:val="right" w:pos="9026" w:leader="dot"/>
            </w:tabs>
            <w:rPr/>
          </w:pPr>
          <w:hyperlink w:anchor="__RefHeading___Toc7521133_1051229030">
            <w:r>
              <w:rPr>
                <w:webHidden/>
                <w:rStyle w:val="IndexLink"/>
                <w:rtl w:val="true"/>
              </w:rPr>
              <w:t>أدوات الاستفهام</w:t>
            </w:r>
            <w:r>
              <w:rPr>
                <w:rStyle w:val="IndexLink"/>
                <w:rtl w:val="true"/>
              </w:rPr>
              <w:t>:</w:t>
              <w:tab/>
            </w:r>
            <w:r>
              <w:rPr>
                <w:rStyle w:val="IndexLink"/>
              </w:rPr>
              <w:t>275</w:t>
            </w:r>
          </w:hyperlink>
        </w:p>
        <w:p>
          <w:pPr>
            <w:pStyle w:val="Contents5"/>
            <w:tabs>
              <w:tab w:val="clear" w:pos="7892"/>
              <w:tab w:val="right" w:pos="9026" w:leader="dot"/>
            </w:tabs>
            <w:rPr/>
          </w:pPr>
          <w:hyperlink w:anchor="__RefHeading___Toc7521135_1051229030">
            <w:r>
              <w:rPr>
                <w:webHidden/>
                <w:rStyle w:val="IndexLink"/>
                <w:rtl w:val="true"/>
              </w:rPr>
              <w:t>أدوات القسم</w:t>
            </w:r>
            <w:r>
              <w:rPr>
                <w:rStyle w:val="IndexLink"/>
                <w:rtl w:val="true"/>
              </w:rPr>
              <w:t>:</w:t>
              <w:tab/>
            </w:r>
            <w:r>
              <w:rPr>
                <w:rStyle w:val="IndexLink"/>
              </w:rPr>
              <w:t>281</w:t>
            </w:r>
          </w:hyperlink>
        </w:p>
        <w:p>
          <w:pPr>
            <w:pStyle w:val="Contents2"/>
            <w:tabs>
              <w:tab w:val="clear" w:pos="8743"/>
              <w:tab w:val="right" w:pos="9026" w:leader="dot"/>
            </w:tabs>
            <w:rPr/>
          </w:pPr>
          <w:hyperlink w:anchor="__RefHeading___Toc7521137_1051229030">
            <w:r>
              <w:rPr>
                <w:webHidden/>
                <w:rStyle w:val="IndexLink"/>
                <w:rtl w:val="true"/>
              </w:rPr>
              <w:t>الخاتمة</w:t>
            </w:r>
            <w:r>
              <w:rPr>
                <w:rStyle w:val="IndexLink"/>
                <w:rtl w:val="true"/>
              </w:rPr>
              <w:tab/>
            </w:r>
            <w:r>
              <w:rPr>
                <w:rStyle w:val="IndexLink"/>
              </w:rPr>
              <w:t>286</w:t>
            </w:r>
          </w:hyperlink>
        </w:p>
        <w:p>
          <w:pPr>
            <w:pStyle w:val="Contents3"/>
            <w:tabs>
              <w:tab w:val="clear" w:pos="8459"/>
              <w:tab w:val="right" w:pos="9026" w:leader="dot"/>
            </w:tabs>
            <w:rPr/>
          </w:pPr>
          <w:hyperlink w:anchor="__RefHeading___Toc7521139_10512290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7521141_1051229030">
            <w:r>
              <w:rPr>
                <w:webHidden/>
                <w:rStyle w:val="IndexLink"/>
                <w:rtl w:val="true"/>
              </w:rPr>
              <w:t>الخاتمة</w:t>
            </w:r>
            <w:r>
              <w:rPr>
                <w:rStyle w:val="IndexLink"/>
                <w:rtl w:val="true"/>
              </w:rPr>
              <w:tab/>
            </w:r>
            <w:r>
              <w:rPr>
                <w:rStyle w:val="IndexLink"/>
              </w:rPr>
              <w:t>288</w:t>
            </w:r>
          </w:hyperlink>
        </w:p>
        <w:p>
          <w:pPr>
            <w:pStyle w:val="Contents2"/>
            <w:tabs>
              <w:tab w:val="clear" w:pos="8743"/>
              <w:tab w:val="right" w:pos="9026" w:leader="dot"/>
            </w:tabs>
            <w:rPr/>
          </w:pPr>
          <w:hyperlink w:anchor="__RefHeading___Toc7521143_1051229030">
            <w:r>
              <w:rPr>
                <w:webHidden/>
                <w:rStyle w:val="IndexLink"/>
                <w:rtl w:val="true"/>
              </w:rPr>
              <w:t>مصادر البحث و المراجع</w:t>
            </w:r>
            <w:r>
              <w:rPr>
                <w:rStyle w:val="IndexLink"/>
                <w:rtl w:val="true"/>
              </w:rPr>
              <w:tab/>
            </w:r>
            <w:r>
              <w:rPr>
                <w:rStyle w:val="IndexLink"/>
              </w:rPr>
              <w:t>294</w:t>
            </w:r>
          </w:hyperlink>
        </w:p>
        <w:p>
          <w:pPr>
            <w:pStyle w:val="Contents3"/>
            <w:tabs>
              <w:tab w:val="clear" w:pos="8459"/>
              <w:tab w:val="right" w:pos="9026" w:leader="dot"/>
            </w:tabs>
            <w:rPr/>
          </w:pPr>
          <w:hyperlink w:anchor="__RefHeading___Toc7521145_105122903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7521147_1051229030">
            <w:r>
              <w:rPr>
                <w:webHidden/>
                <w:rStyle w:val="IndexLink"/>
                <w:rtl w:val="true"/>
              </w:rPr>
              <w:t>قائمة المصادر و المراجع</w:t>
            </w:r>
            <w:r>
              <w:rPr>
                <w:rStyle w:val="IndexLink"/>
                <w:rtl w:val="true"/>
              </w:rPr>
              <w:tab/>
            </w:r>
            <w:r>
              <w:rPr>
                <w:rStyle w:val="IndexLink"/>
              </w:rPr>
              <w:t>296</w:t>
            </w:r>
          </w:hyperlink>
        </w:p>
        <w:p>
          <w:pPr>
            <w:pStyle w:val="Contents4"/>
            <w:tabs>
              <w:tab w:val="clear" w:pos="8176"/>
              <w:tab w:val="right" w:pos="9026" w:leader="dot"/>
            </w:tabs>
            <w:rPr/>
          </w:pPr>
          <w:hyperlink w:anchor="__RefHeading___Toc7521149_1051229030">
            <w:r>
              <w:rPr>
                <w:webHidden/>
                <w:rStyle w:val="IndexLink"/>
                <w:rtl w:val="true"/>
              </w:rPr>
              <w:t>أولاً</w:t>
            </w:r>
            <w:r>
              <w:rPr>
                <w:rStyle w:val="IndexLink"/>
                <w:rtl w:val="true"/>
              </w:rPr>
              <w:t xml:space="preserve">- </w:t>
            </w:r>
            <w:r>
              <w:rPr>
                <w:rStyle w:val="IndexLink"/>
                <w:rtl w:val="true"/>
              </w:rPr>
              <w:t>المصادر</w:t>
            </w:r>
            <w:r>
              <w:rPr>
                <w:rStyle w:val="IndexLink"/>
                <w:rtl w:val="true"/>
              </w:rPr>
              <w:tab/>
            </w:r>
            <w:r>
              <w:rPr>
                <w:rStyle w:val="IndexLink"/>
              </w:rPr>
              <w:t>296</w:t>
            </w:r>
          </w:hyperlink>
        </w:p>
        <w:p>
          <w:pPr>
            <w:pStyle w:val="Contents4"/>
            <w:tabs>
              <w:tab w:val="clear" w:pos="8176"/>
              <w:tab w:val="right" w:pos="9026" w:leader="dot"/>
            </w:tabs>
            <w:rPr/>
          </w:pPr>
          <w:hyperlink w:anchor="__RefHeading___Toc7521151_1051229030">
            <w:r>
              <w:rPr>
                <w:webHidden/>
                <w:rStyle w:val="IndexLink"/>
                <w:rtl w:val="true"/>
              </w:rPr>
              <w:t xml:space="preserve">ثانياً </w:t>
            </w:r>
            <w:r>
              <w:rPr>
                <w:rStyle w:val="IndexLink"/>
                <w:rtl w:val="true"/>
              </w:rPr>
              <w:t xml:space="preserve">- </w:t>
            </w:r>
            <w:r>
              <w:rPr>
                <w:rStyle w:val="IndexLink"/>
                <w:rtl w:val="true"/>
              </w:rPr>
              <w:t>المراجع</w:t>
            </w:r>
            <w:r>
              <w:rPr>
                <w:rStyle w:val="IndexLink"/>
                <w:rtl w:val="true"/>
              </w:rPr>
              <w:t>:</w:t>
              <w:tab/>
            </w:r>
            <w:r>
              <w:rPr>
                <w:rStyle w:val="IndexLink"/>
              </w:rPr>
              <w:t>304</w:t>
            </w:r>
          </w:hyperlink>
        </w:p>
        <w:p>
          <w:pPr>
            <w:pStyle w:val="Contents4"/>
            <w:tabs>
              <w:tab w:val="clear" w:pos="8176"/>
              <w:tab w:val="right" w:pos="9026" w:leader="dot"/>
            </w:tabs>
            <w:rPr/>
          </w:pPr>
          <w:hyperlink w:anchor="__RefHeading___Toc7521153_1051229030">
            <w:r>
              <w:rPr>
                <w:webHidden/>
                <w:rStyle w:val="IndexLink"/>
                <w:rtl w:val="true"/>
              </w:rPr>
              <w:t xml:space="preserve">ثالثاً </w:t>
            </w:r>
            <w:r>
              <w:rPr>
                <w:rStyle w:val="IndexLink"/>
                <w:rtl w:val="true"/>
              </w:rPr>
              <w:t xml:space="preserve">- </w:t>
            </w:r>
            <w:r>
              <w:rPr>
                <w:rStyle w:val="IndexLink"/>
                <w:rtl w:val="true"/>
              </w:rPr>
              <w:t>الرسائل الجامعية</w:t>
            </w:r>
            <w:r>
              <w:rPr>
                <w:rStyle w:val="IndexLink"/>
                <w:rtl w:val="true"/>
              </w:rPr>
              <w:t>:</w:t>
              <w:tab/>
            </w:r>
            <w:r>
              <w:rPr>
                <w:rStyle w:val="IndexLink"/>
              </w:rPr>
              <w:t>312</w:t>
            </w:r>
          </w:hyperlink>
        </w:p>
        <w:p>
          <w:pPr>
            <w:pStyle w:val="Contents4"/>
            <w:tabs>
              <w:tab w:val="clear" w:pos="8176"/>
              <w:tab w:val="right" w:pos="9026" w:leader="dot"/>
            </w:tabs>
            <w:rPr/>
          </w:pPr>
          <w:hyperlink w:anchor="__RefHeading___Toc7521155_1051229030">
            <w:r>
              <w:rPr>
                <w:webHidden/>
                <w:rStyle w:val="IndexLink"/>
                <w:rtl w:val="true"/>
              </w:rPr>
              <w:t xml:space="preserve">رابعاً </w:t>
            </w:r>
            <w:r>
              <w:rPr>
                <w:rStyle w:val="IndexLink"/>
                <w:rtl w:val="true"/>
              </w:rPr>
              <w:t xml:space="preserve">- </w:t>
            </w:r>
            <w:r>
              <w:rPr>
                <w:rStyle w:val="IndexLink"/>
                <w:rtl w:val="true"/>
              </w:rPr>
              <w:t>البحوث والدوريات</w:t>
            </w:r>
            <w:r>
              <w:rPr>
                <w:rStyle w:val="IndexLink"/>
                <w:rtl w:val="true"/>
              </w:rPr>
              <w:t>:</w:t>
              <w:tab/>
            </w:r>
            <w:r>
              <w:rPr>
                <w:rStyle w:val="IndexLink"/>
              </w:rPr>
              <w:t>312</w:t>
            </w:r>
          </w:hyperlink>
        </w:p>
        <w:p>
          <w:pPr>
            <w:pStyle w:val="Contents2"/>
            <w:tabs>
              <w:tab w:val="clear" w:pos="8743"/>
              <w:tab w:val="right" w:pos="9026" w:leader="dot"/>
            </w:tabs>
            <w:rPr/>
          </w:pPr>
          <w:hyperlink w:anchor="__RefHeading___Toc7521157_1051229030">
            <w:r>
              <w:rPr>
                <w:webHidden/>
                <w:rStyle w:val="IndexLink"/>
                <w:rtl w:val="true"/>
              </w:rPr>
              <w:t>المحتويات</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6_102428"/>
      <w:bookmarkStart w:id="1" w:name="pg10766_102428"/>
      <w:bookmarkEnd w:id="1"/>
    </w:p>
    <w:p>
      <w:pPr>
        <w:pStyle w:val="Heading2"/>
        <w:numPr>
          <w:ilvl w:val="1"/>
          <w:numId w:val="1"/>
        </w:numPr>
        <w:rPr/>
      </w:pPr>
      <w:bookmarkStart w:id="2" w:name="pg10766_102428"/>
      <w:bookmarkStart w:id="3" w:name="__RefHeading___Toc752098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رقم الإيداع في دار الكتب والوثائق العراقية</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ana IQ-KOPLIrda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BP39.5 .A8 H3 2017</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الحدراوي، إيناس عید برالك 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القرائن العتنقية في اتساق التص في نهج البلاغة خطب الحروب أتمونجا بيانات المسؤولية، إیناس عبد براك بشان الحمراوي؛ تقليم السيد نبيل الحسني</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الوصف المالي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علوم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ببيلوغرافية، الكتاب 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 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قندوري،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2098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القرائن العلائقية في اتساق النص في نهج البلاغة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 xml:space="preserve">الموقع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www.imahj.org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66_102434"/>
      <w:bookmarkStart w:id="8" w:name="pg10766_102434"/>
      <w:bookmarkEnd w:id="8"/>
    </w:p>
    <w:p>
      <w:pPr>
        <w:pStyle w:val="Heading2"/>
        <w:numPr>
          <w:ilvl w:val="1"/>
          <w:numId w:val="1"/>
        </w:numPr>
        <w:rPr/>
      </w:pPr>
      <w:bookmarkStart w:id="9" w:name="pg10766_102434"/>
      <w:bookmarkStart w:id="10" w:name="__RefHeading___Toc7520989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معلم البلاغة وأميرها</w:t>
      </w:r>
    </w:p>
    <w:p>
      <w:pPr>
        <w:pStyle w:val="BookText"/>
        <w:rPr/>
      </w:pPr>
      <w:r>
        <w:rPr>
          <w:rFonts w:ascii="Amiri" w:hAnsi="Amiri" w:eastAsia="Amiri" w:cs="Amiri"/>
          <w:color w:val="111111"/>
          <w:sz w:val="28"/>
          <w:sz w:val="28"/>
          <w:szCs w:val="28"/>
          <w:rtl w:val="true"/>
          <w:lang w:bidi="ar-SA"/>
        </w:rPr>
        <w:t>الى الحاكم بالحكمة وعدلها</w:t>
      </w:r>
    </w:p>
    <w:p>
      <w:pPr>
        <w:pStyle w:val="BookText"/>
        <w:rPr/>
      </w:pPr>
      <w:r>
        <w:rPr>
          <w:rFonts w:ascii="IRNazanin" w:hAnsi="IRNazanin" w:eastAsia="IRNazanin"/>
          <w:color w:val="111111"/>
          <w:sz w:val="28"/>
          <w:sz w:val="28"/>
          <w:szCs w:val="28"/>
          <w:rtl w:val="true"/>
          <w:lang w:bidi="fa-IR"/>
        </w:rPr>
        <w:t>فنفرت منه نفوس جبلت على الخداع</w:t>
      </w:r>
    </w:p>
    <w:p>
      <w:pPr>
        <w:pStyle w:val="BookText"/>
        <w:rPr/>
      </w:pPr>
      <w:r>
        <w:rPr>
          <w:rFonts w:ascii="Amiri" w:hAnsi="Amiri" w:eastAsia="Amiri" w:cs="Amiri"/>
          <w:color w:val="111111"/>
          <w:sz w:val="28"/>
          <w:sz w:val="28"/>
          <w:szCs w:val="28"/>
          <w:rtl w:val="true"/>
          <w:lang w:bidi="ar-SA"/>
        </w:rPr>
        <w:t>وتنكبت عن الصراط باتباع الهوى</w:t>
      </w:r>
    </w:p>
    <w:p>
      <w:pPr>
        <w:pStyle w:val="BookText"/>
        <w:rPr/>
      </w:pPr>
      <w:r>
        <w:rPr>
          <w:rFonts w:ascii="IRNazanin" w:hAnsi="IRNazanin" w:eastAsia="IRNazanin"/>
          <w:color w:val="111111"/>
          <w:sz w:val="28"/>
          <w:sz w:val="28"/>
          <w:szCs w:val="28"/>
          <w:rtl w:val="true"/>
          <w:lang w:bidi="fa-IR"/>
        </w:rPr>
        <w:t>فمُلئ قلبه قيحا وغادر دنیا طالما ذمها</w:t>
      </w:r>
    </w:p>
    <w:p>
      <w:pPr>
        <w:pStyle w:val="BookText"/>
        <w:rPr/>
      </w:pPr>
      <w:r>
        <w:rPr>
          <w:rFonts w:ascii="IRNazanin" w:hAnsi="IRNazanin" w:eastAsia="IRNazanin"/>
          <w:color w:val="111111"/>
          <w:sz w:val="28"/>
          <w:sz w:val="28"/>
          <w:szCs w:val="28"/>
          <w:rtl w:val="true"/>
          <w:lang w:bidi="fa-IR"/>
        </w:rPr>
        <w:t>بعد أن طلقها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روح والدي</w:t>
      </w:r>
    </w:p>
    <w:p>
      <w:pPr>
        <w:pStyle w:val="BookText"/>
        <w:rPr/>
      </w:pPr>
      <w:r>
        <w:rPr>
          <w:rFonts w:ascii="Amiri" w:hAnsi="Amiri" w:eastAsia="Amiri" w:cs="Amiri"/>
          <w:color w:val="111111"/>
          <w:sz w:val="28"/>
          <w:sz w:val="28"/>
          <w:szCs w:val="28"/>
          <w:rtl w:val="true"/>
          <w:lang w:bidi="ar-SA"/>
        </w:rPr>
        <w:t>الذي غادرني وأنا أحوج ما أكون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سأتفقد وجهك الحبيب بين الحضور</w:t>
      </w:r>
    </w:p>
    <w:p>
      <w:pPr>
        <w:pStyle w:val="BookText"/>
        <w:rPr/>
      </w:pPr>
      <w:r>
        <w:rPr>
          <w:rFonts w:ascii="Amiri" w:hAnsi="Amiri" w:eastAsia="Amiri" w:cs="Amiri"/>
          <w:color w:val="111111"/>
          <w:sz w:val="28"/>
          <w:sz w:val="28"/>
          <w:szCs w:val="28"/>
          <w:rtl w:val="true"/>
          <w:lang w:bidi="ar-SA"/>
        </w:rPr>
        <w:t>وأعلم أنك موجود ترعاني وتدعولي كما أنت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جهدي المتواضع هذا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66_102436"/>
      <w:bookmarkStart w:id="13" w:name="pg10766_102436"/>
      <w:bookmarkEnd w:id="13"/>
    </w:p>
    <w:p>
      <w:pPr>
        <w:pStyle w:val="Heading2"/>
        <w:numPr>
          <w:ilvl w:val="1"/>
          <w:numId w:val="1"/>
        </w:numPr>
        <w:rPr/>
      </w:pPr>
      <w:bookmarkStart w:id="14" w:name="pg10766_102436"/>
      <w:bookmarkStart w:id="15" w:name="__RefHeading___Toc7520991_1051229030"/>
      <w:bookmarkStart w:id="16" w:name="_Toc4"/>
      <w:bookmarkEnd w:id="1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تعم ابتدأها وسبوغ آلاء أسداها و أفضل الصلاة وأتم التسليم على خير الخلق أجمعين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جعل الله تعالى لكتابه العزيز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عدلاً في حرمته وتشريعه وعصمته واعجازه وقيمومته وديمومته يصبح من البداهة بمكان أن يندفع الباحثون والدارسون للثقل الأصغر میداناً خصباً ومنهلاً روياً فيما يدرسون ويبحثون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الباحث في الثقل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سبقه التوفيق لهذا العمل إلا أنه لا يحرز من اللطف الإلهي ما لم يتاله الباحث في شؤون محمد وعترته صلوات الله عليهم أجمعين وذلك أن القرآن غیر کاشف عن الإيمان والنفاق کما یکشف حب علي ويغضه کما ورد في الحديث الصحيح عن النبي صلى الله عليه و آله ، ومن ثم لا يتدفع لهذا التوفيق إلا من امتحن الله قلبه للإيمان كما قال أمير المؤمنين علي بن أبي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أمرنما صعب مستصعب لا يحمله إلا عبد مؤمن امتحن الله قلبه للإيمان ولا يعي حديثنا إلا صدور أمينة و أحلام رزينة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إن البحث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القرائن العلائقية في اتساق النص في نهج البلاغة خطب الحروب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للباحثة الموفقة إيناس عبد براك كان بحثاً رصيناً و موفقاً وما ذاك إلا من اليقين بأن الانشغال في الكتابة والدراسة للنصوص الشريفة عن هارون الأمة وقسيم النار والجنة وباب مدينة علم النبوة يحتاج إلى الطاف إلهية ترفرف فوق قلب العامل في حضرة هذه الشخوص الروحانية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أن القارئ لهذا البحث يدرك بأن الانشغال في هذه النصوص العلوية يحتاج إلى مقدمات لا بد من التنويه إلى بعضها كما أشارت الباحثة فقالت في مقدمة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صارت هذه الدراسة مع الخطب الحربية للإمام علي عليه السلام موحدة في خطوتها ومتنوعة في اختيارها بحسب ما تطلبه طبيعة السياق النصي حتى تصل إلى نتائج علمية مرضية و مستنطقة لكل ما تتضمنه تلك الخطب من دلالات واشارات مثيرة وان جاء فيها تقصير او غيره فهو ما تفرضه طبيعة النص، وإن عد دون النص القرآني مرتبة، إلا أنه لا يقل أهمية وما تطلبه تلك الدراسة من صفاء نیة واخلاص الله تعالى فالتعامل معها يكون على حذر وتأمل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بخصوص هذه الدراسة التي بين يدي القارئ الكريم فقد اجادت في فصولها الثلاثة وما تضمنته من مباحث و مسائل في تقديم مادة علمية ثرية في علم اللسانيات وفي مجالها المعرفي التخصصي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وكشفها من خلال عينة الدراسة خطب الحروب لمولی الموحدین و امير المؤمنين علي بن أبي طالب عليه السلام لتلك العلاقات التي تنظم النص الشريف تنظيماً متسقاً و منسجماً مع توظيفها أي للعلاقات السياحية وما تتضمنه من وسائل ترابطية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ويلمس القارئ تفاعل الباحثة في أسلوب الإمام علي عليه السلام الخطابي فكانت بحد ذاتها مصداقاً لميدان دراستها دون أن تنطق بذلك محققة معادلة قيام علم اللسانيات في مراعاته للأطراف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 والنص والمتلقي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يتضح بأنها قد بذلت جهدها وعلى الله أجرها و آخر دعوانا أن الحمد لله رب العالمین۔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7" w:name="pg10766_102440"/>
    </w:p>
    <w:p>
      <w:pPr>
        <w:pStyle w:val="Heading2"/>
        <w:numPr>
          <w:ilvl w:val="1"/>
          <w:numId w:val="1"/>
        </w:numPr>
        <w:rPr/>
      </w:pPr>
      <w:bookmarkStart w:id="18" w:name="__RefHeading___Toc7520993_1051229030"/>
      <w:bookmarkStart w:id="19" w:name="_Toc5"/>
      <w:bookmarkEnd w:id="17"/>
      <w:bookmarkEnd w:id="18"/>
      <w:r>
        <w:rPr>
          <w:rtl w:val="true"/>
        </w:rPr>
        <w:t>المقدمة</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520995_1051229030"/>
      <w:bookmarkStart w:id="21" w:name="_Toc6"/>
      <w:bookmarkEnd w:id="20"/>
      <w:r>
        <w:rPr>
          <w:rtl w:val="true"/>
        </w:rPr>
        <w:t>اشارة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766_102442"/>
      <w:bookmarkStart w:id="23" w:name="pg10766_102442"/>
      <w:bookmarkEnd w:id="23"/>
    </w:p>
    <w:p>
      <w:pPr>
        <w:pStyle w:val="Heading3"/>
        <w:numPr>
          <w:ilvl w:val="2"/>
          <w:numId w:val="1"/>
        </w:numPr>
        <w:rPr/>
      </w:pPr>
      <w:bookmarkStart w:id="24" w:name="pg10766_102442"/>
      <w:bookmarkStart w:id="25" w:name="__RefHeading___Toc7520997_1051229030"/>
      <w:bookmarkStart w:id="26" w:name="_Toc7"/>
      <w:bookmarkEnd w:id="24"/>
      <w:bookmarkEnd w:id="25"/>
      <w:r>
        <w:rPr>
          <w:rtl w:val="true"/>
        </w:rPr>
        <w:t>المقدّمة</w:t>
      </w:r>
      <w:bookmarkEnd w:id="26"/>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آلاء أسداها، و تمام مننٍ أولاها، والصلاة والسلام على الهادي الأمين محمدٍ وعلى أهل بيتهِ الطيبين الطاهرين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انبثاق هذا العلمِ اللساني قد أحدث نهضةً علميةً واسعة في علوم اللغة العربية؛ لرويتهِ الشاملة، فلم ينظر لميدانٍ معين من دون آخر،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الفرع العلمي الشامل لميادين اللغة العربية وفنونِها جميعها؟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فترّكزَ منهجها الجديد فيما بعد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يحمله من مكامن، لحريتهِ المعطاة وشموليتهِ، إذا ما قورن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المراعية لحدود النحو وقوانينه، وهي الأخرى تعود على المتكلّم نفسه، على حين يُمكن ملاحظة مدى مراعاة النّصِّ للأطراف الثلاثة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الأمور المستندعية لهذا الاختيار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التعامل معه يتضمن توعاً من المرونةِ والمنهجية، والبحث في وسائل اتساقه و قرائنه السياقية الخاصة، وما تُحيلهُ على العلاقات المعنويةِ الضميمة؛ </w:t>
      </w:r>
    </w:p>
    <w:p>
      <w:pPr>
        <w:pStyle w:val="BookText"/>
        <w:rPr/>
      </w:pPr>
      <w:r>
        <w:rPr>
          <w:rFonts w:ascii="IRNazanin" w:hAnsi="IRNazanin" w:eastAsia="IRNazanin"/>
          <w:color w:val="111111"/>
          <w:sz w:val="28"/>
          <w:sz w:val="28"/>
          <w:szCs w:val="28"/>
          <w:rtl w:val="true"/>
          <w:lang w:bidi="fa-IR"/>
        </w:rPr>
        <w:t>لإنتاج الدلالات النّصِّية، من طريق القراءة التأويلية، اعتماداً على ربطِها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القرائن العلائقي في السياق العام للنّصِّ، فهي قد تميّزت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وجهة نظر النحو العربي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غيرها من القرائن؛ لأثِرها التركيبي والسياقي؛ لِذا نالت هذه الأهمية في هذا النحو الحديث ولاسیما عند رائِده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جاء البحثُ جامعاً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والنحو الحديث بصورةٍ تطبيقية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العلائقية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مع التمييز في الفكر النحوي واللساني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ضوءِ هذه المقاربات، سعينا في عملنا إلى كشف تلك العلاقات التي تُنظّم النّصَّ تنظيماً متسقاً ومنسجماً، فحاولتُ توظيف تلك العلاقات السياقية وما تتضمنه من وسائل ترابطية في ممارسة تطبيقية على جزءٍ متخصص من القسم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ومزية هذه الدراسة أنّها لم تُقيد الباحثة بضوابط مُقيّدة لعملها الوصفي التحليلي، إنّما أعطتها الحرية في التفاعل مع أسلوبه الخطابي التأثيري، وسياقاته المحبوكة الرشيقة، وما تحمله من دلالاتٍ منسجمةٍ عميقة، كلُّ ذلك في الجزء المختار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الحروب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سوّغ لي اختيار هذا النوع من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للتطبيق عليه؛ 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توافرت فيها مميزات النّصّية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ما بقي من القسم الأكبر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تناولت موضوعاً واحداً،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القتاک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تفرّعت فيها موضوعات جزئية، إلّا أنّها تمركزت لإظهار الموضوع الأساسي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بؤرة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ذلك فقد تمثّل فيها الخطاب المباشر، فأعطتها مزية التواصل المباشر مع المتلقي من دون وجود </w:t>
      </w:r>
    </w:p>
    <w:p>
      <w:pPr>
        <w:pStyle w:val="BookText"/>
        <w:rPr/>
      </w:pPr>
      <w:r>
        <w:rPr>
          <w:rFonts w:ascii="Amiri" w:hAnsi="Amiri" w:eastAsia="Amiri" w:cs="Amiri"/>
          <w:color w:val="111111"/>
          <w:sz w:val="28"/>
          <w:sz w:val="28"/>
          <w:szCs w:val="28"/>
          <w:rtl w:val="true"/>
          <w:lang w:bidi="ar-SA"/>
        </w:rPr>
        <w:t xml:space="preserve">حاجز روائي أو كتابي، ثمّ مراعاتِها طبيعة الموقف، وما فيه من متغيرات إحداثية في جميع الجوانب المتعلقةِ بكلا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فقد سارت هذه الدراسة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الحربية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موحدة في خطواتها ومتنوعةً في اختيارِها بحسب ما تطليه طبيعة السياق النّصّي، حتى تصل بذلك إلى نتائجَ علميةٍ مرضيةٍ و مستنطقةٍ لكلِّ ما تتضمنه تلك الخطب من دلالاتٍ وإشاراتٍ مثيرةٍ، وإن جاء فيها تقصيرٌ أو غيره؛ فهو ما تفرضه طبيعة النصٍّ، وإن عُدّ دون النص القرآني مرتيةً، إلّا أنَّه لا يقل أهمية، وما تطلبه تلك الدراسة من صفاء تية وإخلاص لله تعالى، قالتعامل معها يكون على حذرٍ وتأمل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ما تميّزت به من مميّزات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تضع لها دراسة نصّية متخصصة مبينة لتعالق وحداتها الجزئية، وإن وُضِعت فهي متناثرة في أثناء الحديث عن العلاقة النّصِّية،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أطروحة الدكتوراه المسماة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التماسك النّصِّيي، دراسة تطبيقية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عيسي الوداعي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الجامعة الأردنية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تحدثت عن أسباب الانتقال من نحو الجملة إلى نحو النصّ، واختلاف النصّيّين في القواعد النحوية التي يمكنها وصفُ النصّ، وتحديدِ مصطلح التماسك، و قسمت مستويات التماسك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المعجمي، والنحوي، والدلالي، والتداولي، وطبّقت على بعض نصوص نهج البلاغة، وركزت الحديث على التماسك الشكلي والتماسك الداخلي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 رسالة الماجستير المياة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الاتساق في نهج البلاغة، دراسة في ضوء لسانيات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رائدة كاظم فياض العكيلي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قسمّت الاتساق على غرار مستويات اللغة، فجاء فيها الجانب </w:t>
      </w:r>
    </w:p>
    <w:p>
      <w:pPr>
        <w:pStyle w:val="BookText"/>
        <w:rPr/>
      </w:pPr>
      <w:r>
        <w:rPr>
          <w:rFonts w:ascii="Amiri" w:hAnsi="Amiri" w:eastAsia="Amiri" w:cs="Amiri"/>
          <w:color w:val="111111"/>
          <w:sz w:val="28"/>
          <w:sz w:val="28"/>
          <w:szCs w:val="28"/>
          <w:rtl w:val="true"/>
          <w:lang w:bidi="ar-SA"/>
        </w:rPr>
        <w:t>الصوتي والجانب المعجمي والجانب النحوي۔</w:t>
      </w:r>
    </w:p>
    <w:p>
      <w:pPr>
        <w:pStyle w:val="BookText"/>
        <w:rPr/>
      </w:pPr>
      <w:r>
        <w:rPr>
          <w:rFonts w:ascii="IRNazanin" w:hAnsi="IRNazanin" w:eastAsia="IRNazanin"/>
          <w:color w:val="111111"/>
          <w:sz w:val="28"/>
          <w:sz w:val="28"/>
          <w:szCs w:val="28"/>
          <w:rtl w:val="true"/>
          <w:lang w:bidi="fa-IR"/>
        </w:rPr>
        <w:t xml:space="preserve">ومنها أيضا رسالة ماجستير المسماة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العلائقية وأثرها في الاتساق سورة الإنعام إنموذجاً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الجامعة الجزائرية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الحاج لخضر باتنة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تناول تلك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التضام و الرتبة والريط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دراسته كانت في إطار الجملة، فقد جمع في دراسته بين النحو العربي القديم والنحو العربي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هذه الرسالة الموسومة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القرائن العلائقية في اتساق النّصِّ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الحروب إنموذجا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اقتضت هيكلتها أن تكون على ثلاثة فصول تسبقها مُقدِمةٌ وتمهيد، وتلحقها خاتمةٌ بمجموعةٍ من النتائج، ومن ثمَّ قائمة المصادر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التمهيد تحديداً لأهم المصطلحات والمفاهيم المتعلقة بالموضوع، منها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وتعريفاته في ضوء الرؤى اللغوية المتنوعة، مع وقفة سريعة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التعريف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 في إظهار الوحدة النّصّية وتمييزها عن غير النّصّية، مردفةً ذلك بتعريف القرينةِ وأنواعِها ووظيفتِها، مميزة في ذلك القرائن العلائقية وأثرها العلائقي في السياق النَصِّي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الأول فقد تناول أولي تلك القرائن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مستفتحةً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مقسمةً إياه على مبحثين؛ تناول 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التضام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التلازمية بين العناصر اللغوية في الوحدات الجزئية، ومن ثمَّ بين تلك الوحدات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w:t>
      </w:r>
    </w:p>
    <w:p>
      <w:pPr>
        <w:pStyle w:val="BookText"/>
        <w:rPr/>
      </w:pPr>
      <w:r>
        <w:rPr>
          <w:rFonts w:ascii="IRNazanin" w:hAnsi="IRNazanin" w:eastAsia="IRNazanin"/>
          <w:color w:val="111111"/>
          <w:sz w:val="28"/>
          <w:sz w:val="28"/>
          <w:szCs w:val="28"/>
          <w:rtl w:val="true"/>
          <w:lang w:bidi="fa-IR"/>
        </w:rPr>
        <w:t>تناول المبحث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التضام المعجمي، وما يحمله من علاقات معجمية فيما بين العناصر اللغوية داخل الوحدة النّصّية مشتملةً على مجموعةٍ من تلك العلاقات،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 والترادف والتكرار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راعث هذه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جامعة بين النحو الحديث ولسانيات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آلت إليه لسانيات النّصّ التي عدّت الأصل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معجمياً، وما آلَ إليه النحو الحديث الذي عدّ الأصل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نحوياً، وعلى وفق ذلك قسّم الفصل على مبحثين درسهما، وبيَّن أثرهما في اتساق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ودرس 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الرتية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بقرينة الرتبة، وأنواعها، وآراء العلماء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تناول المبحث الأخر دراسة تطبيقية لتلك القرينة وقد عنون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أصل الرتبة وأثره في المعنى النّصّي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تطلّبت الدراسة ذلك الأمر؛ لأسباب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أبواب هذه القرينة، وجفاف مادتها العلمية إذا ما قورنث بالقرينتين الأُخريين ؛ إذ إنّ الرتبة المحفوظة لا تخرج عن القواعد النحويةِ وضوابطِها، فاقتصر الحديثُ في المبحث الثاني على ما تؤول إليه الرتبة غير المحفوظةِ من 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الريط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مقسماً على مبحثين؛ تناول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بالإحالةِ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تتضمنه من إحالاتٍ ضميرية وإشارية، قبلية وبعدية، ولم نغفل الحديث عن الحذف بوصفه إحالة صفرية متعلقة بالبنية العميقة للنّصِّ، على حين تناول 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الريط بالأدوات؛ إذ انتخبتُ فيه مجموعة من الأدوات ذات أهميةٍ ترابطية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استقت الرسالة مادتها العلمية من المصادر الحدية المهمة العربية منها و الغربية التي أعانت الباحثة في تسليط الضوء على المقومات الحديثة المتعلقة </w:t>
      </w:r>
    </w:p>
    <w:p>
      <w:pPr>
        <w:pStyle w:val="BookText"/>
        <w:rPr/>
      </w:pPr>
      <w:r>
        <w:rPr>
          <w:rFonts w:ascii="Amiri" w:hAnsi="Amiri" w:eastAsia="Amiri" w:cs="Amiri"/>
          <w:color w:val="111111"/>
          <w:sz w:val="28"/>
          <w:sz w:val="28"/>
          <w:szCs w:val="28"/>
          <w:rtl w:val="true"/>
          <w:lang w:bidi="ar-SA"/>
        </w:rPr>
        <w:t>بالنص والقرينة و غيرها ما ورد في الرسالة، فضلا عن كتب التراث العربي النحوية والبلاغية، وكتب التفسير وشروح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تخلو أية مسيرةٍ بحثية من صعوباتٍ علمية أو شخصية، وإن تنوعت درجة الصعوبةِ بين القوة والضعف، وبين الكثرةِ والقلّة، فكان أقصى ما واجهته الباحثةُ من انتكاسةٍ نفسِّية في منتصف کتابتها البحث هو فقدُها عزيزاً عليها كان المخيّمَ المظلَّ لها، ألا وهو والدها الكريم، ما شكّلَ عائِقاً كبيراً تسبب بمشکلاتٍ متنوعة في كلا الجانبين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 والشخصي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تُغني عن غيرها من الصعوبات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أختم، أتقدّم بشكري الخالص لمن أمر الله بشكرهما؛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اشْكُرْ لِي وَلِوَالِدَيْكَ إِلَيَّ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أتقدم بالشكرِ الجزيل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 الدكتور عبد الكاظم الياسري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لتفضّله بالإشراف على هذا البحث، وما أبداء لي من سعة صدرٍ في المتابعة وحُسن تحملٍ، وطول رعايةٍ، فله كلّ الودّ والامتنان، وأدعو الله أن يُلبسَهُ ثوبَ الصحةِ والعافية وأن يحفظَه من كلِّ مكروهٍ إنّهُ سميع مجيب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bookmarkStart w:id="27" w:name="pg10766_102448"/>
    </w:p>
    <w:p>
      <w:pPr>
        <w:pStyle w:val="Heading2"/>
        <w:numPr>
          <w:ilvl w:val="1"/>
          <w:numId w:val="1"/>
        </w:numPr>
        <w:rPr/>
      </w:pPr>
      <w:bookmarkStart w:id="28" w:name="__RefHeading___Toc7520999_1051229030"/>
      <w:bookmarkStart w:id="29" w:name="_Toc8"/>
      <w:bookmarkEnd w:id="27"/>
      <w:bookmarkEnd w:id="28"/>
      <w:r>
        <w:rPr>
          <w:rtl w:val="true"/>
        </w:rPr>
        <w:t>التمهيد</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521001_1051229030"/>
      <w:bookmarkStart w:id="31" w:name="_Toc9"/>
      <w:bookmarkEnd w:id="30"/>
      <w:r>
        <w:rPr>
          <w:rtl w:val="true"/>
        </w:rPr>
        <w:t>اشارة</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766_102450"/>
      <w:bookmarkStart w:id="33" w:name="pg10766_102450"/>
      <w:bookmarkEnd w:id="33"/>
    </w:p>
    <w:p>
      <w:pPr>
        <w:pStyle w:val="Heading3"/>
        <w:numPr>
          <w:ilvl w:val="2"/>
          <w:numId w:val="1"/>
        </w:numPr>
        <w:rPr/>
      </w:pPr>
      <w:bookmarkStart w:id="34" w:name="pg10766_102450"/>
      <w:bookmarkStart w:id="35" w:name="__RefHeading___Toc7521003_1051229030"/>
      <w:bookmarkStart w:id="36" w:name="_Toc10"/>
      <w:bookmarkEnd w:id="34"/>
      <w:bookmarkEnd w:id="35"/>
      <w:r>
        <w:rPr>
          <w:rtl w:val="true"/>
        </w:rPr>
        <w:t>التّمهید تحديد المصطلحات والمفاهيم</w:t>
      </w:r>
      <w:bookmarkEnd w:id="36"/>
    </w:p>
    <w:p>
      <w:pPr>
        <w:pStyle w:val="Heading4"/>
        <w:numPr>
          <w:ilvl w:val="3"/>
          <w:numId w:val="1"/>
        </w:numPr>
        <w:rPr/>
      </w:pPr>
      <w:bookmarkStart w:id="37" w:name="__RefHeading___Toc7521005_1051229030"/>
      <w:bookmarkStart w:id="38" w:name="_Toc11"/>
      <w:bookmarkEnd w:id="37"/>
      <w:r>
        <w:rPr>
          <w:rtl w:val="true"/>
        </w:rPr>
        <w:t>أولاً</w:t>
      </w:r>
      <w:r>
        <w:rPr>
          <w:rtl w:val="true"/>
        </w:rPr>
        <w:t xml:space="preserve">: </w:t>
      </w:r>
      <w:r>
        <w:rPr>
          <w:rtl w:val="true"/>
        </w:rPr>
        <w:t>النّصّ معايیره ووظائفه النّصّ</w:t>
      </w:r>
      <w:r>
        <w:rPr>
          <w:rtl w:val="true"/>
        </w:rPr>
        <w:t>:</w:t>
      </w:r>
      <w:bookmarkEnd w:id="38"/>
    </w:p>
    <w:p>
      <w:pPr>
        <w:pStyle w:val="Heading5"/>
        <w:numPr>
          <w:ilvl w:val="4"/>
          <w:numId w:val="1"/>
        </w:numPr>
        <w:rPr/>
      </w:pPr>
      <w:bookmarkStart w:id="39" w:name="__RefHeading___Toc7521007_1051229030"/>
      <w:bookmarkStart w:id="40" w:name="_Toc12"/>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 xml:space="preserve">یعد النّصّ واحدا من أهم المصطلحات اللسانية الشائكة؛ لاتساع حقوله المعرفية والنقدية المختلفة، وتنوّع المنهجيات المتداخلة، مما يصعب تحديده ، ويُرجع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ذاتية النصِّ؛ فالنصُّ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الإنتاج، لأنَّه مستحدثٌ، ودائم التخلّف، لأنّه دائماً في شأن ظهورٍ وبيان ويستمر في الصَّيرورة؛ لأنَّه متحركٌ وقايلٌ لكلِّ زمان ومكان؛ لأنَّ فاعليته متولّدة من ذاتيته النصية، وهو إذا كان كذلك فإنَّ وضع تعريفٍ له يعتبر تحديداً يلقي الصيرورة فيه، و يعطل في النهاية فاعليته النَّصية</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ولا بد من المحاولة قدر الإمكان ضبط المجال الذي تدور فيه مصطلحاته في توضيح معالم الدراسة النصية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فالنصُّ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الجذر الثلاثي المضعّف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بالعربية مدَّ أو رقع، ویُحيل النص أينما ورد في المعجمات العربية على معانٍ ودلالات عدّة؛ </w:t>
      </w:r>
    </w:p>
    <w:p>
      <w:pPr>
        <w:pStyle w:val="BookText"/>
        <w:rPr/>
      </w:pPr>
      <w:r>
        <w:rPr>
          <w:rFonts w:ascii="IRNazanin" w:hAnsi="IRNazanin" w:eastAsia="IRNazanin"/>
          <w:color w:val="111111"/>
          <w:sz w:val="28"/>
          <w:sz w:val="28"/>
          <w:szCs w:val="28"/>
          <w:rtl w:val="true"/>
          <w:lang w:bidi="fa-IR"/>
        </w:rPr>
        <w:t>کالرفع والظهور ومقصد الشيء ومتهاء،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والصاد أصل صحيح بدل على رفع و ارتفاع وانتهاء في 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الحديث إلى فلان رفعه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في السير ارفعه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نص ونصيص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ومنصة العروس منه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 كل شيء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النساء نّصُّ الحقاق أي إذا بلغ غاية الصغر وصرن في حال البلوع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والحقاق مصدر المحاقة وهي أن يقول بعض الأولياء أنا أحق بها وبعضهم أنا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ونصصت الرجل استقصیث مسألته عن الشيء حتى تستخرج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القياس لأنك تبتغي بلوغ النهاية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ومن دلالته على غاية الأمر ومقصده،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الأَشياء ومَبلغُ أقصاها و منه قيل نصَصتُ الرجلَ إذا استقصيت مسأَلته عن الشيء حتى تستخرج كل ما عنده وكذلك النصّ في السير إنما هو أقصى ما تقدر عليه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 الشيءُ وانتصب إذا استوى واستقام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الأصطلاح فقد تباين المفهوم الدلالي للنضِّ في البحث اللساني؛ لاتساع مجاله العلمي، ومن ثمَّ تنوّعت روى الباحثين في تعريفهم له فكلُّ باحث یُعرفهُ على وفق النطاق المعرفي الذي ينتمي إليه، فمنهم من ينطلق في تعريفه للنصِّ على وفق رؤيته الجمالية ومدى تأثيرها في نفس المتلقي، ومنهم من </w:t>
      </w:r>
    </w:p>
    <w:p>
      <w:pPr>
        <w:pStyle w:val="BookText"/>
        <w:rPr/>
      </w:pPr>
      <w:r>
        <w:rPr>
          <w:rFonts w:ascii="IRNazanin" w:hAnsi="IRNazanin" w:eastAsia="IRNazanin"/>
          <w:color w:val="111111"/>
          <w:sz w:val="28"/>
          <w:sz w:val="28"/>
          <w:szCs w:val="28"/>
          <w:rtl w:val="true"/>
          <w:lang w:bidi="fa-IR"/>
        </w:rPr>
        <w:t xml:space="preserve">تكون رؤاهم علمية محضة؛ لكونهم يخاطبون العقل لا الإحساس، وعلى هذا الأساس بدأت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مسالة وجود تعریف جامع مانع للنصِّ مسألة غير منطقية من جهة التصوّر اللغوي؛ ويؤكد ذلك الاختلاف بين علماء اللغة الذين ينتمون إلى مدارس لغوية مختلفة حول حدود المصطلحات التي ترتكز عليها بحوثهم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عرض بعض تعريفاتهم بحسب وجهة نظر اتجاه دراستهم،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برینکر </w:t>
      </w:r>
      <w:r>
        <w:rPr>
          <w:rFonts w:eastAsia="Times New Roman" w:cs="Times New Roman" w:ascii="Times New Roman" w:hAnsi="Times New Roman"/>
          <w:color w:val="111111"/>
          <w:sz w:val="28"/>
          <w:szCs w:val="28"/>
          <w:lang w:val="en-US" w:bidi="en-US"/>
        </w:rPr>
        <w:t>Brinker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يذهب إلى أنَّ النَّصَّ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مترابط من الجمل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ويعلق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دائري بمعنى أنّه يوضح النّصّ بالجملة من خلال النّصّ، وأنّه غير منهجي من الناحية العملية لغموض الرمز والعلاقات التي يتضمنها واتساع الوصف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ناقداً ذلك عن طريق وصفه للجملة بأنّها جزء صغير ترمز إلى النّصِّ، ويتحدد هذا الجزء المصغّر بوضع علامات توضيحية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الاستفهام، والتعجب، والنقطة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الجملة ذات دلالات جزئية في النصّ، فلا يمكن استنباط الدلالة الحقيقية لكلّ جملة داخل كليّة النصّ، إلا بمراعاة الدلالات السابقة واللاحقة في التتابع الجملي</w:t>
      </w:r>
      <w:r>
        <w:rPr>
          <w:rStyle w:val="FootnoteAnchor"/>
          <w:rtl w:val="true"/>
        </w:rPr>
        <w:footnoteReference w:id="11"/>
      </w:r>
      <w:r>
        <w:rPr>
          <w:rFonts w:ascii="Amiri" w:hAnsi="Amiri" w:eastAsia="Amiri" w:cs="Amiri"/>
          <w:color w:val="111111"/>
          <w:sz w:val="28"/>
          <w:sz w:val="28"/>
          <w:szCs w:val="28"/>
          <w:rtl w:val="true"/>
          <w:lang w:bidi="ar-SA"/>
        </w:rPr>
        <w:t xml:space="preserve">، فالنصّ مهما صغر حجمه على أنَّه وحدة كليّة مترابطة الأجزاء، أو بنية معقدة متشابكة مكتفية بذاتها دلالياً، يتحقق التماسك بين عناصرها المضمونية المتنوعة الأجزاء من عناصر تحوية ودلالية ومنطقية </w:t>
      </w:r>
    </w:p>
    <w:p>
      <w:pPr>
        <w:pStyle w:val="BookText"/>
        <w:rPr/>
      </w:pPr>
      <w:r>
        <w:rPr>
          <w:rFonts w:ascii="Amiri" w:hAnsi="Amiri" w:eastAsia="Amiri" w:cs="Amiri"/>
          <w:color w:val="111111"/>
          <w:sz w:val="28"/>
          <w:sz w:val="28"/>
          <w:szCs w:val="28"/>
          <w:rtl w:val="true"/>
          <w:lang w:bidi="ar-SA"/>
        </w:rPr>
        <w:t>وتداولية متألقة في إخراج البنية النّصّية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في تعريف آخر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فيه توّسعا لرؤيته البيانية في دلالة النّصِّ فشملتِ المنظور التواصلي،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تتابع محدود من علامات لغوية متماسكة في ذاتها، وتُشير بوصفها كلّا إلى وظيفة تواصلية مدركة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فلم یهمل التتابع الجملي، وإنّما أضفى عليه صفة الاتصال النّصّي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التفاعل بين الطرفين المتكلّم والمتلقي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ذلك قد راعَي الإطار الشكلي مع مراعاته لأثر الجملة، فقد قابله من كان مراعياً لقضية النّصِّ الدلالية،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تجده على غير عادته في تعريفه للنّصِّ، فقد تجاوز حدود الشكل والجملة في 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منظمة من القضايا أو المركبات القضوية، تترابط بعضها مع بعض على أساس محوري موضوعي أو جملة أساس، من علاقات منطقية دلالية</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يكتفِ بأثر العلامات اللغوية الشكلية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البسيطة والمعقدة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تشكيل النَّصِّ، وإنَّما جعل الأساس في ذلك هو انسجام التصوّرات والقضايا الدلالية يعكسها ترابط العلاقات اللغوية الظاهرة، فتدّرجه الإيجابي المعمق للنّصِّ يدل دلالة واضحة على اتساع رؤيته النّصِّية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تشكّل النّصُّ عنده من مجموعه بُنی نعمل على انسجام النّصِّ واتساقه،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بنية سطحية توجهها وتُحفزها بنية عميقة دلالية ويتصور البنية العميقة اللنَّصَّ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منظماً من التتابعات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تعرض البنية المنطقية </w:t>
      </w:r>
    </w:p>
    <w:p>
      <w:pPr>
        <w:pStyle w:val="BookText"/>
        <w:rPr/>
      </w:pPr>
      <w:r>
        <w:rPr>
          <w:rFonts w:ascii="Amiri" w:hAnsi="Amiri" w:eastAsia="Amiri" w:cs="Amiri"/>
          <w:color w:val="111111"/>
          <w:sz w:val="28"/>
          <w:sz w:val="28"/>
          <w:szCs w:val="28"/>
          <w:rtl w:val="true"/>
          <w:lang w:bidi="ar-SA"/>
        </w:rPr>
        <w:t xml:space="preserve">المجردة للنّصِّ ، وتعدّ البنية العميقة الدلالية للنّصِّ بالنسبة له نوعاً من إعادة صياغة مجردة تتحد في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فهذا التفاعل فيما بين البني يجعل المتلقي أكثر انجذابلً لتفاعل السياق النّصِّي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 کریستیفا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جهاز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 يُعيد توزيع نظام اللغة، ويكشف العلاقة بين الكلمات التواصلية، مشيراً إلى بيانات مباشرة، تربطها بأنماط مختلفة من الأقوال السابقة والمتزامنة معها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إذ تنظر للنّصِّ من جانبين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الدلالي والوظيفي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فالنّصُّ عندها يتشكل من مجموعة أحداث كلامية سواء سابقة على المؤلف أم مزامنة له، فأعطتِ الخطاب أهميته في النّصِّ، فالتواصل، والبيانات المباشرة، قد تتطلب کلاماً مباشراً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وتفصح عن رأيها أكثر في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الأدبي خطاب يخترق حاليا وجه العلم والإيديولوجيا والسياسة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إشارة لترادف الخطاب مع النّصِّ، وذلك عند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يعرِّفان النّصُّ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فقرة مكتوبة أو منطوقة مهما كان طولها، شريطة أن تكون وحدة متكاملة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فيوسعان النّصَّ ليدخل فيه الخطاب؛ فالنّصّ مرادف للخطاب سواء أكان مكتوباً أم منطوقاً قصيراً أم طويلاً، وكما هو مألوف أنَّ الخطاب غالباً ما تغلب عليه صفة الكلام المنطوق، وصفة الترادف الأخرى بينهما هي الوحدة الدلالية المتسقة والمنسجمة</w:t>
      </w:r>
      <w:r>
        <w:rPr>
          <w:rFonts w:eastAsia="Amiri" w:cs="Amiri" w:ascii="Amiri" w:hAnsi="Amiri"/>
          <w:color w:val="111111"/>
          <w:sz w:val="28"/>
          <w:szCs w:val="28"/>
          <w:rtl w:val="true"/>
          <w:lang w:bidi="ar-SA"/>
        </w:rPr>
        <w:t xml:space="preserve">. </w:t>
      </w:r>
      <w:bookmarkStart w:id="41" w:name="pg10766_102455"/>
    </w:p>
    <w:p>
      <w:pPr>
        <w:pStyle w:val="BookText"/>
        <w:rPr/>
      </w:pPr>
      <w:bookmarkEnd w:id="41"/>
      <w:r>
        <w:rPr>
          <w:rFonts w:ascii="Amiri" w:hAnsi="Amiri" w:eastAsia="Amiri" w:cs="Amiri"/>
          <w:color w:val="111111"/>
          <w:sz w:val="28"/>
          <w:sz w:val="28"/>
          <w:szCs w:val="28"/>
          <w:rtl w:val="true"/>
          <w:lang w:bidi="ar-SA"/>
        </w:rPr>
        <w:t>ويأتي باحث آخر ليزيد الأمر إيضاحاً،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تصل بين العناصر المكونة لجزء من خطاب أو خطاب برمته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فالجامع اللنّصِّ والخطاب هو حكمها بالتعالقات الداخلية والخارجية تربط بعض الأجزاء مع بعضها الآخر، وتقوي عملية التواصل بين الطرفين</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521009_1051229030"/>
      <w:bookmarkStart w:id="43" w:name="_Toc13"/>
      <w:bookmarkEnd w:id="42"/>
      <w:r>
        <w:rPr>
          <w:rtl w:val="true"/>
        </w:rPr>
        <w:t>المعايير النّصية ووظائفها</w:t>
      </w:r>
      <w:r>
        <w:rPr>
          <w:rtl w:val="true"/>
        </w:rPr>
        <w:t>:</w:t>
      </w:r>
      <w:bookmarkEnd w:id="43"/>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ولفجانج دريسلر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تواصلي، يلزم لكونه نصا أن تتوافر له سبعة معايير للنصية مجتمعة، ويزول عنه هذا الوصف إذا تخلف عنه واحد من هذه المعايير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وهي كالآتي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الترابط الرصفي النحوي الذي يتفاعل مع المعلومات التي يعرضها النّصِّ، فيعمل على ربط السابق باللاحق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الإحالات، والحذف، والتكرار، وروابط أخرى كالعطف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يسهل معرفة الدلالة الضمنية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الالتحام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الترابط المفهومي العميق للنص كالتعميم</w:t>
      </w:r>
    </w:p>
    <w:p>
      <w:pPr>
        <w:pStyle w:val="BookText"/>
        <w:rPr/>
      </w:pPr>
      <w:r>
        <w:rPr>
          <w:rFonts w:ascii="Amiri" w:hAnsi="Amiri" w:eastAsia="Amiri" w:cs="Amiri"/>
          <w:color w:val="111111"/>
          <w:sz w:val="28"/>
          <w:sz w:val="28"/>
          <w:szCs w:val="28"/>
          <w:rtl w:val="true"/>
          <w:lang w:bidi="ar-SA"/>
        </w:rPr>
        <w:t>والتخصيص والسببية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يتضمن الصورة المبتغاة بالنسبة للمتكلّم؛ </w:t>
      </w:r>
    </w:p>
    <w:p>
      <w:pPr>
        <w:pStyle w:val="BookText"/>
        <w:rPr/>
      </w:pPr>
      <w:r>
        <w:rPr>
          <w:rFonts w:ascii="Amiri" w:hAnsi="Amiri" w:eastAsia="Amiri" w:cs="Amiri"/>
          <w:color w:val="111111"/>
          <w:sz w:val="28"/>
          <w:sz w:val="28"/>
          <w:szCs w:val="28"/>
          <w:rtl w:val="true"/>
          <w:lang w:bidi="ar-SA"/>
        </w:rPr>
        <w:t>وذلك يعتمد على الفعل التواصلي والتفاعل اللغوي مع المخاطب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Acceptability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يتعلق بموقف المتلقي واستحسانه للصورة</w:t>
      </w:r>
    </w:p>
    <w:p>
      <w:pPr>
        <w:pStyle w:val="BookText"/>
        <w:rPr/>
      </w:pPr>
      <w:r>
        <w:rPr>
          <w:rFonts w:ascii="IRNazanin" w:hAnsi="IRNazanin" w:eastAsia="IRNazanin"/>
          <w:color w:val="111111"/>
          <w:sz w:val="28"/>
          <w:sz w:val="28"/>
          <w:szCs w:val="28"/>
          <w:rtl w:val="true"/>
          <w:lang w:bidi="fa-IR"/>
        </w:rPr>
        <w:t>الذهنية لمنشئ النّصِّ، ومدی سبکها والتحامها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الإعلامية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informatively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تعتمد على ما يتضمنه النص من موضوع</w:t>
      </w:r>
    </w:p>
    <w:p>
      <w:pPr>
        <w:pStyle w:val="BookText"/>
        <w:rPr/>
      </w:pPr>
      <w:r>
        <w:rPr>
          <w:rFonts w:ascii="Amiri" w:hAnsi="Amiri" w:eastAsia="Amiri" w:cs="Amiri"/>
          <w:color w:val="111111"/>
          <w:sz w:val="28"/>
          <w:sz w:val="28"/>
          <w:szCs w:val="28"/>
          <w:rtl w:val="true"/>
          <w:lang w:bidi="ar-SA"/>
        </w:rPr>
        <w:t>وقائع النّصية ومضمونها، يُفهمها المتكلم للمتلقي من نقلها المتبلور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الموقف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Situationality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علاقة النص بما خارج السياق النّصِّي؛ أي بما يحيط به من مواقف وأحداث قد تكون مباشرة، ما يُعطي صفة الاستمرارية 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والمتلقي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علاقة النّصِّ المقصود بنص أو نصوص أخرى ترتبط بها لفظيا أو معنويا أو كلاهما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فمجموع هذه المعايير تجعل النص كلّا، ووحدة دلالية مترابطة، فيقع تركيز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 والحبك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طبيعة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فيتعلقان بمستعملي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والمتلقي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وتُكمل المعايير الأخرى الوحدة النّصِّية؛ إذ تتوزع فيها بين الأجزاء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فتوافرها يعطي المتكلّم القدرة على إنتاج النص، وفي الوقت نفسه تُمكّن المتلقي من استيعاب المقصد الدلالي المتبلور، ثمّ الحكم على النّصِّ بالقبول أو الرفض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وظائف متعلقة بالنّصِّ، منها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طريقها يقوم المتكلّم بإفهام المتلقي، ومن ثمَّ توفير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المبتغاة له، إذا ما أراد إبلاغه شيئا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وظيفة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فالحصول على المعنى المراد يتطلّب تواصلاً حوارياً بين المتكلّم والمتلقي، بأي نوع من أنواع التواصل المناسب ونوع النّصِّ شعراً كان أم نثراً وغير ذلك، فكلما زاد جهد الطرفين في الحوار حقق تفاعلاً حاملاً آثاراً</w:t>
      </w:r>
    </w:p>
    <w:p>
      <w:pPr>
        <w:pStyle w:val="BookText"/>
        <w:rPr/>
      </w:pPr>
      <w:r>
        <w:rPr>
          <w:rFonts w:ascii="Amiri" w:hAnsi="Amiri" w:eastAsia="Amiri" w:cs="Amiri"/>
          <w:color w:val="111111"/>
          <w:sz w:val="28"/>
          <w:sz w:val="28"/>
          <w:szCs w:val="28"/>
          <w:rtl w:val="true"/>
          <w:lang w:bidi="ar-SA"/>
        </w:rPr>
        <w:t>جمالية ترسم الصورة الحقيقية بإبداع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وظيفة الإقناع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ترتكز على قوة الاتصال بين الطرفين، فالغرض الأساسي في النّصِّ هو التأثير في المتلقي، ومن ثمَّ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الوظائف</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عند الغربيين من ممارسات نّصِّية لا يعني أنّ العرب القدماء منهم والمحدثين قد غفلوها، فما تميّز عند القدماء هو أبحاثهم القرآنية، ولاسيما المفسرون منهم والبلاغيون </w:t>
      </w:r>
      <w:r>
        <w:rPr>
          <w:rStyle w:val="FootnoteAnchor"/>
          <w:rtl w:val="true"/>
        </w:rPr>
        <w:footnoteReference w:id="24"/>
      </w:r>
      <w:r>
        <w:rPr>
          <w:rFonts w:ascii="Amiri" w:hAnsi="Amiri" w:eastAsia="Amiri" w:cs="Amiri"/>
          <w:color w:val="111111"/>
          <w:sz w:val="28"/>
          <w:sz w:val="28"/>
          <w:szCs w:val="28"/>
          <w:rtl w:val="true"/>
          <w:lang w:bidi="ar-SA"/>
        </w:rPr>
        <w:t xml:space="preserve">، فنظرية النظم التي تعد من أقوم النظريات وأقدمها وأولها في الدراسة، وهي الحجر الأساس للدراسات النّصّية، و النظم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الكلم بعضها ببعض وجعل بعضها بسبب من بعض</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أمّا أبحاثهم الأخرى فتطغى عليها اللغة النفعية أو الفنية، حسب نوع النّصِّ سواء أكان مجرداً أو حسياً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المحدثون فقد تابعوا الباحثين الغربيين في الدراسة </w:t>
      </w:r>
      <w:bookmarkStart w:id="44" w:name="pg10766_102458"/>
    </w:p>
    <w:p>
      <w:pPr>
        <w:pStyle w:val="BookText"/>
        <w:rPr/>
      </w:pPr>
      <w:bookmarkEnd w:id="44"/>
      <w:r>
        <w:rPr>
          <w:rFonts w:ascii="IRNazanin" w:hAnsi="IRNazanin" w:eastAsia="IRNazanin"/>
          <w:color w:val="111111"/>
          <w:sz w:val="28"/>
          <w:sz w:val="28"/>
          <w:szCs w:val="28"/>
          <w:rtl w:val="true"/>
          <w:lang w:bidi="fa-IR"/>
        </w:rPr>
        <w:t xml:space="preserve">النّصّية في ضوء لسانیات النّصِّ، وخير دليل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صبحي إبراهيم الفقي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تبّتی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بو جراند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ومعاييره النّصّية، واعتمدها في دراسته التطبيقية للسور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وأكثرهم في تأليفهم حول النّصّ قد أفادوا من الترجمة للجهد الغربي</w:t>
      </w:r>
      <w:r>
        <w:rPr>
          <w:rFonts w:eastAsia="IRNazanin" w:cs="IRNazanin"/>
          <w:color w:val="111111"/>
          <w:sz w:val="28"/>
          <w:szCs w:val="28"/>
          <w:rtl w:val="true"/>
          <w:lang w:bidi="fa-IR"/>
        </w:rPr>
        <w:t>.</w:t>
      </w:r>
    </w:p>
    <w:p>
      <w:pPr>
        <w:pStyle w:val="Heading4"/>
        <w:numPr>
          <w:ilvl w:val="3"/>
          <w:numId w:val="1"/>
        </w:numPr>
        <w:rPr/>
      </w:pPr>
      <w:bookmarkStart w:id="45" w:name="__RefHeading___Toc7521011_1051229030"/>
      <w:bookmarkStart w:id="46" w:name="_Toc14"/>
      <w:bookmarkEnd w:id="45"/>
      <w:r>
        <w:rPr>
          <w:rtl w:val="true"/>
        </w:rPr>
        <w:t>ثانياً</w:t>
      </w:r>
      <w:r>
        <w:rPr>
          <w:rtl w:val="true"/>
        </w:rPr>
        <w:t xml:space="preserve">: </w:t>
      </w:r>
      <w:r>
        <w:rPr>
          <w:rtl w:val="true"/>
        </w:rPr>
        <w:t>مفهوم لسانيات النّصّ</w:t>
      </w:r>
      <w:r>
        <w:rPr>
          <w:rtl w:val="true"/>
        </w:rPr>
        <w:t>:</w:t>
      </w:r>
      <w:bookmarkEnd w:id="46"/>
    </w:p>
    <w:p>
      <w:pPr>
        <w:pStyle w:val="BookText"/>
        <w:rPr/>
      </w:pPr>
      <w:r>
        <w:rPr>
          <w:rFonts w:ascii="Amiri" w:hAnsi="Amiri" w:eastAsia="Amiri" w:cs="Amiri"/>
          <w:color w:val="111111"/>
          <w:sz w:val="28"/>
          <w:sz w:val="28"/>
          <w:szCs w:val="28"/>
          <w:rtl w:val="true"/>
          <w:lang w:bidi="ar-SA"/>
        </w:rPr>
        <w:t xml:space="preserve">على الرغم من تعدد تسميات هذا المصطلح </w:t>
      </w:r>
      <w:r>
        <w:rPr>
          <w:rStyle w:val="FootnoteAnchor"/>
          <w:rtl w:val="true"/>
        </w:rPr>
        <w:footnoteReference w:id="27"/>
      </w:r>
      <w:r>
        <w:rPr>
          <w:rFonts w:ascii="Amiri" w:hAnsi="Amiri" w:eastAsia="Amiri" w:cs="Amiri"/>
          <w:color w:val="111111"/>
          <w:sz w:val="28"/>
          <w:sz w:val="28"/>
          <w:szCs w:val="28"/>
          <w:rtl w:val="true"/>
          <w:lang w:bidi="ar-SA"/>
        </w:rPr>
        <w:t>، إلّا أنّنا لم نجد هناك</w:t>
      </w:r>
    </w:p>
    <w:p>
      <w:pPr>
        <w:pStyle w:val="BookText"/>
        <w:rPr/>
      </w:pPr>
      <w:r>
        <w:rPr>
          <w:rFonts w:ascii="Amiri" w:hAnsi="Amiri" w:eastAsia="Amiri" w:cs="Amiri"/>
          <w:color w:val="111111"/>
          <w:sz w:val="28"/>
          <w:sz w:val="28"/>
          <w:szCs w:val="28"/>
          <w:rtl w:val="true"/>
          <w:lang w:bidi="ar-SA"/>
        </w:rPr>
        <w:t>اختلافاً في مفهومه، ولا في هدفه وأهميته، فهدفه واحد هو وصف العلاقات السطحية والعميقة وتحليلها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فلسانيات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منهج من مناهج علم اللغة تُعنى بدراسة النصِّ بوصفه الوحدة اللغوية الكبرى، وذلك عن طريق وسائل تماسكه، واتّساقه وسياقه النّصّي، وكذا تُعنى بدراسة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 والمتلقي،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ودرجة تواصلهما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 والمتلقي ؛ لإفادته بالدلالة الكلية للنّصِّ، وتكشف عما في النّصِّ من محتوی مکتوب أو منطوق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والوظيفة الأساسية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لسانیات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إبراهيم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التحليل النّصّي ووصفه، وذلك يشمل العلاقات والروابط الخارجية والداخلية والمؤثرات النّصّية جميعها، وذلك على وفق المعايير التي اشترطها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فكلُّ ذلك يقوم برسم الصورة المعنية بأسلوب فني متسق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وصف الظواهر التركيبية؛ لعدم إعطائها حقَّها من التحليل والتفسير في إطار الجملة،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نحو النّصِّ يُراعي في وصفه وتحليلاته عناصر أخرى لم توضع في الاعتبار من قبلُ، ويلجأ في تفسيراته إلى قواعد دلالية ومنطقية إلى جوار القواعد التركيبية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العرض الموجز لتعريفات النّصِّ وأهميته ومعاييره النّصّية ووظائفه، نأتي لبيان الوحدة النّصّية عن غير النّصيّة من طريق الاتساق النّصّي ووسائله</w:t>
      </w:r>
      <w:r>
        <w:rPr>
          <w:rFonts w:eastAsia="Amiri" w:cs="Amiri" w:ascii="Amiri" w:hAnsi="Amiri"/>
          <w:color w:val="111111"/>
          <w:sz w:val="28"/>
          <w:szCs w:val="28"/>
          <w:rtl w:val="true"/>
          <w:lang w:bidi="ar-SA"/>
        </w:rPr>
        <w:t xml:space="preserve">. </w:t>
      </w:r>
      <w:bookmarkStart w:id="47" w:name="pg10766_102460"/>
    </w:p>
    <w:p>
      <w:pPr>
        <w:pStyle w:val="Heading4"/>
        <w:numPr>
          <w:ilvl w:val="3"/>
          <w:numId w:val="1"/>
        </w:numPr>
        <w:rPr/>
      </w:pPr>
      <w:bookmarkStart w:id="48" w:name="__RefHeading___Toc7521013_1051229030"/>
      <w:bookmarkStart w:id="49" w:name="_Toc15"/>
      <w:bookmarkEnd w:id="47"/>
      <w:bookmarkEnd w:id="48"/>
      <w:r>
        <w:rPr>
          <w:rtl w:val="true"/>
        </w:rPr>
        <w:t xml:space="preserve">ثالثاً </w:t>
      </w:r>
      <w:r>
        <w:rPr>
          <w:rtl w:val="true"/>
        </w:rPr>
        <w:t xml:space="preserve">: </w:t>
      </w:r>
      <w:r>
        <w:rPr>
          <w:rtl w:val="true"/>
        </w:rPr>
        <w:t>الاتساق</w:t>
      </w:r>
      <w:bookmarkEnd w:id="49"/>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الاتساق</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الاتساق من معايير النّصّية التي تُحيل على العلاقات المعنوية في النّصِّ</w:t>
      </w:r>
      <w:r>
        <w:rPr>
          <w:rStyle w:val="FootnoteAnchor"/>
          <w:rtl w:val="true"/>
        </w:rPr>
        <w:footnoteReference w:id="32"/>
      </w:r>
      <w:r>
        <w:rPr>
          <w:rFonts w:ascii="Amiri" w:hAnsi="Amiri" w:eastAsia="Amiri" w:cs="Amiri"/>
          <w:color w:val="111111"/>
          <w:sz w:val="28"/>
          <w:sz w:val="28"/>
          <w:szCs w:val="28"/>
          <w:rtl w:val="true"/>
          <w:lang w:bidi="ar-SA"/>
        </w:rPr>
        <w:t>فحظي باهتمام الدراسات اللسانية النّصِّية، وهذه الأهمية تتطلب من البحث إعطائه حقَّه في التعريف وعدم الاكتفاء بالنزر القليل من الأسطر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فالاتساق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الوسق بمعنی ضمك الشيء إلى الشيء بعضها إلى بعض والاتساق الانضمام والاستواء</w:t>
      </w:r>
      <w:r>
        <w:rPr>
          <w:rStyle w:val="FootnoteAnchor"/>
          <w:rtl w:val="true"/>
        </w:rPr>
        <w:footnoteReference w:id="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الوسوق ما دخل فيه الليل وما ضم، وقد وسق الليل واتسق، وكلُّ ما انضم فقد اتَّسَق والطريق يأتَسِقُ ویَتَّسق أي ينضم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واتَّسَق القمر استوى وفي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أي وما جمع وضم واتَّساقُ القمر امتلاؤه واجتماعه واستواؤه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وَسَقَ</w:t>
      </w:r>
    </w:p>
    <w:p>
      <w:pPr>
        <w:pStyle w:val="BookText"/>
        <w:rPr/>
      </w:pPr>
      <w:r>
        <w:rPr>
          <w:rFonts w:ascii="Amiri" w:hAnsi="Amiri" w:eastAsia="Amiri" w:cs="Amiri"/>
          <w:color w:val="111111"/>
          <w:sz w:val="28"/>
          <w:sz w:val="28"/>
          <w:szCs w:val="28"/>
          <w:rtl w:val="true"/>
          <w:lang w:bidi="ar-SA"/>
        </w:rPr>
        <w:t>أي وما جمع</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المعاني جميعها تُعطي دلالات متقاربة تدور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 والجمع، والانتظام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 بحثنا عن أثرها في الاصطلاح نجدها تُعطي الدلالات نفسها أو قريبة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التماسك الشديد بين الأجزاء المشكلّة لنص خطاب ما ويهتم بالوسائل اللغوية الشكلية التي تصل بين العناصر المكونة لجزء من خطاب أو خطاب برمته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على سؤال مطروحٍ في ذهنه كيف</w:t>
      </w:r>
    </w:p>
    <w:p>
      <w:pPr>
        <w:pStyle w:val="BookText"/>
        <w:rPr/>
      </w:pPr>
      <w:r>
        <w:rPr>
          <w:rFonts w:ascii="Amiri" w:hAnsi="Amiri" w:eastAsia="Amiri" w:cs="Amiri"/>
          <w:color w:val="111111"/>
          <w:sz w:val="28"/>
          <w:sz w:val="28"/>
          <w:szCs w:val="28"/>
          <w:rtl w:val="true"/>
          <w:lang w:bidi="ar-SA"/>
        </w:rPr>
        <w:t>نصف الاتساق ؟ فيُجيبُ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 وصف اتساق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يسلك المحلل – الواصف طريقة خطية، متدرجاً من بداية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الثانية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نهايته راصداً الضمائر والإشارات المحيلة إحالة قبلية أو بعدية مهتماً أيضاً بوسائل الربط المتنوعة كالعطف والاستبدال والحذف والمقارنة والاستدراك وهلم جرّا كلُّ ذلك من أجل البرهنة على 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كلّاً متآخذاً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الاتساق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يرى الباحثان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يتوقف تفسير عنصر في الخطاب على تفسير عنصر آخر؛ إذ </w:t>
      </w:r>
    </w:p>
    <w:p>
      <w:pPr>
        <w:pStyle w:val="BookText"/>
        <w:rPr/>
      </w:pPr>
      <w:r>
        <w:rPr>
          <w:rFonts w:ascii="Amiri" w:hAnsi="Amiri" w:eastAsia="Amiri" w:cs="Amiri"/>
          <w:color w:val="111111"/>
          <w:sz w:val="28"/>
          <w:sz w:val="28"/>
          <w:szCs w:val="28"/>
          <w:rtl w:val="true"/>
          <w:lang w:bidi="ar-SA"/>
        </w:rPr>
        <w:t xml:space="preserve">يُفترض الأول سلفاً لتفسير الثاني، بمعنى أنّه لا يمكن فكّ شفرته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بشكل فعّال إلّا بالرجوع للثاني عندها يدمج العنصران، وعلى هذا الأساس يمكن عدُّ الاتساق مفهوما دلاليا علائقيا؛ لكونه لا يكمن في وجود فئة خاصة من العناصر الاتساقية، بل يمثل العلاقة بين عنصر وآخر، ما يتيح له القدرة في الإحالة على العلاقات المعنوية الموجودة في داخل النّصِّ، التي تجعل منه نصّاً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أخرى يتضمنها الاتساق هي المعجمي والنحوي، فلا يقتصر على المستوى الدلالي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فأثر الاتساق يبرز على سطح النّصِّ من طريق مجموعة من الروابط والقرائن اللفظية، وما تتضمنه من عناصر نحوية ومعجمية تعمل على ضمّ الأجزاء النّصّية المتراتبة حتى تُشكّل وحدة نصّية متسقة ومسبوكة، ما يؤكد أهمية الاتساق في التأثير في المتلقي عن طريق تواصله وتفاعله معه، فينتج عنه حتمية تجلي الدلالة ووضوحها لدى المتلقي، ومن ثمَّ فهم النّصِّ و بیان دلالته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بعض النّصوص لا تتوافر فيها بعض الوسائل اللفظية، وإنَّما الظاهر </w:t>
      </w:r>
    </w:p>
    <w:p>
      <w:pPr>
        <w:pStyle w:val="BookText"/>
        <w:rPr/>
      </w:pPr>
      <w:r>
        <w:rPr>
          <w:rFonts w:ascii="Amiri" w:hAnsi="Amiri" w:eastAsia="Amiri" w:cs="Amiri"/>
          <w:color w:val="111111"/>
          <w:sz w:val="28"/>
          <w:sz w:val="28"/>
          <w:szCs w:val="28"/>
          <w:rtl w:val="true"/>
          <w:lang w:bidi="ar-SA"/>
        </w:rPr>
        <w:t>فيها هو تجاور بين الجمل من دون الاهتمام بالروابط التي تُجسّد 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 والإعلانات الحائطية، وإعلانات البيع والكراء، والخدمات الإشهارية في الجرائد أو في الشعر الحديث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الرغم من افتقارها لتلك الروابط، إلّا أنّها توصف بأنّها متسقة؛ وذلك لما تحمله من مقاصد إبداعية ابتكارية، وضرورات تواصلية</w:t>
      </w:r>
      <w:r>
        <w:rPr>
          <w:rStyle w:val="FootnoteAnchor"/>
          <w:rtl w:val="true"/>
        </w:rPr>
        <w:footnoteReference w:id="39"/>
      </w:r>
      <w:r>
        <w:rPr>
          <w:rFonts w:ascii="Amiri" w:hAnsi="Amiri" w:eastAsia="Amiri" w:cs="Amiri"/>
          <w:color w:val="111111"/>
          <w:sz w:val="28"/>
          <w:sz w:val="28"/>
          <w:szCs w:val="28"/>
          <w:rtl w:val="true"/>
          <w:lang w:bidi="ar-SA"/>
        </w:rPr>
        <w:t>، فالمعنى المنطقي فيها منسجم لا يحتاج لتلك الروابط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اعتنى البلاغيون به، وذلك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عن الترابط القائم بين سلسلة الأقوال المؤلفة الفقرة أو مجموعة أجزاء من العمل الأدبي، ونجد هذا واضحاً فيما كتبه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سلّط الضوء على العلاقات الترابطية لأجزاء القصيدة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وقد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أوجه الإعجاز القرآني،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الثالث من وجوه إعجازه حسن تأليفه، التئام كلمه وفصاحتها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 مناسبة آياته وسوره و ارتباط بعضها ببعض حتى تكون كالكلمة الواحدة، متسقة المعاني منتظمة البناء</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أصبح يُنظر إلى الاتساق على أنّه ظاهرة متميزة فعّالة لتشكيلها وحدة علائقية نّصية عند تحليلها تجدها مؤلفة من مجموعة علاقات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 وباطنية، وخارجية وداخلية، وبسيطة وعميقة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فتعكس الانسجام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الداخلي للنّصِّ</w:t>
      </w:r>
      <w:r>
        <w:rPr>
          <w:rFonts w:eastAsia="Amiri" w:cs="Amiri" w:ascii="Amiri" w:hAnsi="Amiri"/>
          <w:color w:val="111111"/>
          <w:sz w:val="28"/>
          <w:szCs w:val="28"/>
          <w:rtl w:val="true"/>
          <w:lang w:bidi="ar-SA"/>
        </w:rPr>
        <w:t xml:space="preserve">. </w:t>
      </w:r>
      <w:bookmarkStart w:id="50" w:name="pg10766_102464"/>
    </w:p>
    <w:p>
      <w:pPr>
        <w:pStyle w:val="Heading4"/>
        <w:numPr>
          <w:ilvl w:val="3"/>
          <w:numId w:val="1"/>
        </w:numPr>
        <w:rPr/>
      </w:pPr>
      <w:bookmarkStart w:id="51" w:name="__RefHeading___Toc7521015_1051229030"/>
      <w:bookmarkStart w:id="52" w:name="_Toc16"/>
      <w:bookmarkEnd w:id="50"/>
      <w:bookmarkEnd w:id="51"/>
      <w:r>
        <w:rPr>
          <w:rtl w:val="true"/>
        </w:rPr>
        <w:t>رابعاً</w:t>
      </w:r>
      <w:r>
        <w:rPr>
          <w:rtl w:val="true"/>
        </w:rPr>
        <w:t xml:space="preserve">: </w:t>
      </w:r>
      <w:r>
        <w:rPr>
          <w:rtl w:val="true"/>
        </w:rPr>
        <w:t>القرينة</w:t>
      </w:r>
      <w:r>
        <w:rPr>
          <w:rtl w:val="true"/>
        </w:rPr>
        <w:t>:</w:t>
      </w:r>
      <w:bookmarkEnd w:id="52"/>
    </w:p>
    <w:p>
      <w:pPr>
        <w:pStyle w:val="BookText"/>
        <w:rPr/>
      </w:pPr>
      <w:r>
        <w:rPr>
          <w:rFonts w:ascii="Amiri" w:hAnsi="Amiri" w:eastAsia="Amiri" w:cs="Amiri"/>
          <w:color w:val="111111"/>
          <w:sz w:val="28"/>
          <w:sz w:val="28"/>
          <w:szCs w:val="28"/>
          <w:rtl w:val="true"/>
          <w:lang w:bidi="ar-SA"/>
        </w:rPr>
        <w:t>القرينة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الشيء أقرنه قرناً أي شددته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 صاحبك الذي يُقارنك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جمعِ شيء إلى شيء، والآخَر شيء ينتَأ بقُوّة وشِدّة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واقترن الشيء بغيره وقاره قرانا، أي صاحبته، ومنه القرين أي المصاحب سواء أكان ذلك في الخير أم الشر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تدور دلالات هذه المعاني حول كلِّ من الاجتماع وشدة المصاحبة والتلازم والازدواج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 بحثنا في المعنى الاصطلاحي فلا نجدها تبتعد عنه، فصحبتها واجتماعها فيه إعانة على إزالة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تعريف لها تجده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يشيرُ إلى المطلوب</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ولكن عند التمعن في دلالته تجد أنّ الغموض يشوبه بعض الشيء لعموميته، ونجدها أخص في التعريف المحدث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الدلالة اللفظية أو المعنوية التي تمحض المدلول وتصرفه إلى المراد منه مع منع غيره من الوصول فيه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يتضح من المعنى اللغوي والاصطلاحي معا أنّها في الظاهر صغيرة الحجم كبيرة المعني، على الرغم من صغرها لكنها قد تسوق سياقاً برمته، </w:t>
      </w:r>
    </w:p>
    <w:p>
      <w:pPr>
        <w:pStyle w:val="BookText"/>
        <w:rPr/>
      </w:pPr>
      <w:r>
        <w:rPr>
          <w:rFonts w:ascii="IRNazanin" w:hAnsi="IRNazanin" w:eastAsia="IRNazanin"/>
          <w:color w:val="111111"/>
          <w:sz w:val="28"/>
          <w:sz w:val="28"/>
          <w:szCs w:val="28"/>
          <w:rtl w:val="true"/>
          <w:lang w:bidi="fa-IR"/>
        </w:rPr>
        <w:t>فهي کالمؤشر توّجه دلالة السياق المراد فتجعله مُصيباً في رميته الهدف وهو ذهن المتلقي، مع الإفصاح عن الدلالة المقصودة أهي مجردة أم محسوسة؟ فالأولى يكون إرسالها مباشرة للذهن، أمّا الأخرى فيكون إرسالها للنفس، وتكون مطعمة بعناصر إبداعية مؤثرة في المتلقي؛ لذا لا يكون إرسالها مباشرا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الوظيفتان اللتان تؤديهما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طريق عملها الأساسي، وهو الربط العلائقي للبني الصغرى داخل البنية الكبرى، حتى تجعلها وحدة نصّية متسقة ومنسجمة، علماً أنَّ هذه القرائن يُدركها المتكلم سليقةً من دون شعور منه، فيستعين بها في إفهامه الدلالة النّصّية، كي يتسنى له التعبير عن غرضه، كلُّ ذلك عن طريق هذه القرائن وما تحمله من سمات ومعانٍ ودلالات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القرائن تؤدي معناه الوظيفي في القصد من منابع متنوعة بحسب الجانب الوظيفي الذي تنتمي إليه، فتحقق الغرض المطلوب في تناسق الدلالة وتلاقي معانيها؛ إذ قد تكون معنوية أو لفظية، بحسب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بعد أن جمعها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التعليق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مصطلح استقاه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الجرجاني</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فما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لها هو عملها في تنشيط حلقة التواصل بين المتكلم والمتلقي، وعليه ينتقل المعنى الدلالي بينهما، وهذا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يرى 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نتصدى للتعليق النحوي بالتفصيل تحت عنوانين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القرائن اللفظية فإذا علمنا أن العلاقات السياقية التي تربط بين الأبواب وتتضح بها الأبواب هي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معنوية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تتناول القرائن من الناحيتين المعنوية واللفظية </w:t>
      </w:r>
    </w:p>
    <w:p>
      <w:pPr>
        <w:pStyle w:val="BookText"/>
        <w:rPr/>
      </w:pPr>
      <w:r>
        <w:rPr>
          <w:rFonts w:ascii="Amiri" w:hAnsi="Amiri" w:eastAsia="Amiri" w:cs="Amiri"/>
          <w:color w:val="111111"/>
          <w:sz w:val="28"/>
          <w:sz w:val="28"/>
          <w:szCs w:val="28"/>
          <w:rtl w:val="true"/>
          <w:lang w:bidi="ar-SA"/>
        </w:rPr>
        <w:t xml:space="preserve">وهما مناط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فالتعليق هو الإطار الضروري للتحليل النحوي أو لما يسميه النحاة الإعراب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ففكرة التعليق التي اعتمدها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ترتكز على العلاقات السياقية، وما تكمن من قرائن لفظية ومعنوية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التعليق ترتیب دلالات الألفاظ في العقل، والنظم ترتيب للألفاظ نفسها في الجملة الملفوظة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التسليم بأنّ التمييز بين هاتين العمليتين أمرٌ في غاية الصعوبة، وإنّ المتكلّم يؤديهما على حالٍ تُكاد تجعلهما عملية واحدة</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واصفاً بتعريفه هذا علاقة التعليق بالنظم؛ فهي أشبه بالمترادفة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القرائن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المقالية،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وتُقسّم الأولى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معنوية ولفظية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ويتضح الفرق بينهما عن طريق التسمية والتقسيم،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أصعب إدراكاً من القرائن اللفظية؛ لأنَّ مجالها عقلي، على حين أنَّ اللفظية يمكن إدراكها عن طريق الحواس، وما يُدرك عقلاً يكون أصعب منالاً مما يُدرك حساً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التقسيم يمكن أن يطلق عليها القرائن العقلية والمادية، وتشمل الأولى قرائن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الإسناد، والتخصيص، والنسبة، والتبعية، والمخالفة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وهذه يحكم دلالتها المعنى وصحته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w:t>
      </w:r>
    </w:p>
    <w:p>
      <w:pPr>
        <w:pStyle w:val="BookText"/>
        <w:rPr/>
      </w:pPr>
      <w:r>
        <w:rPr>
          <w:rFonts w:ascii="Amiri" w:hAnsi="Amiri" w:eastAsia="Amiri" w:cs="Amiri"/>
          <w:color w:val="111111"/>
          <w:sz w:val="28"/>
          <w:sz w:val="28"/>
          <w:szCs w:val="28"/>
          <w:rtl w:val="true"/>
          <w:lang w:bidi="ar-SA"/>
        </w:rPr>
        <w:t>الذي يدل على المعنى المقصود ولولاه لم يتضح المعنى</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فتشمل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والتنغيم، والصيغة، والمطابقة، والأداة، والربط، والرتبة، والتضام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فالقرائن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السياق بصورة عامة سواء أكان حقيقةً أم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السامرائي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جعلها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w:t>
      </w:r>
    </w:p>
    <w:p>
      <w:pPr>
        <w:pStyle w:val="BookText"/>
        <w:rPr/>
      </w:pP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قيد من شأنها وقصرها على ملمح المجاز فقط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يحتاج إلى قرينة؛ لتوافق الدلالة الظاهرية مع الدلالة الباطنية،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الدلالة الحقيقية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الضرب الآخر فلا يتضح مقصده إلّا بقرينة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شجاعاً، وكذلك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جواد، وهذه المعاني تعتمد على </w:t>
      </w:r>
    </w:p>
    <w:p>
      <w:pPr>
        <w:pStyle w:val="BookText"/>
        <w:rPr/>
      </w:pPr>
      <w:r>
        <w:rPr>
          <w:rFonts w:ascii="IRNazanin" w:hAnsi="IRNazanin" w:eastAsia="IRNazanin"/>
          <w:color w:val="111111"/>
          <w:sz w:val="28"/>
          <w:sz w:val="28"/>
          <w:szCs w:val="28"/>
          <w:rtl w:val="true"/>
          <w:lang w:bidi="fa-IR"/>
        </w:rPr>
        <w:t>القرينة في إيضاح دلالتها المجازية وصرفها عن المعنى الحقيقي، فقد عملت عملین، إيضاح الدلالة وصرفها، فهي لم تصرفها عن المعنى الحقيقي فقط، وإنّما تحصرها في الجانب المجازي، وبذا قد أعطتِ الدلالة المبتغاة، فالقرينة هنا تدخل في باب المجاز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نستخرج من هذه القرائن ما تدخل ضمن البحث التطبيقي في الرسالة، ألا وهي 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 والرتبة والربط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القرائن أطلق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العلائقية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فأعطاها مزيةً تُميزها عن بقية القرائن الأخرى، فربما يسأل سائل لِمَ سميت بالقرائن العلائقية؟ لم يُفصح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التسمية، ولكن عند البحث والدراسة تجد أنَّها ومن دون بقية القرائن يكون عملها ضخماً جداً، وقد اتضح ذلك سابقا أنَّ مزية القرينة وصغرها قد تسوق دلالة سياقية أو ترکيبية، وتجعلها مسلكةً لطريقِها ومؤديةً لغرضِها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أن بقية القرائن قد تكون حرفاً أو صوتاً،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الإعرابية، ونغمة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البنية صرفية، والمطابقة، والأداة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فاهتمام الأخرى مقتصر على ما تدور حوله من معنى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للقرائن اللفظية، أمّا القرائن المعنوية فهي الأخرى لا تستغني عن هذه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التركيبية العلائقية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المسوّغ الترابطي في إطار الدلالة التركيبية والسياقية، فلا يمكن لها القيام بذلك إلّا بتضافرها مع هذه القرائن؛ إذ تقوم بإبرازها عن طريق الإحالة إليها، إذاً فهي الوحيدة التي تؤدي أثرها </w:t>
      </w:r>
    </w:p>
    <w:p>
      <w:pPr>
        <w:pStyle w:val="BookText"/>
        <w:rPr/>
      </w:pPr>
      <w:r>
        <w:rPr>
          <w:rFonts w:ascii="IRNazanin" w:hAnsi="IRNazanin" w:eastAsia="IRNazanin"/>
          <w:color w:val="111111"/>
          <w:sz w:val="28"/>
          <w:sz w:val="28"/>
          <w:szCs w:val="28"/>
          <w:rtl w:val="true"/>
          <w:lang w:bidi="fa-IR"/>
        </w:rPr>
        <w:t>العلائقي في إطار السياق ضمن المباحث التخاطبية؛ وذلك عن طريق ارتباطها بالمباني الدلالية والتركيبية المتضامة هي الأخرى ضمن وحدة نّصّية كبری</w:t>
      </w:r>
      <w:r>
        <w:rPr>
          <w:rStyle w:val="FootnoteAnchor"/>
          <w:rtl w:val="true"/>
        </w:rPr>
        <w:footnoteReference w:id="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العلائقية تقع في المرحلة الثانية من مراحل التضييق، يمكن توضيحها وأثرها العلائقي عن طريق المخطط الآتي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40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48" o:detectmouseclick="t"/>
                <v:stroke color="#3465a4" joinstyle="round" endcap="flat"/>
                <w10:wrap type="none"/>
              </v:shape>
            </w:pict>
          </mc:Fallback>
        </mc:AlternateContent>
      </w:r>
      <w:bookmarkStart w:id="53" w:name="pg10766_102470"/>
    </w:p>
    <w:p>
      <w:pPr>
        <w:pStyle w:val="Heading2"/>
        <w:numPr>
          <w:ilvl w:val="1"/>
          <w:numId w:val="1"/>
        </w:numPr>
        <w:rPr/>
      </w:pPr>
      <w:bookmarkStart w:id="54" w:name="__RefHeading___Toc7521017_1051229030"/>
      <w:bookmarkStart w:id="55" w:name="_Toc17"/>
      <w:bookmarkEnd w:id="53"/>
      <w:bookmarkEnd w:id="54"/>
      <w:r>
        <w:rPr>
          <w:rtl w:val="true"/>
        </w:rPr>
        <w:t>الفصل الأول</w:t>
      </w:r>
      <w:bookmarkEnd w:id="55"/>
    </w:p>
    <w:p>
      <w:pPr>
        <w:pStyle w:val="Heading3"/>
        <w:numPr>
          <w:ilvl w:val="2"/>
          <w:numId w:val="1"/>
        </w:numPr>
        <w:rPr/>
      </w:pPr>
      <w:bookmarkStart w:id="56" w:name="__RefHeading___Toc7521019_1051229030"/>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التضام النحوي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التضام العجمي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766_102472"/>
      <w:bookmarkStart w:id="59" w:name="pg10766_102472"/>
      <w:bookmarkEnd w:id="59"/>
    </w:p>
    <w:p>
      <w:pPr>
        <w:pStyle w:val="Heading3"/>
        <w:numPr>
          <w:ilvl w:val="2"/>
          <w:numId w:val="1"/>
        </w:numPr>
        <w:rPr/>
      </w:pPr>
      <w:bookmarkStart w:id="60" w:name="pg10766_102472"/>
      <w:bookmarkStart w:id="61" w:name="__RefHeading___Toc7521021_1051229030"/>
      <w:bookmarkStart w:id="62" w:name="_Toc19"/>
      <w:bookmarkEnd w:id="60"/>
      <w:bookmarkEnd w:id="61"/>
      <w:r>
        <w:rPr>
          <w:rtl w:val="true"/>
        </w:rPr>
        <w:t>توطئة</w:t>
      </w:r>
      <w:bookmarkEnd w:id="62"/>
    </w:p>
    <w:p>
      <w:pPr>
        <w:pStyle w:val="BookText"/>
        <w:rPr/>
      </w:pPr>
      <w:r>
        <w:rPr>
          <w:rFonts w:ascii="Amiri" w:hAnsi="Amiri" w:eastAsia="Amiri" w:cs="Amiri"/>
          <w:color w:val="111111"/>
          <w:sz w:val="28"/>
          <w:sz w:val="28"/>
          <w:szCs w:val="28"/>
          <w:rtl w:val="true"/>
          <w:lang w:bidi="ar-SA"/>
        </w:rPr>
        <w:t>يعد التضام من أبرز القرائن العلائقية؛ وذلك نتيجة ما يقوم به من أثر علائقي جامع بين العلاقات النّصية السطحية والضميمة، وعلى وفق هذا المضمون يمكن بيان معناه مبتدأ في ذلك من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الشيءِ إلى الشيءِ ضماً فانضم وتضام، وتَضام القومُ</w:t>
      </w:r>
    </w:p>
    <w:p>
      <w:pPr>
        <w:pStyle w:val="BookText"/>
        <w:rPr/>
      </w:pPr>
      <w:r>
        <w:rPr>
          <w:rFonts w:ascii="Amiri" w:hAnsi="Amiri" w:eastAsia="Amiri" w:cs="Amiri"/>
          <w:color w:val="111111"/>
          <w:sz w:val="28"/>
          <w:sz w:val="28"/>
          <w:szCs w:val="28"/>
          <w:rtl w:val="true"/>
          <w:lang w:bidi="ar-SA"/>
        </w:rPr>
        <w:t xml:space="preserve">إذا انضم بعضُهم إلى بعضٍ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الاصطلاح لا يبعد المعنى الاصطلاحي عن المعنى اللغوي؛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تمام حسان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يستلزم أحد العنصرين التحليليين النحويين عنصراً آخر، فيسمى التضام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يتنافى معه فلا يلتقي به، ويسمى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التنافي</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والتضام قرينة لفظية تركيبية، تُظهر العلاقة الدلالية التركيبية الكامنة بين العناصر اللغوية، كأن تكون مفردات أو تراکیب، وقد تتعدى ذلك إلى الوحدات النصية، فتؤدي المعنى العام للوحدة النصية المنسوجة المسبوكة، ولأهميتها لا یکاد باب من أبواب النحو يخلو منها؛ إذ تتمثل بصورتين، الإيجابية، وتشمل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الافتقار، والاختصاص، والتوارد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السلبية </w:t>
      </w:r>
      <w:r>
        <w:rPr>
          <w:rStyle w:val="FootnoteAnchor"/>
          <w:rtl w:val="true"/>
        </w:rPr>
        <w:footnoteReference w:id="62"/>
      </w:r>
      <w:r>
        <w:rPr>
          <w:rFonts w:ascii="Amiri" w:hAnsi="Amiri" w:eastAsia="Amiri" w:cs="Amiri"/>
          <w:color w:val="111111"/>
          <w:sz w:val="28"/>
          <w:sz w:val="28"/>
          <w:szCs w:val="28"/>
          <w:rtl w:val="true"/>
          <w:lang w:bidi="ar-SA"/>
        </w:rPr>
        <w:t xml:space="preserve">فتشمل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التنافي، والتنافر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الافتقار والاختصاص والتنافي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الظواهر التركيبية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التوارد، والتنافر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ظواهر الكليات المعجمية</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الجملة الثانية مبينة وموضحة للأولى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الجملة الثانية بمنزلة البدل من الجملة الأولى، فيتحقق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الجرجاني، 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القزويني، الإيضاح في علوم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أي اتحاد الجملتين اتحادا تاما، فلا يجوز عطف إحداهما على الأخرى،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يغنى واحد منهما عن الآخر، ولا يجد المتكلم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ويقسم الإسناد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معنوي، وآخر لفظي، والمعنوي هو الأصل، يتحقق حين تنسب كلمة ما لمعناها، معناه الحقيقي،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الخبر إلى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وإسناد الفعل إلى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اللفظي فيتحقق حين يُنسب الحكم إلى اللفظ، نحو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كلمة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السامرائي، الجملة العربية، أقسامها وتأليفها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فالتضام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يبدو لا يقتصر على كونه قرينة لفظية فحسب، وإنّما يتسع مداه إلى الربط المعنوي، كما في الإسناد، والتضام هو ما</w:t>
      </w:r>
    </w:p>
    <w:p>
      <w:pPr>
        <w:pStyle w:val="BookText"/>
        <w:rPr/>
      </w:pPr>
      <w:r>
        <w:rPr>
          <w:rFonts w:ascii="Amiri" w:hAnsi="Amiri" w:eastAsia="Amiri" w:cs="Amiri"/>
          <w:color w:val="111111"/>
          <w:sz w:val="28"/>
          <w:sz w:val="28"/>
          <w:szCs w:val="28"/>
          <w:rtl w:val="true"/>
          <w:lang w:bidi="ar-SA"/>
        </w:rPr>
        <w:t>قصده علماء العربية في دراساتهم في قضايا الإسناد، والعلاقة بينهما، أي لم يقتصر على الدراسات الحديثة، للاستزادة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والمبرد، 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ويمكن بيان ذلك</w:t>
      </w:r>
    </w:p>
    <w:p>
      <w:pPr>
        <w:pStyle w:val="BookText"/>
        <w:rPr/>
      </w:pPr>
      <w:r>
        <w:rPr>
          <w:rFonts w:ascii="Amiri" w:hAnsi="Amiri" w:eastAsia="Amiri" w:cs="Amiri"/>
          <w:color w:val="111111"/>
          <w:sz w:val="28"/>
          <w:sz w:val="28"/>
          <w:szCs w:val="28"/>
          <w:rtl w:val="true"/>
          <w:lang w:bidi="ar-SA"/>
        </w:rPr>
        <w:t>بالمخطط 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14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وغالباً ما تتحقق العلاقة الوظيفية التركيبية للتضام بين العناصر المتلازمة </w:t>
      </w:r>
    </w:p>
    <w:p>
      <w:pPr>
        <w:pStyle w:val="BookText"/>
        <w:rPr/>
      </w:pPr>
      <w:r>
        <w:rPr>
          <w:rFonts w:ascii="Amiri" w:hAnsi="Amiri" w:eastAsia="Amiri" w:cs="Amiri"/>
          <w:color w:val="111111"/>
          <w:sz w:val="28"/>
          <w:sz w:val="28"/>
          <w:szCs w:val="28"/>
          <w:rtl w:val="true"/>
          <w:lang w:bidi="ar-SA"/>
        </w:rPr>
        <w:t xml:space="preserve">في حالة الافتقار؛ إذ تكمن وظيفته اللغوية العلائقية حين تشتد حاجة أحد العنصرين إلى الآخر، فيرتبط أحدهما بالآخر ارتباطا معنوياً مباشراً، لا يحتاج في حينها إلى رابط لفظي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والموصوف، والتأكيد والمؤكد، والمضاف والمضاف إليه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جملتين متتالين في النّصِّ، ثانيتهما بيان للأولى ترتبطان ارتباطاً مباشراً بغير أداة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وهذا ارتباطٌ معنوي بين التراكيب الإسنادية</w:t>
      </w:r>
      <w:r>
        <w:rPr>
          <w:rStyle w:val="FootnoteAnchor"/>
          <w:rtl w:val="true"/>
        </w:rPr>
        <w:footnoteReference w:id="65"/>
      </w:r>
      <w:r>
        <w:rPr>
          <w:rFonts w:ascii="Amiri" w:hAnsi="Amiri" w:eastAsia="Amiri" w:cs="Amiri"/>
          <w:color w:val="111111"/>
          <w:sz w:val="28"/>
          <w:sz w:val="28"/>
          <w:szCs w:val="28"/>
          <w:rtl w:val="true"/>
          <w:lang w:bidi="ar-SA"/>
        </w:rPr>
        <w:t xml:space="preserve">، ويتصف النّصّ بهذه العلاقات الإسنادية بصفة الانتظام – التي يعكسها رصف الكلمات والتراكيب المتجاورة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تؤدي إلى استقرار الفكرة في ذهن المتلقي ورسوخها؛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 الجمل في ذلك النّصِّ دليل على انتظام العناصر المكونة لعالم النّصِّ؛ فالمسند يقتضي المسند إليه، وهذا الأخير يقتضي الأول، وهما معاً يقتضيان متممات، فهذه حلقة أولى تنتهي دون أن تنغلق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ترصف الحلقة إلى جانب الأخرى لتكوِّن عالماً ممتداً هو عالم النّصِّ</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أهمية التضام في الاتساق النّصِّي، في ضوء تعالق التراكيب، وتلازمها داخل الوحدة النّصّية، وهذا لا يقتصر على الجانب الشكلي، وإنّما يتسع لتحقيق الاتساق الدلالي في ترابط جمل النّصّ، فإن لم يتحقق ذلك الترابط والاتساق،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النسيج النّصّي، يبقى بلا قدرة على إيجاد التواصل بين المبدع والمتلقي</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لذا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فالاتساق الدلالي يكمن في قرينة التضام، الذي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القرائن العلائقية الاتساقية؛ فهو مرآة عاكسة لعلاقاتٍ ضميمة تتمثّل بعلاقات الإسناد والتخصيص والتبعية؛ إذ يُشكّل جسر اتصال ما بين الترابط الداخلي والخارجي، ويمكن ملاحظة ذلك عن طريق التطبيق الموزّع بحسب أبواب التضام</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766_102478"/>
      <w:bookmarkStart w:id="64" w:name="pg10766_102478"/>
      <w:bookmarkEnd w:id="64"/>
    </w:p>
    <w:p>
      <w:pPr>
        <w:pStyle w:val="Heading3"/>
        <w:numPr>
          <w:ilvl w:val="2"/>
          <w:numId w:val="1"/>
        </w:numPr>
        <w:rPr/>
      </w:pPr>
      <w:bookmarkStart w:id="65" w:name="pg10766_102478"/>
      <w:bookmarkStart w:id="66" w:name="__RefHeading___Toc7521023_1051229030"/>
      <w:bookmarkStart w:id="67" w:name="_Toc20"/>
      <w:bookmarkEnd w:id="65"/>
      <w:bookmarkEnd w:id="66"/>
      <w:r>
        <w:rPr>
          <w:rtl w:val="true"/>
        </w:rPr>
        <w:t>المبحث الأول</w:t>
      </w:r>
      <w:r>
        <w:rPr>
          <w:rtl w:val="true"/>
        </w:rPr>
        <w:t xml:space="preserve">: </w:t>
      </w:r>
      <w:r>
        <w:rPr>
          <w:rtl w:val="true"/>
        </w:rPr>
        <w:t>التضام النحوي</w:t>
      </w:r>
      <w:bookmarkEnd w:id="67"/>
    </w:p>
    <w:p>
      <w:pPr>
        <w:pStyle w:val="Heading4"/>
        <w:numPr>
          <w:ilvl w:val="3"/>
          <w:numId w:val="1"/>
        </w:numPr>
        <w:rPr/>
      </w:pPr>
      <w:bookmarkStart w:id="68" w:name="__RefHeading___Toc7521025_1051229030"/>
      <w:bookmarkStart w:id="69" w:name="_Toc21"/>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التضام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التلازم الحاصل بين العناصر اللغوية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التراكيب المترابطة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بعضها سبباً في حصول بعضها الآخر، ما يؤثر في تصميم البنية التركيبية، حتى يصل إلى حالٍ من الاتساق الدلالي، والتآلف النّصّي بين المضمون التركيبي؛ لأداء المعنى العام للنّصِّ؛ فالتضام کما سبق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قرينة على المعنى بحسب ما يرهص به حيز اللفظ من افتقار إلى لفظ آخر، أو اختصاص به، أو مناسبة بين هذا اللفظ وغيره، أو مفارقة بين اللفظين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وغالباً ما تظهر علاقة التضام بين التابع والمتبوع، والمفسِّر والمفسَّر، والتمييز والمميز، والضمير ومرجعه، والفصل والوصل، والافتقار والاختصاص، والاقتران، وتقدير الجملة، والتركيب وغيرها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7521027_1051229030"/>
      <w:bookmarkStart w:id="71" w:name="_Toc22"/>
      <w:bookmarkEnd w:id="70"/>
      <w:r>
        <w:rPr>
          <w:rtl w:val="true"/>
        </w:rPr>
        <w:t>مظاهر التضام النحوي</w:t>
      </w:r>
      <w:r>
        <w:rPr>
          <w:rtl w:val="true"/>
        </w:rPr>
        <w:t>:</w:t>
      </w:r>
      <w:bookmarkEnd w:id="71"/>
    </w:p>
    <w:p>
      <w:pPr>
        <w:pStyle w:val="Heading5"/>
        <w:numPr>
          <w:ilvl w:val="4"/>
          <w:numId w:val="1"/>
        </w:numPr>
        <w:rPr/>
      </w:pPr>
      <w:bookmarkStart w:id="72" w:name="__RefHeading___Toc7521029_1051229030"/>
      <w:bookmarkStart w:id="73" w:name="_Toc23"/>
      <w:bookmarkEnd w:id="72"/>
      <w:r>
        <w:rPr>
          <w:rtl w:val="true"/>
        </w:rPr>
        <w:t>أولاً</w:t>
      </w:r>
      <w:r>
        <w:rPr>
          <w:rtl w:val="true"/>
        </w:rPr>
        <w:t xml:space="preserve">- </w:t>
      </w:r>
      <w:r>
        <w:rPr>
          <w:rtl w:val="true"/>
        </w:rPr>
        <w:t>الاختصاص</w:t>
      </w:r>
      <w:r>
        <w:rPr>
          <w:rtl w:val="true"/>
        </w:rPr>
        <w:t>:</w:t>
      </w:r>
      <w:bookmarkEnd w:id="73"/>
    </w:p>
    <w:p>
      <w:pPr>
        <w:pStyle w:val="Heading6"/>
        <w:numPr>
          <w:ilvl w:val="5"/>
          <w:numId w:val="1"/>
        </w:numPr>
        <w:rPr/>
      </w:pPr>
      <w:bookmarkStart w:id="74" w:name="__RefHeading___Toc7521031_1051229030"/>
      <w:bookmarkStart w:id="75" w:name="_Toc24"/>
      <w:bookmarkEnd w:id="74"/>
      <w:r>
        <w:rPr>
          <w:rtl w:val="true"/>
        </w:rPr>
        <w:t>اشارة</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مظاهر التضام التركيبي؛ إذ يُعني بأهمية الحروف والأدوات باختصاص كلّ نوعٍ منها بالدخول على عناصر لغوية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محددة، ما يؤكد وظيفتها في قوة المعنى والارتباط؛ وذلك لأنّ الحرف لا يمكن إدراكه في ذاته، أي من دون ارتباطه بكلام آخر، وإنّما عن طريق تضامه مع ألفاظ أخرى، أو جمل، وقد يتعدى الأمر إلى الوحدات النّصّية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الحرف على مدخول بعينه وأن كان ذلك له بسبب لفظه لا بسبب معناه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فهو صفة خاصة بالحروف والأدوات </w:t>
      </w:r>
      <w:r>
        <w:rPr>
          <w:rStyle w:val="FootnoteAnchor"/>
          <w:rtl w:val="true"/>
        </w:rPr>
        <w:footnoteReference w:id="72"/>
      </w:r>
      <w:r>
        <w:rPr>
          <w:rFonts w:ascii="IRNazanin" w:hAnsi="IRNazanin" w:eastAsia="IRNazanin"/>
          <w:color w:val="111111"/>
          <w:sz w:val="28"/>
          <w:sz w:val="28"/>
          <w:szCs w:val="28"/>
          <w:rtl w:val="true"/>
          <w:lang w:bidi="fa-IR"/>
        </w:rPr>
        <w:t xml:space="preserve">، کاختصاص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على الاسماء، واختصاص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أيضاً، واختصاص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الجزم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على الأفعال المضارعة، وغيرها من الأدوات، وقد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اختصاصها </w:t>
      </w:r>
      <w:bookmarkStart w:id="76" w:name="pg10766_102480"/>
    </w:p>
    <w:p>
      <w:pPr>
        <w:pStyle w:val="BookText"/>
        <w:rPr/>
      </w:pPr>
      <w:bookmarkEnd w:id="76"/>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حرفٍ اختص بشيءٍ ولم ينزّل منزلة الجزء منه فأنّه يعمل</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ولا مجال للبحث لذكرها جميعا، فاقتصر على تناول ما كان أثرها واضحة وبارزة في اتساق النص في خطب الحروب، وهي كالآتي </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7521033_1051229030"/>
      <w:bookmarkStart w:id="78" w:name="_Toc25"/>
      <w:bookmarkEnd w:id="77"/>
      <w:r>
        <w:rPr>
          <w:rtl w:val="true"/>
        </w:rPr>
        <w:t>الاختصاص الاسمي</w:t>
      </w:r>
      <w:r>
        <w:rPr>
          <w:rtl w:val="true"/>
        </w:rPr>
        <w:t>:</w:t>
      </w:r>
      <w:bookmarkEnd w:id="78"/>
    </w:p>
    <w:p>
      <w:pPr>
        <w:pStyle w:val="BookText"/>
        <w:rPr/>
      </w:pPr>
      <w:r>
        <w:rPr>
          <w:rFonts w:ascii="Amiri" w:hAnsi="Amiri" w:eastAsia="Amiri" w:cs="Amiri"/>
          <w:color w:val="111111"/>
          <w:sz w:val="28"/>
          <w:sz w:val="28"/>
          <w:szCs w:val="28"/>
          <w:rtl w:val="true"/>
          <w:lang w:bidi="ar-SA"/>
        </w:rPr>
        <w:t>تختص بعض الحروف بالدخول على مخصوصات كلامية اسمية من ألفاظ</w:t>
      </w:r>
    </w:p>
    <w:p>
      <w:pPr>
        <w:pStyle w:val="BookText"/>
        <w:rPr/>
      </w:pPr>
      <w:r>
        <w:rPr>
          <w:rFonts w:ascii="Amiri" w:hAnsi="Amiri" w:eastAsia="Amiri" w:cs="Amiri"/>
          <w:color w:val="111111"/>
          <w:sz w:val="28"/>
          <w:sz w:val="28"/>
          <w:szCs w:val="28"/>
          <w:rtl w:val="true"/>
          <w:lang w:bidi="ar-SA"/>
        </w:rPr>
        <w:t xml:space="preserve">ومركبات، فيتضام الحرف المختص مع مدخوله، ما يؤدي إلى سبك وتراص مفردات التركيب اللغوي،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لها الأثر الواضح في التضام والاتساق الدلالي في خطب الحروب، كلُّ ذلك نجده في ضوء عملها المتخصص، و سنعرض ذلك عن طريق نصوص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الحروف المختصة بالدخول على الأسماء ، وهي في تضامها هذا مع الجملة الاسمية تنصب الأول اسماً لها، وترفع الثاني خبراً لها، وهذه الحروف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 كأن لكنَّ، لعلّ، ليت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كان عملها بالاختصاص، 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فارقها الاختصاص فينبغي ألّا تعمل إلّا ليت فإنّها تبقى على اختصاصها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وقد كثر استعمالها في خطب الحروب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المؤكِّدة،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أَنْكَرُوا عَلَيَّ مُنْكَراً وَ لاَ جَعَلُوا بَيْنِي وَ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إِنَّهُمْ لَيَطْلُبُونَ </w:t>
      </w:r>
    </w:p>
    <w:p>
      <w:pPr>
        <w:pStyle w:val="BookText"/>
        <w:rPr/>
      </w:pPr>
      <w:r>
        <w:rPr>
          <w:rFonts w:ascii="Amiri" w:hAnsi="Amiri" w:eastAsia="Amiri" w:cs="Amiri"/>
          <w:color w:val="111111"/>
          <w:sz w:val="28"/>
          <w:sz w:val="28"/>
          <w:szCs w:val="28"/>
          <w:rtl w:val="true"/>
          <w:lang w:bidi="ar-SA"/>
        </w:rPr>
        <w:t>حَقّاً هُمْ تَرَكُوهُ وَ دَماً هُمْ سَفَكُوهُ فَإِنْ كُنْتُ شَرِيكَهُمْ فِيهِ فَإِنَّ لَهُمْ نَصِيبَهُمْ مِنْهُ وَ إِنْ كَانُوا وَلُوهُ دُونِي فَمَا اَلطَّلِبَةُ إِلاَّ قِبَلَهُمْ وَ إِنَّ أَوَّلَ عَدْلِهِمْ لَلْحُكْمُ عَلَى أَنْفُسِهِمْ إِنَّ مَعِي لَبَصِيرَتِي مَا لَبَسْتُ وَ لاَ لُبِسَ عَلَيَّ وَ إِنَّهَا لَلْفِئَةُ اَلْبَاغِيَةُ فِيهَا اَلْحَمَأُ وَ اَلْحُمَّةُ وَ اَلشُّبْهَةُ اَلْمُغْدِفَةُ وَ إِنَّ اَلْأَمْرَ لَوَاضِحٌ وَ قَدْ زَاحَ اَلْبَاطِلُ عَنْ نِصَابِهِ وَ اِنْقَطَعَ لِسَانُهُ عَنْ شَغْبِهِ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يُلحظ في النّصِّ المتقدم تعالق نصّي مكثّف، يتجلّى في تضام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الموکِّدة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التراكيب الاسمية، وتلازمها معها؛ لبيان المقصود من المعنى العام؛ وذلك لأنّ مقام المتكلّم مقام شكِّ؛ لذا غلب عليها 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المؤكدة على النّصِّ من دون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الهمزة؛ لأنّها تحتاج إلى تأكيد أقوى في ذلك السياق </w:t>
      </w:r>
      <w:r>
        <w:rPr>
          <w:rStyle w:val="FootnoteAnchor"/>
          <w:rtl w:val="true"/>
        </w:rPr>
        <w:footnoteReference w:id="76"/>
      </w:r>
      <w:r>
        <w:rPr>
          <w:rFonts w:ascii="Amiri" w:hAnsi="Amiri" w:eastAsia="Amiri" w:cs="Amiri"/>
          <w:color w:val="111111"/>
          <w:sz w:val="28"/>
          <w:sz w:val="28"/>
          <w:szCs w:val="28"/>
          <w:rtl w:val="true"/>
          <w:lang w:bidi="ar-SA"/>
        </w:rPr>
        <w:t xml:space="preserve">، فقد كان معرض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أدى إلى إيصال المعنى متسقاً في ذهن المتلقي، فقد تكررت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مرات، ولم تأتِ في كلِّ ترکیب من هذه التراكيب النصية منفصلة عن غيرها، وإنّما جاءت متعالقةً مع بعضها الآخر مبنی ومعنى، عن طريق تضافرها مع القرائن الأخرى؛ إذ تجد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إِنَّهُمْ لَيَطْلُبُونَ حَقّاً هُمْ 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التضام </w:t>
      </w:r>
    </w:p>
    <w:p>
      <w:pPr>
        <w:pStyle w:val="BookText"/>
        <w:rPr/>
      </w:pPr>
      <w:r>
        <w:rPr>
          <w:rFonts w:ascii="Amiri" w:hAnsi="Amiri" w:eastAsia="Amiri" w:cs="Amiri"/>
          <w:color w:val="111111"/>
          <w:sz w:val="28"/>
          <w:sz w:val="28"/>
          <w:szCs w:val="28"/>
          <w:rtl w:val="true"/>
          <w:lang w:bidi="ar-SA"/>
        </w:rPr>
        <w:t xml:space="preserve">لا يقتصر على اقتران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لَيَطْلُبُونَ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يتعدى أثره في الاتساق بتماسك إجزاء النّصّ، وذلك بتعالق المبنى التركيبي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وما بعده،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تضافره مع القرائن الأخرى،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الضميرية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المحيلة إلى الفئة الباغية، التي توافرت بكثافة في النّص، ومن ثم تعالق التركيب النصي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القسم المستهل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لحقها من تراکیب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دم الخليفة عثمان، مستعينة في تضامها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إيصال المتلقي إلى المعرفة الحقيقية بهذه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يشدّ من عملية التواصل بينها؛ لانسجام الكلام مبنی ومعنى في ذهن المتلقي، ومن ثم إصغاؤه لما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يخرج النّصّ عن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تحمله من الغلّ والفساد، بالرغم من التنويع في المدخولات الاسمية بين الأسماء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أَوَّلَ عَدْلِهِمْ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تنوّع الأخرى، فضلا عن تناول المتكلّم لمعانٍ فرعية منها تفريقه بين الحق والباطل، و تنزيه نفسه الشريفة عن هذه الفئة، فتضامّت جميعها، واتسقت في بيان المعنى العام، الذي بدا واضحا في ذهنه لا غبار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لَوَاضِحٌ وَ قَدْ زَاحَ اَلْبَاطِلُ عَنْ نِصَابِهِ وَ اِنْقَطَعَ لِسَانُهُ عَنْ شَغْبِهِ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فالبنية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تحمل معنى الإخبار فحسب، إنّما الإخبار المؤكد بدخول حرف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زيادة المبنى تدلّ على زيادة المعنى غالباً و تكثير اللفظ يؤدي إلى تقوية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تمثيلها بالشكل الآتي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218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5"/>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وقد ميّزت تأثيرها المعنوي بتغير حركة الاسم المخصوص، من الضم إلى الفتح، حتى بدت واضحة ومنسجمة في ذهن المتلقي، فجيء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للتوكيد، وذلك بزيادة المعنى وتثبيته؛ لأنّه إذا كان المتلقي شاکَّا فیزيل هذا الحرف الشكّ عنه وهذا حال الأمة في مسألة التشكيك بأحقية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تعالقت الجمل الأخرى مع بعضها الآخر، وعمل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زيادة تضامها واتساقها النّصّي، علماً أنّ أخباره هذا كان على وفق العلامات التي أعلمه إياها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تلك الفئة، فهي معلومة سابقاً، وبمجرد تحقق بعض العلامات انكشف الأمر؛ لذا جاءت معرّفة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التُزيد الأمر تأكيداً؛ لكونها تمثل بؤرة النّصّ الأساسية، ما منح النّصّ قوة التضام والتماسك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تتعامل في النّصَّ مع المتلقي الذي يكون على ثلاث</w:t>
      </w:r>
    </w:p>
    <w:p>
      <w:pPr>
        <w:pStyle w:val="BookText"/>
        <w:rPr/>
      </w:pP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خالي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المتلقي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لإزالة الشكّ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المتلقي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وغيرها من المؤكدات کالقسم الذي يسبقها؛ لإزالة</w:t>
      </w:r>
    </w:p>
    <w:p>
      <w:pPr>
        <w:pStyle w:val="BookText"/>
        <w:rPr/>
      </w:pPr>
      <w:r>
        <w:rPr>
          <w:rFonts w:ascii="Amiri" w:hAnsi="Amiri" w:eastAsia="Amiri" w:cs="Amiri"/>
          <w:color w:val="111111"/>
          <w:sz w:val="28"/>
          <w:sz w:val="28"/>
          <w:szCs w:val="28"/>
          <w:rtl w:val="true"/>
          <w:lang w:bidi="ar-SA"/>
        </w:rPr>
        <w:t xml:space="preserve">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 في هذه المسألة؛ لذلك</w:t>
      </w:r>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بتكرار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تركيب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الجر كذلك لا تخرج عن حيز الأسماء في تأدية وظيفتها في التضام، وغالباً ما يبدو أثرها أكثر وضوحاً في تعالق الأسماء بالأفعال، وذلك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بالاسم التالي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لافتقاره إليه، ومن ثَم مع تعلق حرف الجر مع مجروره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لافتقاره إليه، ما يؤكد تداخل الاختصاص مع الافتقار في بعض الجوانب،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على البني الشكلية، وإنّما لها وظائف معنوية كوظيفة الاختصار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تنوع وجود هذا اللون من التعالق في خطب الحروب؛ لتنوع دلالاته السياقية، ومن ذلك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الخوارج لما سَمِع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 قإِنَّهُ لاَ بُدَّ لِلنَّاسِ مِنْ أَمِيرٍ بَرٍّ أَوْ فَاجِرٍ، يَعْمَلُ فِي إِمْرَتِهِ اَلْمُؤْمِنُ وَ يَسْتَمْتِعُ </w:t>
      </w:r>
    </w:p>
    <w:p>
      <w:pPr>
        <w:pStyle w:val="BookText"/>
        <w:rPr/>
      </w:pPr>
      <w:r>
        <w:rPr>
          <w:rFonts w:ascii="Amiri" w:hAnsi="Amiri" w:eastAsia="Amiri" w:cs="Amiri"/>
          <w:color w:val="111111"/>
          <w:sz w:val="28"/>
          <w:sz w:val="28"/>
          <w:szCs w:val="28"/>
          <w:rtl w:val="true"/>
          <w:lang w:bidi="ar-SA"/>
        </w:rPr>
        <w:t>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تضافرت حروف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مع الإحالات المتنوعة؛ لتصب جميعها حول الموضوع الأساسي للنصِّ الذي تضمن تقريعاً للخوارج عن طريق ردّه على مقولتهم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يخرج النّصُّ عن المعنى الأساسي المتمثل بحاجة الناس للأمير وما ينبغي عليه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الإمامة، فجعل مرجعين تدور حولها العناصر النصية، فلا تحاول الخروج عن إطار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باراً أم فاجراً، وهذا</w:t>
      </w:r>
    </w:p>
    <w:p>
      <w:pPr>
        <w:pStyle w:val="BookText"/>
        <w:rPr/>
      </w:pPr>
      <w:r>
        <w:rPr>
          <w:rFonts w:ascii="Amiri" w:hAnsi="Amiri" w:eastAsia="Amiri" w:cs="Amiri"/>
          <w:color w:val="111111"/>
          <w:sz w:val="28"/>
          <w:sz w:val="28"/>
          <w:szCs w:val="28"/>
          <w:rtl w:val="true"/>
          <w:lang w:bidi="ar-SA"/>
        </w:rPr>
        <w:t xml:space="preserve">هو المرجع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الأساسية في النّصِّ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المرجع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ثانوي فهو جزء تابع للمرجع الأول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فتعالقت هذه التراكيب المتتالية أشد التعالق؛ لتتضام جميعها في بيان الدلالة العميقة للوحدة النصية، استرسل فيها المتكلم الأمور الدنيوية التي يديرها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بالترتيب التصاعدي، فلابد من أمير يدير أمور البلاد والعباد سواء أكان أميرَ برٍ أم فاجر، إذ نجد تلازماً واقتراناً لحروف الجر بالإحالات الضميرية </w:t>
      </w:r>
    </w:p>
    <w:p>
      <w:pPr>
        <w:pStyle w:val="BookText"/>
        <w:rPr/>
      </w:pPr>
      <w:r>
        <w:rPr>
          <w:rFonts w:ascii="Amiri" w:hAnsi="Amiri" w:eastAsia="Amiri" w:cs="Amiri"/>
          <w:color w:val="111111"/>
          <w:sz w:val="28"/>
          <w:sz w:val="28"/>
          <w:szCs w:val="28"/>
          <w:rtl w:val="true"/>
          <w:lang w:bidi="ar-SA"/>
        </w:rPr>
        <w:t xml:space="preserve">المتنوعة منذ بدء حديثه لتؤدي أثرها في تماسك النصّ، فسجلّت حضوراً مكثفاً؛ إذ تكررت 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فِي إِمْرَتِهِ اَلْمُؤْمِنُ ، فِيهَا، فِيهَا بِهِ، بِهِ، بِهِ، بِهِ، مِنَ مِنَ،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ترکيب في هذا النّصِّ يخلو من حروف الجر، فهي، وإن كان ربطها مقتصراً على أركان الجملة في أغلب الأحيان، إلّا أنّ اقترانها بالإحالات الضميرية، وتنوعها بحسب اتصالها بالعنصر الإحالي، فنجد عند الحديث عن الأمير کثرة اتصال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بالضمائر المحالة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يُجْمَعُ بِهِ اَلْفَيْءُ وَ يُقَاتَلُ بِهِ اَلْعَدُوُّ وَ تَأْمَنُ بِهِ اَلسُّبُلُ وَ يُؤْخَذُ بِهِ لِلضَّعِيفِ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اقترانهما وتلازمهما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الإحالة الضميرية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كون الأمير هو المعين أو الوسيلة أو الوساطة لهم في تدبير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يُلحظ في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بالضمائر المحالة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إِمْرَتِهِ اَلْمُؤْمِنُ وَ يَسْتَمْتِعُ فِيهَا اَلْكَافِرُ وَ يُبَلِّغُ اَللَّهُ فِيهَا اَلْأَجَلَ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فتضامهما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الإحالة الضميرية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بوصف الأمرة، والمراد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المؤمن في أمرة البرّ عمله على وفق أوامر الله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باستمتاع الكافر انهما که في اللذات الحاضرة التي يُخالف فيها أوامر الله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فترتبت عليها جملة التبليغ حذر فيها العصاة بانتهاء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اَللَّهُ فِيهَا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سارت الجمل الأخرى، وهذا التنوع المتوافق وسياق النّصِّ عمل على ترابط الخطاب وتماسكه، وقد زاد وجود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اتساقاً وانسجاماً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تتفق حروف الجر مع النواسخ الحرفية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إحداث التغيير </w:t>
      </w:r>
    </w:p>
    <w:p>
      <w:pPr>
        <w:pStyle w:val="BookText"/>
        <w:rPr/>
      </w:pPr>
      <w:r>
        <w:rPr>
          <w:rFonts w:ascii="Amiri" w:hAnsi="Amiri" w:eastAsia="Amiri" w:cs="Amiri"/>
          <w:color w:val="111111"/>
          <w:sz w:val="28"/>
          <w:sz w:val="28"/>
          <w:szCs w:val="28"/>
          <w:rtl w:val="true"/>
          <w:lang w:bidi="ar-SA"/>
        </w:rPr>
        <w:t>الحركي</w:t>
      </w:r>
      <w:r>
        <w:rPr>
          <w:rStyle w:val="FootnoteAnchor"/>
          <w:rtl w:val="true"/>
        </w:rPr>
        <w:footnoteReference w:id="83"/>
      </w:r>
      <w:r>
        <w:rPr>
          <w:rFonts w:ascii="IRNazanin" w:hAnsi="IRNazanin" w:eastAsia="IRNazanin"/>
          <w:color w:val="111111"/>
          <w:sz w:val="28"/>
          <w:sz w:val="28"/>
          <w:szCs w:val="28"/>
          <w:rtl w:val="true"/>
          <w:lang w:bidi="fa-IR"/>
        </w:rPr>
        <w:t xml:space="preserve">على مدخولها الاسمي، فعادةً ما تنقل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المخصوص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النصب في محل المفعول 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لكونها تُمثّل حلقة وصل تصل ما قبلها بما بعدها، وتمیز ما بعدها بالجر دون الرفع والنصب، يوکد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الجر تصل ما قبلها بما بعدها، فتوصل الاسم بالاسم، والفعل بالاسم، ولا يدخل حرف الجر إلّا على الأسماء</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لذا يعدّ الاختصاص بها من العلاقات السياقية والتركيبية التي تؤدي معاني لغوية مقصودة،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قتاله الخوارج،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هلك القوم بأجمعهم،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إِنَّهُمْ نُطَفٌ فِي أَصْلاَبِ اَلرِّجَالِ، وَ قَرَارَاتِ اَلنِّسَاءِ،كُلَّمَا نَجَمَ مِنْهُمْ قَرْنٌ قُطِعَ ،حَتَّى يَكُونَ آخِرُهُمْ لُصُوصاً سَلاَّبِينَ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المتجلّي تقدّم الاتساق الدلالي على الشكلي؛ وذلك عن طريق الترتيب التسلسلي الموجز، فقد استطاع المتكلّم بهذا الترتيب التدرجي، أن يُقدّم صورة واضحة عن الخوارج، مكثفة بالكنايات اللطيفة، بدءاً من أول مرحلة من </w:t>
      </w:r>
    </w:p>
    <w:p>
      <w:pPr>
        <w:pStyle w:val="BookText"/>
        <w:rPr/>
      </w:pPr>
      <w:r>
        <w:rPr>
          <w:rFonts w:ascii="Amiri" w:hAnsi="Amiri" w:eastAsia="Amiri" w:cs="Amiri"/>
          <w:color w:val="111111"/>
          <w:sz w:val="28"/>
          <w:sz w:val="28"/>
          <w:szCs w:val="28"/>
          <w:rtl w:val="true"/>
          <w:lang w:bidi="ar-SA"/>
        </w:rPr>
        <w:t xml:space="preserve">مراحل وجودهم، التي استفتحت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الظرفية المكانية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نُطَفٌ فِي أَصْلاَبِ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مرحلة من مراحلهم، ختمها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للدلالة على انتهاء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آخِرُهُمْ لُصُوصاً سَلاَّبِينَ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توسط ما بين هاتين المرحلتين مراحل موجزاً إياها؛ منها المرحلة الثانية المتمثلة بانتقالهم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أرحام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معبراً عن انتقالهم لهذه المرحلة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 الترتيب، فهذا التنظيم النصّي المتعالق المترتب بعضه على بعض، يرسم صورةً واضحة منسجمة في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التضام بين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لتأكيد أهمية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إحداث التغير النحوي على مدخوله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أَصْلاَبِ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 والمبين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المعجمي نُطَفٌ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من دون الرفع والنصب، واستمرار تأثيره في معطوفه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يعكس استمرار شرّهم؛ لذا استبدل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يشدّ من عملية التواصل بين المتكلّم والمتلقي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 المتكلّم عن انتهاء مرحلة الطاقة الشِّرية عندهم بالإخماد بقتلهم؛ وذلك عن طريق تضافر العناصر اللغوية وتضام بعضها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مِنهُم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تضمن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الإحالة مقامية عائدة على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فكلّما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أمير أو رئیس،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أنتهى أمرهم بالتخاذل فأصبحوا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لُصُوصاً سَلاَّبِينَ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شأنهم في ذلك شأن الصعاليك بل أظل سبيلا، فهذه العلاقات الدلالية تُعطي </w:t>
      </w:r>
    </w:p>
    <w:p>
      <w:pPr>
        <w:pStyle w:val="BookText"/>
        <w:rPr/>
      </w:pPr>
      <w:r>
        <w:rPr>
          <w:rFonts w:ascii="Amiri" w:hAnsi="Amiri" w:eastAsia="Amiri" w:cs="Amiri"/>
          <w:color w:val="111111"/>
          <w:sz w:val="28"/>
          <w:sz w:val="28"/>
          <w:szCs w:val="28"/>
          <w:rtl w:val="true"/>
          <w:lang w:bidi="ar-SA"/>
        </w:rPr>
        <w:t>المتلقي الحرية في ربط القضايا بعضها ببعض، وتصور الفكرة كاملة مسبوكة متراصة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الأمر على المبنى الوجودي، وإنّما يتعدى ذلك إلى المبنى العدمي،</w:t>
      </w:r>
    </w:p>
    <w:p>
      <w:pPr>
        <w:pStyle w:val="BookText"/>
        <w:rPr/>
      </w:pPr>
      <w:r>
        <w:rPr>
          <w:rFonts w:ascii="IRNazanin" w:hAnsi="IRNazanin" w:eastAsia="IRNazanin"/>
          <w:color w:val="111111"/>
          <w:sz w:val="28"/>
          <w:sz w:val="28"/>
          <w:szCs w:val="28"/>
          <w:rtl w:val="true"/>
          <w:lang w:bidi="fa-IR"/>
        </w:rPr>
        <w:t xml:space="preserve">ومنه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الخطب مع بقاء أثره على المدخول الاسمي كقرينة دالة عليه،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تعليم الحرب والمقاتلة في بعض أيام 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وَ تَجَلْبَبُوا بِالسَّكِينَةِ، وَ عَضُّوا عَلَى اَلنَّوَاجِذِ، فَإِنَّهُ أَنْبَى لِلسُّيُوفِ عَنِ اَلْهَامِ، وَ أَكْمِلُوا اَللَّأْمَةَ، وَ قَلْقِلُوا اَلسُّيُوفَ فِي أَغْمَادِهَا قَبْلَ سَلِّهَا، وَ اِلْحَظُوا اَلْخَزْرَ، وَ اُطْعُنُوا اَلشَّزْرَ، وَ نَافِحُوا بِالظُّبَا، وَ صِلُوا اَلسُّيُوفَ بِالْخُطَا، وَ اِعْلَمُوا أَنَّكُمْ بِعَيْنِ اَللَّهِ، وَ مَعَ اِبْنِ عَمِّ رَسُولِ اَللَّهِ صَلَّى اَللَّهُ عَلَيْهِ وَ آلِهِ فَعَاوِدُوا اَلْكَرَّةَ، وَ اِسْتَحْيُوا مِنَ اَلْفَرِّ ،فَإِنَّهُ عَارٌ مِنَ اَلْأَعْقَابِ، وَ نَارٌ يَوْمَ اَلْحِسَابِ، وَ طِيبُوا عَنْ أَنْفُسِكُمْ نَفْساً، وَ اِمْشُوا إِلَى اَلْمَوْتِ مَشْياً سُجُحاً،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فحذف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أوجد تماسكاً دلالياً عبر ارتباطه بالسياق المحكوم بالقرائن المقالية والحالية، فقد تداخل وجوده المعنوي مع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ارتباطه مع كل عدد من هذه الجمل الأمرية المباشرة، والمترابطة مع بعضها بالإحالات الضميرية المتصلة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المحيلة في جميعها على المتلقين خارج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 مقامية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ويزيد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الاتساق والترابط بينها، ومن ثم يفضي ترابطها اللفظي والدلالي المتدرج إلى النتيجة المبتغاة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 </w:t>
      </w:r>
    </w:p>
    <w:p>
      <w:pPr>
        <w:pStyle w:val="BookText"/>
        <w:rPr/>
      </w:pPr>
      <w:r>
        <w:rPr>
          <w:rFonts w:ascii="Amiri" w:hAnsi="Amiri" w:eastAsia="Amiri" w:cs="Amiri"/>
          <w:color w:val="111111"/>
          <w:sz w:val="28"/>
          <w:sz w:val="28"/>
          <w:szCs w:val="28"/>
          <w:rtl w:val="true"/>
          <w:lang w:bidi="ar-SA"/>
        </w:rPr>
        <w:t>المؤزر في الحرب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سارت هذه الأوامر التركيبية عبر تدرج خطي، يعكس التدرج المعنوي في المسيرة الحربية، بدءاً من أول مرحلة اِسْتَشْعِرُوا اَلْخَشْيَةَ، وَ تَجَلْبَبُوا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استشعار الخشية من الله والوقار والسكينة، للصبر على الحرب؛ لكون خشية الله تستلزم الامتثال لأوامره التالية لها، ولذلك قدمها</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سارت الأوامر المتدرجة، ففي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عَضُّوا عَلَى اَلنَّوَاجِذِ</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الذي مثّل مرحلة مهمة، وقد عللها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أَنْبَى لِلسُّيُوفِ عَنِ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السبية بين الجملتين ليست لفظية فحسب، وإنّما هي علاقة تعليلية منطقية؛ لانسجامها والسياق المتقدّم؛ إذ عللت فائدة العض على النواجذ،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إنَّ العض يستلزم تصلب العضلات والأعصاب المتصلة بالدماغ فيقاوم ضربة السيف، ويكون نكايته أقد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زاد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المحيل على الجملة السابقة في تماسك العلاقة بينهما،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الصدر الذي 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كان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له</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في التدرج الخطي في طرح الأوامر الوعظية، مبيناً فائدة مالم يتضح عندهم ونتيجته،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أَكْمِلُوا اَللَّأْمَةَ، وَ قَلْقِلُوا اَلسُّيُوفَ فِي أَغْمَادِهَا قَبْلَ سَلِّهَا، وَ اِلْحَظُوا اَلْخَزْرَ، وَ اُطْعُنُوا اَلشَّزْرَ، وَ نَافِحُوا بِالظُّبَا، وَ صِلُوا اَلسُّيُوفَ بِالْخُطَا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أَنَّكُمْ بِعَيْنِ اَللَّهِ، وَ مَعَ اِبْنِ عَمِّ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الأخرى تؤكد قربه النّصّي والفعلي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فتمثل القرب النّصّي بالخطاب المباشر الموجه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بيان ذلك أنفاً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 الأمرية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والمعلوم أنّ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للبعيد</w:t>
      </w:r>
      <w:r>
        <w:rPr>
          <w:rStyle w:val="FootnoteAnchor"/>
          <w:rtl w:val="true"/>
        </w:rPr>
        <w:footnoteReference w:id="93"/>
      </w:r>
      <w:r>
        <w:rPr>
          <w:rFonts w:ascii="IRNazanin" w:hAnsi="IRNazanin" w:eastAsia="IRNazanin"/>
          <w:color w:val="111111"/>
          <w:sz w:val="28"/>
          <w:sz w:val="28"/>
          <w:szCs w:val="28"/>
          <w:rtl w:val="true"/>
          <w:lang w:bidi="fa-IR"/>
        </w:rPr>
        <w:t xml:space="preserve">، والمتلقي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المتكلّم، فاستغنی عن ذكره الوجودي في البنية النّصّية المقالية، ومن ثم فهو قائم معلوم في البنية العميقة للنّصِّ ، وهذا يمنح النّصِّ ترابطاً وقوة في اتساقِه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القرب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بِعَيْنِ اَللَّهِ، وَ مَعَ اِبْنِ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يكتفِ بإعطائهم الأوامر الحماسية السابقة التي تُعيّن مقصدهم الأساس في الحرب، وإنّما شجعهم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بِعَيْنِ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الله يراهم وينظر إليهم، وأنّه معهم في كلِّ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بكونهم 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لهم على فضيلته، وأنّ طاعته كطاعة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وحربه کحربه كما هو المنقول عنه حربك يا علي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فيثبتوا على قتال عدوهم کما ثبتوا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Style w:val="FootnoteAnchor"/>
          <w:rtl w:val="true"/>
        </w:rPr>
        <w:footnoteReference w:id="94"/>
      </w:r>
      <w:r>
        <w:rPr>
          <w:rFonts w:ascii="Amiri" w:hAnsi="Amiri" w:eastAsia="Amiri" w:cs="Amiri"/>
          <w:color w:val="111111"/>
          <w:sz w:val="28"/>
          <w:sz w:val="28"/>
          <w:szCs w:val="28"/>
          <w:rtl w:val="true"/>
          <w:lang w:bidi="ar-SA"/>
        </w:rPr>
        <w:t>، فتطلبت الحرب منه توجيه خطاب الحماسي لجند متوجهين إلى حرب عدوهم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هدف المتكلّم التأثير في المتلقي، فقد انتقل من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العطف 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كسراً للرتابة ودفعاً للملل، فضلاً عن إثارة انتباه المتلقي </w:t>
      </w:r>
      <w:r>
        <w:rPr>
          <w:rStyle w:val="FootnoteAnchor"/>
          <w:rtl w:val="true"/>
        </w:rPr>
        <w:footnoteReference w:id="95"/>
      </w:r>
      <w:r>
        <w:rPr>
          <w:rFonts w:ascii="Amiri" w:hAnsi="Amiri" w:eastAsia="Amiri" w:cs="Amiri"/>
          <w:color w:val="111111"/>
          <w:sz w:val="28"/>
          <w:sz w:val="28"/>
          <w:szCs w:val="28"/>
          <w:rtl w:val="true"/>
          <w:lang w:bidi="ar-SA"/>
        </w:rPr>
        <w:t xml:space="preserve">، 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الصفات اللازم توفرها مجتمعة فيهم وإن </w:t>
      </w:r>
      <w:bookmarkStart w:id="79" w:name="pg10766_102493"/>
    </w:p>
    <w:p>
      <w:pPr>
        <w:pStyle w:val="BookText"/>
        <w:rPr/>
      </w:pPr>
      <w:bookmarkEnd w:id="79"/>
      <w:r>
        <w:rPr>
          <w:rFonts w:ascii="Amiri" w:hAnsi="Amiri" w:eastAsia="Amiri" w:cs="Amiri"/>
          <w:color w:val="111111"/>
          <w:sz w:val="28"/>
          <w:sz w:val="28"/>
          <w:szCs w:val="28"/>
          <w:rtl w:val="true"/>
          <w:lang w:bidi="ar-SA"/>
        </w:rPr>
        <w:t xml:space="preserve">كانت عبر مراحل تعبيرية إلّا أن فقد إحداها سوف يسمح بتداخل الفشل في صفوفهم، فضلاً عن ذلك فقد مثّل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مهمة، فينبغي على المتلقي الانتباه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فَعَاوِدُوا اَلْكَرَّةَ، وَ اِسْتَحْيُوا مِنَ اَلْفَرّ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تمثّل مصير دنياه وآخرته، فعللها المتكلّم عن طريق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عَارٌ مِنَ اَلْأَعْقَابِ، وَ نَارٌ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 دلالة الخسران في الدنيا والآخرة، وهذه من أهم الدلالات التي سعى المتكلّم إلى إبرازها في هذه البنية النصيّة، عن طريق العلاقة السببية؛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 السبب لإيضاح علاقة بين حدث وحدث آخر تلاه، فالحدث الأول أتاح الظروف لحدوث حدث آخر وعلى العكس</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وبذا تعد هذه العلاقة من الأدوات الدالة على انسجام النّصِّ وتلاحمِه </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521035_1051229030"/>
      <w:bookmarkStart w:id="81" w:name="_Toc26"/>
      <w:bookmarkEnd w:id="80"/>
      <w:r>
        <w:rPr>
          <w:rtl w:val="true"/>
        </w:rPr>
        <w:t>الاختصاص الفعلي</w:t>
      </w:r>
      <w:r>
        <w:rPr>
          <w:rtl w:val="true"/>
        </w:rPr>
        <w:t>:</w:t>
      </w:r>
      <w:bookmarkEnd w:id="81"/>
    </w:p>
    <w:p>
      <w:pPr>
        <w:pStyle w:val="BookText"/>
        <w:rPr/>
      </w:pPr>
      <w:r>
        <w:rPr>
          <w:rFonts w:ascii="IRNazanin" w:hAnsi="IRNazanin" w:eastAsia="IRNazanin"/>
          <w:color w:val="111111"/>
          <w:sz w:val="28"/>
          <w:sz w:val="28"/>
          <w:szCs w:val="28"/>
          <w:rtl w:val="true"/>
          <w:lang w:bidi="fa-IR"/>
        </w:rPr>
        <w:t xml:space="preserve">تختص بعض الحروف بالدخول على مخصوصات فعلية من الألفاظ أو التراكيب اللغوية المختلفة؛ لتؤدي معنی لغوياً مقصوداً داخل السياق، لا تستطيع تأديته إلّا بتضامها مع هذه المخصوصات الفعلية، وتميزت بقوة عمِلها في ترابط السياق؛ لاختصاصها بنوعٍ واحدٍ من العملِ لا تنفك عنه، وتشمل هذه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الجوازم والنواصب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تختص بالدخول على الفعل المضارع دون غيره، يمكن توضيح أثرها البارز في السياقات النصية في خطب الحروب، كالآتي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الحروف التي تختص بالدخول على الأفعال دون </w:t>
      </w:r>
    </w:p>
    <w:p>
      <w:pPr>
        <w:pStyle w:val="BookText"/>
        <w:rPr/>
      </w:pPr>
      <w:r>
        <w:rPr>
          <w:rFonts w:ascii="IRNazanin" w:hAnsi="IRNazanin" w:eastAsia="IRNazanin"/>
          <w:color w:val="111111"/>
          <w:sz w:val="28"/>
          <w:sz w:val="28"/>
          <w:szCs w:val="28"/>
          <w:rtl w:val="true"/>
          <w:lang w:bidi="fa-IR"/>
        </w:rPr>
        <w:t xml:space="preserve">الأسماء؛ لتلازمها للأفعال، واقترانها بها، فيكون عملها في الأفعال نظيراً لعمل حروف الجر في الأسماء،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حروف الجزم لا تجزم إلّا الأفعال ولا يكون الجزم إلّا في هذه الأفعال المضارعة للأسماء، كما أنّ الجر لا يكون إلّا في الأسماء، والجزم في الأفعال نظير الجر في الأسماء، فليس للاسم في الجزم نصيب وليس للفعل في الجر نصيب، فمن ثَم لم يضمروا الجازم کما لم يضمروا الجار</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حروف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w:t>
      </w:r>
      <w:r>
        <w:rPr>
          <w:rStyle w:val="FootnoteAnchor"/>
          <w:rtl w:val="true"/>
        </w:rPr>
        <w:footnoteReference w:id="98"/>
      </w:r>
      <w:r>
        <w:rPr>
          <w:rFonts w:ascii="IRNazanin" w:hAnsi="IRNazanin" w:eastAsia="IRNazanin"/>
          <w:color w:val="111111"/>
          <w:sz w:val="28"/>
          <w:sz w:val="28"/>
          <w:szCs w:val="28"/>
          <w:rtl w:val="true"/>
          <w:lang w:bidi="fa-IR"/>
        </w:rPr>
        <w:t xml:space="preserve">التي ظهر أثرها واضحاً في الترابط في خطب الحروب، من ذلك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عن قتل الخوارج بعده لأسباب أوجزها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 طَلَبَ اَلْحَقَّ فَأَخْطَأَهُ، كَمَنْ طَلَبَ اَلْبَاطِلَ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فرق بين من يطلب الحق لذاته فيظهرهُ في صورة الباطل، وبين من يطلب الباطل لذاته فيظهره في صورة الحق حتى يُدرکه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الجازمة الترابط مع مخصوصها الفعلي المسند لضمير الخطاب؛ لكونه يمثل خطابا مباشرا للمتلقين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تَقْتُلُوا اَلْخَوَارِجَ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سياقها المستقبلي، وجعلت المعني تاماً متسقاً بين أجزاء الكلام، وأدت وظيفتها متضامّةً مع أدوات لغوية أخرى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الرابطة التي تضامت واقترنت مع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طَلَبَ اَلْحَقَّ فَأَخْطَأَهُ، كَمَنْ طَلَبَ اَلْبَاطِلَ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مکررة ثلاث مرات لترتب أمراً على آخر، وذلك يؤكد خطورة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الجواب مبيناً وموضحاً له، فضلال الخوارج 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شبهة دخلت عليهم، وكانوا يطلبون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ومحاماة عن عقيدة اعتقدوها، وإن أخطأوا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معاوية فلم يكن يطلب الحق، وإنما كان ذا باطل، لا يحامي عن اعتقاد قد بناه على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أحواله كلها مؤذيةً بانسلاخه عن العدالة، وإصراره على الباطل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فهذا التعالق التقابلي بين العناصر اللغوية يقوي تماسك النّصِّ وانسجامه؛ إذ جاء ضمن ترکيبين متقابلين في السياق النّصّي، وإن توافقا بعض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مخاطباً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فَلْيَفْعَلْ 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المتقدم ترابط دلالي واضح، وذلك عن طريق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p>
    <w:p>
      <w:pPr>
        <w:pStyle w:val="BookText"/>
        <w:rPr/>
      </w:pPr>
      <w:r>
        <w:rPr>
          <w:rFonts w:ascii="Amiri" w:hAnsi="Amiri" w:eastAsia="Amiri" w:cs="Amiri"/>
          <w:color w:val="111111"/>
          <w:sz w:val="28"/>
          <w:sz w:val="28"/>
          <w:szCs w:val="28"/>
          <w:rtl w:val="true"/>
          <w:lang w:bidi="ar-SA"/>
        </w:rPr>
        <w:t xml:space="preserve">على مدخوليها، حتى صيرتهما تركيبا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مستعينةً في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المقترَنة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حَامِلُكُمْ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فدلّت على تعالقهما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 الأمر اتساقاً بتوسط الجواب الشرطي بين فعلين شرطين؛ إذ مثل</w:t>
      </w:r>
    </w:p>
    <w:p>
      <w:pPr>
        <w:pStyle w:val="BookText"/>
        <w:rPr/>
      </w:pPr>
      <w:r>
        <w:rPr>
          <w:rFonts w:ascii="Amiri" w:hAnsi="Amiri" w:eastAsia="Amiri" w:cs="Amiri"/>
          <w:color w:val="111111"/>
          <w:sz w:val="28"/>
          <w:sz w:val="28"/>
          <w:szCs w:val="28"/>
          <w:rtl w:val="true"/>
          <w:lang w:bidi="ar-SA"/>
        </w:rPr>
        <w:t xml:space="preserve">هذا التركيب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حَامِلُكُمْ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للشرط السابق عليه، وجواباً متقدماً على فعلهِ للفعل اللاحق له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ذَا مَشَقَّةٍ شَدِيدَةٍ وَ مَذَاقَةٍ مَرِيرَةٍ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وذلك لأهميته كونه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النّصيّة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فسبيل الجنة صعب وفيه مشقة شديدة، وبالرغم من ذلك 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يتبعه بطاعة الله حمله على سبيل الجنة؛ لذا تعمد المتكلم هذا التغير الدلالي في البنية التركيبية النّصّية؛ لغرض التأثير في المتلقي، ومن ثم توافر عنصر المتابعة والتوصيل، وبذا فقد تضامّت العناصر اللغوية في النّصِّ، وكان الرابط الأساس له هو الشرط والجزاء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تختص بالدخول على حيز الأفعال، ولا تتعداه إلى غيره، يقتصر اختصاص عملها على نصب الفعل المضارع تحديداً؛ لذا تميّزت بقوة عملها، ونحو ذلك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عملت النصب؛ لتضمنها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واللزوم أو الالتزام </w:t>
      </w:r>
      <w:r>
        <w:rPr>
          <w:rStyle w:val="FootnoteAnchor"/>
          <w:rtl w:val="true"/>
        </w:rPr>
        <w:footnoteReference w:id="105"/>
      </w:r>
      <w:r>
        <w:rPr>
          <w:rFonts w:ascii="Amiri" w:hAnsi="Amiri" w:eastAsia="Amiri" w:cs="Amiri"/>
          <w:color w:val="111111"/>
          <w:sz w:val="28"/>
          <w:sz w:val="28"/>
          <w:szCs w:val="28"/>
          <w:rtl w:val="true"/>
          <w:lang w:bidi="ar-SA"/>
        </w:rPr>
        <w:t xml:space="preserve">، وبعملها هذا فهي وسيلة من وسائل الترابط، وهي كثيرة نقتصر على تناول ما كان أثرها واضحاً في تحقق </w:t>
      </w:r>
    </w:p>
    <w:p>
      <w:pPr>
        <w:pStyle w:val="BookText"/>
        <w:rPr/>
      </w:pPr>
      <w:r>
        <w:rPr>
          <w:rFonts w:ascii="IRNazanin" w:hAnsi="IRNazanin" w:eastAsia="IRNazanin"/>
          <w:color w:val="111111"/>
          <w:sz w:val="28"/>
          <w:sz w:val="28"/>
          <w:szCs w:val="28"/>
          <w:rtl w:val="true"/>
          <w:lang w:bidi="fa-IR"/>
        </w:rPr>
        <w:t>التضام والاتساق الدلالي،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الغارات التي بين فيها فضل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 اِتَّبِعُوا أَثَرَهُمْ، فَلَنْ يُخْرِجُوكُمْ مِنْ هُدًى وَ لَنْ يُعِيدُوكُمْ فِي رَدًى، 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يتحدث النصّ المتقدم عن وجوب إتباع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فجاءت أدوات النصب وسطاً ما بين الأوامر والنواهي؛ لتمثّل نتيجة وسطية للأمرين کليهما؛ أيّ عقدت حلقة اتصال معللة ورابطة لكلِّ من العلاقتين الأخريين،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سبيباً لما سبقه من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 اِتَّبِعُوا أَثَرَهُمْ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بتضام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الناصبة، فقويتا على أداء الدلالة المعنوية المنسجمة مع ما سبقها من التراكيب الأمرية، والجوازم التابعة لها والمتممة لتلك الدلالة هي الأخرى قد تطلّبت جواب قد يكون سابقاً عليها يتضمن تهيئةً سبية؛ لاتباع هذه الفئة الممدوحة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الأدوات وإن كان عملها لفظيا إلّا أنّها أسهمت في حدوث بعض الآثار المعنوية بتضامها مع التراكيب الفعلية المتعالقة مع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يُخْرِجُوكُمْ مِنْ هُدًى وَ لَنْ يُعِيدُوكُمْ فِي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لَبَدُوا فَالْبُدُوا، </w:t>
      </w:r>
    </w:p>
    <w:p>
      <w:pPr>
        <w:pStyle w:val="BookText"/>
        <w:rPr/>
      </w:pPr>
      <w:r>
        <w:rPr>
          <w:rFonts w:ascii="IRNazanin" w:hAnsi="IRNazanin" w:eastAsia="IRNazanin"/>
          <w:color w:val="111111"/>
          <w:sz w:val="28"/>
          <w:sz w:val="28"/>
          <w:szCs w:val="28"/>
          <w:rtl w:val="true"/>
          <w:lang w:bidi="fa-IR"/>
        </w:rPr>
        <w:t>وَ إِنْ نَهَضُوا فَانْهَضُوا،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يؤكد للمتلقين أنّكم باتباعهم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تسلكون طريق الهدى ولا تخرجون منه، ولا يردونهم إلى ردی الجاهلية والضلال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مناسبةً وسياق الحال، ما أعطى النّصّ الحركة الدلالية التي تَنمي الحدث النّصّي، واستمراره في الزمن، وهذا يقود المتلقي إلى نتيجة مقنعة مفادها اتباعهم –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تركهم، لأنّ في الأخير هلاكاً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التكاثف الإحالي للضمير المخاطب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بتضامه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اضفاء صفة الاستمرارية في النصِّ،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أشار إلى اتباعهم حتى في لزومهم البيت عن طلب أمر الخلافة؛ لأنّ في ذلك مصلحة تغيب عن غيرهم، وإن نهضوا فانهضوا معهم </w:t>
      </w:r>
      <w:r>
        <w:rPr>
          <w:rStyle w:val="FootnoteAnchor"/>
          <w:rtl w:val="true"/>
        </w:rPr>
        <w:footnoteReference w:id="108"/>
      </w:r>
      <w:r>
        <w:rPr>
          <w:rFonts w:ascii="Amiri" w:hAnsi="Amiri" w:eastAsia="Amiri" w:cs="Amiri"/>
          <w:color w:val="111111"/>
          <w:sz w:val="28"/>
          <w:sz w:val="28"/>
          <w:szCs w:val="28"/>
          <w:rtl w:val="true"/>
          <w:lang w:bidi="ar-SA"/>
        </w:rPr>
        <w:t>، فأبقى مديات النصّ مفتوحة أمام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يذم فيه الناكثين، ويلزمهم دم عثمان، ويتهددهم بالحرب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 وَ اِسْتَجْلَبَ جَلَبَهُ، لِيَعُودَ اَلْجَوْرُ إِلَى أَوْطَانِهِ، وَ يَرْجِعَ اَلْبَاطِلُ فِي نِصَابِهِ، وَ اَللَّهِ مَا أَنْكَرُوا عَلَيَّ مُنْكَراً وَ لاَ جَعَلُوا بَيْنِي وَ بَيْنَهُمْ نَصَفاً وَ إِنَّهُمْ لَيَطْلُبُونَ حَقّاً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 وَ كَفَى بِهِ شَافِياً مِنَ اَلْبَاطِلِ، وَ نَاصِراً لِلْحَقِّ وَ مِنَ اَلْعَجَبِ بَعْثُهُمْ إِلَيَّ أَنْ أَبْرُزَ لِلطِّعَانِ وَ 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ظهر أثر أدوات النصب في النّصِّ المتجلّي في ضوء دخولها على مخصوصها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النّصِّ،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فقد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على مخصوصها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اَلْجَوْرُ إِلَى أَوْطَانِهِ، وَ يَرْجِعَ اَلْبَاطِلُ فِي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لتُبين علة ما قبلها، أي لمعرفة سببها يتطلب الرجوع إلى الجزء السابق لها والمسبب لمعناها الدلالي المنسجم،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قَدْ ذَمَّرَ حِزْبَهُ، وَ اِسْتَجْلَبَ جَلَبَهُ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غاية سعي الشيطان من الوسوسة هو تمكنه من الخداع وعود المذاهب الباطلة التي كانت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 وطريقته ، وكلُّ ذلك تنفيرٌ للسامعين عماله من جذب إلى الحرب</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فقد كونت علاقة سبية دلالية، وذلك بتزويدها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بما يلزم من العلاقات لاستخراج المعنى من النّصِّ</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ليزيد في عملية التواصل بينهما، ومن ثمّ يُتيح للمتكلّم الاستمرارية في بثّ ما يبتغيه من المعاني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سارت الجمل الأخرى التي عملت بها المختصات الأخرى على التضام والاتساق الدلالي، سواء أكانت الاسمية منها أم الفعلية؛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وحرف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المتضام مع لام التوكيد والإحالات الضميرية الغائبة العائدة على المتلقين خارج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إِنَّهُمْ لَيَطْلُبُونَ حَقّاً هُمْ تَرَكُوهُ، وَ دَماً هُمْ سَفَكُوهُ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والتركيب الشرطي المتضام مع أداتهِ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يخرج النّصِّ عن دلالتِه في التوبيخ على الرغم من تنويع الأساليب، وذلك منح النّصّ قوة التماسك والترابط</w:t>
      </w:r>
      <w:r>
        <w:rPr>
          <w:rFonts w:eastAsia="Amiri" w:cs="Amiri" w:ascii="Amiri" w:hAnsi="Amiri"/>
          <w:color w:val="111111"/>
          <w:sz w:val="28"/>
          <w:szCs w:val="28"/>
          <w:rtl w:val="true"/>
          <w:lang w:bidi="ar-SA"/>
        </w:rPr>
        <w:t xml:space="preserve">. </w:t>
      </w:r>
      <w:bookmarkStart w:id="82" w:name="pg10766_102500"/>
    </w:p>
    <w:p>
      <w:pPr>
        <w:pStyle w:val="BookText"/>
        <w:rPr/>
      </w:pPr>
      <w:bookmarkEnd w:id="82"/>
      <w:r>
        <w:rPr>
          <w:rFonts w:ascii="IRNazanin" w:hAnsi="IRNazanin" w:eastAsia="IRNazanin"/>
          <w:color w:val="111111"/>
          <w:sz w:val="28"/>
          <w:sz w:val="28"/>
          <w:szCs w:val="28"/>
          <w:rtl w:val="true"/>
          <w:lang w:bidi="fa-IR"/>
        </w:rPr>
        <w:t xml:space="preserve">ويمكن ملاحظة 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من تهديدهم له مع علمهم بحاله في الشجاعة والحرب والصبر على المكاره </w:t>
      </w:r>
      <w:r>
        <w:rPr>
          <w:rStyle w:val="FootnoteAnchor"/>
          <w:rtl w:val="true"/>
        </w:rPr>
        <w:footnoteReference w:id="112"/>
      </w:r>
      <w:r>
        <w:rPr>
          <w:rFonts w:ascii="Amiri" w:hAnsi="Amiri" w:eastAsia="Amiri" w:cs="Amiri"/>
          <w:color w:val="111111"/>
          <w:sz w:val="28"/>
          <w:sz w:val="28"/>
          <w:szCs w:val="28"/>
          <w:rtl w:val="true"/>
          <w:lang w:bidi="ar-SA"/>
        </w:rPr>
        <w:t>، فقال مستهزئا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أَصْبِرَ لِلْجِلاَدِ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أسهمت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المتضامة مع مدخولها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العلاقة بين تهديدهم له، وموقفه المستهزئ من بعثهم تهديدهم هذا، ومن ثمّ أريد الإشارة لاستحقارهم واستنفار السامعين للقتال؛ لذا دعا عليهم بالثكل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وبذا بدت العلاقة واضحة جلية؛ لانسجامها وتلاحمها مع هدف المتكلّم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521037_1051229030"/>
      <w:bookmarkStart w:id="84" w:name="_Toc27"/>
      <w:bookmarkEnd w:id="83"/>
      <w:r>
        <w:rPr>
          <w:rtl w:val="true"/>
        </w:rPr>
        <w:t>ثانياً</w:t>
      </w:r>
      <w:r>
        <w:rPr>
          <w:rtl w:val="true"/>
        </w:rPr>
        <w:t xml:space="preserve">: </w:t>
      </w:r>
      <w:r>
        <w:rPr>
          <w:rtl w:val="true"/>
        </w:rPr>
        <w:t>الافتقار</w:t>
      </w:r>
      <w:r>
        <w:rPr>
          <w:rtl w:val="true"/>
        </w:rPr>
        <w:t>:</w:t>
      </w:r>
      <w:bookmarkEnd w:id="84"/>
    </w:p>
    <w:p>
      <w:pPr>
        <w:pStyle w:val="Heading6"/>
        <w:numPr>
          <w:ilvl w:val="5"/>
          <w:numId w:val="1"/>
        </w:numPr>
        <w:rPr/>
      </w:pPr>
      <w:bookmarkStart w:id="85" w:name="__RefHeading___Toc7521039_1051229030"/>
      <w:bookmarkStart w:id="86" w:name="_Toc28"/>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معناه أنّ لفظاً ما لا تتم به الفائدة، ولا يؤدي معنى مفيداً في الكلام، وإنّما يتطلب في حيزه لفظاً آخر؛ لاحتياجه إليه</w:t>
      </w:r>
      <w:r>
        <w:rPr>
          <w:rStyle w:val="FootnoteAnchor"/>
          <w:rtl w:val="true"/>
        </w:rPr>
        <w:footnoteReference w:id="114"/>
      </w:r>
      <w:r>
        <w:rPr>
          <w:rFonts w:ascii="IRNazanin" w:hAnsi="IRNazanin" w:eastAsia="IRNazanin"/>
          <w:color w:val="111111"/>
          <w:sz w:val="28"/>
          <w:sz w:val="28"/>
          <w:szCs w:val="28"/>
          <w:rtl w:val="true"/>
          <w:lang w:bidi="fa-IR"/>
        </w:rPr>
        <w:t>، أي يتمثل باحتیاج عنصٍر لغوي لعنصٍر لغويٍ آخر، كأن يكون كلمة أو جملة، و يتعدى الأمر ليشمل الوحدة النصّية</w:t>
      </w:r>
      <w:r>
        <w:rPr>
          <w:rFonts w:eastAsia="IRNazanin" w:cs="IRNazanin"/>
          <w:color w:val="111111"/>
          <w:sz w:val="28"/>
          <w:szCs w:val="28"/>
          <w:rtl w:val="true"/>
          <w:lang w:bidi="fa-IR"/>
        </w:rPr>
        <w:t>.</w:t>
      </w:r>
    </w:p>
    <w:p>
      <w:pPr>
        <w:pStyle w:val="Heading6"/>
        <w:numPr>
          <w:ilvl w:val="5"/>
          <w:numId w:val="1"/>
        </w:numPr>
        <w:rPr/>
      </w:pPr>
      <w:bookmarkStart w:id="87" w:name="__RefHeading___Toc7521041_1051229030"/>
      <w:bookmarkStart w:id="88" w:name="_Toc29"/>
      <w:bookmarkEnd w:id="87"/>
      <w:r>
        <w:rPr>
          <w:rtl w:val="true"/>
        </w:rPr>
        <w:t>يقسم الافتقار على قسمين</w:t>
      </w:r>
      <w:r>
        <w:rPr>
          <w:rtl w:val="true"/>
        </w:rPr>
        <w:t>:</w:t>
      </w:r>
      <w:bookmarkEnd w:id="88"/>
    </w:p>
    <w:p>
      <w:pPr>
        <w:pStyle w:val="Heading6"/>
        <w:numPr>
          <w:ilvl w:val="5"/>
          <w:numId w:val="1"/>
        </w:numPr>
        <w:rPr/>
      </w:pPr>
      <w:bookmarkStart w:id="89" w:name="__RefHeading___Toc7521043_1051229030"/>
      <w:bookmarkStart w:id="90" w:name="_Toc30"/>
      <w:bookmarkEnd w:id="89"/>
      <w:r>
        <w:rPr>
          <w:rtl w:val="true"/>
        </w:rPr>
        <w:t>اشارة</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الافتقار المتأصل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بحسب أصل الوضع وهو افتقار العناصر التي لا يصلح إفرادها في الاستعمال، وإن صح ذلك عند إرادة الدراسة والتحليل،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الجر إلى مجروره، وحرف العطف إلى معطوفه، والوصول إلى صلته، وبعض الظروف إلى مضاف إليه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91" w:name="pg10766_102501"/>
    </w:p>
    <w:p>
      <w:pPr>
        <w:pStyle w:val="BookText"/>
        <w:rPr/>
      </w:pPr>
      <w:bookmarkEnd w:id="91"/>
      <w:r>
        <w:rPr>
          <w:rFonts w:ascii="Amiri" w:hAnsi="Amiri" w:eastAsia="Amiri" w:cs="Amiri"/>
          <w:color w:val="111111"/>
          <w:sz w:val="28"/>
          <w:sz w:val="28"/>
          <w:szCs w:val="28"/>
          <w:rtl w:val="true"/>
          <w:lang w:bidi="ar-SA"/>
        </w:rPr>
        <w:t>الافتقار غير المتأصل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والافتقار فيه غير منسوب إلى كلمة؛ لأنها غير مفتقرة بحسب الأصل، وإنّما يعود الافتقار للباب، فكلّ كلمة تقع هذا الموقع يفرض عليها الباب هذا النوع من الافتقار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بيان مدى تضام الأنماط التركيبية المتعالقة داخل البنية النصّية المتسقة المسبوكة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الحروب، من طريق ملاحظة تلازم عناصرها اللغوية مع مخصوصات ترکيبية أو كلمات أو جمل متعلقة بتلك المخصوصات، حتى تصل إلى حالٍ من الاتساق والتآلف، وهذا وسيتضح من العلاقات الآتية أثر الافتقار، وهي كالآتي</w:t>
      </w:r>
      <w:r>
        <w:rPr>
          <w:rFonts w:eastAsia="IRNazanin" w:cs="IRNazanin"/>
          <w:color w:val="111111"/>
          <w:sz w:val="28"/>
          <w:szCs w:val="28"/>
          <w:rtl w:val="true"/>
          <w:lang w:bidi="fa-IR"/>
        </w:rPr>
        <w:t>:</w:t>
      </w:r>
    </w:p>
    <w:p>
      <w:pPr>
        <w:pStyle w:val="Heading6"/>
        <w:numPr>
          <w:ilvl w:val="5"/>
          <w:numId w:val="1"/>
        </w:numPr>
        <w:rPr/>
      </w:pPr>
      <w:bookmarkStart w:id="92" w:name="__RefHeading___Toc7521045_1051229030"/>
      <w:bookmarkStart w:id="93" w:name="_Toc31"/>
      <w:bookmarkEnd w:id="92"/>
      <w:r>
        <w:rPr>
          <w:rtl w:val="true"/>
        </w:rPr>
        <w:t>الإسناد النّصّي</w:t>
      </w:r>
      <w:r>
        <w:rPr>
          <w:rtl w:val="true"/>
        </w:rPr>
        <w:t>:</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العلاقة الإسنادية هي الأساس الذي تُبني عليه الجمل، وتسمى في </w:t>
      </w:r>
    </w:p>
    <w:p>
      <w:pPr>
        <w:pStyle w:val="BookText"/>
        <w:rPr/>
      </w:pPr>
      <w:r>
        <w:rPr>
          <w:rFonts w:ascii="Amiri" w:hAnsi="Amiri" w:eastAsia="Amiri" w:cs="Amiri"/>
          <w:color w:val="111111"/>
          <w:sz w:val="28"/>
          <w:sz w:val="28"/>
          <w:szCs w:val="28"/>
          <w:rtl w:val="true"/>
          <w:lang w:bidi="ar-SA"/>
        </w:rPr>
        <w:t xml:space="preserve">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الجُملي</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وهذه العلاقة النحوية تجمع بين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عملية ذهنية تعمل على ربط المسند بالمسند إليه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ومن ثم هي الوسيلة التي تنقل ما يجول في ذهن المتكلّم إلى ذهن المتلقي </w:t>
      </w:r>
      <w:r>
        <w:rPr>
          <w:rStyle w:val="FootnoteAnchor"/>
          <w:rtl w:val="true"/>
        </w:rPr>
        <w:footnoteReference w:id="119"/>
      </w:r>
      <w:r>
        <w:rPr>
          <w:rFonts w:ascii="Amiri" w:hAnsi="Amiri" w:eastAsia="Amiri" w:cs="Amiri"/>
          <w:color w:val="111111"/>
          <w:sz w:val="28"/>
          <w:sz w:val="28"/>
          <w:szCs w:val="28"/>
          <w:rtl w:val="true"/>
          <w:lang w:bidi="ar-SA"/>
        </w:rPr>
        <w:t>، فتكون وحدة لغوية متماسكة، تُمثل بؤرة النّصِّ، سواء أكانت هذه الوحدة الإسنادية اسمية أم فعلية، وهذا يؤكد أنّ التضام لا يقتصر على اللفظ، وإنّما أساسه الترابط المعنوي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وتتجاوز هذه العلاقة الإسنادية مستوى الجمل عبر كثير من التراكيب المتوالية على امتداد النّصّ؛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النّصّي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والتأكيد على علاقاته الترابطية الإسنادية، وتكون حينئذ 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المسند، وأطلق علماء النّصِّ على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المذكورة سلفاً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أطلقوا عليه المعلومة الجديدة في النّصِّ </w:t>
      </w:r>
      <w:r>
        <w:rPr>
          <w:rStyle w:val="FootnoteAnchor"/>
          <w:rtl w:val="true"/>
        </w:rPr>
        <w:footnoteReference w:id="120"/>
      </w:r>
      <w:r>
        <w:rPr>
          <w:rFonts w:ascii="Amiri" w:hAnsi="Amiri" w:eastAsia="Amiri" w:cs="Amiri"/>
          <w:color w:val="111111"/>
          <w:sz w:val="28"/>
          <w:sz w:val="28"/>
          <w:szCs w:val="28"/>
          <w:rtl w:val="true"/>
          <w:lang w:bidi="ar-SA"/>
        </w:rPr>
        <w:t xml:space="preserve">، وهذا التوالي لا يؤثر في التغيير الوظيفي للنواة الإسنادية، فبعض هذه المتواليات تكون متصلة بمركز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منفصلة عنها، فالأولى يمكن توزيعها بما يطابق توزيع مكوّن من مكوناتها المباشرة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ذكرنا آنفاً أن الإسناد يُقسم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الاسمي، والإسناد الفعلي، وعلى هذا الأساس نتناول أثر الإسناد النّصّي في تحقيق التضام والاتساق الدلالي، عن طريق تطبيق هذا الأمر على خطب الحروب، وهي کما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يتقدّم المسند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المبتدأ على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وفي هذه الحالة تُسمى بالجملة الاسمية، التي تكون جزءاً من نسيج البنية النصّية، بل تمثل البؤرة الأساسية في النّصِّ، وما يتصل بها من متتاليات تركيبية، تتضمن البؤر الثانوية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يتشكل النّصّ المتسق المسبوك، وبهذا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مجموعة منظمة من القضايا والمركبات القضوية، تترابط بعضها مع بعض على أساس محوري موضوعي، أو جملة أساس، عن طريق علاقات منطقية دلالية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 وحدة دلالية غالباً ما تظهر دلالته عن طريق العلاقات الإسنادية، كقول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النّساء بعد وقعة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 اَلصِّيَامِ فِي أَيَّامِ حَيْضِهِنَّ، وَ أَمَّا نُقْصَانُ عُقُولِهِنَّ فَشَهَادَةُ اِمْرَأَتَيْنِ مِنْهُنَّ كَشَهَادَةِ اَلرَّجُلِ اَلْوَاحِدِ، وَ أَمَّا نُقْصَانُ حُظُوظِهِنَّ فَمَوَارِيثُهُنَّ عَلَى اَلْأَنْصَافِ مِنْ مَوَارِيثِ اَلرِّجَالِ؛ 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فالمسند إليه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مؤكَّداً بالناسخ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w:t>
      </w:r>
    </w:p>
    <w:p>
      <w:pPr>
        <w:pStyle w:val="BookText"/>
        <w:rPr/>
      </w:pPr>
      <w:r>
        <w:rPr>
          <w:rFonts w:ascii="Amiri" w:hAnsi="Amiri" w:eastAsia="Amiri" w:cs="Amiri"/>
          <w:color w:val="111111"/>
          <w:sz w:val="28"/>
          <w:sz w:val="28"/>
          <w:szCs w:val="28"/>
          <w:rtl w:val="true"/>
          <w:lang w:bidi="ar-SA"/>
        </w:rPr>
        <w:t xml:space="preserve">الموضوع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الأساسية في النّصِّ والراسخ في ذهن المتلقي، ومنه بدأت نقطة الانطلاق بالتعريف بما يحمله من معلومات، والتي تمثلت بالمسندات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اَلْحُظُوظِ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المحمولات تُقدم بصورة حدسية معلومات جديدة باستمرار تُعنی بتوالي الحدث ويصلح شرطاً هنا أنَّ المحمولات يجب أن ترد في واقع الأمر أيضاً من المجال التصوري ذاته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فقد ارتبطت هذه المسندات ارتباطاً دلالياً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حققت الاتساق الدلالي، لعدم استغناء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بدأ بتفصيل السابق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فتحولت المحمولات السابقة إلى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بؤر ثانوية تابعة للبؤرة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وتراتب الجمل قد تحقق عن طريق التدرج استعمله المتكلّم؛ لإيصال الفكرة واضحة متدرجة إلى ذهن المتلقي بصورة مباشرة، ويمكن توضيح صورة التراتب بالمخطط الآتي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56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8"/>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فهذا التدرج المتسق عمودياً وأفقياً في التعريف بالنساء ووصفهن بهذا</w:t>
      </w:r>
    </w:p>
    <w:p>
      <w:pPr>
        <w:pStyle w:val="BookText"/>
        <w:rPr/>
      </w:pPr>
      <w:r>
        <w:rPr>
          <w:rFonts w:ascii="Amiri" w:hAnsi="Amiri" w:eastAsia="Amiri" w:cs="Amiri"/>
          <w:color w:val="111111"/>
          <w:sz w:val="28"/>
          <w:sz w:val="28"/>
          <w:szCs w:val="28"/>
          <w:rtl w:val="true"/>
          <w:lang w:bidi="ar-SA"/>
        </w:rPr>
        <w:t>الوصف الدقيق يجعل المتلقي على علم ودراية بالنساء، ومن ثم تهيئهُ لتلقي المرحلة الثالثة المتمثلة بمرحلة 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شِرَارَ اَلنِّسَاءِ، وَ كُونُوا مِنْ خِيَارِهِنَّ عَلَى حَذَرٍ، وَ لاَ تُطِيعُوهُنَّ فِي اَلْمَعْرُوفِ حَتَّى لاَ يَطْمَعْنَ فِي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انتقل من خطابٍ عام مفتوح الدلالة إلى خطاب مباشر للمتلقي،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متعلق بالمنادى في أول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فالترابط الاسنادي بين أول الخطاب وآخره يجعل النّصِّ وحدة واحدة، على الرغم من انتقالات الخطاب، ومن ثم يشدّ انتباه المتلقي في زمانه نتيجة ما جرى في وقعة الجمل، وفضلاً عن ذلك 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الإسنادي النّصّي والتوازي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التضام داخل النّصِّ، وهذا يمنح النّصّ صفة الاتساق والانسجام، وهذا هو التراتب النّصي الإسنادي هذه مزية والأخرى أنّها جاءت عمودية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دعوة الصالحين من أصحابه إلى نصرته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عَلَى اَلْحَقِّ، وَ اَلْإِخْوَانُ فِي اَلدِّينِ، وَ اَلْجُنَنُ يَوْمَ اَلْبَأْسِ، وَ اَلْبِطَانَةُ دُونَ اَلنَّاسِ، بِكُمْ أَضْرِبُ اَلْمُدْبِرَ، وَ أَرْجُو طَاعَةَ اَلْمُقْبِلِ، فَأَعِينُونِي بِمُنَاصَحَةٍ خَلِيَّةٍ مِنَ اَلْغِشِّ، سَلِيمَةٍ مِنَ اَلرَّيْبِ؛ فَوَ اَللَّهِ إِنِّي لَأَوْلَى اَلنَّاسِ بِالنَّاسِ</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مثّل المسند إليه ضمير الجمع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الأساسي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لوجودهِ المباشر في الخطاب، فهو متعلق بالمتلقين </w:t>
      </w:r>
    </w:p>
    <w:p>
      <w:pPr>
        <w:pStyle w:val="BookText"/>
        <w:rPr/>
      </w:pPr>
      <w:r>
        <w:rPr>
          <w:rFonts w:ascii="Amiri" w:hAnsi="Amiri" w:eastAsia="Amiri" w:cs="Amiri"/>
          <w:color w:val="111111"/>
          <w:sz w:val="28"/>
          <w:sz w:val="28"/>
          <w:szCs w:val="28"/>
          <w:rtl w:val="true"/>
          <w:lang w:bidi="ar-SA"/>
        </w:rPr>
        <w:t xml:space="preserve">خارج النّصِّ، ومنه انطلقت المستندات الاسمية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عَلَى اَلْحَقِّ، وَ اَلْإِخْوَانُ فِي اَلدِّينِ، وَ اَلْجُنَنُ يَوْمَ اَلْبَأْسِ، وَ 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المسندات المتضامّة مع المسند إليه، لافتقارها إليه؛ إذ لا يستطع الاستغناء عنه، ومن ثم عدم استغناء الثاني عن الأول في أداء المعنى أدى إلى عدم استغناء الأول عن الثاني، فلا يستقيم المعنى المراد بمجرد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منهم الأنصار على الحقِّ، بمجرد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الممدوح في الخطاب ، فتضامهما وتراصهما النّصّي أدى معنی دلالياً تاماً متسقاً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الجملة الأولى يسمح للسياق بتوظيف العناصر اللغوية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الثانوية والمحمولات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أَضْرِبُ اَلْمُدْبِرَ، وَ أَرْجُو طَاعَةَ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نجد فيها الحضور الموازي بين ضمائر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تقدّم فيها المسند إليه على المستندات أو تأخر، اعتماداً على الموضوع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البؤرة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مرحلة الإعلام تتطلب مقدمة مدحية، للوصول إلى الغاية المبتغاة، فجاءت على الوجه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أعلمهم بأنّهم من أهل خاصته الذين يعتمد عليهم في ضرب المدبر وطاعة المقبل، وبعدها طلب إعانتهم له بمناصحة صادقة في الحرب سليمة من الشکِّ</w:t>
      </w:r>
      <w:r>
        <w:rPr>
          <w:rStyle w:val="FootnoteAnchor"/>
          <w:rtl w:val="true"/>
        </w:rPr>
        <w:footnoteReference w:id="127"/>
      </w:r>
      <w:r>
        <w:rPr>
          <w:rFonts w:ascii="IRNazanin" w:hAnsi="IRNazanin" w:eastAsia="IRNazanin"/>
          <w:color w:val="111111"/>
          <w:sz w:val="28"/>
          <w:sz w:val="28"/>
          <w:szCs w:val="28"/>
          <w:rtl w:val="true"/>
          <w:lang w:bidi="fa-IR"/>
        </w:rPr>
        <w:t>، ويمكن تصویر ذلك بالمخطط الآتي</w:t>
      </w:r>
      <w:r>
        <w:rPr>
          <w:rFonts w:eastAsia="IRNazanin" w:cs="IRNazanin"/>
          <w:color w:val="111111"/>
          <w:sz w:val="28"/>
          <w:szCs w:val="28"/>
          <w:rtl w:val="true"/>
          <w:lang w:bidi="fa-IR"/>
        </w:rPr>
        <w:t xml:space="preserve">: </w:t>
      </w:r>
      <w:bookmarkStart w:id="94" w:name="pg10766_102507"/>
    </w:p>
    <w:p>
      <w:pPr>
        <w:pStyle w:val="BookText"/>
        <w:rPr/>
      </w:pPr>
      <w:bookmarkEnd w:id="94"/>
      <w:r>
        <w:rPr>
          <w:rtl w:val="true"/>
        </w:rPr>
        <mc:AlternateContent>
          <mc:Choice Requires="wps">
            <w:drawing>
              <wp:inline distT="0" distB="0" distL="0" distR="0">
                <wp:extent cx="5334000" cy="4102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3"/>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فهذا التدرج الخطي المنسجم، والمتراتب في أحداثه ودلالاته النّصّية يحرك التفاعل الحواري بينهما، ومن ثم يزيد من عملية التواصل الذهني لدى المتلقي، فجاء متعلق المتلقي مقدمة؛ لتعلق الأمر به</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7521047_1051229030"/>
      <w:bookmarkStart w:id="96" w:name="_Toc32"/>
      <w:bookmarkEnd w:id="95"/>
      <w:r>
        <w:rPr>
          <w:rtl w:val="true"/>
        </w:rPr>
        <w:t>ثانياً الإسناد الفعلي</w:t>
      </w:r>
      <w:r>
        <w:rPr>
          <w:rtl w:val="true"/>
        </w:rPr>
        <w:t>:</w:t>
      </w:r>
      <w:bookmarkEnd w:id="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يتقدّم المسند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لقصد السبك اللفظي، وهذا التقديم لا يُعطي الفعل التقدّم على الاسم؛ لأنّ وجود الاسم ثابت و مستقر في الذهن قبل وجود فعلهِ </w:t>
      </w:r>
      <w:r>
        <w:rPr>
          <w:rStyle w:val="FootnoteAnchor"/>
          <w:rtl w:val="true"/>
        </w:rPr>
        <w:footnoteReference w:id="128"/>
      </w:r>
      <w:r>
        <w:rPr>
          <w:rFonts w:ascii="Amiri" w:hAnsi="Amiri" w:eastAsia="Amiri" w:cs="Amiri"/>
          <w:color w:val="111111"/>
          <w:sz w:val="28"/>
          <w:sz w:val="28"/>
          <w:szCs w:val="28"/>
          <w:rtl w:val="true"/>
          <w:lang w:bidi="ar-SA"/>
        </w:rPr>
        <w:t>لذا لا يستطيع الفعل الاستغناء عن اسمه</w:t>
      </w:r>
      <w:r>
        <w:rPr>
          <w:rStyle w:val="FootnoteAnchor"/>
          <w:rtl w:val="true"/>
        </w:rPr>
        <w:footnoteReference w:id="129"/>
      </w:r>
      <w:r>
        <w:rPr>
          <w:rFonts w:ascii="Amiri" w:hAnsi="Amiri" w:eastAsia="Amiri" w:cs="Amiri"/>
          <w:color w:val="111111"/>
          <w:sz w:val="28"/>
          <w:sz w:val="28"/>
          <w:szCs w:val="28"/>
          <w:rtl w:val="true"/>
          <w:lang w:bidi="ar-SA"/>
        </w:rPr>
        <w:t xml:space="preserve">، ومن ثم لا يستطيع الاسم الاستغناء </w:t>
      </w:r>
    </w:p>
    <w:p>
      <w:pPr>
        <w:pStyle w:val="BookText"/>
        <w:rPr/>
      </w:pPr>
      <w:r>
        <w:rPr>
          <w:rFonts w:ascii="Amiri" w:hAnsi="Amiri" w:eastAsia="Amiri" w:cs="Amiri"/>
          <w:color w:val="111111"/>
          <w:sz w:val="28"/>
          <w:sz w:val="28"/>
          <w:szCs w:val="28"/>
          <w:rtl w:val="true"/>
          <w:lang w:bidi="ar-SA"/>
        </w:rPr>
        <w:t xml:space="preserve">عنه كذلك في أداء معنى تام، وفي 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البطليوسي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والفاعل الشيء الواحد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فلا يستغني أحدهما عن صاحبهِ، وتسمى الجملة في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فعلية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تمثل الفعل المركزي في البنية النّصّية، وتتعلق به المتتاليات الإسنادية التركيبية، التي تسهم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بيان ووضوح المعنى الذي يتضمنه الفعل المركزي عن طريق ارتباطها وتعالقها الدلالي به، حتى يؤدي الإسناد النّصّي أثره في تحقيق التضام والاتساق الدلالي، ويمكن تأمل ذلك في البنية الخطابية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لبعض أصحابه لمّا عزم على المسير إلى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سرت في هذا الوقت، خشيتُ ألَّا تظفر بمرادك، من طريق علم النجوم،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تَعَالَى فِي نَيْلِ اَلْمَحْبُوبِ وَ دَفْعِ اَلْمَكْرُوهِ، وَ تَبتَغِي فِي قَوْلِكَ لِلْعَامِلِ بِأَمْرِكَ أَنْ يُولِيَكَ اَلْحَمْدَ دُونَ رَبِّهِ، لِأَنَّكَ بِزَعْمِكَ أَنْتَ هَدَيْتَهُ إِلَى اَلسَّاعَةِ اَلَّتِي نَالَ فِيهَا اَلنَّفْعَ، وَ أَمِنَ اَلضُّرَّ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كَالْكَاهِنِ، وَ اَلْكَاهِنُ كَالسَّاحِرِ، وَ اَلسَّاحِرُ كَالْكَافِرِ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 فِي اَلنَّارِ سِيرُوا عَلَى اِسْمِ اَللَّهِ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بني المتكلّم هذا النّصّ باعتماده على التراكيب الإسنادية الفعلية المكثفة،</w:t>
      </w:r>
    </w:p>
    <w:p>
      <w:pPr>
        <w:pStyle w:val="BookText"/>
        <w:rPr/>
      </w:pPr>
      <w:r>
        <w:rPr>
          <w:rFonts w:ascii="Amiri" w:hAnsi="Amiri" w:eastAsia="Amiri" w:cs="Amiri"/>
          <w:color w:val="111111"/>
          <w:sz w:val="28"/>
          <w:sz w:val="28"/>
          <w:szCs w:val="28"/>
          <w:rtl w:val="true"/>
          <w:lang w:bidi="ar-SA"/>
        </w:rPr>
        <w:t xml:space="preserve">التي جاءت متتابعة للفعل المركزي في النّصِّ والمتمثل بالجملة الاستفهامية، التي افتتح فيها الن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تَهْدِي إِلَى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السؤال الإنكاري الموجه للرجل</w:t>
      </w:r>
      <w:r>
        <w:rPr>
          <w:rStyle w:val="FootnoteAnchor"/>
          <w:rtl w:val="true"/>
        </w:rPr>
        <w:footnoteReference w:id="132"/>
      </w:r>
      <w:r>
        <w:rPr>
          <w:rFonts w:ascii="Amiri" w:hAnsi="Amiri" w:eastAsia="Amiri" w:cs="Amiri"/>
          <w:color w:val="111111"/>
          <w:sz w:val="28"/>
          <w:sz w:val="28"/>
          <w:szCs w:val="28"/>
          <w:rtl w:val="true"/>
          <w:lang w:bidi="ar-SA"/>
        </w:rPr>
        <w:t xml:space="preserve">القاعدة النصّية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رسخ في ذهن المتلقي، فالضمير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المسند إليه في النّصِّ، وذلك بإحالته على الرجل خارج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 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المسندات الفعلية المكثفة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صُرِفَ، تُخَوِّفُ، سَارَ، حَاقَ، صَدَّقَكَ، کَذَّبَ، استَغنَی، تَبتَغِي، یُولِيَكَ، نَالَ،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متضامّة معه، لأداء معنی دلالي، فأتاحت له تفصیل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واستقصاء جوانبها، في ضوء الإجابة المفصلة على السؤال، في خط التدرجي للتراكيب الفعلية المترابطة، بدءاً من نقطة انطلاق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فتجاوز الإسناد التركيبي إلى الإسناد النّصّي، وحافظ على تماسك النّصِّ ووحدته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أضفت المسندات الفعلية صفة الاستمرارية على النص، باستعمال القرائن الدالة على المستقبل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جاء متضاماً مع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أَنَّكَ تَهْدِي إِلَى اَلسَّاعَةِ اَلَّتِي مَنْ سَارَ فِيهَا صُرِفَ عَنْهُ اَلسُّوءُ؟ وَ تُخَوِّفُ مِنَ اَلسَّاعَةِ اَلَّتِي مَنْ سَارَ فِيهَا حَاقَ بِهِ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صَدَّقَكَ بِهَذَا فَقَدْ كَذَّبَ اَلْقُرْآنَ، وَ اِسْتَغْنَى عَنِ اَلاِسْتِعَانَةِ بِاللَّهِ عزّ وجلّ </w:t>
      </w:r>
      <w:bookmarkStart w:id="97" w:name="pg10766_102510"/>
    </w:p>
    <w:p>
      <w:pPr>
        <w:pStyle w:val="BookText"/>
        <w:rPr/>
      </w:pPr>
      <w:bookmarkEnd w:id="97"/>
      <w:r>
        <w:rPr>
          <w:rFonts w:ascii="Amiri" w:hAnsi="Amiri" w:eastAsia="Amiri" w:cs="Amiri"/>
          <w:color w:val="111111"/>
          <w:sz w:val="28"/>
          <w:sz w:val="28"/>
          <w:szCs w:val="28"/>
          <w:rtl w:val="true"/>
          <w:lang w:bidi="ar-SA"/>
        </w:rPr>
        <w:t>فِي نَيْلِ اَلْمَحْبُوبِ وَ دَفْعِ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للتأكيد على أهمية الأمر، فنفي الإمام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معتمداً على أدوات النفي، وإنّما عن طريق هذه التراكيب الشرطية التي تضامت مع الاستفهام، واتسقت معه؛ لأداء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مثلّت المرحلة السابقة خطاباً خاصاً موجهاً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عليه</w:t>
      </w:r>
    </w:p>
    <w:p>
      <w:pPr>
        <w:pStyle w:val="BookText"/>
        <w:rPr/>
      </w:pPr>
      <w:r>
        <w:rPr>
          <w:rFonts w:ascii="Amiri" w:hAnsi="Amiri" w:eastAsia="Amiri" w:cs="Amiri"/>
          <w:color w:val="111111"/>
          <w:sz w:val="28"/>
          <w:sz w:val="28"/>
          <w:szCs w:val="28"/>
          <w:rtl w:val="true"/>
          <w:lang w:bidi="ar-SA"/>
        </w:rPr>
        <w:t>هذا الأمر في قتالهم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ينحو منحاه، في حين المرحلة الآتية مثّلت خطاباً عاماً موجهاً للمتلقي،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سياق تحذير وترهيب، من أنّ الأمر يُفضي بصاحبه إلى النار، ذلك عبر تعالقات دلالية، تمثّلت هنا بالمسندات الاسمية المرتبطة بالمسند إليه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على النجوم ذُكرت سابقاً في سياق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كَالْكَاهِنِ، وَ اَلْكَاهِنُ كَالسَّاحِرِ، وَ اَلسَّاحِرُ كَالْكَافِرِ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دلّت على ثبات الأمر، ورسوخه، وعدم تعرضه للتغير لأي أمر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تنوع الخطاب، إلّا أنّ النّصَّ يدور حول وحدة دلالية متسقة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التنجيم وجزاء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 التنوع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عملية التواصل بين المتكلّم والمتلقي، ولاسيما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إِيَّاكُمْ وَ 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لانسجام الكلام، ومن ثم إصغاء المتلقي لما يقوله المتكلم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521049_1051229030"/>
      <w:bookmarkStart w:id="99" w:name="_Toc33"/>
      <w:bookmarkEnd w:id="98"/>
      <w:r>
        <w:rPr>
          <w:rtl w:val="true"/>
        </w:rPr>
        <w:t>افتقار الصفة إلى الموصوف</w:t>
      </w:r>
      <w:r>
        <w:rPr>
          <w:rtl w:val="true"/>
        </w:rPr>
        <w:t>:</w:t>
      </w:r>
      <w:bookmarkEnd w:id="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للنعت أثرٌ واضح في الاتساق، فقد أشار القدماء إلى أثره في اتساق الجملة، فيصف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أحدهما بالآخر، بأنّ النعت والمنعوت کالاسم الواحد</w:t>
      </w:r>
      <w:r>
        <w:rPr>
          <w:rStyle w:val="FootnoteAnchor"/>
          <w:rtl w:val="true"/>
        </w:rPr>
        <w:footnoteReference w:id="133"/>
      </w:r>
      <w:r>
        <w:rPr>
          <w:rFonts w:ascii="Amiri" w:hAnsi="Amiri" w:eastAsia="Amiri" w:cs="Amiri"/>
          <w:color w:val="111111"/>
          <w:sz w:val="28"/>
          <w:sz w:val="28"/>
          <w:szCs w:val="28"/>
          <w:rtl w:val="true"/>
          <w:lang w:bidi="ar-SA"/>
        </w:rPr>
        <w:t xml:space="preserve">،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تعالقهما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الصفة هي الموصوف في المعنى، فإذا قلت جاءني زيدٌ الظريف لم يكن الظريف غيره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تنبّه المحدثون على أثرهِ العلائقي في النّصِّ والسياق، فعلاقتهما سياقية معنوية تربط بين التابع والمتبوع؛ كونها تندرج ضمن القرائن التبعية، التي جمعها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التبعية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معنوية عامة يندرج تحتها أربع قرائن هي النعت والعطف والتوكيد والإبدال، وهذه القرائن المعنوية تتضافر معها قرائن أخرى لفظية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وغالباً ما تتمثل هذه القرائن اللفظية بالإحالات الضميرية، 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لا يربطها إلّا الضمير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فالعلاقة المعنوية تظهر عن طريق الرابط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يقوي علاقة التضام النصّية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والتركيب الوصفي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انعدم الضمير ما صحت العبارة ولا فهمت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غلب وجود هذا اللون من التضام على الخطب الحربية؛ لتعلقه الشديد بالمتلقي؛ لكونه يرسم صورة واضحة منسجمة في ذهنه،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استهلاله خطب الملاحم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اَلْمُتَجَلِّي لِخَلْقِهِ بِخَلْقِهِ، اَلظَّاهِرِ لِقُلُوبِهِمْ بِحُجَّتِهِ، خَلَقَ اَلْخَلْقَ مِنْ غَيْرِ رَوِيَّةٍ، إِذْ كَانَتِ اَلرَّوِيَّاتُ لاَ تَلِيقُ بِذَوِي اَلضَّمَائِرِ، وَ لَيْسَ بِذِي ضَمِيرٍ فِي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المتجلّي ثمة تمييز لائق للذات القدسية عن طريق التراكيب الوصفية المتعالقة بالتوالي الدلالي، بغية إيصال المتلقي إلى المعرفة الحقيقية بالله تعالى، فقد نعت المتكلّم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المتعلقة بالخبر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قدسية، جعلها المتكلّم حلقات تعلّق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َلْمُتَجَلِّي لِخَلْقِهِ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لِقُلُوبِهِمْ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 اَلْخَلْقَ مِنْ غَيْرِ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وَ أَحَاطَ بِغُمُوضِ عَقَائِدِ اَلسَّرِيرَاتِ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هذه الأوصاف مناسبة وسياق الحال، فقد تجلى وظهر لخلقهِ، ودلّهم عليه بخلقهِ إياهم وإيجاده لهم؛ إذ وصف المتكلّم ظهوره لخلقه عن طريق خلقه لهم، ولإبعاد الظن عن المتلقي، فقد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الظاهر لقلوبهم بحجته، ولم يقل لعيونهم؛ لأنّه غير مرئي ولكنه ظاهر للقلوب بما أودعها من الحجج الدالة عليه؛ لذا قال ظهر لقلوبهم ولم يقل لعيونهم </w:t>
      </w:r>
      <w:r>
        <w:rPr>
          <w:rStyle w:val="FootnoteAnchor"/>
          <w:rtl w:val="true"/>
        </w:rPr>
        <w:footnoteReference w:id="139"/>
      </w:r>
      <w:r>
        <w:rPr>
          <w:rFonts w:ascii="Amiri" w:hAnsi="Amiri" w:eastAsia="Amiri" w:cs="Amiri"/>
          <w:color w:val="111111"/>
          <w:sz w:val="28"/>
          <w:sz w:val="28"/>
          <w:szCs w:val="28"/>
          <w:rtl w:val="true"/>
          <w:lang w:bidi="ar-SA"/>
        </w:rPr>
        <w:t>، وبدا الأمر أكثر بیاناً وضوحاً في تفسيره للصفتين السابقتين،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اَلْخَلْقَ مِنْ غَيْرِ رَوِيَّةٍ، إِذْ كَانَتِ اَلرَّوِيَّاتُ لاَ تَلِيقُ بِذَوِي اَلضَّمَائِرِ، وَ لَيْسَ بِذِي ضَمِيرٍ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للتأكيد على نفي الروية والفكر عنه تعالى والتمثيل بين خاطرين؛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على أحدهما، لأن ذلك إنما يكون لأرباب الضمائر والقلوب أولي النوازع المختلفة والبواعث المتضادة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فإنّه لمّا نزههُ على أن يكون مدركاً بالنظر نزههُ على أن يكون عمله مثل عمل </w:t>
      </w:r>
    </w:p>
    <w:p>
      <w:pPr>
        <w:pStyle w:val="BookText"/>
        <w:rPr/>
      </w:pPr>
      <w:r>
        <w:rPr>
          <w:rFonts w:ascii="Amiri" w:hAnsi="Amiri" w:eastAsia="Amiri" w:cs="Amiri"/>
          <w:color w:val="111111"/>
          <w:sz w:val="28"/>
          <w:sz w:val="28"/>
          <w:szCs w:val="28"/>
          <w:rtl w:val="true"/>
          <w:lang w:bidi="ar-SA"/>
        </w:rPr>
        <w:t xml:space="preserve">ذوي العقول والضمائر، وفي ذلك إزالةٌ للشكِّ والريب من نفس المتلقي الذي قد يظن أنّ هذه الصفات مشتركة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نقطة انطلاق التخصيص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بهذه الصفات،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المتجلّي بهذه الصفات دون غيرهِ، وكذلك قد استغرقت كلّ الأزمنة، وأكد ذلك الأمر بوصف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جاء به لتحفيز ذهن المتلقي، فشمل علمه الغيبي كلّ الأزمنة من دون تحديد، أي لا يرتبط علمه بزماني معين، وكلُّ أولئك تابع للمتعلق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 محلّ اهتمام المتكلّم؛ لأنّه محور النّصّ، وبذا أقام بنية نصية متماسكة منسجمة في ذهن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المتعلق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بؤرة ثانوية للصفات التابعة ها و متعلقة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مُمْتَحَناً إِخْلاَصُهَا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جاءت لتوضيح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فارتبطت به أشد ارتباط عن طريق التبعية، وقد بان هذا التعالق الدلالي بينها عن طريق الرابط اللفظي، المتمثل بالإحالة الضميرية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أحال 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فأدى التضام دلالته في بيان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p>
    <w:p>
      <w:pPr>
        <w:pStyle w:val="BookText"/>
        <w:rPr/>
      </w:pPr>
      <w:r>
        <w:rPr>
          <w:rFonts w:ascii="Amiri" w:hAnsi="Amiri" w:eastAsia="Amiri" w:cs="Amiri"/>
          <w:color w:val="111111"/>
          <w:sz w:val="28"/>
          <w:sz w:val="28"/>
          <w:szCs w:val="28"/>
          <w:rtl w:val="true"/>
          <w:lang w:bidi="ar-SA"/>
        </w:rPr>
        <w:t>وتوضيحها، في ذهن المتلقي، فغالباً ما يستعمل المتكلّم الصفة للدلالة على التوضيح، أكد ذلك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الحاجة في العلم إلى الصفة كان الاحتياج إليها من أجل خيفة اللبس على المخاطب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وهذا التضام نتيجة الافتقار، قد أدى المقصود التام من شهادته، التي مثلّت أعلى مراتب الإيمان، وبها قد انهدمت قواعد الشيطان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يقتصر تضام الصفة مع الموصوف على المبنى الوجودي، وإنّما يتعداه إلى المبنى العدمي، فتكون البؤرة النّصّية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محذوفة؛ لوجود القرائن الدالة عليه في سياق الحال والمقال،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اَلشَّاهِدَةُ أَبْدَانُهُمْ، اَلْغَائِبَةُ عَنْهُمْ عُقُولُهُمْ، اَلْمُخْتَلِفَةُ أَهْوَاؤُهُمْ، ،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 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كَلاَمٍ، وَ عُمْيٌ ذَوُو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فالبنية الخطابية في إطار توبيخٍ للمتلقين وتنفيرٍ لهم، عن طريق وصفهم بما هم عليه من مخالفةٍ لأمر المتكلّم، فعمد المتكلّم إلى حذف الموصوف واكتفى بالإشارة إليه عن طريق تعدد أوصافه المعنوية المتناقضة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اَلْغَائِبَةُ عَنْهُمْ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التصريح به، وهذا يعود لوظيفته اللغوية؛ إذ يمثل محور النّصِّ الذي تتعلق به صفاته التابعة له والوقائع المحيطة به؛ لافتقارها إليه، ما دلّت عليه دلالة واضحة، في سياق الحال والمقال،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فالحذف لا يكون إلّا بدليل من بنية معهودة أو نمط معروف أو قرينة قائمة أو معنى في السياق لا يستقيم إلّا مع تقدير الحذف</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لكون الأمر متعلقاً به، والخطاب المباشر موجهاً إليه، وهذا يحفز المتلقي في استمرار التفاعل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تقدير المحذوف من السياق المحكوم بالقرائن المقالية والحالية،</w:t>
      </w:r>
    </w:p>
    <w:p>
      <w:pPr>
        <w:pStyle w:val="BookText"/>
        <w:rPr/>
      </w:pP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الوصف المتقدم المتمثل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اَلشَّاهِدَةُ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ينسجم وسياق الخطبة، فمثله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آخر موافق له، والأحداث نفسها مع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يُوهِنُ اَلصُّمَّ اَلصِّلاَبَ،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يمنع تقديرها عما خرج عن السياق، فقد خصّه السياق بهم دون غيرهم عن طريق الخطاب المباشر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وضمائر الخطاب المحيلة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التي خصت الوصف بهم، فقد شبههم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بالغياب مع شهادتهم، وبالأرباب مع كونهم عبيداً، نتيجة عدم انتفاعهم بالنصح والموعظة، ونتيجة لزيادة أوامرهم، وعدم الأخذ بما يؤمروا؛ لذا استعاض في مستهل كلامه عن ضمير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بضمير الغياب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على عدم حضور عقولهم </w:t>
      </w:r>
    </w:p>
    <w:p>
      <w:pPr>
        <w:pStyle w:val="BookText"/>
        <w:rPr/>
      </w:pPr>
      <w:r>
        <w:rPr>
          <w:rFonts w:ascii="Amiri" w:hAnsi="Amiri" w:eastAsia="Amiri" w:cs="Amiri"/>
          <w:color w:val="111111"/>
          <w:sz w:val="28"/>
          <w:sz w:val="28"/>
          <w:szCs w:val="28"/>
          <w:rtl w:val="true"/>
          <w:lang w:bidi="ar-SA"/>
        </w:rPr>
        <w:t>معه، وبدا الأمر أكثر وضوحاً في محيط البنية الخطابية، وذلك عند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لأوصافهم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صَاحِبُكُمْ يُطِيعُ اَللَّهَ وَ أَنْتُمْ تَعْصُونَهُ، وَ صَاحِبُ أَهْلِ اَلشَّامِ يَعْصِي اَللَّهَ وَ هُمْ يُطِيعُونَهُ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أوصافهم هذه من طاعتهم لعدوه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فاتكأ المتكلّم اتكاءً واضحاً على الوصف، وحذف الموصوف، الممثل لبؤرة النّص يعيّنه المتكلّم، ويحيطه بدوائر 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دويّها</w:t>
      </w:r>
    </w:p>
    <w:p>
      <w:pPr>
        <w:pStyle w:val="BookText"/>
        <w:rPr/>
      </w:pPr>
      <w:r>
        <w:rPr>
          <w:rFonts w:ascii="Amiri" w:hAnsi="Amiri" w:eastAsia="Amiri" w:cs="Amiri"/>
          <w:color w:val="111111"/>
          <w:sz w:val="28"/>
          <w:sz w:val="28"/>
          <w:szCs w:val="28"/>
          <w:rtl w:val="true"/>
          <w:lang w:bidi="ar-SA"/>
        </w:rPr>
        <w:t xml:space="preserve">حتى نهاية الوحدة الخطابية؛ إذ لم يكتفِ بالأوصاف السابقة، وإنّما أردفها بأوصاف أخرى في محيط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ذَوُو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ذَوُو 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أَحْرَارُ صِدْقٍ عِنْدَ اَللِّقَاءِ وَ لاَ إِخْوَانُ ثِقَةٍ عِنْدَ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الأخرى تابعة للأوصاف السابقة ومتعلقة بها؛ لإتمامها المعنى المراد، فقد جاءت مبينة لمدى ابتلائه وتذمره منهم، فجعلها بخمس خصال، ولم يجمعها، 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الثلاث من نوع والاثنتين من أُخَر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الأوصاف الثلاثة المتناقضة هي</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ذَوُو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ذَوُو 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في مقام التعجب من أفعالهم، والتوبيخ لهم، في حين تمثل الاثنين بالتخاذل عن النصرة،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أحرَارُ صِدْقٍ عِنْدَ اَللِّقَا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مما يوثق بإخوتهم عند الابتلاء،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إِخْوَانُ ثِقَةٍ عِنْدَ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وعائد هذه الأوصاف هو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يحيل على المتلقين خارج النّص، يُستشف من سياق المقام، ومن تحركه السياقي داخل النّص، في التراكيب الوصفية الدلالية المتعالقة بعضها ببعض، داخل الوحدة الخطابية المتماسكة المتراصة</w:t>
      </w:r>
      <w:r>
        <w:rPr>
          <w:rFonts w:eastAsia="Amiri" w:cs="Amiri" w:ascii="Amiri" w:hAnsi="Amiri"/>
          <w:color w:val="111111"/>
          <w:sz w:val="28"/>
          <w:szCs w:val="28"/>
          <w:rtl w:val="true"/>
          <w:lang w:bidi="ar-SA"/>
        </w:rPr>
        <w:t xml:space="preserve">. </w:t>
      </w:r>
      <w:bookmarkStart w:id="100" w:name="pg10766_102517"/>
    </w:p>
    <w:p>
      <w:pPr>
        <w:pStyle w:val="Heading6"/>
        <w:numPr>
          <w:ilvl w:val="5"/>
          <w:numId w:val="1"/>
        </w:numPr>
        <w:rPr/>
      </w:pPr>
      <w:bookmarkStart w:id="101" w:name="__RefHeading___Toc7521051_1051229030"/>
      <w:bookmarkStart w:id="102" w:name="_Toc34"/>
      <w:bookmarkEnd w:id="100"/>
      <w:bookmarkEnd w:id="101"/>
      <w:r>
        <w:rPr>
          <w:rtl w:val="true"/>
        </w:rPr>
        <w:t>افتقار الموصول إلى صلته</w:t>
      </w:r>
      <w:r>
        <w:rPr>
          <w:rtl w:val="true"/>
        </w:rPr>
        <w:t>:</w:t>
      </w:r>
      <w:bookmarkEnd w:id="102"/>
    </w:p>
    <w:p>
      <w:pPr>
        <w:pStyle w:val="BookText"/>
        <w:rPr/>
      </w:pPr>
      <w:r>
        <w:rPr>
          <w:rFonts w:ascii="Amiri" w:hAnsi="Amiri" w:eastAsia="Amiri" w:cs="Amiri"/>
          <w:color w:val="111111"/>
          <w:sz w:val="28"/>
          <w:sz w:val="28"/>
          <w:szCs w:val="28"/>
          <w:rtl w:val="true"/>
          <w:lang w:bidi="ar-SA"/>
        </w:rPr>
        <w:t xml:space="preserve">يعد الاسم الموصول من الضمائم المفتقرة لصلاتٍ تُضم إليه؛ لتُزيل إبهامه، فلا يستغني عن صلته؛ لأنّها معرّفة له وموضحة لمعناه،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الموصول أن لا يتم بنفسه، ويفتقر إلى كلام بعده تصله به ليتم اسما، فإذا تم بما بعده كان حكمه حكم سائر الأسماء التامة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لذا اشتدت صلته بها،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 بصلته أشدُّ من اتصال الموصوف بصفتهِ لتلازمهما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وغالباً ما تكون الصلة أو الصلات معلومة لدى المتكلّم والمخاطب،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الذي إلّا بجملة من الكلام قد سبق من السامع علمٌ بها وأمر قد عرفه له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وذلك لتحديد السياق له عن طريق قرائنه المقالية أو المقامية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ويغلب على الاسم الموصول الربط بين أجزاء جملة أو السياق القائم على أكثر من جملة </w:t>
      </w:r>
      <w:r>
        <w:rPr>
          <w:rStyle w:val="FootnoteAnchor"/>
          <w:rtl w:val="true"/>
        </w:rPr>
        <w:footnoteReference w:id="151"/>
      </w:r>
      <w:r>
        <w:rPr>
          <w:rFonts w:ascii="Amiri" w:hAnsi="Amiri" w:eastAsia="Amiri" w:cs="Amiri"/>
          <w:color w:val="111111"/>
          <w:sz w:val="28"/>
          <w:sz w:val="28"/>
          <w:szCs w:val="28"/>
          <w:rtl w:val="true"/>
          <w:lang w:bidi="ar-SA"/>
        </w:rPr>
        <w:t>، فيؤلف مجموعة تراكيب جملية مترابطة بعضها ببعض، وبهذا يتمثل أثره في التضام بين حلقات النّصِّ، والاتساق الدلالي في سياقه، وفي هذه الحالة لابد لهُ من رابط لفظي حتى يؤدي دوره الترابطي؛ إذ غالباً ما يتمثل هذا الرابط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ولابد في كلِّ جملة من هذه الجمل من عائد يعود منها إلى الموصول وهو ضمير ذلك الموصول ليربط </w:t>
      </w:r>
    </w:p>
    <w:p>
      <w:pPr>
        <w:pStyle w:val="BookText"/>
        <w:rPr/>
      </w:pPr>
      <w:r>
        <w:rPr>
          <w:rFonts w:ascii="Amiri" w:hAnsi="Amiri" w:eastAsia="Amiri" w:cs="Amiri"/>
          <w:color w:val="111111"/>
          <w:sz w:val="28"/>
          <w:sz w:val="28"/>
          <w:szCs w:val="28"/>
          <w:rtl w:val="true"/>
          <w:lang w:bidi="ar-SA"/>
        </w:rPr>
        <w:t>الجملة بالموصول، ويؤذن بتعلقها بالموصول</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وجاء منه في خطب الحروب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 أصحابهِ على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 تُخَلُّوهَا، وَ لاَ تَجْعَلُوهَا إِلاَّ بِأَيْدِي شُجْعَانِكُمْ، وَ اَلْمَانِعِينَ اَلذِّمَارَ مِنْكُمْ، فَإِنَّ اَلصَّابِرِينَ عَلَى نُزُولِ اَلْحَقَائِقِ هُمُ اَلَّذِينَ يَحُفُّونَ بِرَايَاتِهِمْ وَ 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 وَرَاءَهَا، وَ أَمَامَهَا لاَ يَتَأَخَّرُونَ عَنْهَا فَيُسْلِمُوهَا وَ لاَ يَتَقَدَّمُونَ عَلَيْهَا فَيُفْرِدُوهَا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مثّل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عنصرا إحاليا على الضمير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بدوره محال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فربط بين الجزء السابق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اَلصَّابِرِينَ عَلَى نُزُولِ اَلْحَقَائِقِ هُمُ والجزء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يَحُفُّونَ بِرَايَاتِهِمْ، وَ 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 وَرَاءَهَا، وَ أَمَامَهَا لاَ يَتَأَخَّرُونَ عَنْهَا فَيُسْلِمُوهَا وَ لاَ يَتَقَدَّمُونَ عَلَيْهَا فَيُفْرِدُوهَا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وأشتد أثره في الترابط الدلالي بالسياق البعدي، عن طريق ضمه وتلازمه لصلته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يَحُفُّونَ بِرَايَاتِهِمْ وَ يَكْتَنِفُونَهَا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جاءت موضحة ومبينة له، فقد وضحت أثر حامل الراية، بأن يحفظها ويحيط بها ولا يتخلى عنها، بأن يسلمها لغيره أو يفردها، وبهذا شكّل الموصول مع صلته انسجاماً داخلياً للفكرة النّصّية في ذهن المتلقي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الاتساق الشكلي الظاهر عن طريق الروابط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الإحالات الضميرية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المكثفة، المحيلة على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 الضميمة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ويَكتَنِفُ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 </w:t>
      </w:r>
    </w:p>
    <w:p>
      <w:pPr>
        <w:pStyle w:val="BookText"/>
        <w:rPr/>
      </w:pP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 يَتَأخَّرُ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فَيُسلِمُوهَا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وَلاَ يَتَقَدَّمُ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فَيُفرِدُ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أسهمت في اتساق النّصِّ، وتراصهِ، وذلك عن طريق افتقارها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الصلات لهذه الروابط اللفظية، التي ربطتها بموصولها، ومن ثم إحالة الموصول على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وإحالة الأخير على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وأحال الاسم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مقامية على المتلقين،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التعالق المتدرج، هو لتخصيص الأمر بهم، ولتعظيمهم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بصيغة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صلته المعظمة؛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تذكره بصلته المعظَّمة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ولم يكتفِ بذلك، إنّما قد يستعان بضمائم أخرى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يَحُفُّونَ بِرَايَاتِهم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لموصوفها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والروابط اللفظية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الإحالات لضميرية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تضام كلُّ ذلك في سبيل إيصال المعنى العام تاماً واضحاً لدى المتلقي، ومسبوكة منسجماً في ذهنِه، والذي تمثّل بتقوية قلوبهم، وتشجيعهم، على الصبر عند نزول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يخبرُ بهِ من الملاحم بالبصرة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 قَدْ سَارَ بِالْجَيْشِ الَّذِي لَا يَكُونُ لَهُ غُبَارٌ وَ لَا لَجَبٌ، وَ لَا قَعْقَعَةُ لُجُمٍ، وَ لَا حَمْحَمَةُ خَيْلٍ، يُثِيرُونَ الْأَرْضَ بِأَقْدَامِهِمْ كَأَنَّهَا أَقْدَامُ النَّعَامِ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أسهم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إسهاماً واضحاً في التماسك النّصّي؛ إذ قام بوظيفتين في آنٍ واحد، هما ربط الصلة لَا يَكُونُ لَهُ غُبَارٌ وَ لَا لَجَبٌ </w:t>
      </w:r>
      <w:r>
        <w:rPr>
          <w:rFonts w:eastAsia="Amiri" w:cs="Amiri" w:ascii="Amiri" w:hAnsi="Amiri"/>
          <w:color w:val="111111"/>
          <w:sz w:val="28"/>
          <w:szCs w:val="28"/>
          <w:rtl w:val="true"/>
          <w:lang w:bidi="ar-SA"/>
        </w:rPr>
        <w:t xml:space="preserve">...» </w:t>
      </w:r>
      <w:bookmarkStart w:id="103" w:name="pg10766_102520"/>
    </w:p>
    <w:p>
      <w:pPr>
        <w:pStyle w:val="BookText"/>
        <w:rPr/>
      </w:pPr>
      <w:bookmarkEnd w:id="103"/>
      <w:r>
        <w:rPr>
          <w:rFonts w:ascii="Amiri" w:hAnsi="Amiri" w:eastAsia="Amiri" w:cs="Amiri"/>
          <w:color w:val="111111"/>
          <w:sz w:val="28"/>
          <w:sz w:val="28"/>
          <w:szCs w:val="28"/>
          <w:rtl w:val="true"/>
          <w:lang w:bidi="ar-SA"/>
        </w:rPr>
        <w:t xml:space="preserve">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وربط الوصف المتمثل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لَهُ غُبَارٌ وَ 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بموصوفه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وصفهم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يكونوا أهل خيلٍ، ولا جند، وكانوا في أغلب حروبهم حفاة </w:t>
      </w:r>
      <w:r>
        <w:rPr>
          <w:rStyle w:val="FootnoteAnchor"/>
          <w:rtl w:val="true"/>
        </w:rPr>
        <w:footnoteReference w:id="156"/>
      </w:r>
      <w:r>
        <w:rPr>
          <w:rFonts w:ascii="Amiri" w:hAnsi="Amiri" w:eastAsia="Amiri" w:cs="Amiri"/>
          <w:color w:val="111111"/>
          <w:sz w:val="28"/>
          <w:sz w:val="28"/>
          <w:szCs w:val="28"/>
          <w:rtl w:val="true"/>
          <w:lang w:bidi="ar-SA"/>
        </w:rPr>
        <w:t xml:space="preserve">، لذا كنّاهم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یُثِيرُونَ الْأَرْضَ بِأَقْدَامِهِمْ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وشبّه أقدامهم بأقدام النعّام، وفي ضوء ذلك أسهم الاسم الموصول متضاماً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بتماسك النّصّ وتقريب وحدات المعنى؛ ليكشف عن دلالاته اللغوية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521053_1051229030"/>
      <w:bookmarkStart w:id="105" w:name="_Toc35"/>
      <w:bookmarkEnd w:id="104"/>
      <w:r>
        <w:rPr>
          <w:rtl w:val="true"/>
        </w:rPr>
        <w:t>افتقار الحال لصاحبه</w:t>
      </w:r>
      <w:r>
        <w:rPr>
          <w:rtl w:val="true"/>
        </w:rPr>
        <w:t>:</w:t>
      </w:r>
      <w:bookmarkEnd w:id="1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هيئة صاحبها، ودلالته، إذ تلتقي دلالة الحال مع صاحبها؛ لإحداث الأثر الدلالي النّصّي معاً، فالعلاقة التي تنشأ بين الحال وصاحبها علاقة معنوية وهذه العلاقة المعنوية بين الحال المفردة وصاحبها تُغني عن الاحتياج إلى ضمير رابط؛ كون علاقتهما وطيدة وحاصلة من دون حدوث أي لبسٍ في تلازمهما، ففي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الرجل يسعی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ارتباط لا ربط، وإن وجد الضمير الرابط فهو ضمير معنوي ناشئ من تلك العلاقة، في حين يعتمد ترابطهما الدلالي على رابط لفظي في حال كون الحال جملة </w:t>
      </w:r>
      <w:r>
        <w:rPr>
          <w:rStyle w:val="FootnoteAnchor"/>
          <w:rtl w:val="true"/>
        </w:rPr>
        <w:footnoteReference w:id="157"/>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الرابط لكانت الجملتان منفصلتين لا صلّة بينهما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وغالباً ما يتمثل هذا </w:t>
      </w:r>
    </w:p>
    <w:p>
      <w:pPr>
        <w:pStyle w:val="BookText"/>
        <w:rPr/>
      </w:pPr>
      <w:r>
        <w:rPr>
          <w:rFonts w:ascii="Amiri" w:hAnsi="Amiri" w:eastAsia="Amiri" w:cs="Amiri"/>
          <w:color w:val="111111"/>
          <w:sz w:val="28"/>
          <w:sz w:val="28"/>
          <w:szCs w:val="28"/>
          <w:rtl w:val="true"/>
          <w:lang w:bidi="ar-SA"/>
        </w:rPr>
        <w:t>الرابط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على صاحب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خلت الجملة منه، عندها لابد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لإفادة الربط بين الجملة الحالية وصاحبها، وإن جاء الضمير والواو معاً فجيد، وهما لتأكيد ربط الجملة بما قبلها، ودونهما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النّصُّ مفكك الأجزاء غير مفهوم الدلالة</w:t>
      </w:r>
      <w:r>
        <w:rPr>
          <w:rStyle w:val="FootnoteAnchor"/>
          <w:rtl w:val="true"/>
        </w:rPr>
        <w:footnoteReference w:id="159"/>
      </w:r>
      <w:r>
        <w:rPr>
          <w:rFonts w:ascii="Amiri" w:hAnsi="Amiri" w:eastAsia="Amiri" w:cs="Amiri"/>
          <w:color w:val="111111"/>
          <w:sz w:val="28"/>
          <w:sz w:val="28"/>
          <w:szCs w:val="28"/>
          <w:rtl w:val="true"/>
          <w:lang w:bidi="ar-SA"/>
        </w:rPr>
        <w:t xml:space="preserve">، ويؤكد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للحال الجملة من رابط يربطها بصاحبها، ورابطها إمّا الواو أو الضمير أو كلاهما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فافتقارها لصاحبها هو افتقار دلالي، وافتقارها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وباجتماعهما يقوى الترابط النّصّي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الإشارة إلى أن الحال المعنوي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توفر في خطب الحروب،</w:t>
      </w:r>
    </w:p>
    <w:p>
      <w:pPr>
        <w:pStyle w:val="BookText"/>
        <w:rPr/>
      </w:pPr>
      <w:r>
        <w:rPr>
          <w:rFonts w:ascii="IRNazanin" w:hAnsi="IRNazanin" w:eastAsia="IRNazanin"/>
          <w:color w:val="111111"/>
          <w:sz w:val="28"/>
          <w:sz w:val="28"/>
          <w:szCs w:val="28"/>
          <w:rtl w:val="true"/>
          <w:lang w:bidi="fa-IR"/>
        </w:rPr>
        <w:t xml:space="preserve">سواء في بيان حال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السلبي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في بيان حال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الإيجابي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يخصّ الحال النحوي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فوجوده قليل، ومن ذلك 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قَدْ أَحْكَمَ مَرَاهِمَهُ، وَ أَحْمَى مَوَاسِمَهُ، يَضَعُ ذَلِكَ حَيْثُ </w:t>
      </w:r>
    </w:p>
    <w:p>
      <w:pPr>
        <w:pStyle w:val="BookText"/>
        <w:rPr/>
      </w:pPr>
      <w:r>
        <w:rPr>
          <w:rFonts w:ascii="Amiri" w:hAnsi="Amiri" w:eastAsia="Amiri" w:cs="Amiri"/>
          <w:color w:val="111111"/>
          <w:sz w:val="28"/>
          <w:sz w:val="28"/>
          <w:szCs w:val="28"/>
          <w:rtl w:val="true"/>
          <w:lang w:bidi="ar-SA"/>
        </w:rPr>
        <w:t>اَلْحَاجَةُ إِلَيْهِ مِنْ قُلُوبٍ عُمْيٍ، وَ آذَانٍ صُمّ،ٍ وَ أَلْسِنَةٍ بُكْمٍ؛ مُتَتَبِّعٌ بِدَوَائِهِ مَوَاضِعَ اَلْغَفْلَةِ، وَ مَوَاطِنَ اَلْحَيْرَةِ؛ 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انطلق المتكلّم من الاسم المستعار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على 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ليمثل صاحب الحال، فجعل منه بؤرة نصية ترتبط به الأحوال التركيبية، قَدْ أَحْكَمَ مَرَاهِمَهُ، وَ أَحْمَى مَوَاسِمَهُ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قيدها حرف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لحصرها به، فهو كالطبيب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الذي يملك المرهم والأدوية لمن لا ينفع فيه المراهم، وقد أسهمت الإحالات الضميرية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بتقوية الترابط بين الحال وصاحبه، ومن ثم إيصال الصورة الجزئية إلى ذهن المتلقي واضحة ومنسجمة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أكتمل المعنى العام بمجيئ صاحب الحال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يمثل البؤرة الثانوية، المتعلقة والمتممة للبؤرة الأساسية، فتعلقت به الأحوال المفتقرة إليه، والملاءمة لسياقه،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أكمل من بيان حاله، المتمثل بالجانب الإيجابي، انتقل في هذا الجزء من الوحدة النّصّية لبيان حال الناس وجانبهم السلبي، فحالهم هذا مثّل نتيجة عدم استضاءتهم بأضواء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أخدهم بزناد علومه الثاقبة،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بحال الأنعام السائمة، والصخور القاسية؛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استوائهم في الغفلة والانخراط في سلك الشهوة والغضب دون اعتبار شيء من حفظ العقل وعدم التقيد به کما لا </w:t>
      </w:r>
    </w:p>
    <w:p>
      <w:pPr>
        <w:pStyle w:val="BookText"/>
        <w:rPr/>
      </w:pPr>
      <w:r>
        <w:rPr>
          <w:rFonts w:ascii="Amiri" w:hAnsi="Amiri" w:eastAsia="Amiri" w:cs="Amiri"/>
          <w:color w:val="111111"/>
          <w:sz w:val="28"/>
          <w:sz w:val="28"/>
          <w:szCs w:val="28"/>
          <w:rtl w:val="true"/>
          <w:lang w:bidi="ar-SA"/>
        </w:rPr>
        <w:t>قيد للأنعام السائمة، وبينهم وبين الصخور قساوة قلوبهم وعدم لينها وخشيتها من ذكر الله وآياته،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سبکت هذه الأحوال الصورة التشبيهية بتصويرها المنظر، وتقريبها المعنى الدلالي المنسجم، فأصبحت الأحوال متعالقة، لا تنفك عن صاحبها؛ لكونها تمثل تصوير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ملاحظة ذلك التعالق على المستوى الشكلي عن طريق الروابط اللفظية المتمثلة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وضمير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يَسْتَضِيئُ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أعطى المتلقي الأداة التي بها يستنتج تماسك النّصِّ</w:t>
      </w:r>
      <w:r>
        <w:rPr>
          <w:rFonts w:eastAsia="IRNazanin" w:cs="IRNazanin"/>
          <w:color w:val="111111"/>
          <w:sz w:val="28"/>
          <w:szCs w:val="28"/>
          <w:rtl w:val="true"/>
          <w:lang w:bidi="fa-IR"/>
        </w:rPr>
        <w:t xml:space="preserve">. </w:t>
      </w:r>
      <w:bookmarkStart w:id="106" w:name="pg10766_102524"/>
    </w:p>
    <w:p>
      <w:pPr>
        <w:pStyle w:val="Heading3"/>
        <w:numPr>
          <w:ilvl w:val="2"/>
          <w:numId w:val="1"/>
        </w:numPr>
        <w:rPr/>
      </w:pPr>
      <w:bookmarkStart w:id="107" w:name="__RefHeading___Toc7521055_1051229030"/>
      <w:bookmarkStart w:id="108" w:name="_Toc36"/>
      <w:bookmarkEnd w:id="106"/>
      <w:bookmarkEnd w:id="107"/>
      <w:r>
        <w:rPr>
          <w:rtl w:val="true"/>
        </w:rPr>
        <w:t>المبحث الثاني</w:t>
      </w:r>
      <w:r>
        <w:rPr>
          <w:rtl w:val="true"/>
        </w:rPr>
        <w:t xml:space="preserve">: </w:t>
      </w:r>
      <w:r>
        <w:rPr>
          <w:rtl w:val="true"/>
        </w:rPr>
        <w:t>التضام المعجمي</w:t>
      </w:r>
      <w:bookmarkEnd w:id="108"/>
    </w:p>
    <w:p>
      <w:pPr>
        <w:pStyle w:val="Heading4"/>
        <w:numPr>
          <w:ilvl w:val="3"/>
          <w:numId w:val="1"/>
        </w:numPr>
        <w:rPr/>
      </w:pPr>
      <w:bookmarkStart w:id="109" w:name="__RefHeading___Toc7521057_1051229030"/>
      <w:bookmarkStart w:id="110" w:name="_Toc37"/>
      <w:bookmarkEnd w:id="109"/>
      <w:r>
        <w:rPr>
          <w:rtl w:val="true"/>
        </w:rPr>
        <w:t>اشارة</w:t>
      </w:r>
      <w:bookmarkEnd w:id="1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التضام المعجمي</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مظهراً من مظاهر الاتساق النّصّي والدلالي، فهو توارد زوج من الكلمات بالفعل أو بالقوّة نظرا لارتباطها بحكم هذه العلاقة أو تلك، بحسب ما ذهب إليه المؤلفان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العلاقة </w:t>
      </w:r>
    </w:p>
    <w:p>
      <w:pPr>
        <w:pStyle w:val="BookText"/>
        <w:rPr/>
      </w:pPr>
      <w:r>
        <w:rPr>
          <w:rFonts w:ascii="IRNazanin" w:hAnsi="IRNazanin" w:eastAsia="IRNazanin"/>
          <w:color w:val="111111"/>
          <w:sz w:val="28"/>
          <w:sz w:val="28"/>
          <w:szCs w:val="28"/>
          <w:rtl w:val="true"/>
          <w:lang w:bidi="fa-IR"/>
        </w:rPr>
        <w:t>النسقية التي تحكم هذه الأزواج في خطابٍ ما، هي علاقة التعارض مثلما هو الأمر في أزواج كلمات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بنت، جلس، وقف، أحبَّ، کره، الجنوب،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وعليه فهو مصدرٌ للترابط بين أزواجٍ من العناصر المعجمية التي تظهر مع بعضها، فيعالج الرصف اللفظي المعجمي للكلمات في علاقاتٍ دلالية يمكن إدراكها في السياق النّصِّي المتعالق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التعالق المعجمي يحقق الاتساق النّصِّي عن طريق استمرارية المعنى، وانتظام العناصر المعجمية، واتجاهها نحو بناء الفكرة الأساسية للنّصِّ؛ إذ تُسهم هذه العناصر في توضيح العناصر المعجمية الأخرى المرتبطة بها وبيانها، ومن ثم تضمن للنّصِّ الفهم المتواصل للمتلقي وانسجامه مع المتكلّم في أثناء السماع أو القراءة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هذا النوع من أكثر الأنواع صعوبةً في التحليل، ويمكن تجاوز هذه الصعوبة بتكوين سياق تترابط فيه العناصر المعجمية معتمداً على الحدس اللغوي في علاقتها مع العناصر الأخرى، وكذلك على معرفته بمعاني الكلمات وغير ذلك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یُقسم التضام المعجمي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التوارد والتنافر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 بیانه آنفاً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أحد مظاهر التضام الإيجابي، في حين يُعد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التنافر</w:t>
      </w:r>
      <w:r>
        <w:rPr>
          <w:rFonts w:eastAsia="Amiri" w:cs="Amiri" w:ascii="Amiri" w:hAnsi="Amiri"/>
          <w:color w:val="111111"/>
          <w:sz w:val="28"/>
          <w:szCs w:val="28"/>
          <w:rtl w:val="true"/>
          <w:lang w:bidi="ar-SA"/>
        </w:rPr>
        <w:t>»</w:t>
      </w:r>
      <w:r>
        <w:rPr>
          <w:rStyle w:val="FootnoteAnchor"/>
          <w:rtl w:val="true"/>
        </w:rPr>
        <w:footnoteReference w:id="168"/>
      </w:r>
      <w:bookmarkStart w:id="111" w:name="pg10766_102526"/>
    </w:p>
    <w:p>
      <w:pPr>
        <w:pStyle w:val="BookText"/>
        <w:rPr/>
      </w:pPr>
      <w:bookmarkEnd w:id="111"/>
      <w:r>
        <w:rPr>
          <w:rFonts w:ascii="IRNazanin" w:hAnsi="IRNazanin" w:eastAsia="IRNazanin"/>
          <w:color w:val="111111"/>
          <w:sz w:val="28"/>
          <w:sz w:val="28"/>
          <w:szCs w:val="28"/>
          <w:rtl w:val="true"/>
          <w:lang w:bidi="fa-IR"/>
        </w:rPr>
        <w:t>من مظاهر التضام السلبي، وهذا ليس محل البحث، إنّما تتعلق دراسته بالجانب الإيجابي من التضام و المسهم بالاتساق النّصِّي، والمتوافر بكثافة في الخطب الحربية في نهج البلاغة، وعليه لابد من التعريف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انتظام العلاقة المعجمية في سبيل تحقيق الدلالة السياقية النّصِّية المبتغاة، وذلك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ما يقوم بين مفردات المعجم من علاقات تجعلها تقع في أصناف متمایزة، بحيث يلتقي صنف منها بصنف، فيصبح للكلمة من هذا والكلمة من ذلك أن يجتمعا في الجملة الواحدة</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يقوم بين الكلمات في المعجم، فقد يكون بين الكلمتين علاقة تضاد، أو علاقة ترادف، أو تناقض، أو العكس، أو كلية، أو بعضية، أو مجرد مغايرة إلى غير ذلك، ومن التشابك بين هذه العلاقات المعجمية الدلالية تنشأ شبكة وثيقة الاحتباك في النّصِّ الخطابي </w:t>
      </w:r>
      <w:r>
        <w:rPr>
          <w:rStyle w:val="FootnoteAnchor"/>
          <w:rtl w:val="true"/>
        </w:rPr>
        <w:footnoteReference w:id="170"/>
      </w:r>
      <w:r>
        <w:rPr>
          <w:rFonts w:ascii="Amiri" w:hAnsi="Amiri" w:eastAsia="Amiri" w:cs="Amiri"/>
          <w:color w:val="111111"/>
          <w:sz w:val="28"/>
          <w:sz w:val="28"/>
          <w:szCs w:val="28"/>
          <w:rtl w:val="true"/>
          <w:lang w:bidi="ar-SA"/>
        </w:rPr>
        <w:t>، وعليه يمكن تقسيم علائق التوارد إلى</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521059_1051229030"/>
      <w:bookmarkStart w:id="113" w:name="_Toc38"/>
      <w:bookmarkEnd w:id="112"/>
      <w:r>
        <w:rPr>
          <w:rtl w:val="true"/>
        </w:rPr>
        <w:t>التضاد أو التقابل</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التضاد أو التقابل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هو الجمع بين الشيء وضده، فقد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الشيء وضدّه في جزء من أجزاء الرسالة أو الخطبة أو البيت من بيوت القصيدة مثل الجمع بين البياض والسواد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فترابط الكلمات مع بعضها عن طريق أشكال التقابل بأنواعها المختلفة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أهمية التقابل في تضامة أجزاء الكلام، وإقامة علاقات دلالية داخل السياق النّصِّي أو خارجه، ما يؤدي إلى التلازم الذهني بين المتكلّم والمتلقي، 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أنواع العلاقات أو التلازم الذهني كالسبب والمسبب، والعلة والمعلول، والنظيرين، والضدين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وبذا فهو يسهم في عملية التضام المعجمي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والتقابل غالباً ما يقع بين معاني النّصِّ الخطابي ؛ لتنبيه المتلقي، فيزيد الأمر قوة ووضوحاً، وكذا يقع بين ألفاظه التي تؤثر بعضها في بعض تأثيراً واضحاً ما يزيدها حضوراً وإثارة في ذهن المتلقي، ومن ذلك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أُنْبِئْتُ بُسْراً قَدِ اِطَّلَعَ اَلْيَمَنَ ، وَ إِنِّي وَ اَللَّهِ لَأَظُنُّ أَنَّ هَؤُلاَءِ اَلْقَوْمَ سَيُدَالُونَ </w:t>
      </w:r>
    </w:p>
    <w:p>
      <w:pPr>
        <w:pStyle w:val="BookText"/>
        <w:rPr/>
      </w:pPr>
      <w:r>
        <w:rPr>
          <w:rFonts w:ascii="Amiri" w:hAnsi="Amiri" w:eastAsia="Amiri" w:cs="Amiri"/>
          <w:color w:val="111111"/>
          <w:sz w:val="28"/>
          <w:sz w:val="28"/>
          <w:szCs w:val="28"/>
          <w:rtl w:val="true"/>
          <w:lang w:bidi="ar-SA"/>
        </w:rPr>
        <w:t>مِنْكُمْ 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 فَلَوِ اِئْتَمَنْتُ أَحَدَكُمْ 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قَدْ مَلِلْتُهُمْ وَ مَلُّونِي، وَ سَئِمْتُهُمْ وَ سَئِمُونِي، فَأَبْدِلْنِي بِهِمْ خَيْراً مِنْهُمْ، وَ 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كَمإِيمَاثِ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لَوَدِدْتُ أَنَّ لِي بِكُمْ أَلْفَ فَارِسٍ مِنْ بَنِي فِرَاسِ بْنِ غَنْمٍ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أتكأ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المتجلّي على أزواج الكلمات المتضادة لعقد مقارنة بين الحق والباطل، فنسج هذا التقابل في سياق وصفه لقومه، مقابل قوم معاوية، وبيان موقفه من القومين، فأقام تقابله بين الجمل التركيبية المترابطة بعضها ببعض،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 عَلَى بَاطِلِهِمْ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تَفَرُّقِكُمْ عَنْ حَقِّكُمْ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أثبت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 على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استدعت نقيضها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تفرقكم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وبذا يُثير انتباه المتلقي، ومن ثم يشدّ من عملية التواصل بين المتكلّم والمتلقي، ما تطلّب من المتكلّم إكمال التقابلات المكثّفة، بين القومين،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بِمَعْصِيَتِكُمْ إِمَامَكُمْ فِي اَلْحَقِّ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طَاعَتِهِمْ إِمَامَهُمْ فِي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بِأَدَائِهِمُ اَلْأَمَانَةَ إِلَى صَاحِبِهِمْ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خِيَانَتِكُمْ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بِصَلاَحِهِمْ فِي بِلاَدِهِمْ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فَسَادِكُمْ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بِهِمْ خَيْراً مِنْهُمْ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أَبْدِلْهُمْ بِي شَرّاً مِنِّي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المتكلّم يُريد بذلك تقريع المتلقي، ومن ثم إيقاظه لما يحدث؛ إذ لم تأت هذه التقابلات على وتيرة واحدة، وإنّما تنوّعت استعمالاتها والسياق، فقد تقابلت الكلمات بين كلِّ ترکيبين 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تفرق، الباطل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التقابل التركيبي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باجْتِمَاعِهِمْ عَلَى بَاطِلِهِمْ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تَفَرُّقِكُمْ عَنْ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التقابل الثاني المرتبط به دلالياً ولفظياً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طاعة، باطل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بِمَعْصِيَتِكُمْ إِمَامَكُمْ فِي اَلْحَقِّ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طَاعَتِهِمْ إِمَامَهُمْ فِي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تعلّق التقابل في بعض التراكيب بالمبنى العدمي في السياق 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بِأَدَائِهِمُ اَلْأَمَانَةَ إِلَى صَاحِبِهِمْ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خِيَانَتِكُمْ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فعمد المتكلّم إلى حذف نصف الجزء التركيبي المتقابل، واكتفى بالإشارة إليه من دون التصريح،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بِصَلاَحِهِمْ فِي بِلاَدِهِمْ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فَسَادِكُمْ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بِلاَدِکُمْ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لوجود قرينة دالة في سياق الحال والمقال،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الإحالات الضميرية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المحيلة إحالة مقامية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العائدة على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ووجود ذكر سابق للمحذوف في السياق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العطف الأمر ترابطاً، وكلّ أولئك قد عمل على التعالق الدلالي للتراكيب المتقابلة في النّصِّ، حتى أصبحت عضواً واحداً لا ينفك عن غيره، ما أسهم في بناء صورة نصّية متسقة في ذهن المتلقي في تفريقها الحق والباطل وأنصارهما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غلب على النّصِّ التقابل الجملي والاسمي بنوعية الاسم الظاهر والضمائر؛ إذ نجد حضوراً واضحاً ومؤثراً في بناء الوحدة النّصّية تفاعلها الحيوي المستمر من أول النّصِّ عن طريق ضمير الجمع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على قوم معاوية، يقابله في كلِّ اسمٍ وتركيب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على </w:t>
      </w:r>
    </w:p>
    <w:p>
      <w:pPr>
        <w:pStyle w:val="BookText"/>
        <w:rPr/>
      </w:pPr>
      <w:r>
        <w:rPr>
          <w:rFonts w:ascii="Amiri" w:hAnsi="Amiri" w:eastAsia="Amiri" w:cs="Amiri"/>
          <w:color w:val="111111"/>
          <w:sz w:val="28"/>
          <w:sz w:val="28"/>
          <w:szCs w:val="28"/>
          <w:rtl w:val="true"/>
          <w:lang w:bidi="ar-SA"/>
        </w:rPr>
        <w:t xml:space="preserve">المتلقين، وكلاهما خارج النّصِّ، ما يُثير حفيظة القوم، ومن ثم رؤيتهم الباطنية للحق، يصاحبها التوجه الصائب له دون الباطل الذي غلب على القوم المقابل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يتطلّب الأمر تقابلا فعليا لترسيخ المعنى في ذهن المتلقي، وهذا ما نجده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لرسم صورة منسجمة في ذهن المتلقي عن فتن الزمان، ومدی تعلقها بمعاوية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أَخْوَفَ اَلْفِتَنِ عِنْدِي عَلَيْكُمْ فِتْنَةُ بَنِي أُمَيَّةَ، فَإِنَّهَا فِتْنَةٌ عَمْيَاءُ مُظْلِمَةٌ، عَمَّتْ خُطَّتُهَا، وَ خَصَّتْ 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 اَلْبَلاَءُ مَنْ أَبْصَرَ فِيهَا، وَ أَخْطَأَ اَلْبَلاَءُ مَنْ عَمِيَ عَنْهَا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ألّف المتكلم في علاقتين متضادتين بين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مدى تأثيرها السلبي في المحيط البشري بدءاً من إقبالهاحتى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أنَّ المعنى التقابلي يكتمل بذكر ما يؤديه هذا الزوج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فالفتن تقوم بخلط الحق بالباطل</w:t>
      </w:r>
      <w:r>
        <w:rPr>
          <w:rStyle w:val="FootnoteAnchor"/>
          <w:rtl w:val="true"/>
        </w:rPr>
        <w:footnoteReference w:id="177"/>
      </w:r>
      <w:r>
        <w:rPr>
          <w:rFonts w:ascii="Amiri" w:hAnsi="Amiri" w:eastAsia="Amiri" w:cs="Amiri"/>
          <w:color w:val="111111"/>
          <w:sz w:val="28"/>
          <w:sz w:val="28"/>
          <w:szCs w:val="28"/>
          <w:rtl w:val="true"/>
          <w:lang w:bidi="ar-SA"/>
        </w:rPr>
        <w:t>، ما يتسبب بإلحاق الضرر بالناس، ولا يتميز أمرها إلّا عند انتهائها و إدبارها، فهذا التضاد الفعلي القوي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 إِذَا أَقْبَلَتْ شَبَّهَتْ، وَ إِذَا أَدْبَرَتْ نَبَّهَتْ، الذي </w:t>
      </w:r>
    </w:p>
    <w:p>
      <w:pPr>
        <w:pStyle w:val="BookText"/>
        <w:rPr/>
      </w:pPr>
      <w:r>
        <w:rPr>
          <w:rFonts w:ascii="Amiri" w:hAnsi="Amiri" w:eastAsia="Amiri" w:cs="Amiri"/>
          <w:color w:val="111111"/>
          <w:sz w:val="28"/>
          <w:sz w:val="28"/>
          <w:szCs w:val="28"/>
          <w:rtl w:val="true"/>
          <w:lang w:bidi="ar-SA"/>
        </w:rPr>
        <w:t>استهله المتكلّم للتعريف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ربط تدريجياً جميع الأحداث الواقعة فيها والناتجة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الاتساق الدلالي بين العلاقات السياقية؛ لإثارة المتلقي وترسيخ المعاني الأساسية في البنية النّصّية في ذهنه، فقد انزاح المتكلّم عن الرتابة في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ووصفها من الأفراد إلى الجمع،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يُنْكَرْنَ مُقْبِلاَتٍ،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تقابل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يُعْرَفْنَ مُدْبِرَاتٍ</w:t>
      </w:r>
    </w:p>
    <w:p>
      <w:pPr>
        <w:pStyle w:val="BookText"/>
        <w:rPr/>
      </w:pPr>
      <w:r>
        <w:rPr>
          <w:rFonts w:ascii="Amiri" w:hAnsi="Amiri" w:eastAsia="Amiri" w:cs="Amiri"/>
          <w:color w:val="111111"/>
          <w:sz w:val="28"/>
          <w:sz w:val="28"/>
          <w:szCs w:val="28"/>
          <w:rtl w:val="true"/>
          <w:lang w:bidi="ar-SA"/>
        </w:rPr>
        <w:t>يُصِبْنَ بَلَداً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يُخْطِئْنَ بَلَداً</w:t>
      </w:r>
    </w:p>
    <w:p>
      <w:pPr>
        <w:pStyle w:val="BookText"/>
        <w:rPr/>
      </w:pPr>
      <w:r>
        <w:rPr>
          <w:rFonts w:ascii="IRNazanin" w:hAnsi="IRNazanin" w:eastAsia="IRNazanin"/>
          <w:color w:val="111111"/>
          <w:sz w:val="28"/>
          <w:sz w:val="28"/>
          <w:szCs w:val="28"/>
          <w:rtl w:val="true"/>
          <w:lang w:bidi="fa-IR"/>
        </w:rPr>
        <w:t xml:space="preserve">يستثمر المتكلّم طاقة التقابل للتعبير عن أمر مهم يتعلق بالمتلقين؛ لذا استرعي انتباههم إليه بالعدول عن الإفراد إلى الجمع؛ للتأكيد على أثرها السلبي الذي يتفاقم تدريجياً، ولإظهار الدلالات المتصلة بها وهذا يجعل المتلقي أكثر إيقاظاً ونشاطاً للمتابعة؛ لذا نجد المتكلّم يعمد لإكمال الجزء المتمم للمعنی السابق بأنّ هذه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يُصِبْنَ 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يُخْطِئْنَ 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فيبتلى بها أناسٌ، ويسلم منها آخرون، ما يزيد في قوة التلاحم بين العلاقات التقابلية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بعكس ما عاناه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أمية فقد واجه نوعين من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الحرب الإعلامية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الأساس المتمثّلة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والحرب القتالية، وهذه الأخرى تكون على نوعيين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خارجية، وداخلية، وقد كانت الأخرى بين أصحابه نتيجة الحرب الإعلامية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أَصَابَ اَلْبَلاَءُ مَنْ أَبْصَرَ فِيهَا، وَ أَخْطَأَ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تقابلاً معنوياً عن طريق علاقة الأفعال المتضادة والمترابطة مع بعضها عن طريق علاقتي التضاد والسبب والنتيجة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أخطَأَء أبصَرَ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معنوية للعالم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الجاهل؛</w:t>
      </w:r>
    </w:p>
    <w:p>
      <w:pPr>
        <w:pStyle w:val="BookText"/>
        <w:rPr/>
      </w:pPr>
      <w:r>
        <w:rPr>
          <w:rFonts w:ascii="Amiri" w:hAnsi="Amiri" w:eastAsia="Amiri" w:cs="Amiri"/>
          <w:color w:val="111111"/>
          <w:sz w:val="28"/>
          <w:sz w:val="28"/>
          <w:szCs w:val="28"/>
          <w:rtl w:val="true"/>
          <w:lang w:bidi="ar-SA"/>
        </w:rPr>
        <w:t xml:space="preserve">وذلك أنّ العالم بارتكابه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مأثوم إذ لم ينكر والجاهل بذلك لا إثم عليه إذا</w:t>
      </w:r>
    </w:p>
    <w:p>
      <w:pPr>
        <w:pStyle w:val="BookText"/>
        <w:rPr/>
      </w:pPr>
      <w:r>
        <w:rPr>
          <w:rFonts w:ascii="Amiri" w:hAnsi="Amiri" w:eastAsia="Amiri" w:cs="Amiri"/>
          <w:color w:val="111111"/>
          <w:sz w:val="28"/>
          <w:sz w:val="28"/>
          <w:szCs w:val="28"/>
          <w:rtl w:val="true"/>
          <w:lang w:bidi="ar-SA"/>
        </w:rPr>
        <w:t>لم ينههم عن المنكر؛ لأن من لا يعلم المنكر منكرا لا يلزمه إنكاره، ولا يعني بالمنكر هاهنا ما كان منكرا من الاعتقادات، ولا ما يتعلق بالأمانة، بل الزنا وشرب الخمر ونحوهما من الأفعال القبيحة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فبينت هذه العلاقة الضدية الواردة بين أزواج الكلمات علاقة السياق النّصّي بالصورة المركزية للوحدة النّصّية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خطبة أخرى يصور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المتلقين 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ويصفهم بالأوصاف المتضادة لعدم امتثالهم لأمره، وأخذهم الحيطة والحذر لما يحيط بهم،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 بِلَا أَرْوَاحٍ، وَ أَرْوَاحاً بِلَا أَشْبَاحٍ، وَ نُسَّاكاً بِلَا صَلَاحٍ، وَ تُجَّاراً بِلَا أَرْبَاحٍ، وَ أَيْقَاظاً نُوَّماً، وَ شُهُوداً غُيَّباً، وَ نَاظِرَةً عَمْيَاً، وَ سَامِعَةً صَمَّاً، وَ نَاطِقَةً بَكْمَاً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سبب كثرة 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لتأثيرها البالغ في الترويع والتعذيب، وكثرة قيام الحروب بسببها، ليس في زمنها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وإنّما يظهر أثرها حتى آخر الزمان، وهذا ما يحصل في زماننا اليوم، والله أعلم، وقد فسر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لِي أَرَاكُمْ أَشْبَاحاً بِلَا أَرْوَاحٍ، وَ أَرْوَاحاً بِلَا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تشبيههم بالجمادات و الأموات في عدم انتفاعهم بالعقل و عدم تأثير المواعظ فيهم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كَأَنَّهُمْ خُشُبٌ مُسَنَّدَةٌ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الإشارة إلى قصورهم عما يراد بهم من القيام بأمر الجهاد و التنبيه على أنّ بعضهم بمنزلة الميّت والجهاد و كجسد بلا روح و بعضهم له عقل و فهم و لكن لا قوّة له على الحرب كروح بلا جسد، فانّ الروح غير ذات الجسد ناقصة عن الاعتماد و التّحريك اللّذين كانا من فعلها، حيث كانت تدبّر الجسد فالمقصود أنّ الجميع عاطلون عمّا يراد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كناية عن عدم نهوض بعضهم إلى الحرب دون بعض إذا دعوا إليه كما يقوم البدن بدون الرّوح والرّوح بدون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أنّهم إذا خافوا ذهلت عقولهم وطارت ألبابهم وكانوا كأجسام بلا أرواح، وإذا آمنوا تركوا الاهتمام بأمورهم كأنهم أرواح لا تعلّق لها بالأجسام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البحراني،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النّصِّ عن التعالق الدلالي في السياق، الناتج من علاقة التضاد في البنية العميقة في المحيط النّصِّي، ولاسيما وقد تداخل مع الصورة البيانية، التي غالباً ما يلجأ إليها المتكلّم؛ لتعميق الدلالة النّصّية، فبعدما شبّههم بالجمادات والأموات، بسبب تقصيرهم، وإيتائهم الأعمال على غير وجهها، وصفهم بالأزواج المتضادة ظاهراً، وهي مجتمعة في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أَيْقَاظاً نُوَّماً، وَ شُهُوداً غُيَّباً، وَ نَاظِرَةً عَمْيَاً، وَ سَامِعَةً صَمَّاً، وَ نَاطِقَةً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الأوصاف المتضادة متلازمة بالفعل والقوة، وقد جمعت بين المعنى الحقيقي المقابل للمعنی المجازي؛ لتُثير الحركة الذهنية لدى المتلقي، فالصفات الحقيقية ثابتة عندهم، </w:t>
      </w:r>
      <w:bookmarkStart w:id="114" w:name="pg10766_102534"/>
    </w:p>
    <w:p>
      <w:pPr>
        <w:pStyle w:val="BookText"/>
        <w:rPr/>
      </w:pPr>
      <w:bookmarkEnd w:id="114"/>
      <w:r>
        <w:rPr>
          <w:rFonts w:ascii="Amiri" w:hAnsi="Amiri" w:eastAsia="Amiri" w:cs="Amiri"/>
          <w:color w:val="111111"/>
          <w:sz w:val="28"/>
          <w:sz w:val="28"/>
          <w:szCs w:val="28"/>
          <w:rtl w:val="true"/>
          <w:lang w:bidi="ar-SA"/>
        </w:rPr>
        <w:t>أمّا الأخرى فهي المثيرة للجدل، ففيها تنبيه وإيقاظ للمتلقي بالتوبيخ،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علاقة التضاد بين المفردات داخل الوحدة النّصّية سهل</w:t>
      </w:r>
    </w:p>
    <w:p>
      <w:pPr>
        <w:pStyle w:val="BookText"/>
        <w:rPr/>
      </w:pPr>
      <w:r>
        <w:rPr>
          <w:rFonts w:ascii="IRNazanin" w:hAnsi="IRNazanin" w:eastAsia="IRNazanin"/>
          <w:color w:val="111111"/>
          <w:sz w:val="28"/>
          <w:sz w:val="28"/>
          <w:szCs w:val="28"/>
          <w:rtl w:val="true"/>
          <w:lang w:bidi="fa-IR"/>
        </w:rPr>
        <w:t xml:space="preserve">على المتلقي استيعابها، فضلاً عن تقويته عملية الربط النّصّي، إذ يقوم بتكريس الدلالات المترابطة،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من ذوي العيون والآذان والألسنة بالصفات المذكورة التنبّه لما يحيط بهم وإيقاظهم من غفلتهم، إذ على الرغم من توافر هذه الصفات عندهم كصفة السمع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بفعلها الحركي وقوتها، إلّا أنّ المتكلّم يصورها كأنّها ساكنة لا تعمل؛ لعدم انتفاعهم بكلامه، فهي بهذه الحالة تشبه الصّمَّ لا تحقق الفائدة المرجوة فجاء توبيخه وتقريعه لهم على وفق هذا التوارد المعجمي، الذي أسهم في ترابط أجزاء النّصِّ، واتساقه</w:t>
      </w:r>
      <w:r>
        <w:rPr>
          <w:rFonts w:eastAsia="IRNazanin" w:cs="IRNazanin"/>
          <w:color w:val="111111"/>
          <w:sz w:val="28"/>
          <w:szCs w:val="28"/>
          <w:rtl w:val="true"/>
          <w:lang w:bidi="fa-IR"/>
        </w:rPr>
        <w:t>.</w:t>
      </w:r>
    </w:p>
    <w:p>
      <w:pPr>
        <w:pStyle w:val="Heading4"/>
        <w:numPr>
          <w:ilvl w:val="3"/>
          <w:numId w:val="1"/>
        </w:numPr>
        <w:rPr/>
      </w:pPr>
      <w:bookmarkStart w:id="115" w:name="__RefHeading___Toc7521061_1051229030"/>
      <w:bookmarkStart w:id="116" w:name="_Toc39"/>
      <w:bookmarkEnd w:id="115"/>
      <w:r>
        <w:rPr>
          <w:rtl w:val="true"/>
        </w:rPr>
        <w:t>الترادف</w:t>
      </w:r>
      <w:r>
        <w:rPr>
          <w:rtl w:val="true"/>
        </w:rPr>
        <w:t>:</w:t>
      </w:r>
      <w:bookmarkEnd w:id="116"/>
    </w:p>
    <w:p>
      <w:pPr>
        <w:pStyle w:val="BookText"/>
        <w:rPr/>
      </w:pPr>
      <w:r>
        <w:rPr>
          <w:rFonts w:ascii="Amiri" w:hAnsi="Amiri" w:eastAsia="Amiri" w:cs="Amiri"/>
          <w:color w:val="111111"/>
          <w:sz w:val="28"/>
          <w:sz w:val="28"/>
          <w:szCs w:val="28"/>
          <w:rtl w:val="true"/>
          <w:lang w:bidi="ar-SA"/>
        </w:rPr>
        <w:t>هو وسيلة من وسائل التضام المعجمي، ويطلق على العلاقة بين الكلمات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المختلفة في ألفاظها المتفقة في معانيها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 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الترادف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الصياغة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أمكن استبدال عنصر معجمي بآخر في السياق من دون تغير ملحوظ في المعنى</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وللسياق أثرٌ واضح في تحديد معنى الكلمة ودلالتها، ويؤكد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لاينز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يهمنا هو المدى السِّياقي للتعبير، أي مجموع السِّياقات التي يظهر فيها التعبير، وربما يظنّ أن المدى السِّياقي للتعبير يحدد معناه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إذ يتخذ من السِّياق الحدُّ الفاصل بين المترادفات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حلمي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الترادف على قسمين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حالة التشابه الدلالي الواضح بين كلمتين أو أكثر مع وجود اختلاف بينهما؛ إذ يمكن استعمال إحدى الكلمتين، ولا يصح استعمال الأخرى في السِّياق نفسه، على الرغم من اتفاقهما في المعنى،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ومنزل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الترادف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 كلمتين في المعنى اتفاقاً تاماً وهو نادر الوقوع في أية لغة</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التمثيل على هذا النوع بالمزاوجة بين الكلمات الأجنبية ومرادفاتها باللغة العربية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الفيزياء، راديو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مذياع، علم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السيمانطيقا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 ملاحظة النصوص المدروسة يلحظ ثمة أثر واضح للترادف في تضام النصوص؛ لإثارة المتلقي، ومن ثم استمراره للمتابعة، علماً أنَّ ما وجدناه من تغير في استعمال المترادفات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أغلبها متقارب المعنى في إطار استعمالها المعجمي، وتتغير دلالتها بحسب سياق ورودها، ولا يمكن أن نحسبه تغييراً شديداً وإنّما مثّل تحديداً دقيقاً للمعنى الكامن في المفردة المعجمية والواضح عن طريق سياق ورودها اللغوي، من ذلك ما وجدناه في المعاني المترادفة للفظتي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ورودهما متنوعا في مجموعة من النصوص، بحسب سياق ورودهما، وكما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 لَا يُجَاوِزَاهُ، وَ تَكُونَ أَلْسِنَتُهُمَا مَعَهُ وَ قُلُوبُهُمَا تَبَعَهُ، فَتَاهَا عَنْهُ، وَ تَرَكَا الْحَقَّ وَ هُمَا يُبْصِرَانِهِ، وَ كَانَ الْجَوْرُ هَوَاهُمَا، وَ الِاعْوِجَاجُ رَأْيَهُمَا، وَ قَدْ سَبَقَ اسْتِثْنَاؤُنَا عَلَيْهِمَا فِي الْحُكْمِ بِالْعَدْلِ وَ الْعَمَلِ بِالْحَقِّ سُوءَ رَأْيِهِمَا وَ جَوْرَ حُكْمِهِمَا، وَ الثِّقَةُ فِي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 وَ مُوزَعِينَ بِالْجَوْرِ لاَ يَعْدِلُونَ بِهِ، جُفَاةٍ عَنِ اَلْكِتَابِ نُكُبٍ عَنِ اَلطَّرِيقِ</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فَالْزَمُوا سَمْتَهُمْ، وَ اِتَّبِعُوا أَثَرَهُمْ، فَلَنْ يُخْرِجُوكُمْ مِنْ هُدًى، وَ لَنْ يُعِيدُوكُمْ فِي رَدًى، فَإِنْ لَبَدُوا فَالْبُدُوا،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رَأَيْتُمُ الْخَيْرَ فَخُذُوا بِهِ، وَ إِذَا رَأَيْتُمُ الشَّرَّ فَأَعْرِضُوا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فالمتمعن في هذه النّصوص المتجلّية يجد أنّ المتكلّم قد جعل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البؤرة الأساسية تدور حولها الأحداث المتعالقة مع بعضها والمتعاقبة ، ما يؤدي إلى استمرار حديثه حتى يشمل موضوعات متعددة في مواقف متنوعة، ففي النّصِّ الأول كان حديثه عن أمر الحكمين في معركة صفين؛ الاتباعهما الهوى،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تَرَكَا اَلْحَقَّ وَ هُمَا يُبْصِرَانِهِ وَ كَانَ اَلْجَوْرُ هَوَاهُمَا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وقابله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 للفظ الباطل، فجاء استعماله محكومة بطبيعة السياق،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بطلان حكم الرجلين، والجور نقيض الحق في الحكم، فهو العدول عن الحق بالحكم الفعلي،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الجور خلاف الاستقامة في الحكم، وفي السيرة السلطانية، تقول جار الحاكم في حكمه والسلطان في سيرته إذا فارق الاستقامة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 العدول عن الحق</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لذا كان وروده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على المعنى العميق في البنية النصية من غيره، وأكثر انسجاماً وتوائماً في سياق الحال والمقال، وقد 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وَجَورَ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نفسه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حديثه عن الحكم، فقد عدل عن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نعده عدولاً تاماً، وإنّما تخصيصاً للحكم، فعلى الرغم من كثرة مرادفات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هو الأساس في الجانب الإيجابي، ويؤكد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سَبَقَ اسْتِثْنَاؤُنَا عَلَيْهِمَا فِي الْحُكْمِ بِالْعَدْلِ وَ الْعَمَلِ بِالْحَقِّ سُوءَ </w:t>
      </w:r>
    </w:p>
    <w:p>
      <w:pPr>
        <w:pStyle w:val="BookText"/>
        <w:rPr/>
      </w:pPr>
      <w:r>
        <w:rPr>
          <w:rFonts w:ascii="Amiri" w:hAnsi="Amiri" w:eastAsia="Amiri" w:cs="Amiri"/>
          <w:color w:val="111111"/>
          <w:sz w:val="28"/>
          <w:sz w:val="28"/>
          <w:szCs w:val="28"/>
          <w:rtl w:val="true"/>
          <w:lang w:bidi="ar-SA"/>
        </w:rPr>
        <w:t xml:space="preserve">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لازم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الصحيح وهذا جزء من الحق، الذي يشمل العام والخاص، فنجد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وأردفهُ مباشرةً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أنّ الحكمين كانا جائرين في حكمهما، بعيدين عن الحق في أفعالهما وحتى رأيهما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بِالْحَقِّ سُوءَ رَأْيِهِمَا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يؤدي إلى الاتساق الدلالي في النّصِّ، ومن ثمّ إيصاله منسجماً إلى ذهن المتلقي، ويؤكد خطابه في نهاية البنية النّصّية أنّ ذلك يتضام ويدور حول محور أساس هو طريق الحق؛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خَالفَا سَبِيلَ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وَمُوزَعِينَ بِالجَورِ لاَ يَعدِلُونَ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الجور جزء من الباطل، مختص بالحكم، يقابله العدل الذي هو جزء من الحق كذلك مختص بالحكم؛ أي اجتماع الترادف والتقابل المؤدي إلى سبك المعنى وانسجام في ذهن المتلقي،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لقتال هؤلاء الخوارج الذين خرجوا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لِلْمَسِيرِ إِلَى قَوْمٍ حَيَارَى عَنِ اَلْحَقِّ لاَ يُبْصِرُونَهُ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بدعوتهم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ومحاربتهم إمام زمانهم، قد عدلوا عن الحق إلى الجور، وأصبحوا حیاری لیس لديهم سبیل حق يدعون إليه، فهذا المعنى العميق لا يُستنبط من المفردة المعجمية على الرغم مما تحمله من دلائل لغوية؛ لذا تعلّق أمرها بالسياق النّصّي المحكوم بالقرائن الحالية والمقالية، ما أدى إلى ترابط أجزاء البنية الخطابية بما قبلها وما بعدها، كلُّ أولئك بغية إيصال الفكرة واضحة منسجمة إلى ذهن المتلقي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 مرادفة وأخرى شبه مرادفة يحكمها السياق الواردة فيه، منها ما توارد في النّصوص السابقة، التي جاءت فيها المترادفات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وطبيعة السياق المتحدث عن الحكم، أمّا الألفاظ شبه المترادفة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الردى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وجدناها في بعض النّصوص،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شبه مرادفة؛ إذ 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سبيلهما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الجنة، 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هدى لأنّه دلالة إلى الجنة، وقد یُقال الطريق هدى</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تقترب في دلالتها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وسبيلهما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يُمكن أن يُقال أنّهما من فروع الحق والباطل في الجانب الديني،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ودورهم في الإصلاح الديني، و يتضح من المعنى العميق أنَّ من يسلك غير طريقهم يحصل له العكس من ذلك، إذ يكون خارجاً من الهدى إلى الردي، و في نصِّ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المعنى العام المنتشر في محيط البني النّصّية، وكذلك يؤكد أنّ طاعتهم غير مقتصرة على الجانب الديني،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فسبيل الجنة هو النتيجة العليا للحق بكلِّ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فنصوص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مترابطة مع بعضها، منسجمة مع موضوعها، ومناسبةً لسياق الحال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الخير يكمن في جانب الحق، والعكس منه الشّرِّ، فعبر كلُّ منهما عن معانٍ عميقة، تتضح عن طريق السياق المحكوم بالقرائن الحالية والمقالية، 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رَأَيْتُمُ الْخَيْرَ فَخُذُوا بِهِ، وَ إِذَا رَأَيْتُمُ الشَّرَّ فَأَعْرِضُوا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أجمل المتكلّم وجههما في سياق الأمر والنهي؛ لأنَّ الخيرَ هو دائماً ملازم للحق، والشّرَّ ملازم للباطل، فمن هذا الترادف يتضح أنّ الترابط لم </w:t>
      </w:r>
      <w:bookmarkStart w:id="117" w:name="pg10766_102540"/>
    </w:p>
    <w:p>
      <w:pPr>
        <w:pStyle w:val="BookText"/>
        <w:rPr/>
      </w:pPr>
      <w:bookmarkEnd w:id="117"/>
      <w:r>
        <w:rPr>
          <w:rFonts w:ascii="Amiri" w:hAnsi="Amiri" w:eastAsia="Amiri" w:cs="Amiri"/>
          <w:color w:val="111111"/>
          <w:sz w:val="28"/>
          <w:sz w:val="28"/>
          <w:szCs w:val="28"/>
          <w:rtl w:val="true"/>
          <w:lang w:bidi="ar-SA"/>
        </w:rPr>
        <w:t>يقتصر على هذا النّصِّ وإنّما يتعداه إلى نصوص عدة التي تفتح المجال أمام المتلقي؛ لاستيعاب المعاني العميقة في محيط البني النّصّية، وكذلك يهدف إلى إظهار البؤرة الأساسية في هذه النصوص، وجعلها مسبوكة باستمرار في ذهن المتلقي</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521063_1051229030"/>
      <w:bookmarkStart w:id="119" w:name="_Toc40"/>
      <w:bookmarkEnd w:id="118"/>
      <w:r>
        <w:rPr>
          <w:rtl w:val="true"/>
        </w:rPr>
        <w:t>التكرار</w:t>
      </w:r>
      <w:r>
        <w:rPr>
          <w:rtl w:val="true"/>
        </w:rPr>
        <w:t>:</w:t>
      </w:r>
      <w:bookmarkEnd w:id="119"/>
    </w:p>
    <w:p>
      <w:pPr>
        <w:pStyle w:val="BookText"/>
        <w:rPr/>
      </w:pPr>
      <w:r>
        <w:rPr>
          <w:rFonts w:ascii="Amiri" w:hAnsi="Amiri" w:eastAsia="Amiri" w:cs="Amiri"/>
          <w:color w:val="111111"/>
          <w:sz w:val="28"/>
          <w:sz w:val="28"/>
          <w:szCs w:val="28"/>
          <w:rtl w:val="true"/>
          <w:lang w:bidi="ar-SA"/>
        </w:rPr>
        <w:t xml:space="preserve">هو أحد وسائل الاتساق المعجمي،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ذكر لفظ أو عبارة أو جملة أو فقرة، وذلك باللفظ نفسه أو بالترادف؛ وذلك لتحقيق أغراض كثيرة أهمها تحقيق التماسك بين عناصر النّصِّ المتباعدة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وذلك عن طريق امتداد عنٍصر ما من بداية النّصِّ حتى آخره، وهذا الامتداد يربط بين عناصر هذا النّصِّ بالتأكيد مع مساعدة عوامل التماسك النّصّي الأخرى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يعدّ التكرار ضرباً من ضروب الإحالة إلى السابق؛ إذ يتكرر لفظان مرجعهما واحد </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الثاني منهما يحيل إلى الأول، ومن ثمّ يحدث السبك بينهما، وبالتالي بين الجملة أو الفقرة الوارد فيها الطرف الأول من طرفي التكرار، والجملة أو الفقرة الوارد فيها الطرف الثاني من طرفي التكرار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فيعطي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 النّصِّ القدرة على خلق صورٍ لغوية جديدة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ولا يقتصر أمره في ذلك على التماسك،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دعماً للربط الدلالي</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ما </w:t>
      </w:r>
    </w:p>
    <w:p>
      <w:pPr>
        <w:pStyle w:val="BookText"/>
        <w:rPr/>
      </w:pPr>
      <w:r>
        <w:rPr>
          <w:rFonts w:ascii="Amiri" w:hAnsi="Amiri" w:eastAsia="Amiri" w:cs="Amiri"/>
          <w:color w:val="111111"/>
          <w:sz w:val="28"/>
          <w:sz w:val="28"/>
          <w:szCs w:val="28"/>
          <w:rtl w:val="true"/>
          <w:lang w:bidi="ar-SA"/>
        </w:rPr>
        <w:t xml:space="preserve">يسهم في الفهم المتواصل للنّصِّ، ومن ثمّ استمرار العملية النّصّية، ما يؤدي إلى إنعاش ذاكرة المتلقي، وذلك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ذكر صدر الكلام بعد أن حال بينه وبين ما يتعلق به فاصل طويل من الكلام جعله مضنة النسيان أو ضعف العلاقة بما يتبعه من خبر أو فاعل أو جواب، فإذا أعيد صدر الكلام إلى الذاكرة اتضحت العلاقة بما يليه وينتمي إليه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والتكرار بوصفه أحدى وسائل الاتساق المعجمي، يكون ذا أثر واضح؛ فقد يكون كلياً، وقد يكون جزئياً، وهو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وينشأ هذا نتيجة إعادة العنصر المعجمي نفسه من دون أن يتغير منه شيء، وهذا له أثر واضح في الاتساق؛ إذ يُسهم في تأكيد العنصر المكرر وترسيخه في ذهن المتلقي، ومن ثم يؤدي إلى استمرار النّصِّ وتماسكه، من ذلك ما جاء في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كُلَّمَا وَقَبَ لَيْلٌ وَ غَسَقَ، وَ اَلْحَمْدُ لِلَّهِ كُلَّمَا لاَحَ نَجْمٌ وَ خَفَقَ، وَ اَلْحَمْدُ لِلَّهِ غَيْرَ مَفْقُودِ اَلْإِنْعَامِ، وَ لاَ مُكَافَإِ اَلْإِفْضَالِ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أسهم تكرار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إسهاماً بليغاً باستمرار التماسك داخل الوحدة النّصّية، وبدوام المعنى وثباتهِ في ذهن المتلقي، ماخلق تنبيهاً وتذكيراً في التأكيد على وجوب شكره تعالى لقدرته وعظمته في خلقهِ،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مفتوحة الدلالة لما تحمله من معانٍ عميقة، موجهةً إلى المحور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ومؤكدةً ديمومة حمده، </w:t>
      </w:r>
    </w:p>
    <w:p>
      <w:pPr>
        <w:pStyle w:val="BookText"/>
        <w:rPr/>
      </w:pPr>
      <w:r>
        <w:rPr>
          <w:rFonts w:ascii="IRNazanin" w:hAnsi="IRNazanin" w:eastAsia="IRNazanin"/>
          <w:color w:val="111111"/>
          <w:sz w:val="28"/>
          <w:sz w:val="28"/>
          <w:szCs w:val="28"/>
          <w:rtl w:val="true"/>
          <w:lang w:bidi="fa-IR"/>
        </w:rPr>
        <w:t>ويأتي الجزء الثاني المتمم له والمرتبط به مقروناً بحمد الله أيضاً، لما يحمله من دلالاتٍ عميقة مستوجبة لحمد الله، وَ اَلْحَمْدُ لِلَّهِ كُلَّمَا لاَحَ نَجْمٌ وَ 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فعمد المتكلّم إلى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بالقيود المذكورة قصدا للدّوام و الثّبات مع ما في ذلك من الاشارة إلى کمال القدرة والعظمة و التّنبيه بما في وقوب الليل من النّعم الجميلة من النّوم و السّكون و السّبات، والتّذكير بما في طلوع الكواكب وغروبها من المنافع الجليلة من معرفة الحساب والسّنين والشّهور والسّاعات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اَلْحَمْدُ لِلَّهِ غَيرِ مَفقُودِ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اقترن دوام النّعمة وعدم فقدانها بدوام الحمد والثناء على الله تعالى، فاستهلال الخطبة بهذا الثناء و ملازمتهِ لهذه النعم فيه إشارة لفضل الله تعالى على الخلق ولا سيما أنَّ الخطبة كانت عند مسيره إلى الشام؛ لذا ذكرّهم بدوام نعم الله تعالى، وهذا الترابط المعنوي بين نعم الله وحمده الصورة قد أعطى صورة مسبكة في ذهن المتلقي؛ وذلك بغية التذكير والتنبيه لإمرٍ مهم متعلق بالمتلقي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أمير المؤمنين صلوات الله عليه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لَهِيَ أَحَبُّ إِلَيَّ مِنْ إِمْرَتِكُمْ، إِلاَّ أَنْ أُقِيمَ حَقّاً، أَوْ أَدْفَعَ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لَفِي سَاقَتِهَا حَتَّى تَوَلَّتْ بِحَذَافِيرِهَا، مَا عَجَزْتُ، وَ لاَ جَبُنْتُ، وَ إِنَّ مَسِيرِي هَذَا لِمِثْلِهَا، فَلَأَنْقُبَنَّ اَلْبَاطِلَ حَتَّى يَخْرُجَ اَلْحَقُّ مِنْ جَنْبِهِ، مَا 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قَاتَلْتُهُمْ كَافِرِينَ، وَ لَأُقَاتِلَنَّهُمْ مَفْتُونِينَ، وَ إِنِّي لَصَاحِبُهُمْ </w:t>
      </w:r>
    </w:p>
    <w:p>
      <w:pPr>
        <w:pStyle w:val="BookText"/>
        <w:rPr/>
      </w:pPr>
      <w:r>
        <w:rPr>
          <w:rFonts w:ascii="Amiri" w:hAnsi="Amiri" w:eastAsia="Amiri" w:cs="Amiri"/>
          <w:color w:val="111111"/>
          <w:sz w:val="28"/>
          <w:sz w:val="28"/>
          <w:szCs w:val="28"/>
          <w:rtl w:val="true"/>
          <w:lang w:bidi="ar-SA"/>
        </w:rPr>
        <w:t>بِالْأَمْسِ كَمَا أَنَا صَاحِبُهُمُ اَلْيَوْمَ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 أنَّ البنية الخطابية تحمل معنى التهديد والتنبيه على ما عليه خصومه من الباطل وتسعى إلى إيضاح سبيل الحق،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لَقَدْ قَاتَلْتُهُمْ كَافِرِينَ، وَ لَأُقَاتِلَنَّهُمْ مَفْتُونِينَ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تهديد بأن يوقع بهم القتال نتيجة لفتنتهم، فالقسم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تأكيدهِ، ودفع الشكّ عن المتلقي، أصبح كالمفاتيح التي تربط القضايا الكبرى فيما بينها فكلّ قضية طرحها المتكلّم افتتحها بالقسم، ما يدلّ على أهمية الأمر المتناول، بدءاً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إِنْ كُنْتُ لَفِي سَاقَتِهَا حَتَّى تَوَلَّتْ بِحَذَافِيرِهَا، مَا عَجَزْتُ وَ لاَ جَبُنْتُ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لفضيلته وتأكيداً على شجاعتِه في الدفاع عن حوزة الدين، وسوقهِ لكتائب الناسِّ بين الطرد والهزيمة حتى توّلّت ولم يبق منها من يغالبه </w:t>
      </w:r>
      <w:r>
        <w:rPr>
          <w:rStyle w:val="FootnoteAnchor"/>
          <w:rtl w:val="true"/>
        </w:rPr>
        <w:footnoteReference w:id="202"/>
      </w:r>
      <w:r>
        <w:rPr>
          <w:rFonts w:ascii="Amiri" w:hAnsi="Amiri" w:eastAsia="Amiri" w:cs="Amiri"/>
          <w:color w:val="111111"/>
          <w:sz w:val="28"/>
          <w:sz w:val="28"/>
          <w:szCs w:val="28"/>
          <w:rtl w:val="true"/>
          <w:lang w:bidi="ar-SA"/>
        </w:rPr>
        <w:t>، وقد ربط ذلك بقضية أخرى متعلقة بها افتتحها بالقسم، تؤكد شجاعته، فساعد هذا التكرار على استمرارية المعنى في البنية الخطابية، ما أدى إلى تماسك بنيته العميقة، فما قاتلهم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به في صيغة المضي وما يريد أن يُقاتلهم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لَأُقَاتِلَنَّهُمْ مَفْتُونِينَ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به في صيغة المستقبل، وبذلك يؤكد أنَّ حربه مع أهل الجمل تجري مجرى حربه مع الكفّار في زمن الرسول، فالهدف من الاثنين هو إقامة الحقِّ وإزاحة الباطل</w:t>
      </w:r>
      <w:r>
        <w:rPr>
          <w:rStyle w:val="FootnoteAnchor"/>
          <w:rtl w:val="true"/>
        </w:rPr>
        <w:footnoteReference w:id="203"/>
      </w:r>
      <w:r>
        <w:rPr>
          <w:rFonts w:ascii="Amiri" w:hAnsi="Amiri" w:eastAsia="Amiri" w:cs="Amiri"/>
          <w:color w:val="111111"/>
          <w:sz w:val="28"/>
          <w:sz w:val="28"/>
          <w:szCs w:val="28"/>
          <w:rtl w:val="true"/>
          <w:lang w:bidi="ar-SA"/>
        </w:rPr>
        <w:t xml:space="preserve">، فالقسم الثاني </w:t>
      </w:r>
    </w:p>
    <w:p>
      <w:pPr>
        <w:pStyle w:val="BookText"/>
        <w:rPr/>
      </w:pPr>
      <w:r>
        <w:rPr>
          <w:rFonts w:ascii="Amiri" w:hAnsi="Amiri" w:eastAsia="Amiri" w:cs="Amiri"/>
          <w:color w:val="111111"/>
          <w:sz w:val="28"/>
          <w:sz w:val="28"/>
          <w:szCs w:val="28"/>
          <w:rtl w:val="true"/>
          <w:lang w:bidi="ar-SA"/>
        </w:rPr>
        <w:t>بتتابعهِ الأول قد فكَّ شفرة النّصِّ، وقوي بنيته الدلالية وجعلها واضحة مسبوكة في ذهنِ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الجزئي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به تکرار عنصر معجمي سبق استعماله، ولكن في أشكال وفئات مختلفة </w:t>
      </w:r>
      <w:r>
        <w:rPr>
          <w:rStyle w:val="FootnoteAnchor"/>
          <w:rtl w:val="true"/>
        </w:rPr>
        <w:footnoteReference w:id="204"/>
      </w:r>
      <w:r>
        <w:rPr>
          <w:rFonts w:ascii="Amiri" w:hAnsi="Amiri" w:eastAsia="Amiri" w:cs="Amiri"/>
          <w:color w:val="111111"/>
          <w:sz w:val="28"/>
          <w:sz w:val="28"/>
          <w:szCs w:val="28"/>
          <w:rtl w:val="true"/>
          <w:lang w:bidi="ar-SA"/>
        </w:rPr>
        <w:t xml:space="preserve">، أي مع إحداث تغيير في صيغته نتيجة تكرار المعنى المركزي للعنصر،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يُشتق من المادة الواحدة أكثر من 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السبك بين ألفاظ عدة، وليس بين لفظتين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تتوزع هذه الاشتقاقات على امتداد النّصِّ، يبدو السبك المعجمي شاملاً هذا الامتداد</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فيؤدي تكراره إلى الاتساق الدلالي، ومن ذلك 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ااَللَّهُمَّ إِنِّي أَعُوذُ بِكَ مِنْ وَعْثَاءِ اَلسَّفَرِ، وَ كَآبَةِ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،وَ أَنْتَ اَلْخَلِيفَةُ فِي اَلْأَهْلِ، وَ لاَ يَجْمَعُهُمَا غَيْرُكَ، لِأَنَّ اَلْمُسْتَخْلَفَ لاَ يَكُونُ مُسْتَصْحَباً، وَ اَلْمُسْتَصْحَبُ لاَ يَكُونُ مُسْتَخْلَفاً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تظهر مفردتا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مسيره إلى الشّام، فقد استلزم المتكلّم جمعهما في موصوف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وعلا المتمثل بالمرجع لهما، والواضح في سياقات النّصِّ سواء بالاسم الظاهر أو المضمر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أنتَ، غَیرُكَ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بغية تخصيص الوصف به دون غيره، وتقوية الترابط الداخلي للبنية النّصّية،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أَنْتَ اَلْخَلِيفَةُ فِي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حضوره تعالى معهم في السفر، ومع الأهل في الدار، قد نفى المتكلّم مباشرة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لغير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لدفع الشكِّ عن المتلقي، مؤكداً ذلك بالتكرار الجزئي لكلِّ من المفردتين؛ لفكِّ شفرة النّصِّ الدلالية، فالكلمات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الُمُسْتَخْلَفَ،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مُسْتَصْحَباً، وَ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التكرار الجزئي لصيغة الكلمات يؤدي إلى دوام المعنى النّصّي وثباتهِ عن طريق تماسكهِ الدلالي،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اَلْمُسْتَخْلَفَ لاَ يَكُونُ مُسْتَصْحَباً،اَلْمُسْتَصْحَبُ لاَ يَكُونُ مُسْتَخْلَفاً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الكلام قد وضع الحدِّ المعنوي الفاصل بين الخالق والمخلوق،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الجسم مستصحباً مستخلفاً في حالٍ واحد</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ما میّز الخالق بتوافر الصفتين معاً الاستصحاب، و الاستخلاف، وذلك أظهر عجز المخلوق تجاه الخالق، وعليه يستدعي الخضوع والتضرع له تعالی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يقتصر أثر التكرار في الاتساق المعجمي في أجزاء النّصِّ الواحد، وإنّما يتعداه ليضم نصوصا عدة تجمعها مناسبة معينة، فنجد بؤرتها النّصّية مكررة وحاضرة في جميع هذه النّصوص، بل قد نجدها مكررة في النّصِّ الواحد أكثر </w:t>
      </w:r>
    </w:p>
    <w:p>
      <w:pPr>
        <w:pStyle w:val="BookText"/>
        <w:rPr/>
      </w:pPr>
      <w:r>
        <w:rPr>
          <w:rFonts w:ascii="Amiri" w:hAnsi="Amiri" w:eastAsia="Amiri" w:cs="Amiri"/>
          <w:color w:val="111111"/>
          <w:sz w:val="28"/>
          <w:sz w:val="28"/>
          <w:szCs w:val="28"/>
          <w:rtl w:val="true"/>
          <w:lang w:bidi="ar-SA"/>
        </w:rPr>
        <w:t xml:space="preserve">من مرة سواء كان تكرارا جزئيا أم كليا، وهذا يُدلل على أهميتها وعلاقتها المباشرة بالمتلقي،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نجد جميع النّصوص التي تتضمنها مفتوحة الدلالة، فلا تتعلق بزمن معين، ولاسيما فيما يخص فتنة بني أمية وعلاقتها فيما تعاقبها من الفتن، وهي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فَأَنَي فَقَأْتُ عَيْنَ الْفِتْنَةِ، وَ لَمْ يَكُنْ لِيَجْتَرِئَ عَلَيْهَا أَحَدٌ غَيْرِي بَعْدَ أَنْ مَاجَ غَيْهَبُهَا، 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 فَوَ الَّذِي نَفْسِي بِيَدِهِ لَا تَسْأَلُونَنِي عَنْ شَيْ‌ءٍ فِيمَا بَيْنَكُمْ وَ بَيْنَ السَّاعَةِ، وَ لَا عَنْ فِئَةٍ تَهْدِي مِائَةً وَ تُضِلُّ مِائَةً إِلَّا 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أَخْوَفَ اَلْفِتَنِ عِنْدِي عَلَيْكُمْ فِتْنَةُ بَنِي أُمَيَّةَ فَإِنَّهَا فِتْنَةٌ عَمْيَاءُ مُظْلِمَةٌ عَمَّتْ خُطَّتُهَا وَ خَصَّتْ 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 وَ قِطَعاً جَاهِلِيَّةً لَيْسَ فِيهَا مَنَارُ هُدًى وَ لاَ عَلَمٌ يُرَى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وَ بَرَأَ اَلنَّسَمَةَ،إِنَّ اَلَّذِي أُنَبِّئُكُمْ بِهِ عَنِ اَلنَّبِيِّ صَلَّى اَللَّهُ عَلَيْهِ وَ آلِهِ وَ سَلَّمَ مَا كَذَبَ اَلْمُبَلِّغُ، وَ لاَ جَهِلَ اَلسَّامِعُ، لَكَأَنِّي أَنْظُرُ إِلَى ضِلِّيلٍ قَدْ نَعِقَ بِالشَّامِ، فَحَصَ بِرَايَاتِهِ فِي ضَوَاحِي كُوفَانَ، فَإِذَا فَغَرَتْ فَاغِرَتُهُ، وَ اِشْتَدَّتْ شَكِيمَتُهُ، وَ ثَقُلَتْ فِي اَلْأَرْضِ وَطْأَتُهُ؛ عَضَّتِ اَلْفِتْنَةُ أَبْنَاءهَا </w:t>
      </w:r>
    </w:p>
    <w:p>
      <w:pPr>
        <w:pStyle w:val="BookText"/>
        <w:rPr/>
      </w:pPr>
      <w:r>
        <w:rPr>
          <w:rFonts w:ascii="Amiri" w:hAnsi="Amiri" w:eastAsia="Amiri" w:cs="Amiri"/>
          <w:color w:val="111111"/>
          <w:sz w:val="28"/>
          <w:sz w:val="28"/>
          <w:szCs w:val="28"/>
          <w:rtl w:val="true"/>
          <w:lang w:bidi="ar-SA"/>
        </w:rPr>
        <w:t>بِأَنْيَابِهَا، وَ مَاجَتِ اَلْحَرْبُ بِأَمْوَاجِهَا،وَ بَدَا مِنَ اَلْأَيَّامِ كُلُوحُهَا، وَ مِنَ اَللَّيَالِي كُدُوحُهَا فَإِذَا أَيْنَعَ زَرْعُهُ وَ قَامَ عَلَى يَنْعِهِ وَ هَدَرَتْ شَقَاشِقُهُ، وَ بَرَقَتْ بَوَارِقُهُ، عُقِدَتْ رَايَاتُ اَلْفِتَنِ اَلْمُعْضِلَةِ، 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كَمْ يَخْرِقُ اَلْكُوفَةَ مِنْ قَاصِفٍ، 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قَلِيلٍ تَلْتَفُّ اَلْقُرُونُ بِالْقُرُونِ، وَ يُحْصَدُ اَلْقَائِمُ، وَ يُحْطَمُ اَلْمَحْصُودُ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إِنَّكُمْ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بَلاَيَا قَدِ اِقْتَرَبَتْ، فَاتَّقُوا سَكَرَاتِ اَلنِّعْمَةِ، وَ اِحْذَرُوا بَوَائِقَ اَلنِّقْمَةِ، وَ تَثَبَّتُوا فِي قَتَامِ اَلْعِشْوَةِ، وَ اِعْوِجَاجِ اَلْفِتْنَةِ عِنْدَ طُلُوعِ جَنِينِهَا، وَ ظُهُورِ كَمِينِهَا، وَ اِنْتِصَابِ قُطْبِهَا، وَ مَدَارِ رَحَاهَا، ثُمَّ يَأْتِي بَعْدَ ذَلِكَ طَالِعُ اَلْفِتْنَةِ اَلرَّجُوفِ وَ اَلْقَاصِمَةِ اَلزَّخُوفِ، فَتَزِيغُ قُلُوبٌ بَعْدَ اِسْتِقَامَةٍ، وَ تَضِلُّ رِجَالٌ بَعْدَ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قاله جواباً لسؤال رجل عن الفتنة، وهل سأل عنها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اَلْفِتْنَةَ لاَ تَنْزِلُ بِنَا وَ رَسُولُ اَللَّهِ صَلَّى اَللَّهُ عَلَيْهِ وَ آلِهِ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لِي قَدْ قُلْتَ لِي يَوْمَ أُحُدٍ حَيْثُ اُسْتُشْهِدَ مَنِ اُسْتُشْهِدَ مِنَ اَلْمُسْلِمِينَ وَحِيزَتْ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إِذان؟</w:t>
      </w:r>
    </w:p>
    <w:p>
      <w:pPr>
        <w:pStyle w:val="BookText"/>
        <w:rPr/>
      </w:pPr>
      <w:r>
        <w:rPr>
          <w:rFonts w:ascii="Amiri" w:hAnsi="Amiri" w:eastAsia="Amiri" w:cs="Amiri"/>
          <w:color w:val="111111"/>
          <w:sz w:val="28"/>
          <w:sz w:val="28"/>
          <w:szCs w:val="28"/>
          <w:rtl w:val="true"/>
          <w:lang w:bidi="ar-SA"/>
        </w:rPr>
        <w:t>فَقُلْتُ يَا رَسُولَ اَللَّهِ لَيْسَ هَذَا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سَيُفْتَنُونَ بَعْدِي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مثّل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تماسكاً نصّياً؛ لكونها تمثّل عنصراً أساسياً في خطب الحرب، وهي الجزء الأكبر منه، ومن المعلوم أنّ الفتنة في أغلب الأحيان هي أساس الحرب، وعلى هذا الأساس نجد أغلب الخطب الحربية دارت حول قضية 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البؤرة الموضوعية لهذه الخطب، ففي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فَأَنَي فَقَأْتُ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فضيلته في إزالة هذه الفتنة ، التي لم يستطع أحدٌ غيره إزالتها،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لِيَجْتَرِئَ عَلَيْهَا أَحَدٌ غَيْرِي بَعْدَ أَنْ مَاجَ غَيْهَبُهَا، وَ اشْتَدَّ كَلَبُهَا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يتضح من كلامه أنّ هذه الفتنة </w:t>
      </w:r>
    </w:p>
    <w:p>
      <w:pPr>
        <w:pStyle w:val="BookText"/>
        <w:rPr/>
      </w:pPr>
      <w:r>
        <w:rPr>
          <w:rFonts w:ascii="Amiri" w:hAnsi="Amiri" w:eastAsia="Amiri" w:cs="Amiri"/>
          <w:color w:val="111111"/>
          <w:sz w:val="28"/>
          <w:sz w:val="28"/>
          <w:szCs w:val="28"/>
          <w:rtl w:val="true"/>
          <w:lang w:bidi="ar-SA"/>
        </w:rPr>
        <w:t>معلومة ومشهودة لدى المتلقي، وذلك عن طريق تعريفها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مثلت نقطة انطلاق؛ لتهيئة ذهن المتلقي لمعرفة كلِّ ما يتعلق بها ومنها يتوخى الحذر؛ لتعلقها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فضيلته في إزالة هذه الفتنة بقتل أصحابها، ينتقل إلى التعريف بها عند إقبالها وإدبارها، إذ تُخلط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سبق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الأمر على الناس، يستمر في التعريف حتى يصل إلى بيان محور الفتنة في الإسلام،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تمثّل القضية الكبرى تدور حولها الكلمات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الفتن، الفتن،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بمثابة الحرب الإعلامية، والتي بدورها خلّفت حروباً قتالية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تجدها تتوسط في محيط البنية الخطابية، وهذا يعكس عظم شدّة تلك الفتنة على الإسلام في هتك الحرمات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اَلْفِتَنِ عَلَيْكُمْ مِنْ بَعْدِي 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المتكلّم لم يترك تحذيرهم منها من غير مسوّغ، وإنّما أردفه مباشرة؛ ليعطي صورة واضحة عند المتلقي عنها،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فِتْنَةٌ عَمْيَاءُ صَمَّاءُ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وَ خَصَّتْ بَلِيَّتُهَا أَصَابَ اَلْبَلاَءُ مَنْ أَبْصَرَ فِيهَا وَ أَخْطَأَ اَلْبَلاَءُ مَنْ عَمِيَ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جميع الكلمات السابقة المكررة هي معرّفة، إلّا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يؤكد مدى عظم تلك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أعطى المتكلّم صورة واضحة مسبوكة عن الفتنة وخطرها وفاعلها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وعلاقتها ببني أميَّة، ومن ثم مدى تراكمها عن طريق الإفراد والجمع، فإنَّ الجزئيات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أدت إلى الفتنة الكبرى، التي ألصقها المتكلّم بهم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ووصفها وصفاً دقيقاً بأنّها فتنةٌ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 لفظ العمى لها لجريانها على غير قانون حقِّ كالأعمى المتصرف في حركاتهِ في غير جادة، أو لكونها لا يسلك فيها سبيل الحقِّ كما لا يهتدي بالعين العمياء، وكذلك لفظ </w:t>
      </w:r>
    </w:p>
    <w:p>
      <w:pPr>
        <w:pStyle w:val="BookText"/>
        <w:rPr/>
      </w:pP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فكثافة هذه الكلمات المكررة تُسهم في نسيج النّصِّ، ومن ثم في فكِّ شفراته الدلالية في سبيل إعطاء صورة واضحة متعاقبة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القضية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بالفتن الأخرى ربطاً قضوياً ونّصّياً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فقد أوضح المتكلّم أثرها المباشر في المتلقي عن طريق استعمال الضمير المخاطب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عَلَيْكُمْ فِتْنَتُهُمْ شَوْهَاءَ مَخْشِيَّةً وَ قِطَعاً جَاهِلِيَّةً لَيْسَ فِيهَا مَنَارُ هُدًى وَ لاَ عَلَمٌ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أثار انتباه</w:t>
      </w:r>
    </w:p>
    <w:p>
      <w:pPr>
        <w:pStyle w:val="BookText"/>
        <w:rPr/>
      </w:pPr>
      <w:r>
        <w:rPr>
          <w:rFonts w:ascii="Amiri" w:hAnsi="Amiri" w:eastAsia="Amiri" w:cs="Amiri"/>
          <w:color w:val="111111"/>
          <w:sz w:val="28"/>
          <w:sz w:val="28"/>
          <w:szCs w:val="28"/>
          <w:rtl w:val="true"/>
          <w:lang w:bidi="ar-SA"/>
        </w:rPr>
        <w:t>المتلقي، ومن ثم توقي الحذر مما سيأتيه وسيُحيط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النّصُّ الثاني ليُتمم الصورة المرسومة في ذهن المتلقي، فيستمر المتكلّم في التحذير من هذه الفتن ومن عواقبها عن طريق وصفها الدقيق بإعطاء رؤية استشرافية دقيقة لما سيجري عليهم مستقبلاً، مؤكداً ذلك عن طريق القسم البار أنّه ما سيخبرهم هو من عند رسول الله، لدفع الشكِّ عن أذهان المتلقين وإثارتهم لما يقول لتعلق الأمر بهم،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فَوَالَّذِي فَلَقَ الْحَبَّةَ وَ بَرَأَ النَّسَمَةَ إِنَّ الَّذِي أُنَبِّئُكُمْ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كَذَبَ الْمُبَلِّغُ وَ لَا جَهِلَ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 فَحَصَ بِرَايَاتِهِ فِي ضَوَاحِي 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الضليل قيل فيه إشارة إلى السفياني، أو معاوية، فكلاهما مبدأ ملكهما في الشام، وانتهاء غاراتهما بالكوفة </w:t>
      </w:r>
      <w:r>
        <w:rPr>
          <w:rStyle w:val="FootnoteAnchor"/>
          <w:rtl w:val="true"/>
        </w:rPr>
        <w:footnoteReference w:id="212"/>
      </w:r>
      <w:r>
        <w:rPr>
          <w:rFonts w:ascii="Amiri" w:hAnsi="Amiri" w:eastAsia="Amiri" w:cs="Amiri"/>
          <w:color w:val="111111"/>
          <w:sz w:val="28"/>
          <w:sz w:val="28"/>
          <w:szCs w:val="28"/>
          <w:rtl w:val="true"/>
          <w:lang w:bidi="ar-SA"/>
        </w:rPr>
        <w:t xml:space="preserve">، لكونها مكررة في جميع النصوص، فالمتكلّم قد أشار في النّصّ الأول إلى ما حدث في حياته، فاستطاع </w:t>
      </w:r>
    </w:p>
    <w:p>
      <w:pPr>
        <w:pStyle w:val="BookText"/>
        <w:rPr/>
      </w:pPr>
      <w:r>
        <w:rPr>
          <w:rFonts w:ascii="Amiri" w:hAnsi="Amiri" w:eastAsia="Amiri" w:cs="Amiri"/>
          <w:color w:val="111111"/>
          <w:sz w:val="28"/>
          <w:sz w:val="28"/>
          <w:szCs w:val="28"/>
          <w:rtl w:val="true"/>
          <w:lang w:bidi="ar-SA"/>
        </w:rPr>
        <w:t>إزالتها، في حرب الجمل وصفين والنهروان</w:t>
      </w:r>
      <w:r>
        <w:rPr>
          <w:rStyle w:val="FootnoteAnchor"/>
          <w:rtl w:val="true"/>
        </w:rPr>
        <w:footnoteReference w:id="213"/>
      </w:r>
      <w:r>
        <w:rPr>
          <w:rFonts w:ascii="Amiri" w:hAnsi="Amiri" w:eastAsia="Amiri" w:cs="Amiri"/>
          <w:color w:val="111111"/>
          <w:sz w:val="28"/>
          <w:sz w:val="28"/>
          <w:szCs w:val="28"/>
          <w:rtl w:val="true"/>
          <w:lang w:bidi="ar-SA"/>
        </w:rPr>
        <w:t xml:space="preserve">، أمّا في هذا النّصّ فقد أشار إلى ما يحدث فيهم مستقبلاً، فالفرق ليس بالصياغة الزمنية فقط، إنّما يريد التأكيد على ما سيحدث أخطر؛ لشدّة ما يحصل فيها من الشرِّ والمصائب، کما يصفها المتكلّم وصفاً بليغاً مكثف بالاستعارات والكنايات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عَضَّتِ اَلْفِتْنَةُ أَبْنَاءَهَا بِأَنْيَابِهَا، وَ مَاجَتِ اَلْحَرْبُ بِأَمْوَاجِهَا وَ بَدَا مِنَ اَلْأَيَّامِ كُلُوحُهَا وَ مِنَ اَللَّيَالِي كُدُوحُهَا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تقود إلى الحرب مباشرةً، وأنّ هذه الفتنة هي التي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الفتن الأخرى لذا شبهها بالليل المظلم تعبيراً عن شدة ظلمتها، والبحر المتطم، لعظمتها وشدة الهلاك فيها وإثارتها كثير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رَایَاتُ الْفِتَنِ الْمُعْضِلَةِ وَ أَقْبَلْنَ کَاللَّیْلِ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تمثّل البؤرة الأساسية في هذه الخطب، وتُمثل حقبة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الأساس للفتن، وبذا تتضح الصورة أكثر لدى المتلقي، فتبقى النصوص مفتوحة الدلالة أمام المتلقي لاستنباط المعنى الدلالي العميق للفتنة، ما يعكس انفتاح فتنة بني أُميَّة زمانياً ومكانياً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في النّصِّ الثالث لتلك الفتنة وأنذرهم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اِحْذَرُوا بَوَائِقَ اَلنِّقْمَةِ، وَ تَثَبَّتُوا فِي قَتَامِ اَلْعِشْوَةِ، وَ اِعْوِجَاجِ اَلْفِتْنَةِ عِنْدَ طُلُوعِ جَنِينِهَا، وَ ظُهُورِ كَمِينِهَا، وَ اِنْتِصَابِ قُطْبِهَا، وَ مَدَارِ رَحَاهَا، ثُمَّ يَأْتِي بَعْدَ ذَلِكَ طَالِعُ اَلْفِتْنَةِ اَلرَّجُوفِ وَ اَلْقَاصِمَةِ اَلزَّخُوفِ،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فالتحذير مختص به النِّقمَةِ، 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لأثرهما </w:t>
      </w:r>
    </w:p>
    <w:p>
      <w:pPr>
        <w:pStyle w:val="BookText"/>
        <w:rPr/>
      </w:pPr>
      <w:r>
        <w:rPr>
          <w:rFonts w:ascii="Amiri" w:hAnsi="Amiri" w:eastAsia="Amiri" w:cs="Amiri"/>
          <w:color w:val="111111"/>
          <w:sz w:val="28"/>
          <w:sz w:val="28"/>
          <w:szCs w:val="28"/>
          <w:rtl w:val="true"/>
          <w:lang w:bidi="ar-SA"/>
        </w:rPr>
        <w:t xml:space="preserve">المباشر فيهم، ولاسيما الأخرى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واقعها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 مراحل متتالية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676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0"/>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طلوع جنينها، وظهور كمينها، وانتصاب قطبها، ومدار راهعها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أمرها يظهر جزءاً منها ويختفي الآخر، ومن يظهر الجزء الأكبر، حتى يتهيأ للقيام بها، ومن ثم يقوم بها، وأخيراً تدور على صاحبها لتقتله أشار بذلك لفتنة بني أميَّة، فقد كان مبدؤها قتل عثمان، وكلُّ ذلك كان طمعاً في الملكِ والدولة، حتى هُدم الإسلام بفتنهم المتراكمة، وقد ربطها بفتنة آخر الزمان،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يَأْتِي بَعْدَ ذَلِكَ طَالِعُ اَلْفِتْنَةِ اَلرَّجُوفِ وَ اَلْقَاصِمَةِ اَلزَّخُوفِ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إشارة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الكائنة في آخر الزمان كفتنة الدّجال، وكني عن أحوالهِ واضطراب أمر الإسلام فيها بكونها رجوفاً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كثيرة الرجف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 عن بعضها عن إهلاك الخلق فيها، واستعار لها لفظ الزحوف ملاحظة لشبهها بالرجل الشجاع كثير الزحف في </w:t>
      </w:r>
    </w:p>
    <w:p>
      <w:pPr>
        <w:pStyle w:val="BookText"/>
        <w:rPr/>
      </w:pPr>
      <w:r>
        <w:rPr>
          <w:rFonts w:ascii="IRNazanin" w:hAnsi="IRNazanin" w:eastAsia="IRNazanin"/>
          <w:color w:val="111111"/>
          <w:sz w:val="28"/>
          <w:sz w:val="28"/>
          <w:szCs w:val="28"/>
          <w:rtl w:val="true"/>
          <w:lang w:bidi="fa-IR"/>
        </w:rPr>
        <w:t>الحرب إلى أقرانِه</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فالتكرار لم يقتصر على أداء وظيفة الترابط النّصّي، وإنَّما يشمل وظيفة الربط الدلالي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النّصِّ الرابع فنجد فيه من الاتساق البليغ؛ لتوافر أغلب عناصر الاتساق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والحوار، والاستفهام، والتكرار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هذه العناصر هو الحوار، فقد كان النّصِّ عبارة عن جواب السؤال المتلقي، وقد استهّل المتكلّم جوابه بآي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يُثير انتباه المتلقي لمعرفة مقصد الآية، فأشار المتكلّم إلى أنّ الفتنة لا تشملهم لإيمانهم،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أَنَّ اَلْفِتْنَةَ لاَ تَنْزِلُ بِنَا وَ رَسُولُ اَللَّهِ صَلَّى اَللَّهُ عَلَيْهِ وَ آلِهِ بَيْنَ أَظْهُرِنَا،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فالسؤال كان عن الفتنة، الإجابة تتحدث عن الفتنة، تراتبياً، فيتبين منه تدرج نحو تبئير الفتنة، ويستمر المتكلّم في الإخبار عما جرى بينه وبين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حوار حول الفتنة، الذي يُمثل الرتبة الثانية بعد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يتبين من الحوار أنّ الفتنة هي إخبارٌ من الله تعالى به، فليس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عليه بافتتان الأُمة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ويستمر الحوار النّصّي الجاري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فتستمر الوحدة النّصّية تبعاً لذلك، ونتيجة للتكرار الحاصل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قال، وقلتُ،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جميع الكلمات هي متجهة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البؤرة الأساسية، فكان آخر ما سأله عن الفتنة القوم بأموالهم ودينهم،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 بِمَنْزِلَةِ رِدَّةٍ أَمْ بِمَنْزِلَةِ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وتعليل ذلك يستنبط من المعنى العميق للحوار النّصّي؛ لكونهم في عداد المسلمين لنطقهم الشهادتين، ولكنَّهم عملوا على الشبهات والمحارم كالخمر والسحت والربا، وإبعاد الحقّ عن صاحبه في مسألة الخلافة، فتوافَر الاتساق اللفظي والمعنوي معاً؛ لتوافر وسائل الاتصال الإقناعي، والتأثير، والاستمرار النّصِّي والدلالي، وما أسهمهُ التكرار المكثف في النسيج النّصّي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علاقات زوجية من الألفاظ المتضامة، تستدعي</w:t>
      </w:r>
    </w:p>
    <w:p>
      <w:pPr>
        <w:pStyle w:val="BookText"/>
        <w:rPr/>
      </w:pPr>
      <w:r>
        <w:rPr>
          <w:rFonts w:ascii="IRNazanin" w:hAnsi="IRNazanin" w:eastAsia="IRNazanin"/>
          <w:color w:val="111111"/>
          <w:sz w:val="28"/>
          <w:sz w:val="28"/>
          <w:szCs w:val="28"/>
          <w:rtl w:val="true"/>
          <w:lang w:bidi="fa-IR"/>
        </w:rPr>
        <w:t>إحداهما الأخرى، ومنها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الترتيب،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الدولار السنت،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الكلِّ بالجزء،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السيارة الفرامل،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الجزء بالجزء،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الاندراج في صنف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الطاولة، تشملها كلمة</w:t>
      </w:r>
    </w:p>
    <w:p>
      <w:pPr>
        <w:pStyle w:val="BookText"/>
        <w:rPr/>
      </w:pP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العلاقات الرابطة بين زوج من الكلمات تخلق في النّصِّ قوة سابكة، </w:t>
      </w:r>
    </w:p>
    <w:p>
      <w:pPr>
        <w:pStyle w:val="BookText"/>
        <w:rPr/>
      </w:pPr>
      <w:r>
        <w:rPr>
          <w:rFonts w:ascii="IRNazanin" w:hAnsi="IRNazanin" w:eastAsia="IRNazanin"/>
          <w:color w:val="111111"/>
          <w:sz w:val="28"/>
          <w:sz w:val="28"/>
          <w:szCs w:val="28"/>
          <w:rtl w:val="true"/>
          <w:lang w:bidi="fa-IR"/>
        </w:rPr>
        <w:t>تُسمى بالتضام، تظهر في جمل متجاورة،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 وَ قَدْ قَلَّبْتُ هَذَا اَلْأَمْرَ بَطْنَهُ وَ ظَهْرَهُ حَتَّى مَنَعَنِي اَلنَّوْمَ فَمَا وَجَدْتُنِي يَسَعُنِي إِلاَّ قِتَالُهُمْ أَو اَلْجُحُودُ بِمَا جَاءَ بِهِ مُحَمَّدٌ صلى الله عليه و سلم 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هذه العلاقات الظاهرة هي علاقة الترتيب لمراحل الإبل الهيم بدءاً من ازدحامها في يوم شرابها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 اَلْإِبِلِ اَلْهِيمِ يَوْمَ 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إطلاقها للشراب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أَرْسَلَهَا رَاعِيهَا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خلعها شعرها أو عقالها،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خُلِعَتْ مَثَانِيهَا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الترتيب لمراحل شراب الأبل، وإن حصل فيه تقديم وتأخير الأهمية الأمر، ليس هو المقصد الأساس، وإنّما جيء به لربط الأحداث المشابهة حالهِ هذه وواقع المتلقين في أثناء ازدحامهم واجتماعهم على مبايعته مثل الإبل الهيم؛ وجاء بهذا التشابه بغية ربط الأحداث وتقريبها في ذهن المتلقي، ما يجعل الخطاب متماسكاً في ذهنه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علاقتي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بالجزء، والكلِّ بالجزء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لتُتمم عملية التماسك والترابط بين الوحدات المعجمية،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ظَنَنْتُ أَنَّهُمْ قَاتِلِيَّ أَوْ بَعْضُهُمْ قَاتِلُ بَعْضٍ لَدَيَّ وَ قَدْ قَلَّبْتُ هَذَا اَلْأَمْرَ بَطْنَهُ وَ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فعلاقة الأجزاء بعضها مع بعضها الآخر تبدو واضحة، فقد قسمت الناس على قسمين بين قاتل و مقتول، إن انتموا إلى طائفة واحدة تُمثل نواة النّصِّ؛ لأنّها تجتمع لأداء </w:t>
      </w:r>
    </w:p>
    <w:p>
      <w:pPr>
        <w:pStyle w:val="BookText"/>
        <w:rPr/>
      </w:pPr>
      <w:r>
        <w:rPr>
          <w:rFonts w:ascii="Amiri" w:hAnsi="Amiri" w:eastAsia="Amiri" w:cs="Amiri"/>
          <w:color w:val="111111"/>
          <w:sz w:val="28"/>
          <w:sz w:val="28"/>
          <w:szCs w:val="28"/>
          <w:rtl w:val="true"/>
          <w:lang w:bidi="ar-SA"/>
        </w:rPr>
        <w:t xml:space="preserve">معنی واحد هو تصوير هيئة بيعتهم لهُ، وهذا يتضح من ارتباط كلِّ من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يؤدي إلى تلاحم أجزاء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علاقة الكلِّ بالجزء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قَلَّبْتُ هَذَا اَلْأَمْرَ بَطْنَهُ 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للتأكيد على معنى القتال مع أهل الشّام، فقد تخاذل أصحابه عن قتال أهل الشام بعدإصرارهم على مبايعتهِ، فبعلاقتها مع مؤكداتها تؤدي إلى فهم النّصِّ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الوحدات المعجمية والجمال التركيبية المترتبة تربط الأحداث الوصفية تنتظم جميعها تحت عنوان دلالي هو الذّم لهم، فقد تمثل وصفهم المباشر وغير المباشر بالذم، ما يجعل النّصِّ كلَّا واحداً متماسكاً، ترتبط أجزاؤه بعضها ببعض ارتباطاً عضوياً، لا انفكاك بينها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766_102558"/>
      <w:bookmarkStart w:id="121" w:name="pg10766_102558"/>
      <w:bookmarkEnd w:id="121"/>
    </w:p>
    <w:p>
      <w:pPr>
        <w:pStyle w:val="Heading2"/>
        <w:numPr>
          <w:ilvl w:val="1"/>
          <w:numId w:val="1"/>
        </w:numPr>
        <w:rPr/>
      </w:pPr>
      <w:bookmarkStart w:id="122" w:name="pg10766_102558"/>
      <w:bookmarkStart w:id="123" w:name="__RefHeading___Toc7521065_1051229030"/>
      <w:bookmarkStart w:id="124" w:name="_Toc41"/>
      <w:bookmarkEnd w:id="122"/>
      <w:bookmarkEnd w:id="123"/>
      <w:r>
        <w:rPr>
          <w:rtl w:val="true"/>
        </w:rPr>
        <w:t>الفصل الثاني</w:t>
      </w:r>
      <w:bookmarkEnd w:id="124"/>
    </w:p>
    <w:p>
      <w:pPr>
        <w:pStyle w:val="Heading3"/>
        <w:numPr>
          <w:ilvl w:val="2"/>
          <w:numId w:val="1"/>
        </w:numPr>
        <w:rPr/>
      </w:pPr>
      <w:bookmarkStart w:id="125" w:name="__RefHeading___Toc7521067_1051229030"/>
      <w:bookmarkStart w:id="126" w:name="_Toc42"/>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وأنواعها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أصل الرتبة وأثر في المعنى النّصّي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766_102560"/>
      <w:bookmarkStart w:id="128" w:name="pg10766_102560"/>
      <w:bookmarkEnd w:id="128"/>
    </w:p>
    <w:p>
      <w:pPr>
        <w:pStyle w:val="Heading3"/>
        <w:numPr>
          <w:ilvl w:val="2"/>
          <w:numId w:val="1"/>
        </w:numPr>
        <w:rPr/>
      </w:pPr>
      <w:bookmarkStart w:id="129" w:name="pg10766_102560"/>
      <w:bookmarkStart w:id="130" w:name="__RefHeading___Toc7521069_1051229030"/>
      <w:bookmarkStart w:id="131" w:name="_Toc43"/>
      <w:bookmarkEnd w:id="129"/>
      <w:bookmarkEnd w:id="130"/>
      <w:r>
        <w:rPr>
          <w:rtl w:val="true"/>
        </w:rPr>
        <w:t>المبحث الأول</w:t>
      </w:r>
      <w:r>
        <w:rPr>
          <w:rtl w:val="true"/>
        </w:rPr>
        <w:t xml:space="preserve">: </w:t>
      </w:r>
      <w:r>
        <w:rPr>
          <w:rtl w:val="true"/>
        </w:rPr>
        <w:t>الرتبة</w:t>
      </w:r>
      <w:r>
        <w:rPr>
          <w:rtl w:val="true"/>
        </w:rPr>
        <w:t>(</w:t>
      </w:r>
      <w:r>
        <w:rPr>
          <w:rtl w:val="true"/>
        </w:rPr>
        <w:t>مفهومها وأنواعها</w:t>
      </w:r>
      <w:r>
        <w:rPr>
          <w:rtl w:val="true"/>
        </w:rPr>
        <w:t>)</w:t>
      </w:r>
      <w:bookmarkEnd w:id="131"/>
    </w:p>
    <w:p>
      <w:pPr>
        <w:pStyle w:val="Heading4"/>
        <w:numPr>
          <w:ilvl w:val="3"/>
          <w:numId w:val="1"/>
        </w:numPr>
        <w:rPr/>
      </w:pPr>
      <w:bookmarkStart w:id="132" w:name="__RefHeading___Toc7521071_1051229030"/>
      <w:bookmarkStart w:id="133" w:name="_Toc44"/>
      <w:bookmarkEnd w:id="132"/>
      <w:r>
        <w:rPr>
          <w:rtl w:val="true"/>
        </w:rPr>
        <w:t>مفهوم الرتبة</w:t>
      </w:r>
      <w:r>
        <w:rPr>
          <w:rtl w:val="true"/>
        </w:rPr>
        <w:t>:</w:t>
      </w:r>
      <w:bookmarkEnd w:id="133"/>
    </w:p>
    <w:p>
      <w:pPr>
        <w:pStyle w:val="BookText"/>
        <w:rPr/>
      </w:pPr>
      <w:r>
        <w:rPr>
          <w:rFonts w:ascii="Amiri" w:hAnsi="Amiri" w:eastAsia="Amiri" w:cs="Amiri"/>
          <w:color w:val="111111"/>
          <w:sz w:val="28"/>
          <w:sz w:val="28"/>
          <w:szCs w:val="28"/>
          <w:rtl w:val="true"/>
          <w:lang w:bidi="ar-SA"/>
        </w:rPr>
        <w:t>الرتبة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المنزلة والثبات،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الشيءُ يَرتُبُ رتُوباً،</w:t>
      </w:r>
    </w:p>
    <w:p>
      <w:pPr>
        <w:pStyle w:val="BookText"/>
        <w:rPr/>
      </w:pPr>
      <w:r>
        <w:rPr>
          <w:rFonts w:ascii="Amiri" w:hAnsi="Amiri" w:eastAsia="Amiri" w:cs="Amiri"/>
          <w:color w:val="111111"/>
          <w:sz w:val="28"/>
          <w:sz w:val="28"/>
          <w:szCs w:val="28"/>
          <w:rtl w:val="true"/>
          <w:lang w:bidi="ar-SA"/>
        </w:rPr>
        <w:t>وَتَرَتَّبَ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فلم يتحرّك،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رُتُوبَ الكَعبِ أي انتَصَبَ انتِصابَه؛ وَ رَتَّبَه تَرتیباً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رَتَباتِ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والرُّتبة والمرتَبةُ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عند المُلوکِ ونحوها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قرينة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بين جزأين من أجزاء السياق یدل موقع كلِّ منهما من الآخر على معناه</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 فلا يبعد معناه عن الأصل اللغوي؛ إذ يدل على المنزلة أو القيمة الموقعية في الكلام؛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ملاحظة موقع الكلمة في التركيب الكلامي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فهي من الظواهر اللفظية التي تُسهم في تحديد مواقع </w:t>
      </w:r>
    </w:p>
    <w:p>
      <w:pPr>
        <w:pStyle w:val="BookText"/>
        <w:rPr/>
      </w:pPr>
      <w:r>
        <w:rPr>
          <w:rFonts w:ascii="Amiri" w:hAnsi="Amiri" w:eastAsia="Amiri" w:cs="Amiri"/>
          <w:color w:val="111111"/>
          <w:sz w:val="28"/>
          <w:sz w:val="28"/>
          <w:szCs w:val="28"/>
          <w:rtl w:val="true"/>
          <w:lang w:bidi="ar-SA"/>
        </w:rPr>
        <w:t>الكلمات ومعانيها في السياق الواردة فيه،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تُساعد على رفع اللبس عن المعنى بتحديد موقع الكلمة فيها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فكلّ كلمة أو عبارة تتخذ موضعاً خاصاً بها، وترتيباً خاصاً، فإن تغيّر ذلك الترتيب أو زال، تغيّرت دلالتها في سياق التركيب الكلامي </w:t>
      </w:r>
      <w:r>
        <w:rPr>
          <w:rStyle w:val="FootnoteAnchor"/>
          <w:rtl w:val="true"/>
        </w:rPr>
        <w:footnoteReference w:id="221"/>
      </w:r>
      <w:r>
        <w:rPr>
          <w:rFonts w:ascii="Amiri" w:hAnsi="Amiri" w:eastAsia="Amiri" w:cs="Amiri"/>
          <w:color w:val="111111"/>
          <w:sz w:val="28"/>
          <w:sz w:val="28"/>
          <w:szCs w:val="28"/>
          <w:rtl w:val="true"/>
          <w:lang w:bidi="ar-SA"/>
        </w:rPr>
        <w:t xml:space="preserve">، وترتبط وظيفتها السياقية بالسوابق واللواحق على أساس ذلك الموقع الثابت لها في السياق، وهذا يوحي بتعالق أجزاء الكلام وتماسكها، فالتركيب الكلامي يرتكز بشكل أساس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العنصر وهو ثابت نسبياً في التركيب اللغوي</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ما يعني أنّ هذا الترتيب يُعطي الجملة العربية نظاماً خاصاً، متى ما تغير ذلك الترتيب اختل النظام، فلو تقدمت كلمة على أُخرى أو حرف على فعل؛ لاختل المعنى أو اختلف وانتفت دلالة التركيب أو تغيّرت، وقد يصبح مجرد كلمات مصفوفة لا ترابط بينها، وعليه فالإخلال بقرينة الرتبة يُخرجها من كونها نسقاً ويفقدها دلالتها بالضرورة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يدفعنا إلى توقع الترابط بين العناصر المكوّنة للجملة، بما يضمن لها تلازماً على هذه الحال، فليس بمقدور أي ترکيب أن يُعبّر عن الأفكار الذهنية المقصودة بدون التزامٍ دقيق لترتيب منظم، يعينه على أداء المهمة بدقة، ولا سبيل إلى تحقق ذلك من دون مراعاة الأحكام التي تحفظ لكل كلمة رتبتها في الجملة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جعل النحاة لمواقع الكلام رتباً بعضها أسبق من بعض، فثمَّة تصوّر لهم يكشف عن أنَّ رتبة العمدة قبل رتبة الفضلة، فرتبة المبتدأ قبل رتبة الخبر، ورتبة ما يصل إليه الفعل بنفسه قبل رتبة ما يصل إليه بحرف الجر، وإن كانا فضلتين، ورتبة المفعول الأول قبل رتبة المفعول الثاني؛ لأنّه فاعل في المعنى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فترتيب الكلمات في العربية يتجه نحو الاستقرار؛ لأنَّ النحو يفرض على الكلمات ترتيباً لا يتغير، أمّا التغيير الحاصل هو نتيجةٌ لتغيير الحالة الانفعالية للمتكلم</w:t>
      </w:r>
      <w:r>
        <w:rPr>
          <w:rStyle w:val="FootnoteAnchor"/>
          <w:rtl w:val="true"/>
        </w:rPr>
        <w:footnoteReference w:id="226"/>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النفسية والعصبية لأي إنسان تنعكس على انفعالاته وسلوكياته ومنها السلوك اللغوي</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 فالترتيب يفرضه المقصد الدلالي لدى المتكلم، يكون ذلك على وفق دعامتين لغوية أو 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بيان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يؤكد أنّ الترتيب الكلامي يأخذ حيزين في إنتاج الدلالة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الموقعي، وحرية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فالحقيقة أنّه لا توجد لغة واحدة تسير في ترتيب الكلمات على حرية مطلقة، كما لا توجد لغة واحدة ترتيب الكلمات فيها جامد لا يتحرك</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الرتبة في اللغات الخالية من الإعراب</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وهي أكثر ورودا مع المبنيات منها مع المعربات، وورودها مع الأدوات والظروف من بين المبنيات </w:t>
      </w:r>
    </w:p>
    <w:p>
      <w:pPr>
        <w:pStyle w:val="BookText"/>
        <w:rPr/>
      </w:pPr>
      <w:r>
        <w:rPr>
          <w:rFonts w:ascii="Amiri" w:hAnsi="Amiri" w:eastAsia="Amiri" w:cs="Amiri"/>
          <w:color w:val="111111"/>
          <w:sz w:val="28"/>
          <w:sz w:val="28"/>
          <w:szCs w:val="28"/>
          <w:rtl w:val="true"/>
          <w:lang w:bidi="ar-SA"/>
        </w:rPr>
        <w:t xml:space="preserve">أكثر اطرادا منه مع غيرها، وربما يرجع ذلك إلى أنّ عدم وجود العلامة الإعرابية في المبنيات قد جنح بها إلى قرينة الرتبة، وجعلت الرتبة عوضا لها عن العلامة الإعرابية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ولأهميتها السياقية والنحوية نجد لها أثراً واضحاً عند النحاة القدماء، وأكثر ما نجدها بارزةً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أولاها اهتماماً واضحاً،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تقديم المضمر على الظاهر الذي يجوز في اللفظ فهو أن يكون مقدماً في اللفظ مؤخراً في معناهُ ومرتبته، وذلك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فقدمتَ ونيتُكَ التأخير، ومرتبةُ المفعول أن يكون بعد الفاعل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اهتمامه جلياً عند تعداده المفصّل للأبواب النحوية ذات الرتب المتأخرة المحفوظة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 وصلته، والتوابع، والتمييز والفاعل، والمضاف والمضاف إليه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كتاب سيبويه،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فإذابنيتَ الفعلَ على الاسم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ضربته، فلزمته الهاء، يعني أنك إذا جعلت زيدا هو الأول في الرتبة، فلا بد من أن ترفعه بالابتداء، فإذا رفعته بالابتداء فلا بد من أن يكون في الجملة التي بعده ضمير يعود إليه، وتكون هذه الجملة مبنية على المبتدأ،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مضروبٌ</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انعدام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النحاة السابقين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غاب لفظها عندهم، فدلالتها جاءت متناثرةً في ضوء حديثهم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مقصدها الأساسي، ومن أوائل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باب الفاعل الذي يَتعداه فعلُه إلى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عبدُ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زيدٌ لأنه مفعول تعدّى إليه فعلُ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قدمتَ المفعولَ وأخَّرتَ الفاعل جری اللفظُ کما جرى في الأوّل،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زيداً عبدُ الله؛ لأنّك إنَّما أردت به مُؤخّرا ما أردت به مقدَّماً، ولم تُرد أن تَشغلَ الفعل بأوَّلَ منه وإن كان مؤخراً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كان حدّ اللفظ أن يكون فيه مقدَّما، وهو عربيٌّ جيَّد كثير، كأنّهم إنَّما يقدّمون الذي بيانه أهم لهم وهم ببيانه أعني، وإن كانا جميعاً یُهمّانِهم ويَعنِيانهم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فتقديم المفعول جاء للاهتمام به والعناية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معاييرهم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رتبته التقديم ثم يأتي بعده المعمولات، فالجملة الفعلية مثلاً يكون ترتيبها على تقديم الفعل، ثم يأتي بعده الفاعل، ثم المفعول به </w:t>
      </w:r>
      <w:r>
        <w:rPr>
          <w:rStyle w:val="FootnoteAnchor"/>
          <w:rtl w:val="true"/>
        </w:rPr>
        <w:footnoteReference w:id="234"/>
      </w:r>
      <w:r>
        <w:rPr>
          <w:rFonts w:ascii="Amiri" w:hAnsi="Amiri" w:eastAsia="Amiri" w:cs="Amiri"/>
          <w:color w:val="111111"/>
          <w:sz w:val="28"/>
          <w:sz w:val="28"/>
          <w:szCs w:val="28"/>
          <w:rtl w:val="true"/>
          <w:lang w:bidi="ar-SA"/>
        </w:rPr>
        <w:t xml:space="preserve">، ولم يجوزوا تقديم الفاعل على عامله، في حين جوزوا حرية التقديم للمفعول به، فقدموه على الفاعل والفعل معاً </w:t>
      </w:r>
      <w:r>
        <w:rPr>
          <w:rStyle w:val="FootnoteAnchor"/>
          <w:rtl w:val="true"/>
        </w:rPr>
        <w:footnoteReference w:id="235"/>
      </w:r>
      <w:r>
        <w:rPr>
          <w:rFonts w:ascii="Amiri" w:hAnsi="Amiri" w:eastAsia="Amiri" w:cs="Amiri"/>
          <w:color w:val="111111"/>
          <w:sz w:val="28"/>
          <w:sz w:val="28"/>
          <w:szCs w:val="28"/>
          <w:rtl w:val="true"/>
          <w:lang w:bidi="ar-SA"/>
        </w:rPr>
        <w:t>و معيارهم في ذلك أمن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الفائدة، فإذا اتضحت الدلالة السياقية في تقديمه فلا مانع من الترتيب اللفظي؛ لأنَّه يعتمد في ذلك على الترتيب المعنوي للسياق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علماء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درس هذا الجانب في إطار </w:t>
      </w:r>
    </w:p>
    <w:p>
      <w:pPr>
        <w:pStyle w:val="BookText"/>
        <w:rPr/>
      </w:pPr>
      <w:r>
        <w:rPr>
          <w:rFonts w:ascii="IRNazanin" w:hAnsi="IRNazanin" w:eastAsia="IRNazanin"/>
          <w:color w:val="111111"/>
          <w:sz w:val="28"/>
          <w:sz w:val="28"/>
          <w:szCs w:val="28"/>
          <w:rtl w:val="true"/>
          <w:lang w:bidi="fa-IR"/>
        </w:rPr>
        <w:t xml:space="preserve">تناولهم أهمية التقديم والتأخير، ففصل القول في بيان مواضع الرتبة، ومدی أثرها في المعنى النحوي أو السياقي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ذلك قوله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المراتب إذا عرض هناك 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ذلك امتناعهم من تقديم الفاعل في نحو ضرب غُلامُهُ زيداً، فهذا لم يمتنع من حيث كان الفاعل ليس رتبته التقديم، وإنّما امتنع القرينة انضمت إليه، وهي إضافة الفاعل إلى ضمير المفعول، وفساد تقدّم المضمر على مظهره لفظاً ومعنى</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لئلا يعود الضمير على متأخر لفظاً ورتبةً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نالت الرتبة حظاً وافراً عند البلاغيين؛ وذلك لما تمتاز به من دلالات الارتباط والتعليق بين أجزاء الكلام، معتمدين في ترتيبهم السياقي على الأصل النحوي، إلّا أنّهم يدرسون أسلوب التركيب لا التركيب نفسه </w:t>
      </w:r>
      <w:r>
        <w:rPr>
          <w:rStyle w:val="FootnoteAnchor"/>
          <w:rtl w:val="true"/>
        </w:rPr>
        <w:footnoteReference w:id="23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عمل يعمله مؤلف الكلام في معاني الكلم لا في ألفاظها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فلا يقع الترتيب بحكم اللفظ من غير قصدٍ له في المعنى </w:t>
      </w:r>
      <w:r>
        <w:rPr>
          <w:rStyle w:val="FootnoteAnchor"/>
          <w:rtl w:val="true"/>
        </w:rPr>
        <w:footnoteReference w:id="240"/>
      </w:r>
      <w:r>
        <w:rPr>
          <w:rFonts w:ascii="Amiri" w:hAnsi="Amiri" w:eastAsia="Amiri" w:cs="Amiri"/>
          <w:color w:val="111111"/>
          <w:sz w:val="28"/>
          <w:sz w:val="28"/>
          <w:szCs w:val="28"/>
          <w:rtl w:val="true"/>
          <w:lang w:bidi="ar-SA"/>
        </w:rPr>
        <w:t xml:space="preserve">، فسياق الكلام قائم عندهم على أساس الربط بين الترتيب والقصد الدلالي، كما يقول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الترتيب في شيء حتى يكون هناك قصد إلى صورة وصنعة، إن لم يُقدّم، ولم يُؤخر ما أخر وبدئ بالذي يُثني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ثُني بالذي ثلّث به لم تحصل لك تلك الصورة وتلك الصنعة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حتى بدت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من الفنون التي يوظفونها في أساليبهم، وأجادوا في توظيفها في السياق الكلامي ووضعه الموضع الذي يقتضيه، وأنَّ أخذ الكلمة مكانها في الأسلوب ناشئ عن ارتباط معناها بجاراتها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أنَّ الترتيب يتركز على معنى السياق، فغالباً ما ينصرم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الفضاء الدلالي على وفق ضوابط تراتبية؛ كالمتعلق الزماني والمكاني، والفضل والشرف، والكلي والجزئي، وغير 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34" w:name="pg10766_102567"/>
    </w:p>
    <w:p>
      <w:pPr>
        <w:pStyle w:val="Heading4"/>
        <w:numPr>
          <w:ilvl w:val="3"/>
          <w:numId w:val="1"/>
        </w:numPr>
        <w:rPr/>
      </w:pPr>
      <w:bookmarkStart w:id="135" w:name="__RefHeading___Toc7521073_1051229030"/>
      <w:bookmarkStart w:id="136" w:name="_Toc45"/>
      <w:bookmarkEnd w:id="134"/>
      <w:bookmarkEnd w:id="135"/>
      <w:r>
        <w:rPr>
          <w:rtl w:val="true"/>
        </w:rPr>
        <w:t>نوعا الرتبة</w:t>
      </w:r>
      <w:r>
        <w:rPr>
          <w:rtl w:val="true"/>
        </w:rPr>
        <w:t>:</w:t>
      </w:r>
      <w:bookmarkEnd w:id="136"/>
    </w:p>
    <w:p>
      <w:pPr>
        <w:pStyle w:val="BookText"/>
        <w:rPr/>
      </w:pPr>
      <w:r>
        <w:rPr>
          <w:rFonts w:ascii="Amiri" w:hAnsi="Amiri" w:eastAsia="Amiri" w:cs="Amiri"/>
          <w:color w:val="111111"/>
          <w:sz w:val="28"/>
          <w:sz w:val="28"/>
          <w:szCs w:val="28"/>
          <w:rtl w:val="true"/>
          <w:lang w:bidi="ar-SA"/>
        </w:rPr>
        <w:t>ثمة نوعان للرتبة في السياق الكلامي من حيث ثباتها في بعض أجزاء السياق تتمثل بعدم جواز تقديم بعض أجزاء الجملة على بعضها الآخر، وتغيّرها في أجزاء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تسمح بحرية التقديم والتأخير،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المحفوظة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غير المحفوظة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الرتبة المحفوظة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موقع الكلمة الثابت بالنسبة لغيرها تقدماً أو تأخراً في التركيب الكلامي، ومتى اختل الموقع أدى إلى اختلال التركيب </w:t>
      </w:r>
      <w:r>
        <w:rPr>
          <w:rStyle w:val="FootnoteAnchor"/>
          <w:rtl w:val="true"/>
        </w:rPr>
        <w:footnoteReference w:id="244"/>
      </w:r>
      <w:r>
        <w:rPr>
          <w:rFonts w:ascii="IRNazanin" w:hAnsi="IRNazanin" w:eastAsia="IRNazanin"/>
          <w:color w:val="111111"/>
          <w:sz w:val="28"/>
          <w:sz w:val="28"/>
          <w:szCs w:val="28"/>
          <w:rtl w:val="true"/>
          <w:lang w:bidi="fa-IR"/>
        </w:rPr>
        <w:t xml:space="preserve">، فأي اختلال يلحق بها یُبعد التركيب عن الصواب، ولهذا تُعد محفوظة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نظام اللغة، والاستعمال في الوقت نفسه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ما يدلُّ على أنَّ ترتيب العناصر اللغوية في السياق الكلامي مرتبط بضوابط تحد من حريتها غالباً ما تتعلق بالمعنى الوظيفي؛ إذ بوساطتها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تحديد موقع الكلمة بين أقسام الكلم کما يمكن تحديد معنى الأبواب النحوية ومن ثمَّ معرفة وظائفها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أبوابها النحوية التي 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عشر باباً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37" w:name="pg10766_102568"/>
    </w:p>
    <w:p>
      <w:pPr>
        <w:pStyle w:val="BookText"/>
        <w:rPr/>
      </w:pPr>
      <w:bookmarkEnd w:id="137"/>
      <w:r>
        <w:rPr>
          <w:rFonts w:ascii="Amiri" w:hAnsi="Amiri" w:eastAsia="Amiri" w:cs="Amiri"/>
          <w:color w:val="111111"/>
          <w:sz w:val="28"/>
          <w:sz w:val="28"/>
          <w:szCs w:val="28"/>
          <w:rtl w:val="true"/>
          <w:lang w:bidi="ar-SA"/>
        </w:rPr>
        <w:t xml:space="preserve">الصلة مع الموصول؛ لوجود علاقة تلازم بينهما، فالصلة تكون هنا جزءاً من الموصول لافتقار الموصول إليها، ويؤكد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عمايرة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علاقة تلازم بين الموصول والصلة، الذي نعنيه هنا بالتلازم أن الاسم</w:t>
      </w:r>
    </w:p>
    <w:p>
      <w:pPr>
        <w:pStyle w:val="BookText"/>
        <w:rPr/>
      </w:pPr>
      <w:r>
        <w:rPr>
          <w:rFonts w:ascii="Amiri" w:hAnsi="Amiri" w:eastAsia="Amiri" w:cs="Amiri"/>
          <w:color w:val="111111"/>
          <w:sz w:val="28"/>
          <w:sz w:val="28"/>
          <w:szCs w:val="28"/>
          <w:rtl w:val="true"/>
          <w:lang w:bidi="ar-SA"/>
        </w:rPr>
        <w:t>الموصول لإبهامه وعدم إشارته إلى مدلولٍ بعينه لا ينفك يحتاج إلى ما يأتي بعده جملة فعلية أو اسمية، ويكون مع صلته في المعنى والحكم كلمة واحدة، ترتبط ببؤرة الجملة لتقوم بدورها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النحاة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بقولهم جملة الصلة لا محل لها من الإعراب، وذلك لأنّها جاءت لتحديد الاسم قبلها ولتخصيصه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المضمر مع الظاهر في اللفظ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الصفة وما اتصل بها مع الموصوف، وجميع توابع الاسم حكمها كحکم</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المضاف إليه وما اتصل به مع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في الأسماء والحروف التي تدخل على الأفعال سواء أكانت عاملة</w:t>
      </w:r>
    </w:p>
    <w:p>
      <w:pPr>
        <w:pStyle w:val="BookText"/>
        <w:rPr/>
      </w:pPr>
      <w:r>
        <w:rPr>
          <w:rFonts w:ascii="Amiri" w:hAnsi="Amiri" w:eastAsia="Amiri" w:cs="Amiri"/>
          <w:color w:val="111111"/>
          <w:sz w:val="28"/>
          <w:sz w:val="28"/>
          <w:szCs w:val="28"/>
          <w:rtl w:val="true"/>
          <w:lang w:bidi="ar-SA"/>
        </w:rPr>
        <w:t>أم غير عاملة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 وإنَّ وأخواتها ونواصب وجوازم الفعل، وأدوات الشرط، ولا النافية، وقد وسوف وغيرها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521075_1051229030"/>
      <w:bookmarkStart w:id="139" w:name="_Toc46"/>
      <w:bookmarkEnd w:id="138"/>
      <w:r>
        <w:rPr>
          <w:rtl w:val="true"/>
        </w:rPr>
        <w:t>الفاعل</w:t>
      </w:r>
      <w:bookmarkEnd w:id="139"/>
    </w:p>
    <w:p>
      <w:pPr>
        <w:pStyle w:val="BookText"/>
        <w:rPr/>
      </w:pPr>
      <w:r>
        <w:rPr>
          <w:rFonts w:ascii="IRNazanin" w:hAnsi="IRNazanin" w:eastAsia="IRNazanin"/>
          <w:color w:val="111111"/>
          <w:sz w:val="28"/>
          <w:sz w:val="28"/>
          <w:szCs w:val="28"/>
          <w:rtl w:val="true"/>
          <w:lang w:bidi="fa-IR"/>
        </w:rPr>
        <w:t>الأفعال التي لا تتصرف،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 وفعل التعجب وليس، وأسماء</w:t>
      </w:r>
    </w:p>
    <w:p>
      <w:pPr>
        <w:pStyle w:val="BookText"/>
        <w:rPr/>
      </w:pP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أعمل من الصفات تشبيهاً بأسماء الفاعلين وتعمل عمل الفعل، </w:t>
      </w:r>
      <w:bookmarkStart w:id="140" w:name="pg10766_102569"/>
    </w:p>
    <w:p>
      <w:pPr>
        <w:pStyle w:val="BookText"/>
        <w:rPr/>
      </w:pPr>
      <w:bookmarkEnd w:id="140"/>
      <w:r>
        <w:rPr>
          <w:rFonts w:ascii="IRNazanin" w:hAnsi="IRNazanin" w:eastAsia="IRNazanin"/>
          <w:color w:val="111111"/>
          <w:sz w:val="28"/>
          <w:sz w:val="28"/>
          <w:szCs w:val="28"/>
          <w:rtl w:val="true"/>
          <w:lang w:bidi="fa-IR"/>
        </w:rPr>
        <w:t>کالصفة المشبهة وصيغ المبالغة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الحروف التي لها صدر الكلام، ويقصد بها ذلك النوع من الكلم الذي يلتزم فيه دائماً أن يكون في أول جملته، أو الكلام الذي يتعلق به، فلا يعمل فيها قبله ولايعمل فيه ما قبله، فصدر الكلام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كلُّ ما يُغير معنى الكلام ويُؤثر في مضمونه و كان حرفاً فمرتبته الصدر کحروف 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والتنبيه، والاستفهام، والتشبيه والتحضيض</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عمل فيه معنى الفعل، ولم يكن فعلاً،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الحال على العامل المعنوي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التنبيه إلّا أن يكون المعنوي ظرفاً أو جاراً ومجرور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العامل المعنوي في الظرف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7521077_1051229030"/>
      <w:bookmarkStart w:id="142" w:name="_Toc47"/>
      <w:bookmarkEnd w:id="141"/>
      <w:r>
        <w:rPr>
          <w:rtl w:val="true"/>
        </w:rPr>
        <w:t>التمييز</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التقديم إذا ألبس أنّه مقدم،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زيداً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كان السامع لا يعلم من القائم الفاعل أم المفعول لم يجز أن تكون الحال من صاحبها إلّا في وضع الصفة ولم يجز أن تقدم على صاحبها </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يُفرق بين العامل والمعمول بما ليس فيه سبب وهو غريب عنه، فصل </w:t>
      </w:r>
    </w:p>
    <w:p>
      <w:pPr>
        <w:pStyle w:val="BookText"/>
        <w:rPr/>
      </w:pPr>
      <w:r>
        <w:rPr>
          <w:rFonts w:ascii="Amiri" w:hAnsi="Amiri" w:eastAsia="Amiri" w:cs="Amiri"/>
          <w:color w:val="111111"/>
          <w:sz w:val="28"/>
          <w:sz w:val="28"/>
          <w:szCs w:val="28"/>
          <w:rtl w:val="true"/>
          <w:lang w:bidi="ar-SA"/>
        </w:rPr>
        <w:t xml:space="preserve">المتطالبين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والمعمول بأجنبي</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الرتبة ملزمة لعلاقة التضام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لافتقارها لسوابق و لواحق 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الرتبة غير المحفوظة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بعكس السابقة تغير موقع الكلمة في تركيب الكلام تقدّماً أو تأخراً، ولا يتبع ذلك التغيير تغييراً في الحكم النحوي، فهي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في نظام اللغة لا في استعمالها؛ لأنّها في الاستعمال معرضة للقواعد النحوية من حيث عود الضمير ثم للاختيارات الأسلوبية من التقديم والتأخير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فيها يُعطي المتكلم الحرية في تغيير مواضع الكلمات داخل السياق على وفق قواعد لغوية مقررة </w:t>
      </w:r>
      <w:r>
        <w:rPr>
          <w:rStyle w:val="FootnoteAnchor"/>
          <w:rtl w:val="true"/>
        </w:rPr>
        <w:footnoteReference w:id="255"/>
      </w:r>
      <w:r>
        <w:rPr>
          <w:rFonts w:ascii="IRNazanin" w:hAnsi="IRNazanin" w:eastAsia="IRNazanin"/>
          <w:color w:val="111111"/>
          <w:sz w:val="28"/>
          <w:sz w:val="28"/>
          <w:szCs w:val="28"/>
          <w:rtl w:val="true"/>
          <w:lang w:bidi="fa-IR"/>
        </w:rPr>
        <w:t>، فعلى وفقه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الرتبة غير المحفوظة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تُهدر عند أمن اللبس لمقتضيات السياق، نحو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اقتضى السياق تقدّم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وبعكس ذلك 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المعنى عليها و اقتضى السياق الاحتفاظ بها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الرتبة هي الأخرى تتطلب نوعين من الوظيفة في سياق الكلام؛ إذ</w:t>
      </w:r>
    </w:p>
    <w:p>
      <w:pPr>
        <w:pStyle w:val="BookText"/>
        <w:rPr/>
      </w:pPr>
      <w:r>
        <w:rPr>
          <w:rFonts w:ascii="Amiri" w:hAnsi="Amiri" w:eastAsia="Amiri" w:cs="Amiri"/>
          <w:color w:val="111111"/>
          <w:sz w:val="28"/>
          <w:sz w:val="28"/>
          <w:szCs w:val="28"/>
          <w:rtl w:val="true"/>
          <w:lang w:bidi="ar-SA"/>
        </w:rPr>
        <w:t>ثمَّة نوعان من حرية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فيه المتأخر مع المحافظة على وظيفته السياقية، نحو تقدم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على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 على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يحرس الوظيفة السياقية لهذه المفردات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الإعرابية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إذا </w:t>
      </w:r>
    </w:p>
    <w:p>
      <w:pPr>
        <w:pStyle w:val="BookText"/>
        <w:rPr/>
      </w:pPr>
      <w:r>
        <w:rPr>
          <w:rFonts w:ascii="Amiri" w:hAnsi="Amiri" w:eastAsia="Amiri" w:cs="Amiri"/>
          <w:color w:val="111111"/>
          <w:sz w:val="28"/>
          <w:sz w:val="28"/>
          <w:szCs w:val="28"/>
          <w:rtl w:val="true"/>
          <w:lang w:bidi="ar-SA"/>
        </w:rPr>
        <w:t>توسط خبر كان وأخواتها أو تقدم عليها، وكذلك اسم أنَّ إذا تأخر وتوسط الخبر وهو ظرف أو جار ومجرور وهكذا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يتقدَّم فيه المتأخر ولكَّنه لا يبقي على وظيفته السياقية التي كان عليها، بل ينتقل إلى وظيفة أخرى، نحو تقدّم الفاعل على الفعل، ينقلهُ من فاعل إلى مبتدأ،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تقدّم محمد لم يعد فاعلاً، بل يصبح مبتدأ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فالرتبة غير المحفوظة رتبة مجردة في الذهن تُمثل أصلاً من أصول النحو صالح؛ لأنّ يعدل عنه إلى ظاهرة التقديم والتأخير وهي ظاهرة مرتبطة بالأسلوب الذي هو عمل فردي في الأساس، بهذا يصبح العدول فكرة نحوية ، ويصبح التقديم والتأخير نشاطاً أدبياً ينتمي إلى الكلام لا إلى نظام اللغة، فهي تنطلق من دواعٍ أسلوبية؛ ولذا انصب اهتمام البلاغيين عليها </w:t>
      </w:r>
      <w:r>
        <w:rPr>
          <w:rStyle w:val="FootnoteAnchor"/>
          <w:rtl w:val="true"/>
        </w:rPr>
        <w:footnoteReference w:id="259"/>
      </w:r>
      <w:r>
        <w:rPr>
          <w:rFonts w:ascii="Amiri" w:hAnsi="Amiri" w:eastAsia="Amiri" w:cs="Amiri"/>
          <w:color w:val="111111"/>
          <w:sz w:val="28"/>
          <w:sz w:val="28"/>
          <w:szCs w:val="28"/>
          <w:rtl w:val="true"/>
          <w:lang w:bidi="ar-SA"/>
        </w:rPr>
        <w:t>، لكونها تمنح المتكلّم الحرية في التعبير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الرغم من رفع القيود عنها وإعطائها الحرية في الترتيب، إلا أنّها قد تكون أصعب وأدق من تقييدها؛ لأن ممارسة الحق في التقديم والتأخير لابد من أن يفي بمتطلبات المقام و الانسجام بين المباني، وعليه يمكن عدّ الرتبة المحفوظة علماً والرتبة غير المحفوظة 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فرق بين العلم والفن، وإن كانا </w:t>
      </w:r>
    </w:p>
    <w:p>
      <w:pPr>
        <w:pStyle w:val="BookText"/>
        <w:rPr/>
      </w:pPr>
      <w:r>
        <w:rPr>
          <w:rFonts w:ascii="Amiri" w:hAnsi="Amiri" w:eastAsia="Amiri" w:cs="Amiri"/>
          <w:color w:val="111111"/>
          <w:sz w:val="28"/>
          <w:sz w:val="28"/>
          <w:szCs w:val="28"/>
          <w:rtl w:val="true"/>
          <w:lang w:bidi="ar-SA"/>
        </w:rPr>
        <w:t>خاضعين لقانون المنزلة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الرتبة غير المحفوظة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المبتدأ والخبر، ورتبة الفاعل والمفعول، ورتبة الضمير والمرجع، ورتبة الفاعل والتمييز، ورتبة المفعول به والفعل، وغيرها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نوع آخر من الرتب،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الرتب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النوع يتعلق بتعدد العناصر التي تقع في الباب النحوي الواحد، كتعدد الخبر، والنعت، والحال، والمتعاطفات، فتكون مختلفة إفراداً و ترکیباً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شبه جملة،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الأشباه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أفراد كلّ طائفة من الطوائف حين تتوالى فتثور قضية ترتيبها، والنظر إلى أیِّها أولى بالتقديم من سواه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فاتخذ الصورة الآتية في ترتيبها على خط أفقي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العددي أو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مراعياً في ذلك الترتيب أمن اللبس مع تحقيق الفائدة </w:t>
      </w:r>
      <w:r>
        <w:rPr>
          <w:rStyle w:val="FootnoteAnchor"/>
          <w:rtl w:val="true"/>
        </w:rPr>
        <w:footnoteReference w:id="263"/>
      </w:r>
      <w:r>
        <w:rPr>
          <w:rFonts w:ascii="IRNazanin" w:hAnsi="IRNazanin" w:eastAsia="IRNazanin"/>
          <w:color w:val="111111"/>
          <w:sz w:val="28"/>
          <w:sz w:val="28"/>
          <w:szCs w:val="28"/>
          <w:rtl w:val="true"/>
          <w:lang w:bidi="fa-IR"/>
        </w:rPr>
        <w:t>، نحو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جاءت صفات الرجل مترتبة بحسب الطول والقصر مبتدأً في ذلك من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فالجملة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سبقه القدماء في بيان هذا اللون من الترتيب؛ إذ يُقدمون النعت المفرد ويوسطون الظرف أو شبهه، ويؤخرون الجملة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في ترتيبه البنيوي للكليات الواحد على الجمع معللاً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الواحد أقدم في الرتبة من الجمع وإنَّ الجمع فرع على الواحد</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يقتصر الأمر على الترتيب الموقعي للعناصر اللغوية، وإنَّما يتعداه للترتيب الزماني، فترتيب الأفعال زمانياً يكون بحسب نوع الفعل، فيقدم العلماء فعل المستقبل على غيره یُعلل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أسبق الأفعال في التقديم الفعل المستقبل؛ لأنَّ الشيء لم يكن ثم كان والعدم سابق للوجود، فهو في التقديم منتظر ثم يصيّر في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ماضيا، فيخبر عنه بالمضي، فأسبق الأفعال في المرتبة المستقبل ثم فعل الحال ثم فعل الماضي</w:t>
      </w:r>
      <w:r>
        <w:rPr>
          <w:rFonts w:eastAsia="IRNazanin" w:cs="IRNazanin"/>
          <w:color w:val="111111"/>
          <w:sz w:val="28"/>
          <w:szCs w:val="28"/>
          <w:rtl w:val="true"/>
          <w:lang w:bidi="fa-IR"/>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الترتيب </w:t>
      </w:r>
      <w:bookmarkStart w:id="143" w:name="pg10766_102574"/>
    </w:p>
    <w:p>
      <w:pPr>
        <w:pStyle w:val="BookText"/>
        <w:rPr/>
      </w:pPr>
      <w:bookmarkEnd w:id="143"/>
      <w:r>
        <w:rPr>
          <w:rFonts w:ascii="Amiri" w:hAnsi="Amiri" w:eastAsia="Amiri" w:cs="Amiri"/>
          <w:color w:val="111111"/>
          <w:sz w:val="28"/>
          <w:sz w:val="28"/>
          <w:szCs w:val="28"/>
          <w:rtl w:val="true"/>
          <w:lang w:bidi="ar-SA"/>
        </w:rPr>
        <w:t>يفرضه ترتيب الأحداث التي ستقع وبعد وقوعها يصبح ترتيبها ماضوياً، ما يؤدي إلى تحقيق الفهم و الإفهام، ومن ثمَّ تعيين معنى الفاعلية؛ لأنَّه بعد الفعل بحسب الرتبة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ويشمل هذا الترتيب للعناصر اللغوية ترتيب الضمائر ولاسيما المتصلة منها، فغالباً ما يُقدم العلماء ضمير المتكلّم على المخاطب ومن ثمَّ الغائب إن اجتمعن،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الأخصَّ في اتصال و قدِّمن ما شئت في انفصال فهذا الترتيب المختص بضمائر الاتصال ناتج عن علاقتها بمراجعها، ومن ثمَّ أن تلازمها مع مرجعها يُعطي البنية التركيبية تمييزاً، ولاسيما في تعيين المعنى وتقريره </w:t>
      </w:r>
      <w:r>
        <w:rPr>
          <w:rStyle w:val="FootnoteAnchor"/>
          <w:rtl w:val="true"/>
        </w:rPr>
        <w:footnoteReference w:id="269"/>
      </w:r>
    </w:p>
    <w:p>
      <w:pPr>
        <w:pStyle w:val="Heading4"/>
        <w:numPr>
          <w:ilvl w:val="3"/>
          <w:numId w:val="1"/>
        </w:numPr>
        <w:rPr/>
      </w:pPr>
      <w:bookmarkStart w:id="144" w:name="__RefHeading___Toc7521079_1051229030"/>
      <w:bookmarkStart w:id="145" w:name="_Toc48"/>
      <w:bookmarkEnd w:id="144"/>
      <w:r>
        <w:rPr>
          <w:rtl w:val="true"/>
        </w:rPr>
        <w:t>الترخص في قرينة الرتبة</w:t>
      </w:r>
      <w:r>
        <w:rPr>
          <w:rtl w:val="true"/>
        </w:rPr>
        <w:t>:</w:t>
      </w:r>
      <w:bookmarkEnd w:id="145"/>
    </w:p>
    <w:p>
      <w:pPr>
        <w:pStyle w:val="Heading5"/>
        <w:numPr>
          <w:ilvl w:val="4"/>
          <w:numId w:val="1"/>
        </w:numPr>
        <w:rPr/>
      </w:pPr>
      <w:bookmarkStart w:id="146" w:name="__RefHeading___Toc7521081_1051229030"/>
      <w:bookmarkStart w:id="147" w:name="_Toc49"/>
      <w:bookmarkEnd w:id="146"/>
      <w:r>
        <w:rPr>
          <w:rtl w:val="true"/>
        </w:rPr>
        <w:t>اشارة</w:t>
      </w:r>
      <w:bookmarkEnd w:id="1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الكلام على ما تقتضي به القاعدة اتكالاً على أمن اللبس، فإن لم يؤمن اللبس نسب الكلام إلى الخطأ لا إلى الترخص</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ما يؤكد على توازي العلاقة بين الترخص وأمن اللبس، فالرخصة مرهونة بأمن اللبس ومن ثمَّ تحقيق الفائدة المتمثلة بوضوح المعني بدونها؛ وذلك عن طريق توافر القرائن الأُخر، فضلاً عن سياق المعنى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الأساس الذي تعتمد عليه ظاهرة الترخص هو عملية تضافر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تعدد القرائن على إرادة المعنى قد يجعل واحداً من هذه القرائن زائدة على مطالب وضوح المعنى؛ لأنَّ غيرها يمكن أن يُغني عنها بتجاهل التمسك بهذه القرينة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تضافر بعض القرائن قد يُغني عن بعضها الآخر عند أمن اللبس،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اللغة العربية وكلَّ لغة أخرى في الوجود تنظر إلى أمن اللبس باعتباره غاية لا يمكن التفريط فيها؛ لأنَّ اللغة الملبسة لا تصلح واسطة للإفهام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الممكن الوصول إلى المعنى بلا لبس مع عدم توافر إحدى القرائن اللفظية الدّالة على هذا المعنى فإنَّ العرب كانت تترخص أحياناً في هذه القرينة اللفظية الإضافية؛ لأنَّ أمن اللبس يتحقق بوجودها وبعدمهِ </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فالترخص في الرتبة المحفوظة مقرون بأمن اللبس، نحو ذلك رتبة جملة الحال من الفعل،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ملأ من قومه يسخرون منه وهو يصنع الفلك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الرتبة غير المحفوظة فلا ترتكز بشكل أساسي على الترخص؛ لاعتمادها على الأسلوب السياقي والدلالي؛ فالمتكلّم بإمكانه أن يُقدم أو يؤخر </w:t>
      </w:r>
      <w:bookmarkStart w:id="148" w:name="pg10766_102576"/>
    </w:p>
    <w:p>
      <w:pPr>
        <w:pStyle w:val="BookText"/>
        <w:rPr/>
      </w:pPr>
      <w:bookmarkEnd w:id="148"/>
      <w:r>
        <w:rPr>
          <w:rFonts w:ascii="Amiri" w:hAnsi="Amiri" w:eastAsia="Amiri" w:cs="Amiri"/>
          <w:color w:val="111111"/>
          <w:sz w:val="28"/>
          <w:sz w:val="28"/>
          <w:szCs w:val="28"/>
          <w:rtl w:val="true"/>
          <w:lang w:bidi="ar-SA"/>
        </w:rPr>
        <w:t xml:space="preserve">بحسب مقصده في المعنى السياقي، ومن ثمَّ فلا يعترض به على الترخص بالتقديم والتأخير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فالفرق بينهما هو اعتاد الرتبة المحفوظة على الأصل النحوي، وهي محل اهتمام النحاة، والرتبة غير المحفوظة فقد اعتمدت على أسلوب التركيب في السياق الكلامي، التي أصبحت منهج البلاغيين في دراستهم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والتأخير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منطلقين في ذلك من الأصل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علماء هذه الحقبة کما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عمايرة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اختلط عند أغلبهم المنهجان النحوي والبلاغي، فغلبت الصنعة الشكلية في أبحاث بعض منهم، في حين استطاع آخرون أن يوازنوا بين اللفظ وما فيه من قرائن، والمعنى الذي يعتزم المتكلم أن يوصلهُ إلى السامع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فيتضح أنَّ لكلِّ ظاهرة مقاصد وأغراضاً منها ظاهرة الترخص في القرائن، ولاسيما القرائن اللفظية التي شغلت العلماء، ولاسيما المحدثون فقد ركزوا اهتمامهم بها في مقدمتهم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هذه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لكلِّ منهج مقاصده وأسبابه الخاصة التي قد تكون لغوية أو نفسية، وهي كالآتي</w:t>
      </w:r>
      <w:r>
        <w:rPr>
          <w:rFonts w:eastAsia="Amiri" w:cs="Amiri" w:ascii="Amiri" w:hAnsi="Amiri"/>
          <w:color w:val="111111"/>
          <w:sz w:val="28"/>
          <w:szCs w:val="28"/>
          <w:rtl w:val="true"/>
          <w:lang w:bidi="ar-SA"/>
        </w:rPr>
        <w:t>:</w:t>
      </w:r>
      <w:r>
        <w:rPr>
          <w:rStyle w:val="FootnoteAnchor"/>
          <w:rtl w:val="true"/>
        </w:rPr>
        <w:footnoteReference w:id="277"/>
      </w:r>
    </w:p>
    <w:p>
      <w:pPr>
        <w:pStyle w:val="Heading5"/>
        <w:numPr>
          <w:ilvl w:val="4"/>
          <w:numId w:val="1"/>
        </w:numPr>
        <w:rPr/>
      </w:pPr>
      <w:bookmarkStart w:id="149" w:name="__RefHeading___Toc7521083_1051229030"/>
      <w:bookmarkStart w:id="150" w:name="_Toc50"/>
      <w:bookmarkEnd w:id="149"/>
      <w:r>
        <w:rPr>
          <w:rtl w:val="true"/>
        </w:rPr>
        <w:t>فالأسباب اللغوية</w:t>
      </w:r>
      <w:r>
        <w:rPr>
          <w:rtl w:val="true"/>
        </w:rPr>
        <w:t>:</w:t>
      </w:r>
      <w:bookmarkEnd w:id="15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العناية والاهتمام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أوائل من أشار لهذا المقصد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کما سبقت الإشارة إلى 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يقدّمون الذي بيانه أهم لهم وهم ببيانه أعني، وإن كانا جميعاً یُهِمانِهم ویَعنِيانهم</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 ولا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w:t>
      </w:r>
    </w:p>
    <w:p>
      <w:pPr>
        <w:pStyle w:val="BookText"/>
        <w:rPr/>
      </w:pPr>
      <w:r>
        <w:rPr>
          <w:rFonts w:ascii="IRNazanin" w:hAnsi="IRNazanin" w:eastAsia="IRNazanin"/>
          <w:color w:val="111111"/>
          <w:sz w:val="28"/>
          <w:sz w:val="28"/>
          <w:szCs w:val="28"/>
          <w:rtl w:val="true"/>
          <w:lang w:bidi="fa-IR"/>
        </w:rPr>
        <w:t>الحدِّ إنَّما يذكر دلالة أعمق من ذلك لتعلق تفسيره بالبنية العميقة للنّصِّ،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معنى ذلك أنَّه قد يكون من أغراض الناس في فعل ما أن يقع بإنسان بعينه، ولا يبالون من أوقعه، کمثل ما يعلم من حالهم في حال الخارجي يخرج فيبعث و يفسد، ويكثر به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وأراد الأخبار بذلك، فإنّه يُقدم الخارجي،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الخارجي زيدٌ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قتل الخارجي لأنّه يعلم أنّه ليس للناس أن يعلموا القاتل له زيد جدوى وفائدة</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فتغيير الترتيب هنا جاء لمراعاة حال المتلقي، وهذا ما يتضح من قوله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يختص حدث أو ظرف أو حال لشخص محدد ونفيه عن غيره،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يكون الفعل فعلاً قد أردت أن تنص فيه على واحد فتجعله له، وتزعم أنّه فاعله، دون واحد آخر أو دون كلِّ أحد</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نحو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فصيرورة الأمور خاصة بالله تعالى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إفادة العموم، وعادة ما يكون بتقديم أدوات العموم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 بأسلوب النفي، كتقديم أداة العموم على أداة النفي، نحو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إنسان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نفيت القيام عن كلِّ واحد من الناس، بعكس لو قدّمت أداة النفي على أداة العموم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يشمل النفي جميع الناس</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51" w:name="pg10766_102578"/>
    </w:p>
    <w:p>
      <w:pPr>
        <w:pStyle w:val="BookText"/>
        <w:rPr/>
      </w:pPr>
      <w:bookmarkEnd w:id="151"/>
      <w:r>
        <w:rPr>
          <w:rFonts w:ascii="Amiri" w:hAnsi="Amiri" w:eastAsia="Amiri" w:cs="Amiri"/>
          <w:color w:val="111111"/>
          <w:sz w:val="28"/>
          <w:sz w:val="28"/>
          <w:szCs w:val="28"/>
          <w:rtl w:val="true"/>
          <w:lang w:bidi="ar-SA"/>
        </w:rPr>
        <w:t>تقوية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التقديم أحياناً تقوية الحكم، وذلك عند تقديم المسند</w:t>
      </w:r>
    </w:p>
    <w:p>
      <w:pPr>
        <w:pStyle w:val="BookText"/>
        <w:rPr/>
      </w:pPr>
      <w:r>
        <w:rPr>
          <w:rFonts w:ascii="Amiri" w:hAnsi="Amiri" w:eastAsia="Amiri" w:cs="Amiri"/>
          <w:color w:val="111111"/>
          <w:sz w:val="28"/>
          <w:sz w:val="28"/>
          <w:szCs w:val="28"/>
          <w:rtl w:val="true"/>
          <w:lang w:bidi="ar-SA"/>
        </w:rPr>
        <w:t>إليه،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كرره من خلال الفاعل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فيفيد التأكيد في نفي الإشراك عنهم، 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لا يشركون بربهم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بربهم لا يشركون، لم يفد ذلك</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7521085_1051229030"/>
      <w:bookmarkStart w:id="153" w:name="_Toc51"/>
      <w:bookmarkEnd w:id="152"/>
      <w:r>
        <w:rPr>
          <w:rtl w:val="true"/>
        </w:rPr>
        <w:t>الأسباب النفسية</w:t>
      </w:r>
      <w:r>
        <w:rPr>
          <w:rtl w:val="true"/>
        </w:rPr>
        <w:t>:</w:t>
      </w:r>
      <w:bookmarkEnd w:id="153"/>
    </w:p>
    <w:p>
      <w:pPr>
        <w:pStyle w:val="BookText"/>
        <w:rPr/>
      </w:pPr>
      <w:r>
        <w:rPr>
          <w:rFonts w:ascii="Amiri" w:hAnsi="Amiri" w:eastAsia="Amiri" w:cs="Amiri"/>
          <w:color w:val="111111"/>
          <w:sz w:val="28"/>
          <w:sz w:val="28"/>
          <w:szCs w:val="28"/>
          <w:rtl w:val="true"/>
          <w:lang w:bidi="ar-SA"/>
        </w:rPr>
        <w:t xml:space="preserve">غالباً ما ينتج التغيير في الترتيب السياقي من مكون نفسي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تغيير موضع الكلمة عن المعتاد يُشير إلى غرض ما في نفس المتكلّم فيستطيع أن يُعبّر عن الأفكار المهمة بوضعها في المقدمة سواء أكان الأهم فعلا أم فاعلا أم مفعولا أم ظرفا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وهذا ناتج عن طبيعة التجربة الشعورية ومدى تعلقها بالأبعاد النفسية؛ إذ تثير انفعالا مبايناً للانفعال الذي يريده المتكلّم في نفس المتلقي، ومن ثمَّ إيصال المعنى المراد إليه؛ لغرض إثارته ومن ثم استمرار تواصله</w:t>
      </w:r>
      <w:r>
        <w:rPr>
          <w:rStyle w:val="FootnoteAnchor"/>
          <w:rtl w:val="true"/>
        </w:rPr>
        <w:footnoteReference w:id="284"/>
      </w:r>
      <w:r>
        <w:rPr>
          <w:rFonts w:ascii="Amiri" w:hAnsi="Amiri" w:eastAsia="Amiri" w:cs="Amiri"/>
          <w:color w:val="111111"/>
          <w:sz w:val="28"/>
          <w:sz w:val="28"/>
          <w:szCs w:val="28"/>
          <w:rtl w:val="true"/>
          <w:lang w:bidi="ar-SA"/>
        </w:rPr>
        <w:t>ومن المعاني النفسية التي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التشوق، التلذذ، الدهشة، وغيرها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تتعالق قرينة الرتبة مع القرائن الأُخر؛ لتحديد المعنى النّصي، ولاسيما القرائن اللفظية، وفي مقدمتها قرينة التضام؛ لكون الترتيب مفتقراً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للتضام، ومن ثم يكون تابعاً له، وعليه فالرتبة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على التضام بمعناه العام، إذ لا رتبة لغير متضامين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فهي علاقة نحوية بين جزأين مرتبين من أجزاء السياق تخضع لمطالب أمن اللبس، فيدل موقع كل منهما من الآخر على معناه الوظيفي أو الباب النحوي الذي ينتمي إليه</w:t>
      </w:r>
      <w:r>
        <w:rPr>
          <w:rStyle w:val="FootnoteAnchor"/>
          <w:rtl w:val="true"/>
        </w:rPr>
        <w:footnoteReference w:id="286"/>
      </w:r>
      <w:r>
        <w:rPr>
          <w:rFonts w:ascii="IRNazanin" w:hAnsi="IRNazanin" w:eastAsia="IRNazanin"/>
          <w:color w:val="111111"/>
          <w:sz w:val="28"/>
          <w:sz w:val="28"/>
          <w:szCs w:val="28"/>
          <w:rtl w:val="true"/>
          <w:lang w:bidi="fa-IR"/>
        </w:rPr>
        <w:t xml:space="preserve">إذ يكون أحدهما مفتقراً إلى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و الموصول، أو الصفة والموصوف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يجوز تقدیم الصلة على الاسم الموصول، أو تقديم الاسم المجرور على حرف الجر، وقد قرر النحاة منع تقديم الحال على صاحبها المجرور بحرف الجر، فلم يجيزوا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واقفا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صاحب الحال مجروراً فإنّ الجرَّ معه بالإضافة إليه لم يتقدم الحال عليه اتفاقا سواء كانت الإضافة محضة أو لا، لأنَّ الحال تابعٌ وفرعٌ لذي الحال، ومثله المضاف إليه لا يتقدم على المضاف، فلا يتقدم تابعه أيضاً </w:t>
      </w:r>
      <w:r>
        <w:rPr>
          <w:rStyle w:val="FootnoteAnchor"/>
          <w:rtl w:val="true"/>
        </w:rPr>
        <w:footnoteReference w:id="287"/>
      </w:r>
      <w:r>
        <w:rPr>
          <w:rFonts w:ascii="Amiri" w:hAnsi="Amiri" w:eastAsia="Amiri" w:cs="Amiri"/>
          <w:color w:val="111111"/>
          <w:sz w:val="28"/>
          <w:sz w:val="28"/>
          <w:szCs w:val="28"/>
          <w:rtl w:val="true"/>
          <w:lang w:bidi="ar-SA"/>
        </w:rPr>
        <w:t>، ما يعني مدى تعالقهما في أداء المعنى، إذ يتوقف أداء المعنى المراد على الترتيب والتضام</w:t>
      </w:r>
      <w:r>
        <w:rPr>
          <w:rFonts w:eastAsia="Amiri" w:cs="Amiri" w:ascii="Amiri" w:hAnsi="Amiri"/>
          <w:color w:val="111111"/>
          <w:sz w:val="28"/>
          <w:szCs w:val="28"/>
          <w:rtl w:val="true"/>
          <w:lang w:bidi="ar-SA"/>
        </w:rPr>
        <w:t xml:space="preserve">. </w:t>
      </w:r>
      <w:bookmarkStart w:id="154" w:name="pg10766_102580"/>
    </w:p>
    <w:p>
      <w:pPr>
        <w:pStyle w:val="Heading3"/>
        <w:numPr>
          <w:ilvl w:val="2"/>
          <w:numId w:val="1"/>
        </w:numPr>
        <w:rPr/>
      </w:pPr>
      <w:bookmarkStart w:id="155" w:name="__RefHeading___Toc7521087_1051229030"/>
      <w:bookmarkStart w:id="156" w:name="_Toc52"/>
      <w:bookmarkEnd w:id="154"/>
      <w:bookmarkEnd w:id="155"/>
      <w:r>
        <w:rPr>
          <w:rtl w:val="true"/>
        </w:rPr>
        <w:t>المبحث الثاني</w:t>
      </w:r>
      <w:r>
        <w:rPr>
          <w:rtl w:val="true"/>
        </w:rPr>
        <w:t xml:space="preserve">: </w:t>
      </w:r>
      <w:r>
        <w:rPr>
          <w:rtl w:val="true"/>
        </w:rPr>
        <w:t>العدول عن أصل الرتبة وأثره في المعنى النّصّي</w:t>
      </w:r>
      <w:bookmarkEnd w:id="156"/>
    </w:p>
    <w:p>
      <w:pPr>
        <w:pStyle w:val="Heading4"/>
        <w:numPr>
          <w:ilvl w:val="3"/>
          <w:numId w:val="1"/>
        </w:numPr>
        <w:rPr/>
      </w:pPr>
      <w:bookmarkStart w:id="157" w:name="__RefHeading___Toc7521089_1051229030"/>
      <w:bookmarkStart w:id="158" w:name="_Toc53"/>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العدول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الفعل عدلَ، عدلَ عن الشيء يَعدِلُ عَدلاً وعُدولاً حاد عنه، وعن الطريق جار وعَدَلَ إليه عُدُولاً رجع وما لَه مَعِدلٌ ولا مَعدولٌ أي مَصرِفٌ وعَدَلَ الطريقُ مال، وعَدَلَ الفحل عن الطريق أو الضرّاب ترکه وانصرف إلى غيره </w:t>
      </w:r>
      <w:r>
        <w:rPr>
          <w:rStyle w:val="FootnoteAnchor"/>
          <w:rtl w:val="true"/>
        </w:rPr>
        <w:footnoteReference w:id="288"/>
      </w:r>
      <w:r>
        <w:rPr>
          <w:rFonts w:ascii="Amiri" w:hAnsi="Amiri" w:eastAsia="Amiri" w:cs="Amiri"/>
          <w:color w:val="111111"/>
          <w:sz w:val="28"/>
          <w:sz w:val="28"/>
          <w:szCs w:val="28"/>
          <w:rtl w:val="true"/>
          <w:lang w:bidi="ar-SA"/>
        </w:rPr>
        <w:t>، فالعدول يعني الحياد والانصراف والميل عن الأصل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الخروج عن اللغة النفعية إلى اللغة الإبداعية </w:t>
      </w:r>
      <w:r>
        <w:rPr>
          <w:rStyle w:val="FootnoteAnchor"/>
          <w:rtl w:val="true"/>
        </w:rPr>
        <w:footnoteReference w:id="289"/>
      </w:r>
      <w:r>
        <w:rPr>
          <w:rFonts w:ascii="Amiri" w:hAnsi="Amiri" w:eastAsia="Amiri" w:cs="Amiri"/>
          <w:color w:val="111111"/>
          <w:sz w:val="28"/>
          <w:sz w:val="28"/>
          <w:szCs w:val="28"/>
          <w:rtl w:val="true"/>
          <w:lang w:bidi="ar-SA"/>
        </w:rPr>
        <w:t>بحسب ما عرّفهُ المحدثون من النقّاد والأسلوبيين المعاصرين، وهذا لا يبتعد عن المعنى اللغوي و لا يبتعد مفهومه ودلالته عن العلماء القدماء والمحدثين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وإن تعددت تسمياته، فإنّ التعدد في التسميات يرجع إلى سبب اتساع دلالته ؛ إذ أنَّهُ يشمل معظم مستويات اللغة، فقد يكسر القواعد اللغوية الموضوعة ، أو يخرج عن الخط المألوف للغة أو يبتكر صيغاً وأساليب جديدة أو يستبدل تعبيرات جديدة ليست شائعة بأخرى قديمة، أو يقيم نوعاً من الترابط بين لفظين أو أكثر، أو يستعمل لفظاً في غير ما وضع 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تمثلّت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لدى المحدثين في التجدد والقدرة في الكفاية اللغوية المفضيين إلى الإبداع الفني بالخروج من التراكيب والألفاظ المطردة </w:t>
      </w:r>
    </w:p>
    <w:p>
      <w:pPr>
        <w:pStyle w:val="BookText"/>
        <w:rPr/>
      </w:pPr>
      <w:r>
        <w:rPr>
          <w:rFonts w:ascii="IRNazanin" w:hAnsi="IRNazanin" w:eastAsia="IRNazanin"/>
          <w:color w:val="111111"/>
          <w:sz w:val="28"/>
          <w:sz w:val="28"/>
          <w:szCs w:val="28"/>
          <w:rtl w:val="true"/>
          <w:lang w:bidi="fa-IR"/>
        </w:rPr>
        <w:t xml:space="preserve">المعروفة إلى أخرى أكثر تصويراً للأمر، وتأثيراً في النفس؛ أي لغرض تحقيق الإبداع الفني والتواصل النّصي والإقناع والتأثير والتفنن في الأساليب،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الهنداوي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الخروج على الطرق المتعارفة في التعبير معیب اجتماعياً ولكَّنه مقبول إذا كان له غرض فني، ولذلك لا يقبل عليه إلّا أديبٌ متمكن، كما كان القدماء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العربي الفصيح إذا قوي طبعهُ لم يُبال أن يقع الشذوذ في شيء من كلامهِ</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 فكلُّ شيء يُخالف الشائع والمتداول هو أكثر إثارةً وفهماً للمتلقي من الفهم المألوف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تحديد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نجد تسمياته متعددة في بادئ</w:t>
      </w:r>
    </w:p>
    <w:p>
      <w:pPr>
        <w:pStyle w:val="BookText"/>
        <w:rPr/>
      </w:pPr>
      <w:r>
        <w:rPr>
          <w:rFonts w:ascii="Amiri" w:hAnsi="Amiri" w:eastAsia="Amiri" w:cs="Amiri"/>
          <w:color w:val="111111"/>
          <w:sz w:val="28"/>
          <w:sz w:val="28"/>
          <w:szCs w:val="28"/>
          <w:rtl w:val="true"/>
          <w:lang w:bidi="ar-SA"/>
        </w:rPr>
        <w:t xml:space="preserve">الأمر، وهذا يرجع إلى اضطراب الترجمة، فقد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المسدِّي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تسمياته في الدراسة الحديثة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الانحراف، الانزياح، الانتهاك، التجاوز، المخالفة، اللحن، الاختلال، خرق السنن، التحريف وغيرها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فالنّصّ يعدّ وحدة منتظمة ومتماسكة تّعبر عن معنی کُلِّي، والوصول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يتطلب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الأفكار ونظم الأجزاء مثل العقد، يُراعى فيه الانسجام والاتساق، والالتحام تعاقباً وترابطاً، وذلك يحتاج إلى ملكة مالكة وقدرة بارعة وذكاء لمّاح</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 وهذا الترتيب غالباً ما يرتكز على العدول عن </w:t>
      </w:r>
    </w:p>
    <w:p>
      <w:pPr>
        <w:pStyle w:val="BookText"/>
        <w:rPr/>
      </w:pPr>
      <w:r>
        <w:rPr>
          <w:rFonts w:ascii="Amiri" w:hAnsi="Amiri" w:eastAsia="Amiri" w:cs="Amiri"/>
          <w:color w:val="111111"/>
          <w:sz w:val="28"/>
          <w:sz w:val="28"/>
          <w:szCs w:val="28"/>
          <w:rtl w:val="true"/>
          <w:lang w:bidi="ar-SA"/>
        </w:rPr>
        <w:t xml:space="preserve">الأصل، والخروج عنه يشترط وضوح المعنى والذي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بتضافر القرائن الأُخر للحفاظ على المعنى</w:t>
      </w:r>
      <w:r>
        <w:rPr>
          <w:rStyle w:val="FootnoteAnchor"/>
          <w:rtl w:val="true"/>
        </w:rPr>
        <w:footnoteReference w:id="296"/>
      </w:r>
      <w:r>
        <w:rPr>
          <w:rFonts w:ascii="IRNazanin" w:hAnsi="IRNazanin" w:eastAsia="IRNazanin"/>
          <w:color w:val="111111"/>
          <w:sz w:val="28"/>
          <w:sz w:val="28"/>
          <w:szCs w:val="28"/>
          <w:rtl w:val="true"/>
          <w:lang w:bidi="fa-IR"/>
        </w:rPr>
        <w:t>، فيستغنی حينها عن دور الرتبة المحفوظة، نحو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دخلتُ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فتمثل وجود قرينة الربط بالضمير، والمطابقة بالنوع والعدد، و بهذا التضافر حفظ معنى الجملة وتماسكها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فالعدول لا يمس الأصول والفروع </w:t>
      </w:r>
      <w:r>
        <w:rPr>
          <w:rStyle w:val="FootnoteAnchor"/>
          <w:rtl w:val="true"/>
        </w:rPr>
        <w:footnoteReference w:id="297"/>
      </w:r>
      <w:r>
        <w:rPr>
          <w:rFonts w:ascii="IRNazanin" w:hAnsi="IRNazanin" w:eastAsia="IRNazanin"/>
          <w:color w:val="111111"/>
          <w:sz w:val="28"/>
          <w:sz w:val="28"/>
          <w:szCs w:val="28"/>
          <w:rtl w:val="true"/>
          <w:lang w:bidi="fa-IR"/>
        </w:rPr>
        <w:t xml:space="preserve">، إنّما يكون لغرض اقتضاه السياق في بعض النصوص کالاعتماد على الاعتبارات البلاغية والمعنوية، منها التقديم والتأخير، وشرط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العدول عن الأصل من هذه الأصول أنّ يؤمن اللبس فتتحقق الفائدة، ومن هنا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التقديم والتأخير إلّا مع وضوح المعنى وحيث لا تكون الرتبة واجبة الحفظ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والتقديم والتأخير إمّا أن يكون بحسب الأصل أو بالعدول عن الأصل للعناية والاهتمام </w:t>
      </w:r>
      <w:r>
        <w:rPr>
          <w:rStyle w:val="FootnoteAnchor"/>
          <w:rtl w:val="true"/>
        </w:rPr>
        <w:footnoteReference w:id="299"/>
      </w:r>
      <w:r>
        <w:rPr>
          <w:rFonts w:ascii="Amiri" w:hAnsi="Amiri" w:eastAsia="Amiri" w:cs="Amiri"/>
          <w:color w:val="111111"/>
          <w:sz w:val="28"/>
          <w:sz w:val="28"/>
          <w:szCs w:val="28"/>
          <w:rtl w:val="true"/>
          <w:lang w:bidi="ar-SA"/>
        </w:rPr>
        <w:t xml:space="preserve">، فقد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للتقديم والتأخير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9" w:name="pg10766_102584"/>
    </w:p>
    <w:p>
      <w:pPr>
        <w:pStyle w:val="BookText"/>
        <w:rPr/>
      </w:pPr>
      <w:bookmarkEnd w:id="15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التقديم على نية التأخير وهذا مجال بحثي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الرتبة غير المحفوظة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التقديم لا على نية التأخير، 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التقديم على نية التأخير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أنَّ تقديم الشيء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يُقال له إنّه على نيِّة التأخير، وذلك في كلِّ شيء أقررته مع التقديم على حكمه الذي كان عليه، وفي جنسه الذي كان فيه، كخبر المبتدأ إذا 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المفعول إذا قدَّمته على الفاعل،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منطلق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يخرجا بالتقديم عمّا كانا عليه من كون هذا خبر للمبتدأ، ومرفوعاً بذلك، وكونِ ذلك مفعولاً ومنصوباً من أجله، كما يكونُ إذا أخرَّت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فاللبس فيه مأمون؛ إذ لا تداخل فيه للمعاني، فلم يكن سياقه مجرد ترتیب الفاظ وإنّما إدخالها في تركيب سیاقي مؤتلف الدلالة و محدد المعني</w:t>
      </w:r>
      <w:r>
        <w:rPr>
          <w:rFonts w:eastAsia="IRNazanin" w:cs="IRNazanin"/>
          <w:color w:val="111111"/>
          <w:sz w:val="28"/>
          <w:szCs w:val="28"/>
          <w:rtl w:val="true"/>
          <w:lang w:bidi="fa-IR"/>
        </w:rPr>
        <w:t>.</w:t>
      </w:r>
    </w:p>
    <w:p>
      <w:pPr>
        <w:pStyle w:val="Heading4"/>
        <w:numPr>
          <w:ilvl w:val="3"/>
          <w:numId w:val="1"/>
        </w:numPr>
        <w:rPr/>
      </w:pPr>
      <w:bookmarkStart w:id="160" w:name="__RefHeading___Toc7521091_1051229030"/>
      <w:bookmarkStart w:id="161" w:name="_Toc54"/>
      <w:bookmarkEnd w:id="160"/>
      <w:r>
        <w:rPr>
          <w:rtl w:val="true"/>
        </w:rPr>
        <w:t>صور التقديم والتأخير في الرتبة غير المحفوظة</w:t>
      </w:r>
      <w:r>
        <w:rPr>
          <w:rtl w:val="true"/>
        </w:rPr>
        <w:t>:</w:t>
      </w:r>
      <w:bookmarkEnd w:id="1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المعهود عند أغلب النحاة تقديم المبتدأ أو مافي رتبته على الخبر؛ لأسباب منها عدّ المبتدأ هو الموصوف والخبر هو وصف له، وكذلك كون المبتدأ محكوماً عليه والخبر هو الحكم </w:t>
      </w:r>
      <w:r>
        <w:rPr>
          <w:rStyle w:val="FootnoteAnchor"/>
          <w:rtl w:val="true"/>
        </w:rPr>
        <w:footnoteReference w:id="301"/>
      </w:r>
      <w:r>
        <w:rPr>
          <w:rFonts w:ascii="Amiri" w:hAnsi="Amiri" w:eastAsia="Amiri" w:cs="Amiri"/>
          <w:color w:val="111111"/>
          <w:sz w:val="28"/>
          <w:sz w:val="28"/>
          <w:szCs w:val="28"/>
          <w:rtl w:val="true"/>
          <w:lang w:bidi="ar-SA"/>
        </w:rPr>
        <w:t xml:space="preserve">، ولكن </w:t>
      </w:r>
    </w:p>
    <w:p>
      <w:pPr>
        <w:pStyle w:val="BookText"/>
        <w:rPr/>
      </w:pPr>
      <w:r>
        <w:rPr>
          <w:rFonts w:ascii="Amiri" w:hAnsi="Amiri" w:eastAsia="Amiri" w:cs="Amiri"/>
          <w:color w:val="111111"/>
          <w:sz w:val="28"/>
          <w:sz w:val="28"/>
          <w:szCs w:val="28"/>
          <w:rtl w:val="true"/>
          <w:lang w:bidi="ar-SA"/>
        </w:rPr>
        <w:t>قد يحدث أن يتقدم الخبر على المبتدأ ؛ لتحقيق فائدة بلاغية أو معنوية، مع مراعاة سياق الحال والمقال، ما يولد أثراً واضحاً في تحقيق الاتساق والانسجام داخل مكونات الوحدة النصية، ومن ثمَّ التأثير البالغ في نفس المتلقي، وهذا ما يبتغيه المتكلم، فيرى أحد الباحثين أنَّ العدول يتوافق والنفس الإنسانية؛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التغيير في الترتيب أمرٌ طبيعي؛ لأنَّ الكلام يعبّر عن نفس إنسانية تختلج فيها الانفعالات والمشاعر وتخضع لأحاسيس شتى مما يضطرها إلى تأكيد أجزاء من الجملة بتقديمها، أو تشويق السامع إلى أجزاء متممة قطع ذكره لها</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والتأخير يُعد أداة أسلوبية غالباً ما يتكئ عليها المتكلّم بغية إظهار المعاني الدلالية بحسب ترتيبها في نفسه وشدة انتباه المتلقي والتأثير فيه عن طريق تحريك حسّه الفني وعواطفه</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إظهار صور التقدم الاسمي للخبر، ودلالاته وأغراضه، عن طريق تحليل النصوص الحربية المتضمنة لأثره، وهي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الخبر 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أغراض تقديم شبه الجملة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p>
    <w:p>
      <w:pPr>
        <w:pStyle w:val="BookText"/>
        <w:rPr/>
      </w:pPr>
      <w:r>
        <w:rPr>
          <w:rFonts w:ascii="IRNazanin" w:hAnsi="IRNazanin" w:eastAsia="IRNazanin"/>
          <w:color w:val="111111"/>
          <w:sz w:val="28"/>
          <w:sz w:val="28"/>
          <w:szCs w:val="28"/>
          <w:rtl w:val="true"/>
          <w:lang w:bidi="fa-IR"/>
        </w:rPr>
        <w:t>والمجرور أو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الاختصاص والحصر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ومواضعه كثيرة في الخطب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بعض الملاحم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بِأَبِي وَ أُمِّي هُمْ مِنْ عِدَّةٍ، أَسْمَاؤُهُمْ فِي اَلسَّمَاءِ مَعْرُوفَةٌ وَ فِي اَلْأَرْضِ مَجْهُولَةٌ، </w:t>
      </w:r>
    </w:p>
    <w:p>
      <w:pPr>
        <w:pStyle w:val="BookText"/>
        <w:rPr/>
      </w:pPr>
      <w:r>
        <w:rPr>
          <w:rFonts w:ascii="Amiri" w:hAnsi="Amiri" w:eastAsia="Amiri" w:cs="Amiri"/>
          <w:color w:val="111111"/>
          <w:sz w:val="28"/>
          <w:sz w:val="28"/>
          <w:szCs w:val="28"/>
          <w:rtl w:val="true"/>
          <w:lang w:bidi="ar-SA"/>
        </w:rPr>
        <w:t xml:space="preserve">أَلَا فَتَوَقَّعُوا مَا يَكُونُ مِنْ إِدْبَارِ أُمُورِكُمْ وَ اِنْقِطَاعِ وُصَلِكُمْ وَ اِسْتِعْمَالِ صِغَارِكُمْ ذَاكَ حَيْثُ تَكُونُ ضَرْبَةُ اَلسَّيْفِ عَلَى اَلْمُؤْمِنِ أَهْوَنَ مِنَ اَلدِّرْهَمِ مِنْ حِلِّهِ ذَاكَ حَيْثُ يَكُونُ اَلْمُعْطَى أَعْظَمَ أَجْراً مِنَ اَلْمُعْطِي </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بعده، لهم درجات عند ربهم ومغفرةٌ، أمّا عند الناس فهم من المنسيين، فجرى عليهم من الظلم والجور في غابر الأزمان ما جرى، وقد استهل المتكلم الحديث عنهم بإفدائهم بأبيه وأمه، فتقدّم فيها الخبر، المتمثل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على الضمير العائد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كلام مستأنف متضمن جواباً السؤال ذهني يدور في ذهن المتلقي،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الذين تفدیهم؟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الجواب صادراً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يدل دلالةً واضحةً على فضلهم وشرفهم، فنجد أنَّ المتكلم قد عدل عن ذكر أسمائهم للمتلقين، واكتفى بالإشارة إليهم بضمير الجمع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لبعدهم الزمني عن المتلقين في أثناء الخطاب، متضمنا ذلك استحضاراً لهم، ومن ثم أنّ التوجيه كان عاماً لم يقتصر على المتلقي في وقت إيراد الكلام، وإنّما يشمل زمن الموصوفين، فجاء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ليعكس سترهم وخفاءهم عن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وسيتضح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يدفع المتلقي إلى التشويق لمعرفة صفاتهم المعنوية، وهذا ما يبتغيه المتكلّم، ومن ثم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يقتصر على تقديمهم بالرتبة في سياق الكلام، وإنّما استهل حديثه بالفدية وقدّم ذكرهم ووصفهم زمانياً، ما يؤكد على مكانتهم السماوية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يستمر المتكلّم في التعريف بهم ووصفهم عن طريق العدول عن الأصل بتقديم الخبر المتمثّل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لقصر معرفتهم على أهل السماء، دون غيرهم،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أشخاص معدودة معروفة أسماؤهم في السماء مشهورة عند الملائكة المقربين و في الملأ الأعلى، لعلوّ درجاتهم وسمّو مقاماتهم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بهم من أهل الأرض</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لذا عدل عن أصل الرتبة،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مَعرُوفَةٌ أسماؤهم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تضمن حصر المعرفة على أهل السماء ، وإنّما يقتصر على فضلهم لمعرفة أهل السماء بهم،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على الحصر والفضل، فهذا التعقيد التركيبي في يحمل مضامين عميقة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ليزيد الأمر إيضاحا واتساقاً في رسم الصورة المعنوية لهذه الفئة المعدودة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فمعرفة هؤلاء كانت مقتصرة</w:t>
      </w:r>
    </w:p>
    <w:p>
      <w:pPr>
        <w:pStyle w:val="BookText"/>
        <w:rPr/>
      </w:pPr>
      <w:r>
        <w:rPr>
          <w:rFonts w:ascii="Amiri" w:hAnsi="Amiri" w:eastAsia="Amiri" w:cs="Amiri"/>
          <w:color w:val="111111"/>
          <w:sz w:val="28"/>
          <w:sz w:val="28"/>
          <w:szCs w:val="28"/>
          <w:rtl w:val="true"/>
          <w:lang w:bidi="ar-SA"/>
        </w:rPr>
        <w:t>على أهل السماء دون أهل الأرض؛ لاستيلاء الضلال على الناس فصار حاجباً لهم عن الفئة المفضلة عند الله، وأضيف إليه سبب آخر هو غلبة الجهل عن أهل الأرض؛ لذا استتر ذكرهم الاسمي عن أهل الأرض، وهذا لا ينافي معرفة الخواص لهم و إن كانوا أيضا لا يعرفونهم حقّ معرفتهم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المتكلّم بهذا التعقيد التركيبي المعمق في دلالته </w:t>
      </w:r>
      <w:r>
        <w:rPr>
          <w:rStyle w:val="FootnoteAnchor"/>
          <w:rtl w:val="true"/>
        </w:rPr>
        <w:footnoteReference w:id="309"/>
      </w:r>
      <w:r>
        <w:rPr>
          <w:rFonts w:ascii="Amiri" w:hAnsi="Amiri" w:eastAsia="Amiri" w:cs="Amiri"/>
          <w:color w:val="111111"/>
          <w:sz w:val="28"/>
          <w:sz w:val="28"/>
          <w:szCs w:val="28"/>
          <w:rtl w:val="true"/>
          <w:lang w:bidi="ar-SA"/>
        </w:rPr>
        <w:t xml:space="preserve">، فعقد تقابلاً دلالياً بين عناصر النّصِّي اللغوية، فمعروفة هي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تحمله من مكامن، 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لتدل على ذلك القدر </w:t>
      </w:r>
    </w:p>
    <w:p>
      <w:pPr>
        <w:pStyle w:val="BookText"/>
        <w:rPr/>
      </w:pPr>
      <w:r>
        <w:rPr>
          <w:rFonts w:ascii="Amiri" w:hAnsi="Amiri" w:eastAsia="Amiri" w:cs="Amiri"/>
          <w:color w:val="111111"/>
          <w:sz w:val="28"/>
          <w:sz w:val="28"/>
          <w:szCs w:val="28"/>
          <w:rtl w:val="true"/>
          <w:lang w:bidi="ar-SA"/>
        </w:rPr>
        <w:t xml:space="preserve">العظيم لهذه الزمرة من عند الله، يقابله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تحمله دلالة بنية الكلمة ومعناها، فتنكيرها ومن ثمَّ تأخيرها؛ يدل دلالة واضحة على نكرانهم وغفلتهم عن هذه الزمرة الطاهرة، عن طريق الاستهلال التوضيحي الممدوح للفئة الموصوفة، انتقل المتكلم في باقي حديثه ليذم جهل من جهلهم محذراً إياهم نتيجة هذا الجهل وتشتيت الآراء وتنافر الأرحام وتفضيل الصغار على الكبار؛ فيؤدي ذلك إلى نشر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نحو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فَتَوَقَّعُوا مَا يَكُونُ مِنْ إِدْبَارِ أُمُورِكُمْ،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فعلاقة الجزء الأول بالأخير علاقة تراتبية، ترتيب السبب على المسبب، فضلا عن أنّ علاقة التقديم السياقي والزماني متعالقة ومترابطة؛ إذ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الأولى، وهي التي ستأتي في المستقبل على الأخرى وهم المعاصرون؛ لإغراء المتلقي وتشويقه عن طريق تفضيلها وتشريفها، وأولئك هم أهل الآخرة، وذم الأخرى وتحذيرها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وتكثرُ مواضع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تتنوع تبعاً لذلك دلالاته</w:t>
      </w:r>
    </w:p>
    <w:p>
      <w:pPr>
        <w:pStyle w:val="BookText"/>
        <w:rPr/>
      </w:pPr>
      <w:r>
        <w:rPr>
          <w:rFonts w:ascii="IRNazanin" w:hAnsi="IRNazanin" w:eastAsia="IRNazanin"/>
          <w:color w:val="111111"/>
          <w:sz w:val="28"/>
          <w:sz w:val="28"/>
          <w:szCs w:val="28"/>
          <w:rtl w:val="true"/>
          <w:lang w:bidi="fa-IR"/>
        </w:rPr>
        <w:t>السياقية، من ذلك ما جاء متعجباً به من أفعال الأعداء،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أَعْطَیتُهُمْ حَدَّ السَّیفِ، وَ کفَی بِهِ شَافِیاً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بَعْثُهُمْ إِلَی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أَصْبِرَ لِلْجِلَادِ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لَعَلَی یقِینٍ مِنْ رَبِّی، وَ غَیرِ شُبْهَةٍ مِنْ دِینِی</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 المتكلّم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متعجباً من </w:t>
      </w:r>
    </w:p>
    <w:p>
      <w:pPr>
        <w:pStyle w:val="BookText"/>
        <w:rPr/>
      </w:pPr>
      <w:r>
        <w:rPr>
          <w:rFonts w:ascii="Amiri" w:hAnsi="Amiri" w:eastAsia="Amiri" w:cs="Amiri"/>
          <w:color w:val="111111"/>
          <w:sz w:val="28"/>
          <w:sz w:val="28"/>
          <w:szCs w:val="28"/>
          <w:rtl w:val="true"/>
          <w:lang w:bidi="ar-SA"/>
        </w:rPr>
        <w:t xml:space="preserve">تهديدهم له بالحرب مع علمهم بشجاعته وصلابته في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 بَعْثُهُمْ إِلَی أَنْ أَبْرُزَ لِلطِّعَانِ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أَصْبِرَ لِلْجِلَادِ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يقتصر التعجب على الإشارة السياقية، وإنّما تعدى ذلك إلى اللفظ بذكر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للدلالة على شدة تعجّبه منهم، وقد مثّل سياق التعجب في الوحدة النّصّية محل استهزاء منهم، ولعل السبب في هذا الترتيب التركيبي هو تضمنه دلالات متنوعة، وفي مقدمتها التصوّر الانفعالي لذات المتكلّم، وموقفه تجاه المتلقي وفعله التصوّري للأحداث، فهذا يعقد تواصلاً انفعالياً بينهما، ومن ثمَّ يفرض على المتلقي فهم تلك الصورة الحسية وفكّ شفرتها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وتأكيداً على ذلك فقد أردف ذلك بالدعاء عليهم بالشكل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وصف نفسه وعلاقته بالحرب سابقاً؛ تذكيراً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وَ مَا أُهَدَّدُ بِالْحَرْبِ، وَ لَا أُرْهَبُ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أشهد الله تعالى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لَعَلَی یقِینٍ مِنْ رَبِّی، وَ غَیرِ شُبْهَةٍ مِنْ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للتأكيد على قوته و شجاعته، ومن ثمَّ تنبيه المتلقين بأنَّه على بينةٍ من الله وبصيرة في متابعته على القتال والحرب</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التصوّر التراتبي للأحداث المخبر عنها جاء متلاحماً وموقف المتلقي الغافل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الواقعية المتعلقة بالمتكلّم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والأحداث </w:t>
      </w:r>
    </w:p>
    <w:p>
      <w:pPr>
        <w:pStyle w:val="BookText"/>
        <w:rPr/>
      </w:pPr>
      <w:r>
        <w:rPr>
          <w:rFonts w:ascii="Amiri" w:hAnsi="Amiri" w:eastAsia="Amiri" w:cs="Amiri"/>
          <w:color w:val="111111"/>
          <w:sz w:val="28"/>
          <w:sz w:val="28"/>
          <w:szCs w:val="28"/>
          <w:rtl w:val="true"/>
          <w:lang w:bidi="ar-SA"/>
        </w:rPr>
        <w:t xml:space="preserve">تجلّت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بَعْثُهُمْ إِلَی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سابق زمني وواقعي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أَصْبِرَ لِلْجِلَادِ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البراز أسبق للصبر، ومثل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أُهَدَّدُ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حدث يسبق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أُرْهَبُ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التهديد بالحرب يقع قبل المقاتلة ونشوء الضرب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موجه لبعض أصحابه بصفين، وقد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دفعكم قومكم عن هذا المقام وأنتم أحق به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أَخَا؟بَنِی أَسَدٍ؟ إِنَّکَ لَقَلِقُ الْوَضِینِ، تُرْسِلُ فِی غَیْرِ سَدَدٍ، وَ لَکَ بَعْدُ ذِمَامَهُ الصِّهْرِ وَ حَقُّ الْمَسْأَلَهِ،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عَلَیْنَا بِهَذَا الْمَقَامِ وَ نَحْنُ الْأَعْلَوْنَ نَسَباً ،وَ الْأَشَدُّونَ بِالرَّسُولِ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کَانَتْ أَثَرَهً شَحَّتْ عَلَیْهَا نُفُوسُ قَوْمٍ، وَ سَخَتْ عَنْهَا نُفُوسُ آخَرِینَ، وَ الْحَکَمُ اللَّهُ وَ الْمَعْوَدُ إِلَیْهِ یَوْمُ الْقِیَامَهِ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مثّل النّصُّ جواباً للمتلقي، وهذه أولى درجات التماسك والانسجام في ذهن المتلقي؛ لتفاعل الطرفين فيما بينهما، وقد استهل المتكلّم جوابه بالاعتراض عليه لعدم مناسبة السؤال وسياق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لَقَلِقُ الْوَضِینِ</w:t>
      </w:r>
      <w:r>
        <w:rPr>
          <w:rStyle w:val="FootnoteAnchor"/>
          <w:rtl w:val="true"/>
        </w:rPr>
        <w:footnoteReference w:id="314"/>
      </w:r>
      <w:r>
        <w:rPr>
          <w:rFonts w:ascii="Amiri" w:hAnsi="Amiri" w:eastAsia="Amiri" w:cs="Amiri"/>
          <w:color w:val="111111"/>
          <w:sz w:val="28"/>
          <w:sz w:val="28"/>
          <w:szCs w:val="28"/>
          <w:rtl w:val="true"/>
          <w:lang w:bidi="ar-SA"/>
        </w:rPr>
        <w:t>، تُرْسِلُ فِی غَیْرِ 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إنّك توجّه أسئلتك وكلامك في غير موضعهما، وتسأل مثل هذا الأمر الذي لا يمكن التصريح فيه بمخّ الحقّ بمجمع النّاس، أو يحتاج إلىتفصيل الجواب في مقام لا يسع لذلك </w:t>
      </w:r>
      <w:r>
        <w:rPr>
          <w:rStyle w:val="FootnoteAnchor"/>
          <w:rtl w:val="true"/>
        </w:rPr>
        <w:footnoteReference w:id="315"/>
      </w:r>
      <w:r>
        <w:rPr>
          <w:rFonts w:ascii="Amiri" w:hAnsi="Amiri" w:eastAsia="Amiri" w:cs="Amiri"/>
          <w:color w:val="111111"/>
          <w:sz w:val="28"/>
          <w:sz w:val="28"/>
          <w:szCs w:val="28"/>
          <w:rtl w:val="true"/>
          <w:lang w:bidi="ar-SA"/>
        </w:rPr>
        <w:t xml:space="preserve">، فكان الخطاب خاصاً وموجّهاً للسائل لا يشمل أحداً غيره، يدل عليه صيغة الخطاب وما تشتمل </w:t>
      </w:r>
    </w:p>
    <w:p>
      <w:pPr>
        <w:pStyle w:val="BookText"/>
        <w:rPr/>
      </w:pPr>
      <w:r>
        <w:rPr>
          <w:rFonts w:ascii="Amiri" w:hAnsi="Amiri" w:eastAsia="Amiri" w:cs="Amiri"/>
          <w:color w:val="111111"/>
          <w:sz w:val="28"/>
          <w:sz w:val="28"/>
          <w:szCs w:val="28"/>
          <w:rtl w:val="true"/>
          <w:lang w:bidi="ar-SA"/>
        </w:rPr>
        <w:t xml:space="preserve">عليه من ضمائر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 كلّ من الجار والمجرور</w:t>
      </w:r>
    </w:p>
    <w:p>
      <w:pPr>
        <w:pStyle w:val="BookText"/>
        <w:rPr/>
      </w:pPr>
      <w:r>
        <w:rPr>
          <w:rFonts w:ascii="Amiri" w:hAnsi="Amiri" w:eastAsia="Amiri" w:cs="Amiri"/>
          <w:color w:val="111111"/>
          <w:sz w:val="28"/>
          <w:sz w:val="28"/>
          <w:szCs w:val="28"/>
          <w:rtl w:val="true"/>
          <w:lang w:bidi="ar-SA"/>
        </w:rPr>
        <w:t xml:space="preserve">لَك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ذِمامَةُ الصِّهرِ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يدل على اهتمام المتكلّم وعنايته بالمتلقي على الرغم من عدم مناسبة سؤاله وسياق المقام، فأجابه المتكلّم استعطافاً واستلطافاً،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بَعدُ ذِمَامَةُ الصِّهِر، وَ حَقُّ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لصلة القرابة أولاً، وحقّ السؤال، فساق الدليل على أحقية الإجابة مما يتلاءم وأخلاق المتكلم وسؤددهِ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تصدي المتكلّم للإجابة باستغلال الغاصبين لمقامهم، وتفردهم به، ويكفي من هذا شرف النسب وشدة علاقتهم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عَلَیْنَا بِهَذَا الْمَقَامِ وَ نَحْنُ الْأَعْلَوْنَ نَسَباً، وَ الْأَشَدُّونَ بِالرَّسُولِ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المتكلّم في إطار الإجابة للمتلقي، إلّا أنّه قد انتقل من الخطاب الخاص إلى العام، فقد دلّ الظرف المقدّم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التوسع بالإجابة، فجعله جزأين، مثّل الجزء الأول من الإجابة الاعتراض والزجر لعدم ملاءمة السياق، ومثّل هذا الجزء الإجابة العلمية، وقد تماسكا بقوة تجمعهما وحدة السؤال والخطاب، الفرق بينهما كون الأول خاصاً والثاني عاماً، وقد جعله عميق الدلالة منسجم المعنى ومفتوحاً أمام كلّ متلقٍ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جاء في النهج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طلحة والزبير بعد بيعته بالخلافة وقد عتبا من ترك مشورتهما، والاستعانة في الأمور بهما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نَقَمْتُمَا یَسِیراً، وَ أَرْجَأْتُمَا کَثِیراً، أَ لاَ تُخْبِرَانِی، أَیُّ شَیْءٍ لَکُمَا فِیهِ حَقٌّ دَفَعْتُکُمَا عَنْهُ؟ وَ أَیُّ قَسْمٍ اسْتَأْثَرْتُ عَلَیْکُمَا بِهِ؟ أَمْ أَیُّ حَقٍّ رَفَعَهُ إِلَیَّ أَحَدٌ مِنَ الْمُسْلِمِینَ </w:t>
      </w:r>
    </w:p>
    <w:p>
      <w:pPr>
        <w:pStyle w:val="BookText"/>
        <w:rPr/>
      </w:pPr>
      <w:r>
        <w:rPr>
          <w:rFonts w:ascii="Amiri" w:hAnsi="Amiri" w:eastAsia="Amiri" w:cs="Amiri"/>
          <w:color w:val="111111"/>
          <w:sz w:val="28"/>
          <w:sz w:val="28"/>
          <w:szCs w:val="28"/>
          <w:rtl w:val="true"/>
          <w:lang w:bidi="ar-SA"/>
        </w:rPr>
        <w:t>ضَعُفْتُ عَنْهُ أَمْ جَهِلْتُهُ أَمْ أَخْطَأْتُ بَابَهُ؟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تقديم الخبر المتمثّل بشبه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والمجرور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سياق الاستفهام الإنكاري، إنكاراً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المتكلّم واستفساراً عن الحقّ الذي ينقم به</w:t>
      </w:r>
    </w:p>
    <w:p>
      <w:pPr>
        <w:pStyle w:val="BookText"/>
        <w:rPr/>
      </w:pPr>
      <w:r>
        <w:rPr>
          <w:rFonts w:ascii="Amiri" w:hAnsi="Amiri" w:eastAsia="Amiri" w:cs="Amiri"/>
          <w:color w:val="111111"/>
          <w:sz w:val="28"/>
          <w:sz w:val="28"/>
          <w:szCs w:val="28"/>
          <w:rtl w:val="true"/>
          <w:lang w:bidi="ar-SA"/>
        </w:rPr>
        <w:t xml:space="preserve">طلحة والزبير، وتأخر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كونه معروفاً وراسخاً في ذهن المتلقي، فأراد المتكلّم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طلبهم المجهول، المتمثّل بتجاهلهما لمصلحة المسلمين العامة، وتغليب المصلحة الخاصة عليها والمتمثلة بالولاية، فلم يخرج السياق النّصّي عن دلالته الإنكارية؛ لسيطرة الاستفهام عليه، فضلاً عن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قَسْمٍ اسْتَأْثَرْتُ عَلَیْکُمَا بِهِ؟، أَمْ أَیُّ حَقٍّ رَفَعَهُ إِلَیَّ أَحَدٌ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عَنْهُ؟ أَمْ جَهِلْتُهُ، أَمْ أَخْطَأْتُ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أسهم في رسم الصورة المبتغاة واضحةً في ذهن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خبر كان وأخواتها على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العدول له معاني وأغراض لانجدها في حال التأخير، من ذلك ما جاء مقدماً في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فيه سبب طلبه الحكم ويصف الإمام الحقّ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یَنْبَغِی أَنْ یَکُونَ الْوَالِی عَلَی الْفُرُوجِ وَ الدِّمَاءِ وَ الْمَغَانِمِ وَ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 الْمُسْلِمِینَ الْبَخِیلُ، فَتَکُونَ فِی أَمْوَالِهِمْ نَهْمَتُهُ، وَ لاَ الْجَاهِلُ فَیُضِلَّهُمْ بِجَهْلِهِ، وَ لاَ الْجَافِی فَیَقْطَعَهُمْ بِجَفَائِهِ، وَ لاَ الْحَائِفُ لِلدُّوَلِ فَیَتَّخِذَ قَوْماً دُونَ قَوْمٍ، وَ لاَ الْمُرْتَشِی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یَقِفَ بِهَا دُونَ الْمَقَاطِعِ، وَ لاَ الْمُعَطِّلُ لِلسُّنَّهِ فَیُهْلِکَ الْأُمَّهَ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عدل المتكلّم عن الأصل بتقديم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لتحقيق الغرض المعنوي والمعنون للخطبة،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الْوَالِی عَلَی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الدِّمَاءِ وَ الْمَغَانِمِ وَ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فَتَکُونَ فِی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الْجَاهِلُ فَیُضِلَّهُمْ بِجَهْلِهِ، وَ لاَ الْجَافِی فَیَقْطَعَهُمْ بِجَفَائِهِ، وَ لاَ الْحَائِفُ لِلدُّوَلِ فَیَتَّخِذَ قَوْماً دُونَ قَوْمٍ، وَ لاَ الْمُرْتَشِی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یَقِفَ بِهَا دُونَ الْمَقَاطِعِ، وَ لاَ الْمُعَطِّلُ لِلسُّنَّهِ فَیُهْلِکَ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التوسعة المفصلة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تتطلب تأخيره عن الخبر، لأمن اللبس وإن توسع الأخير إلّا أنّ الاسم وما حمله من شروط معللة قد أوصل الصورة متسقةً ومقنعةً عند المتلقي؛ لإزالة الشوائب عن ذهنه، فمقصد المتكلّم أنَّه يريد أن ينفي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يكون فيها والياً، ولا يريد أن ينفي عن الوالي أن يكون بخيلاً، فستبعد عن البخيل احتمالية أن يكون والياً؛ لكون الوالي قد يستشعره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من يوصف بتلك الصفة كان إلزاماً أن يستبعد عن الحكم، فهذا العدول الأفقي</w:t>
      </w:r>
      <w:r>
        <w:rPr>
          <w:rStyle w:val="FootnoteAnchor"/>
          <w:rtl w:val="true"/>
        </w:rPr>
        <w:footnoteReference w:id="318"/>
      </w:r>
      <w:r>
        <w:rPr>
          <w:rFonts w:ascii="IRNazanin" w:hAnsi="IRNazanin" w:eastAsia="IRNazanin"/>
          <w:color w:val="111111"/>
          <w:sz w:val="28"/>
          <w:sz w:val="28"/>
          <w:szCs w:val="28"/>
          <w:rtl w:val="true"/>
          <w:lang w:bidi="fa-IR"/>
        </w:rPr>
        <w:t xml:space="preserve">قد ميّز بين الصياغتين، كما أنَّ تعريف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مزیَّة أخرى له، وإلّا فلا احتيج لتعريفه، ويزيد الأمر إيضاحاً هو ما عُطف عليه والتي قد أخذت مواقعها الإعرابية، فلم يترك للمتلقي أيّة فجوةٍ للسؤال عن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وبذا يصل مقصد المتكلّم في تقريع المتلقي وتذكيره </w:t>
      </w:r>
    </w:p>
    <w:p>
      <w:pPr>
        <w:pStyle w:val="BookText"/>
        <w:rPr/>
      </w:pPr>
      <w:r>
        <w:rPr>
          <w:rFonts w:ascii="Amiri" w:hAnsi="Amiri" w:eastAsia="Amiri" w:cs="Amiri"/>
          <w:color w:val="111111"/>
          <w:sz w:val="28"/>
          <w:sz w:val="28"/>
          <w:szCs w:val="28"/>
          <w:rtl w:val="true"/>
          <w:lang w:bidi="ar-SA"/>
        </w:rPr>
        <w:t>بصفات الوالي المفترض توافرها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من يتصدّى للحكم بين الأمة وليس لذلك 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أَشْکُو مِنْ مَعْشَرٍ یَعِیشُونَ جُهَّالًا، وَ یَمُوتُونَ ضُلَّالًا، لَیْسَ فِیهِمْ سِلْعَهٌ أَبْوَرُ مِنْ کِتَابِ اللَّهِ إِذَا تُلِیَ حَقَّ تِلَاوَتِهِ، وَ لَا سِلْعَهٌ أَنْفَقُ بَیْعاً وَ لَا أَغْلَی ثَمَناً مِنْهُ إِذَا حُرِّفَ عَنْ مَوَاضِعِهِ، وَ لَا عِنْدَهُمْ أَنْکَرُ مِنَ الْمَعْرُوفِ وَ لَا أَعْرَفُ مِنَ الْمُنْکَرِ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وصل حال النّاس من الجهل والضلال الذي دفع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رفع شكواه إلى الله تعالى تذمراً منهم وتضجراً، ولاسيما فيما يخصُّ موقفهم تجاه کتاب الله تعالى، فرسم صورةً متسقةً مترابطة في ذهن المتلقي عن طريق تقديم خبر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على ملازمة صفة الجهل والضلال عندهم، حتى وصل أمر ذلك إلى كتاب الله تعالى، الذي أصبحت تلاوتهُ أبور سلعة، وأنفق سلعة في حال التحريف؛ لملاءمته وأغراضهم ومقاصدهم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فِیهِمْ سِلْعَهٌ أَبْوَرُ مِنْ کِتَابِ اللَّهِ إِذَا تُلِیَ حَقَّ تِلَاوَتِهِ، وَ لَا سِلْعَهٌ أَنْفَقُ بَیْعاً وَ لَا أَغْلَی ثَمَناً مِنْهُ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نجد هذه الصورة في حال التأخير، مثلاً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سِلْعَهٌ أَبْوَرُفِیهِمْ 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بان هدف المتكلّم في تصوير الأمر، ولما دلّت على ملازمة الصفة 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اتساق الصورة المبتغاة على هذا التقديم، وإنّما هناك دعامات أُخر 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أَشْکُو مِنْ مَعْشَرٍ یَعِیشُونَ جُهَّالًا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وتكرار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تقديم خبر ليس على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سِلْعَهٌ أَنْفَقُ بَیْعاً وَ لَا أَغْلَی ثَمَناً مِنْهُ إِذَا حُرِّفَ عَنْ مَوَاضِعِهِ، وَ لَا عِنْدَهُمْ </w:t>
      </w:r>
    </w:p>
    <w:p>
      <w:pPr>
        <w:pStyle w:val="BookText"/>
        <w:rPr/>
      </w:pPr>
      <w:r>
        <w:rPr>
          <w:rFonts w:ascii="Amiri" w:hAnsi="Amiri" w:eastAsia="Amiri" w:cs="Amiri"/>
          <w:color w:val="111111"/>
          <w:sz w:val="28"/>
          <w:sz w:val="28"/>
          <w:szCs w:val="28"/>
          <w:rtl w:val="true"/>
          <w:lang w:bidi="ar-SA"/>
        </w:rPr>
        <w:t>أَنْکَرُ مِنَ الْمَعْرُوفِ وَ لَا أَعْرَفُ مِنَ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متضمنا 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لتأكيد النفي في مدى ابتعادهم عن نور الحق، وتأكيد مدى انغراسهم في ظلام الجهل وأعماق الباطل، ومن كلِّ ذلك تظهر دلالة السياق النّصّي؛ لأنّه استند على دعامتين هما التقديم والتأخير والعطف في السياق المقالي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التحكيم، لما بلغه من أمر الحكمين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وَإِنْ أَتَی الدَّهْرُ بِالْخَطْبِ الْفَادِحِ، وَالْحَدَثِ الْجَلِیلِ، وَأَشْهَدُ أَنْ لا إِلَهَ إِلّا اللَّهُ ، لَیْسَ مَعَهُ إِلَهٌ غَیْرُهُ وَأَنَّ مُحَمَّداً عَبْدُهُ وَرَسُولُهُ صلی الله علیه وآله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دلالة السياق النّصِّي في الخطاب أعلاه تدور حول وحدانية الله، وقلق المتكلّم؛ فالثناء هنا لم يقتصر على السّراء وإنّما شمل حتى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وَإِنْ أَتَی الدَّهْرُ بِالْخَطْبِ الْفَادِحِ، وَالْحَدَثِ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مقصد المتكلّم هنا الذي عبّر عن قلقهِ واضطرابه، ما يدلُّ على أنّ أمراً عظيماً قد حلَّ بأتباعه نتيجة لفعل الحكمين، ما أدى إلى انشقاق صفوف المسلمين</w:t>
      </w:r>
      <w:r>
        <w:rPr>
          <w:rStyle w:val="FootnoteAnchor"/>
          <w:rtl w:val="true"/>
        </w:rPr>
        <w:footnoteReference w:id="321"/>
      </w:r>
      <w:r>
        <w:rPr>
          <w:rFonts w:ascii="Amiri" w:hAnsi="Amiri" w:eastAsia="Amiri" w:cs="Amiri"/>
          <w:color w:val="111111"/>
          <w:sz w:val="28"/>
          <w:sz w:val="28"/>
          <w:szCs w:val="28"/>
          <w:rtl w:val="true"/>
          <w:lang w:bidi="ar-SA"/>
        </w:rPr>
        <w:t xml:space="preserve">، وجاء بالعطف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على شعور الانسان بوجود الله تعالى وقت الضراء، فيُفضي ذلك إلى توحيد الله تعالى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 لَیْسَ مَعَهُ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العدول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بعد الحمد والثناء عن طريق التقديم والتأخير في سياق النفي؛ للتأكيد على توحيد الله تعالى، فخضوع المتكلّم منسجم ونفسيته القلقة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 آنفاً أنّ الخبر دائماً يكون هو المحمول، أي يحمل ما هو جديد </w:t>
      </w:r>
      <w:r>
        <w:rPr>
          <w:rStyle w:val="FootnoteAnchor"/>
          <w:rtl w:val="true"/>
        </w:rPr>
        <w:footnoteReference w:id="3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غالباً ما يتطلب التفصيل؛ لتوضيح أمرٍ ما، وقد يُفضي ذلك العدول عن أصل الرتبة تقديم الخبر لكونه 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أغراض ومقاصد دلالية وبلاغية</w:t>
      </w:r>
    </w:p>
    <w:p>
      <w:pPr>
        <w:pStyle w:val="BookText"/>
        <w:rPr/>
      </w:pPr>
      <w:r>
        <w:rPr>
          <w:rFonts w:ascii="IRNazanin" w:hAnsi="IRNazanin" w:eastAsia="IRNazanin"/>
          <w:color w:val="111111"/>
          <w:sz w:val="28"/>
          <w:sz w:val="28"/>
          <w:szCs w:val="28"/>
          <w:rtl w:val="true"/>
          <w:lang w:bidi="fa-IR"/>
        </w:rPr>
        <w:t>تتلاءم وطبيعة السياق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 فيها إلى ذكر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 وَسَيَأتِي غَدٌ بِمَا لاَ تَعْرفُونَ يَأخُذُ الْوَالِي مِنْ غَيْرهَا عُمَّالَهَا عَلَى مَسَاوي أعْمَالِهَا وَتُخْرجُ لَهُ الأرْضُ أفَالِيذَ كَبِدِهَا، وَتُلْقِي إِلَيْهِ سِلْماً مَقَالِيدَهَا فَيُريكُمْ كَيْفَ عَدْلُ السَّيرَةِ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عما يجري عن آخر الزمان، فهو خطاب مفتوح الدلالة أمام كلِّ متلقٍ على مرِّ الأزمنة، والوالي هنا إشارة إلى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يؤاخذهم بذنوبهم، وتُخرج الأرض الكنوز و الخزائن الخفية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 مِنْ غَيْرهَا عُمَّالَهَا عَلَى مَسَاوي أعْمَالِهَا وَتُخْرجُ لَهُ الأرْضُ أفَالِيذَ كَبِدِهَا، وَتُلْقِي إِلَيْهِ سِلْماً مَقَالِيدَهَا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السياق الإخباري قد مثّل جواب لسؤال يدور في ذهن المتلقي عن عدل الإمام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يُري المتلقي السائل، فتقدّم فيها الخبر المتمثّل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فأداة الاستفهام قد فرضت نفسها في التقديم وهذا ناتج من مزيتها في الصدارة في الكلام، هذا بالنسبة لرتبته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مضمونه الدلالي فقد تقدّم جلياً على الاستفهام؛ لإثارة حفيظة المتلقي في معرفة ما تقدّم؛ لأنَّه لم يكن جواباً مباشراً وإنّما جاء ضمن مراحل إخبارية</w:t>
      </w:r>
      <w:r>
        <w:rPr>
          <w:rStyle w:val="FootnoteAnchor"/>
          <w:rtl w:val="true"/>
        </w:rPr>
        <w:footnoteReference w:id="325"/>
      </w:r>
      <w:r>
        <w:rPr>
          <w:rFonts w:ascii="Amiri" w:hAnsi="Amiri" w:eastAsia="Amiri" w:cs="Amiri"/>
          <w:color w:val="111111"/>
          <w:sz w:val="28"/>
          <w:sz w:val="28"/>
          <w:szCs w:val="28"/>
          <w:rtl w:val="true"/>
          <w:lang w:bidi="ar-SA"/>
        </w:rPr>
        <w:t xml:space="preserve">، و أنَّ جواب المتكلّم </w:t>
      </w:r>
      <w:bookmarkStart w:id="162" w:name="pg10766_102610"/>
    </w:p>
    <w:p>
      <w:pPr>
        <w:pStyle w:val="BookText"/>
        <w:rPr/>
      </w:pPr>
      <w:bookmarkEnd w:id="162"/>
      <w:r>
        <w:rPr>
          <w:rFonts w:ascii="IRNazanin" w:hAnsi="IRNazanin" w:eastAsia="IRNazanin"/>
          <w:color w:val="111111"/>
          <w:sz w:val="28"/>
          <w:sz w:val="28"/>
          <w:szCs w:val="28"/>
          <w:rtl w:val="true"/>
          <w:lang w:bidi="fa-IR"/>
        </w:rPr>
        <w:t xml:space="preserve">لم يكن مقتصراً على سؤال المتلقي وإنّما أعطاه صورة متسقة وواضحة عما یُرید، ما يؤدي إلى غلق فجوات أمام المتلقي، وتقوية وسيلة الاتصال بينهما، وقد استعاض المتكلّم عن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الألفاظ والضمائر المستترة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 بِمَا لاَ تَعْرفُونَ، الْوَالِي إِلَيْهِ فَيُريكُمْ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تعظيماً لشأنه وربما يكون لخفائه عن أعين الناظرين أيضاً</w:t>
      </w:r>
      <w:r>
        <w:rPr>
          <w:rFonts w:eastAsia="IRNazanin" w:cs="IRNazanin"/>
          <w:color w:val="111111"/>
          <w:sz w:val="28"/>
          <w:szCs w:val="28"/>
          <w:rtl w:val="true"/>
          <w:lang w:bidi="fa-IR"/>
        </w:rPr>
        <w:t>.</w:t>
      </w:r>
    </w:p>
    <w:p>
      <w:pPr>
        <w:pStyle w:val="Heading4"/>
        <w:numPr>
          <w:ilvl w:val="3"/>
          <w:numId w:val="1"/>
        </w:numPr>
        <w:rPr/>
      </w:pPr>
      <w:bookmarkStart w:id="163" w:name="__RefHeading___Toc7521093_1051229030"/>
      <w:bookmarkStart w:id="164" w:name="_Toc55"/>
      <w:bookmarkEnd w:id="163"/>
      <w:r>
        <w:rPr>
          <w:rtl w:val="true"/>
        </w:rPr>
        <w:t>صور أخر في التقديم الاسمي</w:t>
      </w:r>
      <w:r>
        <w:rPr>
          <w:rtl w:val="true"/>
        </w:rPr>
        <w:t>:</w:t>
      </w:r>
      <w:bookmarkEnd w:id="164"/>
    </w:p>
    <w:p>
      <w:pPr>
        <w:pStyle w:val="BookText"/>
        <w:rPr/>
      </w:pPr>
      <w:r>
        <w:rPr>
          <w:rFonts w:ascii="IRNazanin" w:hAnsi="IRNazanin" w:eastAsia="IRNazanin"/>
          <w:color w:val="111111"/>
          <w:sz w:val="28"/>
          <w:sz w:val="28"/>
          <w:szCs w:val="28"/>
          <w:rtl w:val="true"/>
          <w:lang w:bidi="fa-IR"/>
        </w:rPr>
        <w:t xml:space="preserve">هناك صور أُخر في التقديم الاسمي غير تقديم الخبر؛ لتحقيق أغراض دلالية وسياقية لا يمكن تحقيقها في حال التأخر، كجودة السبك التي يقتضيها السياق ويستدعيها المقام، فينبغي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ترتیب صحيحاً، فتُقدّم منها ما كان يحسن تقديمه وتؤخِّر منها ما كان يحسن تأخيره؛ ولا تُقدِّم منها ما يكون التأخير به أحسن، ولا تؤخِّر منها ما يكون التقديم به أليق</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ما يؤدي إلى تشکیل وحدة نّصية منسجمة و متسقة،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شبه الجملة على المفعول به، أو تقديم المفعول به الثاني على الأول،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تمثيلها كالآتي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تقديم الجار والمجرور على المفعول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دلالات معينة في الوحدة النّصيّة،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أيام صفين وقد رأى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يتسرع إلى الحرب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امْلِکُوا عَنِّی هَذَا الْغُلاَمَ لاَ یَهُدَّنِی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فَإِنَّنِی أَنْفَسُ بِهَذَیْنِ یَعْنِی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لِئَلاَّ یَنْقَطِعَ بِهِمَا نَسْلُ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المتلقي الإسراع في منع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المشاركة في الحرب، ما يدلُّ على أهمية الأمر، فالإمام يُقدّم الدليل لذلك فَإِنَّنِی أَنْفَسُ بِهَذَیْنِ یَعْنِی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لِئَلاَّ یَنْقَطِعَ بِهِمَا نَسْلُ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وعليه جاء تقديم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المفعول به وتابعه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الذي تطلّب سرعة إجابة المتلقي، ما يدلّ على انسجام الفكرة لديه ومن ثم أدى إلى تفاعلهِ مع المتكلّم أشدُّ التفاعل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المفعول الثاني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في</w:t>
      </w:r>
    </w:p>
    <w:p>
      <w:pPr>
        <w:pStyle w:val="BookText"/>
        <w:rPr/>
      </w:pPr>
      <w:r>
        <w:rPr>
          <w:rFonts w:ascii="IRNazanin" w:hAnsi="IRNazanin" w:eastAsia="IRNazanin"/>
          <w:color w:val="111111"/>
          <w:sz w:val="28"/>
          <w:sz w:val="28"/>
          <w:szCs w:val="28"/>
          <w:rtl w:val="true"/>
          <w:lang w:bidi="fa-IR"/>
        </w:rPr>
        <w:t>بیان حق الوالي وحق الرعية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 یوجِبُ بعض ها بَعْضاً، وَ لَا یسْتَوْجَبُ بعض ها إِلَّا بِبَعْضٍ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أَعْظَمُ مَا افْتَرَضَ سُبْحَانَهُ مِنْ تِلْک الْحُقُوقِ حَقُّ الْوَالِی عَلَی الرَّعِیةِ، وَ حَقُّ الرَّعِیةِ، عَلَی الْوَالِی، فَرِیضَةٌ فرض ها اللَّهُ سُبْحَانَهُ لِکلٍّ عَلَی کلٍّ، فَجَعَلَهَا نِظَاماً لِأُلْفَتِهِمْ، وَ عِزّاً لِدِینِهِمْ، فَلَیسَتْ تَصْلُحُ الرَّعِیةُ إِلَّا بِصَلَاحِ الْوُلَاةِ، وَ لَا تَصْلُحُ الْوُلَاةُ إِلَّا بِاسْتِقَامَةِ الرَّعِیةِ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النّصِّ المتقدم كان جلياً في بيان حقوق الوالي وحقوق الرعية، واضعاً شروط كلّ منهما في أداء الحقِّ متضمناً سياق ذلك معنى التوبيخ؛ لقلة الإنصاف عندهم، فقدّم المفعول به الثاني المتمثل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حُقُوقاً افْتَرَضَهَا لِبَعْضِ النَّاسِ عَلَی بَعْضٍ، فَجَعَلَهَا تَتَکافَأُ فِی وُجُوهِهَا، وَ یوجِبُ بعض ها بَعْضاً، وَ لَا یسْتَوْجَبُ بعض ها إِلَّا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لغرض التفصيل، كون المفعول به الأول تتعلق به قضایا تفصيلية موسّعة متعلقة بحقوق الناس، منها</w:t>
      </w:r>
    </w:p>
    <w:p>
      <w:pPr>
        <w:pStyle w:val="BookText"/>
        <w:rPr/>
      </w:pPr>
      <w:r>
        <w:rPr>
          <w:rFonts w:ascii="Amiri" w:hAnsi="Amiri" w:eastAsia="Amiri" w:cs="Amiri"/>
          <w:color w:val="111111"/>
          <w:sz w:val="28"/>
          <w:sz w:val="28"/>
          <w:szCs w:val="28"/>
          <w:rtl w:val="true"/>
          <w:lang w:bidi="ar-SA"/>
        </w:rPr>
        <w:t xml:space="preserve">حقّ الوالي و حقّ الرعية وما يتعلق بها من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تِلْک الْحُقُوقِ حَقُّ الْوَالِی عَلَی الرَّعِیةِ، وَ حَقُّ الرَّعِیةِ، عَلَی الْوَالِی، فَرِیضَةٌ فرض ها اللَّهُ سُبْحَانَهُ لِکلٍّ عَلَی کلٍّ، فَجَعَلَهَا نِظَاماً لِأُلْفَتِهِمْ، وَ عِزّاً لِدِینِهِمْ، فَلَیسَتْ تَصْلُحُ الرَّعِیةُ إِلَّا بِصَلَاحِ الْوُلَاةِ، وَ لَا تَصْلُحُ الْوُلَاةُ إِلَّا بِاسْتِقَامَةِ 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فتكافأ هذه الحقوق المتعالقة بعضها ببعض سبباً للألفة والمحبة وعزاً للدين، فهذا التفصيل المبسط هو الداعي للعدول عن أصل رتبتها؛ لأخذ الحرية في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من دون التقيّد بما بعدها والتأثير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إبعاداً للشوائب والالتباس على المتلقي، ومن ثَمَّ جذب انتباهه وتشوّقه على معرفة تلك الحقوق، وهذا ما يبتغيه المتكلّم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خبر إنَّ على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حضّ أصحابه على القتال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 آسَی أَخَاهُ بِنَفْسِهِ، وَ لَمْ یَکِلْ قِرْنَهُ إِلَی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فَیَجْتَمِعَ عَلَیْهِ قِرْنُهُ وَ قِرْنُ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ایْمُ اللَّهِ لَئِنْ فَرَرْتُمْ مِنْ سَیْفِ الْعَاجِلَهِ، لاَ تَسْلَمُوا مِنْ سَیْفِ الْآخِرَهِ، وَ أَنْتُمْ لَهَامِیمُ الْعَرَبِ، وَ السَّنَامُ الْأَعْظَمُ، إِنَّ فِی الْفِرَارِ مَوْجِدَهَ اللَّهِ، وَ الذُّلَّ اللاَّزِمَ، وَ الْعَارَ الْبَاقِیَ، وَ إِنَّ الْفَارَّ لَغَیْرُ مَزِیدٍ فِی عُمُرِهِ، وَ لاَ مَحْجُوزٍ بَیْنَهُ وَ بَیْنَ یَوْمِهِ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يتمثل الخطاب المباشر بالترغيب والترهيب، خلال النصح والإرشاد حول القتال وقد تحدّث هذا الجزء المقتطع تحديداً عن الفرار ومعايبه، فقد تسلسل بمراحل الفرار بدءاً من الاعتماد على أخيه في مقاتلة قرنه؛ إذ يجتمع على أخيه قرنان،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امْرُؤٌ قِرْنَهُ، وَ آسَی أَخَاهُ بِنَفْسِهِ، وَ لَمْ یَکِلْ قِرْنَهُ إِلَی أَخِیهِ فَیَجْتَمِعَ عَلَیْهِ قِرْنُهُ وَ قِرْنُ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فالفرار لا يُزيد من عمره شيئاً؛ لأنّه لا يحجزه أو ينجيه من الموت،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ولإبعاد الملل عن المتلقي نجد أنّ المتكلّم لم يستمر في سياق خطابه على وتيرة واحدة، وإنّما ظلَّ يتنقل بين الترهيب تارةً والترغيب تارةً أخرى؛ لجذب المتلقي واستحضاره الذهني؛ فقد انتقل من التحذير والتخويف إلى التذكير والتشجيع،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لَهَامِیمُ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ذكّرهم بأنّ الفرار لا يتناسب وشجاعتكم وعلو مرتبتكم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العمق الدلالي في كلامه بأمور لغويّة عدة تجلّت في السياق النّصي، منها ما جاء واضحاً كالدعامتين التركيبيتين، الأولى تمثلّث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لَئِنْ فَرَرْتُمْ مِنْ سَیْفِ الْعَاجِلَهِ، لاَ تَسْلَمُوا مِنْ سَیْفِ الْآخِرَهِ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والدعامة التركيبية الأخرى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الْفِرَارِ مَوْجِدَهَ اللَّهِ وَ الذُّلَّ اللاَّزِمَ وَ الْعَارَ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أكد قُبح الفرار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وتقديم خبرها المتمثّل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لشدّ ذهن المتلقي، وردم الفجوات التي تُشتت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جاء اسمها متعدداً البيان معایب الفرار كغضب الله تعالى وعقابه واستلزامه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الذلّ والعار المورّث في الأعقاب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 اللاَّزِمَ وَ الْعَارَ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فالمتكلّم بذكره التعليل المتسق مع وحدته الجزئية لكلّ جزء من أجزاء الوحدة الخطابية الكبرى المتعالقة، يؤدي إلى الترابط النصّي، ومن ثم يعكس هيمنة التتابع المفهومي والتعالق الدلالي، و يُضفي على النّصِّ صفة الحيوية والاستمرارية ؛ إذ لم يقتصر التوجيه على من كان معه في ساحة المعركة وإنّما امتد أثره ليشمل كلّ مجاهد في سوح الحرب، في كلِّ زمان ومكان، وعليه فالالتزام بهذه الأمور تحقق النصر والمؤزر والرضا الإلهي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تهديده لبني أُميّة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لِکُلِّ دَم ثَائِراً، وَلَکُلِّ حَقٍّ طَالِباً، وَإِنَّ الثَّائِرَ فِی دِمَائِنَا کَالْحَاکِمِ فی حَقِّ نَفْسِهِ، وَهُوَ اللهُ الَّذِی لاَ یُعْجِزُهُ مَنْ طَلَبَ، وَلاَ یَفُوتُهُ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یَا بَنِی أُمَیَّهَ، عَمَّا قَلِیلٍ لَتَعْرِفُنَّهَا فِی أَیْدِی غَیْرِکُمْ وَفِی دَارِ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فِی الْخَیْرِ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وَعَی التَّذْکِیرَ وَقَبِلَهُ</w:t>
      </w:r>
      <w:r>
        <w:rPr>
          <w:rFonts w:eastAsia="Amiri" w:cs="Amiri" w:ascii="Amiri" w:hAnsi="Amiri"/>
          <w:color w:val="111111"/>
          <w:sz w:val="28"/>
          <w:szCs w:val="28"/>
          <w:rtl w:val="true"/>
          <w:lang w:bidi="ar-SA"/>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كونه مِثّل القاعدة المجملة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لِکُلِّ دَم ثَائِراً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أُجمل غالباً ما يتقدم على التفصيل، وتابعه في ذلك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حَقٍّ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لإشراكهِ ضمن تلك القاعدة وتكميله لها، فقد مثّل ذلك الاستهلال الموضح دلالة ما اتبعه من تفصيل، وهذا يعكس مدى انسجامه والتفصيل من ناحيتي المفهوم والمنطوق، </w:t>
      </w:r>
    </w:p>
    <w:p>
      <w:pPr>
        <w:pStyle w:val="BookText"/>
        <w:rPr/>
      </w:pPr>
      <w:r>
        <w:rPr>
          <w:rFonts w:ascii="Amiri" w:hAnsi="Amiri" w:eastAsia="Amiri" w:cs="Amiri"/>
          <w:color w:val="111111"/>
          <w:sz w:val="28"/>
          <w:sz w:val="28"/>
          <w:szCs w:val="28"/>
          <w:rtl w:val="true"/>
          <w:lang w:bidi="ar-SA"/>
        </w:rPr>
        <w:t>فقد أنذرهم بأنَّ الله تعالى هو الثائر لكلِّ دم معصوم والطالب به إن عُدِمَ</w:t>
      </w:r>
    </w:p>
    <w:p>
      <w:pPr>
        <w:pStyle w:val="BookText"/>
        <w:rPr/>
      </w:pPr>
      <w:r>
        <w:rPr>
          <w:rFonts w:ascii="IRNazanin" w:hAnsi="IRNazanin" w:eastAsia="IRNazanin"/>
          <w:color w:val="111111"/>
          <w:sz w:val="28"/>
          <w:sz w:val="28"/>
          <w:szCs w:val="28"/>
          <w:rtl w:val="true"/>
          <w:lang w:bidi="fa-IR"/>
        </w:rPr>
        <w:t>طالبه أو ضَعُفَ، ولمّا كان دم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يجري مجرى الحقّ الثابت المتعارف لله في كونه يطلب به ولا يهمله وهو الحاكم المطلق</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 xml:space="preserve">، ومن ثم وصفه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یُعْجِزُهُ مَنْ طَلَبَ، وَلاَ یَفُوتُهُ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التهديد لهم بأخذهِ وقوّتهِ</w:t>
      </w:r>
      <w:r>
        <w:rPr>
          <w:rStyle w:val="FootnoteAnchor"/>
          <w:rtl w:val="true"/>
        </w:rPr>
        <w:footnoteReference w:id="334"/>
      </w:r>
      <w:r>
        <w:rPr>
          <w:rFonts w:ascii="Amiri" w:hAnsi="Amiri" w:eastAsia="Amiri" w:cs="Amiri"/>
          <w:color w:val="111111"/>
          <w:sz w:val="28"/>
          <w:sz w:val="28"/>
          <w:szCs w:val="28"/>
          <w:rtl w:val="true"/>
          <w:lang w:bidi="ar-SA"/>
        </w:rPr>
        <w:t xml:space="preserve">، وعليه فهذه الكليات والوصف يعود لمرجع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قد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لمعرفته، و من ثم تخويفه منه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التقديم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العلاقة التلازمية بين العناصر الاسمية والفعلية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السياق النّصّي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تقتضي عدولاً عن أصل ترتيبها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تقديماً أو تأخيراً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مقاصد دلالية مخصصة وأغراض أسلوبية يبتغيها المتكلّم تتسق مع السياق النّصّي بنوعيها المقالي أو المقامي، والذي سبق بيانه آنفاً عن طريق التقدم الاسمي عن طريق صوره ودلالاته المتنوعة، وتكتمل الصورة من طریق بیان صور التقدم الفعلي، وهي كالآتي</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شبه الجملة على متعلقها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تتقدم شبه الجملة على الفعل الذي تعلقت بهِ في الجملة الفعلية في سياقات متنوعة لكلِّ سیاق دلالاته ومقاصده </w:t>
      </w:r>
    </w:p>
    <w:p>
      <w:pPr>
        <w:pStyle w:val="BookText"/>
        <w:rPr/>
      </w:pPr>
      <w:r>
        <w:rPr>
          <w:rFonts w:ascii="Amiri" w:hAnsi="Amiri" w:eastAsia="Amiri" w:cs="Amiri"/>
          <w:color w:val="111111"/>
          <w:sz w:val="28"/>
          <w:sz w:val="28"/>
          <w:szCs w:val="28"/>
          <w:rtl w:val="true"/>
          <w:lang w:bidi="ar-SA"/>
        </w:rPr>
        <w:t>الخاصة، وهذه من الرتب غير المحفوظة في اللسان العربي؛ إذ تُجوّز قوانين العربية أن يتحرك المتعلق أُفقياً تقديماً وتأخيراً نتيجة التفاعل الذهني الداخلي للمتكلّم؛ لأغراض إبداعية تُضفي على النّصِّ صفة التواصل والحيوية، ومن ثمَّ تؤدي إلى تنوع الناتج الدلالي للنسق اللغوي، وتوافقه مع الحركة الصياغية أفقياً، وهذا يتناسب مع وظيفتها اللغوية لا البلاغية</w:t>
      </w:r>
      <w:r>
        <w:rPr>
          <w:rStyle w:val="FootnoteAnchor"/>
          <w:rtl w:val="true"/>
        </w:rPr>
        <w:footnoteReference w:id="335"/>
      </w:r>
      <w:r>
        <w:rPr>
          <w:rFonts w:ascii="Amiri" w:hAnsi="Amiri" w:eastAsia="Amiri" w:cs="Amiri"/>
          <w:color w:val="111111"/>
          <w:sz w:val="28"/>
          <w:sz w:val="28"/>
          <w:szCs w:val="28"/>
          <w:rtl w:val="true"/>
          <w:lang w:bidi="ar-SA"/>
        </w:rPr>
        <w:t>، وهي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تکثر مواضع وجود التركيبية أو السياقية في خطب الحروب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لمناسبته وسياق المقال أو المقام،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إثارة أصحابه لنصرته على الأعداء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عَلَی الْحَقِّ، وَالإِخُوَانُ فی الدِّینِ، وَالْجُنَنُ یَوْمَ الْبَأْسِ، وَالْبِطَانَهُ دُونَ النَّاسِ، بِکُمْ أَضْرِبُ الْمُدْبِرَ،وَأَرْجُو طَاعَهَ الْمُقْبِلِ، فَأَعِینُونی بِمُنَاصَحَه خَلِیَّه مِنَ</w:t>
      </w:r>
    </w:p>
    <w:p>
      <w:pPr>
        <w:pStyle w:val="BookText"/>
        <w:rPr/>
      </w:pPr>
      <w:r>
        <w:rPr>
          <w:rFonts w:ascii="Amiri" w:hAnsi="Amiri" w:eastAsia="Amiri" w:cs="Amiri"/>
          <w:color w:val="111111"/>
          <w:sz w:val="28"/>
          <w:sz w:val="28"/>
          <w:szCs w:val="28"/>
          <w:rtl w:val="true"/>
          <w:lang w:bidi="ar-SA"/>
        </w:rPr>
        <w:t>الْغِشِّ، سَلِیمَه مِنَ الرَّیْبِ؛ فَوَاللهِ إِنِّی لأَوْلَی النَّاسِ بِالنَّاسِ</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في سياق المدح والتشجيع؛ إذ يُذكّرهم المتكلّم بصفاتهم الحسنة؛</w:t>
      </w:r>
    </w:p>
    <w:p>
      <w:pPr>
        <w:pStyle w:val="BookText"/>
        <w:rPr/>
      </w:pPr>
      <w:r>
        <w:rPr>
          <w:rFonts w:ascii="Amiri" w:hAnsi="Amiri" w:eastAsia="Amiri" w:cs="Amiri"/>
          <w:color w:val="111111"/>
          <w:sz w:val="28"/>
          <w:sz w:val="28"/>
          <w:szCs w:val="28"/>
          <w:rtl w:val="true"/>
          <w:lang w:bidi="ar-SA"/>
        </w:rPr>
        <w:t xml:space="preserve">تشجيعاً لهم لنصرته على الأعداء، فقدم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التركيب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وتابعه العطفي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طَاعَهَ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هذه المقدمة المدحية التي استهلها لتهيئة أذهانهم إثارتهم لما يأتي، ما يدل على أهمية الأمر،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في المناصحة صادقة سليمة من الغش،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فَأَعِینُونی بِمُنَاصَحَه خَلِیَّه 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أكد ذلك عن طريق القسم البار أنّه أولى من غيره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إِنِّی لأَوْلَی النَّاسِ </w:t>
      </w:r>
    </w:p>
    <w:p>
      <w:pPr>
        <w:pStyle w:val="BookText"/>
        <w:rPr/>
      </w:pP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فانسجم ذلك التقديم وسياق المقام، وهذا هو مقصد المتكلّم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الناس وحضّهم على الجهاد، فسكتوا ملياً،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أمُخرَسُونَ أنتُم ؟ فقال قوم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 سرتَ سرنا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 وَ إِنَّمَا يَخْرُجُ فِي مِثْلِ هَذَا رَجُلٌ مِمَّنْ أَرْضَاهُ مِنْ شُجْعَانِكُمْ وَ ذَوِي بَأْسِكُمْ وَ لاَ يَنْبَغِي لِي أَنْ أَدَعَ اَلْجُنْدَ، وَ اَلْمِصْرَ ،وَ بَيْتَ اَلْمَالِ، وَ جِبَايَةَ اَلْأَرْضِ وَ اَلْقَضَاءَ بَيْنَ اَلْمُسْلِمِينَ وَ اَلنَّظَرَ فِي حُقُوقِ اَلْمُطَالِبِينَ ثُمَّ أَخْرُجَ فِي كَتِيبَةٍ أَتْبَعُ أُخْرَى أَتَقَلْقَلُ تَقَلْقُلَ اَلْقِدْحِ فِي اَلْجَفِيرِ اَلْفَارِغِ وَ إِنَّمَا أَنَا قُطْبُ اَلرَّحَا تَدُورُ عَلَيَّ وَ أَنَا بِمَكَانِي فَإِذَا فَارَقْتُهُ اِسْتَحَارَ مَدَارُهَا وَ اِضْطَرَبَ ثِفَالُهَا هَذَا لَعَمْرُ اَللَّهِ اَلرَّأْيُ اَلسُّوءُ</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التقديم والتأخير في سياق الاستفهام على سبيل الإنكار والدعاء على حالهم القبيحة، وتوبيخهم لتثاقلهم في الخروج للحرب إلّا بصحبته، فقدّم الجاروالمجرور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ليدل على استهزائه من طلبهم هذا، فهي لصغرها لا تتلاءم وقيادته للحروب الكبرى، و لا تقتضي تركه أمور الدولة المترتبة عليه بالترتيب الوارد من التجنيد و بیت المال وغيرها، والخروج من كتيبة إلى أخرى وترك شجعانكم تتقلقل، فإنّ ذلك سيحوّل حركة عمله من الحركة الدائرية إلى 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يَخْرُجُ فِي مِثْلِ هَذَا رَجُلٌ مِمَّنْ أَرْضَاهُ مِنْ شُجْعَانِكُمْ وَ ذَوِي بَأْسِكُمْ وَ لاَ يَنْبَغِي لِي أَنْ أَدَعَ اَلْجُنْدَ، وَ اَلْمِصْرَ ،وَ بَيْتَ اَلْمَالِ، </w:t>
      </w:r>
    </w:p>
    <w:p>
      <w:pPr>
        <w:pStyle w:val="BookText"/>
        <w:rPr/>
      </w:pPr>
      <w:r>
        <w:rPr>
          <w:rFonts w:ascii="Amiri" w:hAnsi="Amiri" w:eastAsia="Amiri" w:cs="Amiri"/>
          <w:color w:val="111111"/>
          <w:sz w:val="28"/>
          <w:sz w:val="28"/>
          <w:szCs w:val="28"/>
          <w:rtl w:val="true"/>
          <w:lang w:bidi="ar-SA"/>
        </w:rPr>
        <w:t>وَ جِبَايَةَ اَلْأَرْضِ وَ اَلْقَضَاءَ بَيْنَ اَلْمُسْلِمِينَ وَ اَلنَّظَرَ فِي حُقُوقِ اَلْمُطَالِبِينَ ثُمَّ أَخْرُجَ فِي كَتِيبَةٍ أَتْبَعُ أُخْرَى أَتَقَلْقَلُ تَقَلْقُلَ اَلْقِدْحِ فِي اَلْجَفِيرِ اَلْفَارِغِ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فاعتاد التقديم والتأخير هنا يُفضي إلى حركة دلالية قوامها توضيح الحقيقة المتجاهلة عند المتلقين والمتمثلة في بيان دوره القيادي وتقريبه لأذهانهم، و سعيه لإيصالهم إلى حقيقة الأمر وبيان وجه المفسدة في رأيهم، و يؤكد ذلك اختتامه التوجيه الخطابي بالقسم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المتسق وطبيعة السياق النّصّي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الظرف على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التحكيم وذمّ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بِوَثِیقَهٍ یُعْلَقُ بِهَا، وَ لاَ زَوَافِرَ عِزٍّ یُعْتَصَمُ إِلَیْهَا، 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مِنْکُمْ بَرْحاً، یَوْماً أُنَادِیکُمْ وَ یَوْماً أُنَاجِیکُمْ، فَلاَ أَحْرَارُ صِدْقٍ عِنْدَ النِّدَاءِ، وَ لاَ إِخْوَانُ ثِقَهٍ عِنْدَ النَّجَاءِ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رسم المتكلّم صورة معنوية للمتلقين تُعبّر عن عتابه لهم وتضجره منهم لقلّة طاعته، ما يُثير انتباه المتلقين؛ لتعلق الأمر بهم، فعمد إلى تقديم الظرف المكرر عن طريق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يدل دلالة واضحة على شدّة تضجره منهم وتذمره نتيجة لعدم استجابتهم لندائه ونجوتهِ، فتكراره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أنّ دعوته تارة تكون علنية، وتارة أخرى تكون سرية؛ لذا نجد أنّ المتكلّم قد نفى عنهم الصدق المحيل على النداء والثقة المحيلة على النجوة،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أَحْرَارُ صِدْقٍ عِنْدَ النِّدَاءِ، وَ لاَ إِخْوَانُ ثِقَهٍ عِنْدَ النَّجَاءِ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يؤدي إلى تلاحم الدلالة واتساقها مع وحدة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المسند إليه على المسند الفعلي</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يكثر في السياقات النّصّية، وتتنوّع تبعاً لذلك مقاصده الدلالية، وأغراضه الأسلوبية،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آتِ لَا أَبَا لَکُمْ بُجْراً ،وَ لَا خَتَلْتُکُمْ عَنْ أَمْرِکُمْ، وَ لَا لَبَّسْتُهُ عَلَیْکُمْ، وَ إِنَّمَا اجْتَمَعَ رَأْیُ مَلَئِکُمْ عَلَی اخْتِیَارِ رَجُلَیْنِ، أَخَذْنَا عَلَیْهِمَا أَنْ لَا یَتَعَدَّیَا الْقُرْآنَ، فَتَاهَا عَنْهُ، وَ تَرَکَا الْحَقَّ وَ هُمَا یُبْصِرَانِهِ، وَ کَانَ الْجَوْرُ هَوَاهُمَا فَمَضَیَا عَلَیْهِ، وَ قَدْ سَبَقَ اسْتِثْنَاؤُنَا عَلَیْهِمَا فِی الْحُکُومَهِ بِالْعَدْلِ، وَ الصَّمْدِ لِلْحَقِّ سُوءَ رَأْیِهِمَا، وَ جَوْرَ حُکْمِهِمَا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یُبْصِرَانِهِ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سياق الحديث عن الحكمين، ونقضهما الشروط المتفق عليها،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الشرائط 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تَرَکَا الْحَقَّ وَ هُمَا یُبْصِرَانِهِ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للتأكيد على ترکها العمل به على رغم من علمهما بأحكام القرآن، وهذا الإخبار عنهما كان معلوماً عند المتلقي، وسوقه هنا؛ تذكيراً للمتلقي، وتنشيطاً لذهنه؛ لبيان نتيجة نقضهما الشرائط المتمثلة بوجوب مخالفتهما وهي نتيجة 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الْجَوْرُ هَوَاهُمَا فَمَضَیَا عَلَیْهِ، وَ قَدْ سَبَقَ اسْتِثْنَاؤُنَا عَلَیْهِمَا فِی الْحُکُومَهِ بِالْعَدْلِ، وَ الصَّمْدِ </w:t>
      </w:r>
    </w:p>
    <w:p>
      <w:pPr>
        <w:pStyle w:val="BookText"/>
        <w:rPr/>
      </w:pPr>
      <w:r>
        <w:rPr>
          <w:rFonts w:ascii="Amiri" w:hAnsi="Amiri" w:eastAsia="Amiri" w:cs="Amiri"/>
          <w:color w:val="111111"/>
          <w:sz w:val="28"/>
          <w:sz w:val="28"/>
          <w:szCs w:val="28"/>
          <w:rtl w:val="true"/>
          <w:lang w:bidi="ar-SA"/>
        </w:rPr>
        <w:t>لِلْحَقِّ سُوءَ رَأْیِهِمَا، وَ جَوْرَ حُکْمِهِمَا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فيؤدي إلى الكشف عن آليات الترابط المفهومي عن طريق تعالق البنيات المنطقية التي تحكمها وحدة النّصِّ</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استنفار الناس إلى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فراغه من أمر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وفيها يتأفف بالناس، وينصح لهم بطريق السداد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أَرَضِیتُمْ بِالْحَیاةِ الدُّنْیا مِنَ الْآخِرَةِ عِوَضاً؟ وَ بِالذُّلِّ مِنَ الْعِزِّ خَلَفاً؟ إِذَا دَعَوْتُکمْ إِلَی جِهَادِ عَدُوِّکمْ دَارَتْ أَعْینُکمْ، کأَنَّکمْ مِنَ الْمَوْتِ فِی غَمْرَةٍ، وَ مِنَ الذُّهُولِ فِی سَکرَةٍ، یرْتَجُ عَلَیکمْ حَوَارِی فَتَعْمَهُونَ فَکأَنَ قُلُوبَکمْ مَأْلُوسَةٌ، فَأَنْتُمْ لَا تَعْقِلُونَ ،مَا أَنْتُمْ لِی بِثِقَةٍ سَجِیسَ اللَّیالِی، وَ مَا أَنْتُمْ بِرُکنٍ یمَالُ بِکمْ، وَ لَا زَوَافِرُ عِزٍّ یفْتَقَرُ إِلَیکمْ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ينصب هذا النّصّ حول الحثِّ على الجهاد، فكان الخطاب موجهاً إليهم مباشرةً، لتثاقلهم عن الدعوة إلى القتال؛ لذا نجد أنّ المتكلّم قد استفتح حديثه بالتضجر والتأفيف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الاستفهام الإنكاري؛ لتركهم الجهادوما يحمله من ثواب وعزّة وتعلقهم بسلامة الدنيا وما تحمله من الذلّ بدلاً من العزّ لأطماع العدو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 عِوَضاً؟ وَ بِالذُّلِّ مِنَ الْعِزِّ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فعمد إلى تقديم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المنفية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تبكيتاً لهم وتوبیخاً برذائل تعرض لهم عند دعائه لهم إلى الجهاد</w:t>
      </w:r>
      <w:r>
        <w:rPr>
          <w:rStyle w:val="FootnoteAnchor"/>
          <w:rtl w:val="true"/>
        </w:rPr>
        <w:footnoteReference w:id="344"/>
      </w:r>
      <w:r>
        <w:rPr>
          <w:rFonts w:ascii="Amiri" w:hAnsi="Amiri" w:eastAsia="Amiri" w:cs="Amiri"/>
          <w:color w:val="111111"/>
          <w:sz w:val="28"/>
          <w:sz w:val="28"/>
          <w:szCs w:val="28"/>
          <w:rtl w:val="true"/>
          <w:lang w:bidi="ar-SA"/>
        </w:rPr>
        <w:t xml:space="preserve">، فمثلّت نتيجة استقصاء لتثاقلهم عن الجهاد، فنفى العقل عنهم؛ توبيخاً لكون </w:t>
      </w:r>
    </w:p>
    <w:p>
      <w:pPr>
        <w:pStyle w:val="BookText"/>
        <w:rPr/>
      </w:pPr>
      <w:r>
        <w:rPr>
          <w:rFonts w:ascii="IRNazanin" w:hAnsi="IRNazanin" w:eastAsia="IRNazanin"/>
          <w:color w:val="111111"/>
          <w:sz w:val="28"/>
          <w:sz w:val="28"/>
          <w:szCs w:val="28"/>
          <w:rtl w:val="true"/>
          <w:lang w:bidi="fa-IR"/>
        </w:rPr>
        <w:t>العاقل لا يفعل ما فعلتموه، فهي علاقة جامعة للأحداث النّصّية، التي تؤدي إلى اتساق النّصّ ووحدتهِ، فالتقديم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أنفاً عن طريق تحليل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يقتصر على البنية التركيبية المتضمنة له وإنّما ارتبطت دلالته بما قبله وما بعده؛ لترابط أحداث النّصِّ وقضاياه، وعليه لا يمكن إفراده بالتوضيح من دون بيان علاقته بالدلالة النّصّية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المسند الفعلي على المسند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الترتيب بالتركيب الفعلي أن يتقدم المسند الفعلي على المسند إليه في الأحوال العادية لدلالات عامة، ولكن قد يعدل عن هذه الحال وهذه الدلالات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أخرى؛ لتوليد معنىً عميق الدلالة وغرض أسلوبي قوي التأثير، وهذا يتمثل بأهمية الحدث المتقدم الذي هو محط اهتمام المتكلّم، وهذا لا تجده في حال التأخير،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ذَکَرْتُمَا مِنْ أَمْرِ الْأُسْوَهِ، فَإِنَّ ذَلِکَ أَمْرٌ لَمْ أَحْکُمْ أَنَا فِیهِ بِرَأْیِی، وَ لاَ وَلِیتُهُ هَوًی مِنِّی، بَلْ وَجَدْتُ أَنَا وَ 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إِلَیْکُمَا فِیمَا قَدْ فَرَغَ اللَّهُ مِنْ قَسْمِهِ، وَ أَمْضَی فِیهِ حُکْمَهُ، فَلَیْسَ لَکُمَا، وَ اللَّهِ عِنْدِی وَ لاَ لِغَیْرِکُمَا فِی هَذَا عُتْبَی</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هنا خاص موجه لطلحة والزبير؛ لطلبهما المساواة في الغنيمة، فردّ عليها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يتوافق والمنطق العقلي، بأنَّ حكمه جاء على وفق 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ساق تقديم المسند الفعلي في سياق النفي القطعي؛ إذ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لتسليط انتباه المتلقي على الدلالة النّصِّية في النفي، ومن ثم إثباتها في ذهن المتلقي، ما أدى دوراً أساسياً في اتساق النّصِّ، </w:t>
      </w:r>
    </w:p>
    <w:p>
      <w:pPr>
        <w:pStyle w:val="BookText"/>
        <w:rPr/>
      </w:pPr>
      <w:r>
        <w:rPr>
          <w:rFonts w:ascii="Amiri" w:hAnsi="Amiri" w:eastAsia="Amiri" w:cs="Amiri"/>
          <w:color w:val="111111"/>
          <w:sz w:val="28"/>
          <w:sz w:val="28"/>
          <w:szCs w:val="28"/>
          <w:rtl w:val="true"/>
          <w:lang w:bidi="ar-SA"/>
        </w:rPr>
        <w:t xml:space="preserve">مستعيناً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تأثيره الدلالي،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وَلِیتُهُ هَوًی مِنِّی، بَلْ وَجَدْتُ أَنَا وَ 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ألقى الحجة عليهما بإجابته هذه، فأكتمل رسم الصورة النّصّية كاملة في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جواب الشرط على فعله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 فيها إلى ذكر</w:t>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حَتَّی تَقُومَ الْحَرْبُ بِکُمْ عَلَی سَاقٍ، بَادِیاً نَوَاجِذُهَا، مَمْلُوءَهً أَخْلَافُهَا،حُلْواً رَضَاعُهَا عَلْقَماً عَاقِبَتُهَا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65" w:name="pg10766_102636"/>
    </w:p>
    <w:p>
      <w:pPr>
        <w:pStyle w:val="BookText"/>
        <w:rPr/>
      </w:pPr>
      <w:bookmarkEnd w:id="165"/>
      <w:r>
        <w:rPr>
          <w:rFonts w:ascii="IRNazanin" w:hAnsi="IRNazanin" w:eastAsia="IRNazanin"/>
          <w:color w:val="111111"/>
          <w:sz w:val="28"/>
          <w:sz w:val="28"/>
          <w:szCs w:val="28"/>
          <w:rtl w:val="true"/>
          <w:lang w:bidi="fa-IR"/>
        </w:rPr>
        <w:t xml:space="preserve">لقد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المستهل من الخطبة إلى وصف الإمام المنتظر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سياق الاستبشار وتهيئة لظهور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المزيل للظلم والظلمات، وقد اتكأ المتكلّم على تقديم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 الْهُدَی عَلَی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في الأمر معطوفه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یَعْطِفُ الرَّأْیَ عَلَی الْقُرْآنِ إِذَا عَطَفُوا الْقُرْآنَ عَلَی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لأهمية الأمر المتعلق بظهور الإمام ودوره في إظهار الحق بعد إخماده فترة من الزمن، فترد النفوس الحائرة عن سبيل الله المتبعة للظلمات عن طرقها الفاسدة إلى سلوك سبيله واتباع أنوار هداه، و يردُّ القرآن بعد ما فرّق على مذاهب مختلفة من الإسلام كلّ حسب رأيه</w:t>
      </w:r>
      <w:r>
        <w:rPr>
          <w:rStyle w:val="FootnoteAnchor"/>
          <w:rtl w:val="true"/>
        </w:rPr>
        <w:footnoteReference w:id="348"/>
      </w:r>
      <w:r>
        <w:rPr>
          <w:rFonts w:ascii="Amiri" w:hAnsi="Amiri" w:eastAsia="Amiri" w:cs="Amiri"/>
          <w:color w:val="111111"/>
          <w:sz w:val="28"/>
          <w:sz w:val="28"/>
          <w:szCs w:val="28"/>
          <w:rtl w:val="true"/>
          <w:lang w:bidi="ar-SA"/>
        </w:rPr>
        <w:t xml:space="preserve">، فهذا التقديم يستدعي انتقال المتكلّم من الأسلوب الخبري المباشر إلى أسلوب الشرط والجزاء متضمناً استشعار المتلقي بالانتظار والتهيئة له بقدر الإمكان، وهذا فيه مقصد المتكلّم، وقد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ربط البنيات التركيبية في السياق النّصِّي ضمن بنية نصَّية واحدة</w:t>
      </w:r>
    </w:p>
    <w:p>
      <w:pPr>
        <w:pStyle w:val="Heading4"/>
        <w:numPr>
          <w:ilvl w:val="3"/>
          <w:numId w:val="1"/>
        </w:numPr>
        <w:rPr/>
      </w:pPr>
      <w:bookmarkStart w:id="166" w:name="__RefHeading___Toc7521095_1051229030"/>
      <w:bookmarkStart w:id="167" w:name="_Toc56"/>
      <w:bookmarkEnd w:id="166"/>
      <w:r>
        <w:rPr>
          <w:rtl w:val="true"/>
        </w:rPr>
        <w:t>علاقة العدول بسياق الموقف</w:t>
      </w:r>
      <w:r>
        <w:rPr>
          <w:rtl w:val="true"/>
        </w:rPr>
        <w:t>:(</w:t>
      </w:r>
      <w:r>
        <w:rPr>
          <w:rtl w:val="true"/>
        </w:rPr>
        <w:t>تأثير الرتبة في المعنى</w:t>
      </w:r>
      <w:r>
        <w:rPr>
          <w:rtl w:val="true"/>
        </w:rPr>
        <w:t>)</w:t>
      </w:r>
      <w:bookmarkEnd w:id="16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ثمة مجموعة سياقات من النّصوص الحربية تحمل معنىً واحداً مع تفاوت دقيق في بعض جزئیاته؛ لكونها تخضع لطبيعة السياق ولاسيما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يكن للخطب تحضيرٌ مسبق، وإنّما كانت ارتجالية حسب متطلبات المقام، فالمقام هو الذي يُبين مقصدها الإيحائي، حاملةً دلالتين إلى ذهن المتلقي، دلالة التأكيد لمن تكرر سماعه لها، والتنبيه لمن جدَّ عليه سماعه ، </w:t>
      </w:r>
    </w:p>
    <w:p>
      <w:pPr>
        <w:pStyle w:val="BookText"/>
        <w:rPr/>
      </w:pP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فَوَالَّذِی فَلَقَ الْحَبَّهَ، وَ بَرَأَ النَّسَمَةَ، إِنَّ الَّذِی أُنَبِّئُکُمْ بِهِ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کَذَبَ الْمُبَلِّغُ، وَ لاَ جَهِلَ السَّامِعُ، وَ لَکَأَنِّی أَنْظُرُ إِلَی ضِلِّیلٍ قَدْ نَعَقَ بِالشَّامِ، وَ فَحَصَ بِرَایَاتِهِ فِی ضَوَاحِی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 وَ اشْتَدَّتْ شَکِیمَتُهُ، وَ ثَقُلَتْ فِی الْأَرْضِ وَطْأَتُهُ، عَضَّتِ الْفِتْنَهُ أَبْنَاءَهَا بِأَنْیَابِهَا، وَ مَاجَتِ الْحَرْبُ بِأَمْوَاجِهَا، وَ بَدَا مِنَ الْأَیَّامِ کُلُوحُهَا، وَ مِنَ اللَّیَالِی کُدُوحُهَا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بِهِ قَدْ نَعَقَ بِالشَّامِ، وَ فَحَصَ بِرَایَاتِهِ فِی ضَوَاحِی؟کُوفَانَ، فَعَطَفَ عَلَیْهَا عَطْفَ الضَّرُوسِ، وَ فَرَشَ الْأَرْضَ بِالرُّءُوسِ، قَدْ فَغَرَتْ فَاغِرَتُهُ، وَ ثَقُلَتْ فِی الْأَرْضِ وَطْأَتُهُ، بَعِیدَ الْجَوْلَهِ عَظِیمَ الصَّوْلَهِ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أغلب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أنباء عما يُحدثه أحد حكام بني أمية بالأمة عند تسنمه الحكم؛ وذلك لتطابق الوصف المعنوي عليه، فقد أوضح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المعنوية في إطار البنية النّصّية العميقة من دون إيضاح الدلالة اللفظية؛ لأسباب عدة موضحاً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بمجموعة من المؤكدات، منها استهلاله النبأ بقسم خاص عميق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فَوَالَّذِی فَلَقَ الْحَبَّهَ،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بخالق الإنسان وفالق الحبّة، ومن ثم أكمل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أُنَبِّئُکُمْ بِهِ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النبأ هو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فالإنباء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 ذاته مؤكد، فكيف إذا كان مستفتحاً بقسمٍ قوي الدلالة، وما </w:t>
      </w:r>
    </w:p>
    <w:p>
      <w:pPr>
        <w:pStyle w:val="BookText"/>
        <w:rPr/>
      </w:pPr>
      <w:r>
        <w:rPr>
          <w:rFonts w:ascii="Amiri" w:hAnsi="Amiri" w:eastAsia="Amiri" w:cs="Amiri"/>
          <w:color w:val="111111"/>
          <w:sz w:val="28"/>
          <w:sz w:val="28"/>
          <w:szCs w:val="28"/>
          <w:rtl w:val="true"/>
          <w:lang w:bidi="ar-SA"/>
        </w:rPr>
        <w:t>ذلك إلّا لإبعاد الشّك والريب عن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غلب على كلِّ من المؤكدين المتضامين التراكيب الاسمية مركبة إلّا صلة الموصول وهي الأُخرى جاءت متضامةً مع موصولها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الاسم الموصول و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فَلَقَ الْحَبَّهَ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على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الموصول وصلته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أُنَبِّئُکُمْ بِهِ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المؤكدات أيضاً نفي الكذب والجهل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فيبدأ الإخبار برسم الصورة الوقائعية أمام المتلقي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التشبيهية، والفعل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لَکَأَنِّی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فيُثير عنصر المفاجأة لدى المتلقي، ومن ثم يجعله يتفاعل ويتجاوب مع ما يبتغيه المتكلم، وعلى فق هذا التفاعل يُركز المتكلم على تصوير الأحداث المستقبلية اليقينية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عدل المتكلّم عن تسمية الموصوف باسمه يمكن تأويله بأسباب عدة، منها كونه المتمثل بؤرة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ولربما لإخراجه من متعلق زماني والاكتفاء بمتعلق مکاني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لاحقاً، فكنّاه المتكلّم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الضليل</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لكثرة ضلاله وفساده، وكلُّ أولئك قد عدل عنه المتكلّم في البنية الخطابية الثانية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 الخطبة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سيتضح من التحليل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للإخبار المؤكد المُبلّغ والدافع للشك والريب و الصاحب للتلهف والاستغراب، في حين مثلت الثانية تأكيداً على كلام سبقت إليه الإشارة حاملةً التخويف والتحذير، أمّا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ليؤكد أنّها رؤية يقينية تُنبئ عن أحداث مستقبلية، فأنزلها منزلة المتيقن الحاصل، فناسبت الدلالة المنطقية ترتيب الأسبقية في العدول عن </w:t>
      </w:r>
    </w:p>
    <w:p>
      <w:pPr>
        <w:pStyle w:val="BookText"/>
        <w:rPr/>
      </w:pPr>
      <w:r>
        <w:rPr>
          <w:rFonts w:ascii="Amiri" w:hAnsi="Amiri" w:eastAsia="Amiri" w:cs="Amiri"/>
          <w:color w:val="111111"/>
          <w:sz w:val="28"/>
          <w:sz w:val="28"/>
          <w:szCs w:val="28"/>
          <w:rtl w:val="true"/>
          <w:lang w:bidi="ar-SA"/>
        </w:rPr>
        <w:t>بعض الجزئيات المتعالقة في السياق النّصِّي فيها بين الخطبتين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تكراره للمتعلق المكاني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نَعَقَ بِالشَّامِ، وَ فَحَصَ بِرَایَاتِهِ فِی ضَوَاحِی؟کُوفَانَ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صوراً عدة منها تعويضاً عن المتعلق الزماني، وتحذيراً لهاتين البلدتين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لشّدة ما يحصل فيها من وقع، فالتفاعل الحامل لعنصر المفاجأة قائم على دعامات منها ارتباطه بالسياق المتمثل بالعلاقات التلازمية بين البنى التركيبية، والتصوير الذي أخذ دوره في تجسيد الأحداث أمام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يكتمل التصوير المجسد والملخص بذكر المتعلق المكاني، والأكثر استغراباً من ذلك وفزعاً هو تصوير أفعاله الشريرة عن طريق الألفاظ المكناة المتعالقة و البنى التركيبية المتلازمة، والتي تبدأ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بِالشَّامِ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وَفَحَصَ بِرَایَاتِهِ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كناية عن بدء حُكمهِ بالشام وبلوغه ضواحي الكوفة، فاتسقت في ذهن المتلقي الدلالة المنطقية الموجزة ترتیباً من بداية حكمهِ المظلم حتى نهايته الموحشة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البنية الخطابية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فَعَطَفَ عَلَیْهَا عَطْفَ الضَّرُوسِ، وَ فَرَشَ الْأَرْضَ بِالرُّءُوسِ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يذكرها في الوحدة الخطابية الأولى، فيمكن أن تُمثل هذه الجزئية تفصيل ما لُخص في الخطبة الأولى، یُجسد المتكلّم الصورة البشعة لظلم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عطفه أي حمله بعطف النّاقة السّيئة الخلق التي تعضّ حالبها لشدة الغضب والأذي الحاصل منه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وكنّی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الْأَرْضَ بِالرُّءُوسِ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بكثرة قتله الناس فحالة الفزع و الاستغراب التي تحصل للمتلقي عن طريق انسجامه مع الصورة المجسدة للأحداث تترك في ذهنه أصداءً تجعله يتجاوب مع توجيهات المتكلّم وأخذ الحذر والحيطة، وهذا هو مقصد المتكلّم، قيل إنّه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أغلب الاحتمال حسب رأي أغلب الشرّاح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معاوية في أيام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نعق بالشام ودعاهم إلى نفسه والكلام يدلُّ على إنسان ينعق فيما بعد ألا تراه يقول لكأني أنظر إلى ضليل قد نعق بالشام</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وقد حصلت فعلاً بعد زمن المتكلّم، فعنصر المفاجأة الملازم لهذا الخطاب الغيبي قد انتقل من المسرح الذهني إلى حدث مرئي و 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فَغَرَتْ فَاغِرَتُهُ، وَ اشْتَدَّتْ شَکِیمَتُهُ، وَ ثَقُلَتْ فِی الْأَرْضِ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فعل الشرط قد جاء متوافقاً في كلا الخطبتين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اشْتَدَّتْ شَکِیمَتُهُ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قوة رأسه وشدّة بأسه</w:t>
      </w:r>
      <w:r>
        <w:rPr>
          <w:rStyle w:val="FootnoteAnchor"/>
          <w:rtl w:val="true"/>
        </w:rPr>
        <w:footnoteReference w:id="356"/>
      </w:r>
      <w:r>
        <w:rPr>
          <w:rFonts w:ascii="Amiri" w:hAnsi="Amiri" w:eastAsia="Amiri" w:cs="Amiri"/>
          <w:color w:val="111111"/>
          <w:sz w:val="28"/>
          <w:sz w:val="28"/>
          <w:szCs w:val="28"/>
          <w:rtl w:val="true"/>
          <w:lang w:bidi="ar-SA"/>
        </w:rPr>
        <w:t>، فالمتكلّم يصوّر اقتحام الموصوف على الناس وشدة بأسه وثقل حكمه وما يتبع ذلك من القتل والأهوال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جواب الشرط فقد جاء متوافقاً دلالياً و مختلفاً لفظياً؛ لتقريب الصورة المعقدة المتشابكة من مجموعة استعارات وکنایات؛ لتصويرها عمق الحدث المعقد الذي وصل إلى أصعب الحالات 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الْفِتْنَهُ أَبْنَاءَهَا، بِأَنْیَابِهَا، وَ مَاجَتِ الْحَرْبُ بِأَمْوَاجِهَا، وَ بَدَا مِنَ الْأَیَّامِ کُلُوحُهَا، وَ مِنَ اللَّیَالِی کُدُوحُهَا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فالمصائب تبلغ غايتها القصوى نتيجة هذه الفتن، فالمتكلّم لا يُفصل الأمر وإنّما يُعطي المتلقي إشارات وأبعاد أساسية توحي إلى بشاعة ما سيجري من أحداثٍ، والمتلقي بدوره يقوم بتفكيك البنية العميقة في النّصِّ بعد انسجامه مع المتكلّم، و بعد أن فتح أمامه آفاقاً مهمة ولاسيما ما يتعلق بحياته سواء الفردية أم في إطار المجتمع، فالدلالة اللفظية كانت غامضة في كثير من المحاور بعكس منها الدلالة المعنوية التي نشطت ذهن المتلقي، من ذلك عدم حصر هذه الأحداث بموصوف اسمي وإنّما موصوف حدثي، وكذلك عدم حصرها بمدة زمنية محددة، وإنّما جعلها مفتوحة الدلالة، وقد أشار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مِنَ الْأَیَّامِ کُلُوحُهَا، وَ مِنَ اللَّیَالِی کُدُوحُهَا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استمرار هذه الأحداث المفزعة والفتن المظلمة باستمرار الليالي والأيام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خطبتين يُعلّم أصحابه ويحثهم على قتال الأعداء </w:t>
      </w:r>
    </w:p>
    <w:p>
      <w:pPr>
        <w:pStyle w:val="BookText"/>
        <w:rPr/>
      </w:pPr>
      <w:r>
        <w:rPr>
          <w:rFonts w:ascii="Amiri" w:hAnsi="Amiri" w:eastAsia="Amiri" w:cs="Amiri"/>
          <w:color w:val="111111"/>
          <w:sz w:val="28"/>
          <w:sz w:val="28"/>
          <w:szCs w:val="28"/>
          <w:rtl w:val="true"/>
          <w:lang w:bidi="ar-SA"/>
        </w:rPr>
        <w:t>في صفين، فأصلهما واحد ومضمونهما واحد، وإن حصل عدول في الصياغة اللفظية في بعض الجزئيات النّصّية تبعاً لطبيعة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وَعَضُّوا عَلَی النَّوَاجِذِ، فَإِنَّهُ أَنْبَی لِلسُّیُوفِ عَنِ الْهَامِ، وَأَکْمِلُوا اللّأْمَهَ، وَقَلْقِلُوا السُّیُوفَ فِی أَغْمَادِهَا قَبْلَ سَلِّهَا، وَالْحَظُوا الْخَزْرَ، وَاطْعُنُوا الشَّزْرَ، وَنَافِحُوا بِالظُّبَا وَصِلُوا السُّیُوفَ بِالْخُطَا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وَأَخِّرُوا الْحَاسِرَ، وَعَضُّوا عَلَی الأضراس فَإِنَّهُ أَنْبَیُ لِلسُّیُوفِ عَلَی الْهَامِ، والتووا فی الأطراف فانه اصون للأسنه ، وَغُضُّوا الْأَبْصَارَ فَإِنَّهُ أَرْبَطُ لِلْجَأْشِ وَأَسْکَنُ لِلْقُلُوبِ، وَأَمِیتُوا الْأَصْوَاتَ فَإِنَّهُ أَطْرَدُ لِلْفَشَلِ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هذين النصيين تنوّع الاستعمال اللفظي فيما بين الخطبتين، مع توافق دلالة المضمون والأصل، والملفت للنظر هو التغاير اللفظي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وَعَضُّوا عَلَی الأضراس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البنية النّصّية الأولى،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وَعَضُّوا عَلَی الأضراس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البنية النّصّية الثانية، كلاهما يدلّان على الأضراس، لكن الأول يدلُّ على العمق، ما يعكس عمق الدلالة النّصّية، فالتغاير بينهما دقیق،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إنَّ العاض على نواجذهِ ينبو السيف عن هامتهِ نبوا ما وهذا مما يساعد التعليل الطبيعي عليه و ذلك أنَّه إذا عضَّ على نواجذه تصلَّبت الأعصاب و العضلات المتصلة بدماغهِ و زال عنها الاسترخاء فكانت على مقاومة السيف أقدر وكان تأثير السيف فيها أقل</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وهذا التغاير اللفظي جاء متناسباً وطبيعة السياق بنوعية المقالي </w:t>
      </w:r>
    </w:p>
    <w:p>
      <w:pPr>
        <w:pStyle w:val="BookText"/>
        <w:rPr/>
      </w:pPr>
      <w:r>
        <w:rPr>
          <w:rFonts w:ascii="Amiri" w:hAnsi="Amiri" w:eastAsia="Amiri" w:cs="Amiri"/>
          <w:color w:val="111111"/>
          <w:sz w:val="28"/>
          <w:sz w:val="28"/>
          <w:szCs w:val="28"/>
          <w:rtl w:val="true"/>
          <w:lang w:bidi="ar-SA"/>
        </w:rPr>
        <w:t>والمقامي ففيما يخصُّ السياق المقالي فيتبعه كلُّ ما يعتري اللفظة من تضام مع السوابق واللواحق، فكل مفردة تحمل قيماً أسلوبيَّة تجذب التّركيب إلى استعمالها في المقام المناسب</w:t>
      </w:r>
      <w:r>
        <w:rPr>
          <w:rStyle w:val="FootnoteAnchor"/>
          <w:rtl w:val="true"/>
        </w:rPr>
        <w:footnoteReference w:id="360"/>
      </w:r>
      <w:r>
        <w:rPr>
          <w:rFonts w:ascii="Amiri" w:hAnsi="Amiri" w:eastAsia="Amiri" w:cs="Amiri"/>
          <w:color w:val="111111"/>
          <w:sz w:val="28"/>
          <w:sz w:val="28"/>
          <w:szCs w:val="28"/>
          <w:rtl w:val="true"/>
          <w:lang w:bidi="ar-SA"/>
        </w:rPr>
        <w:t>، ما يؤدي إلى تحقيق الاتساق والتلاحم بين وحدات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 السياق المقامي، ففي الخطبة الأولى كان الأمر أشدّ، إذ تُمثل في ساحة المعركة في حرب صفين ففيه تحذير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الخطبة الأخرى فتشمل مجموعة من النصائح الحربية بصورة عامة، وعليه تبع التغاير اللفظي تداعيات دلالية أعمق في المعاني التي تُثير اهتمام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تهديدهم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بَعْثُهُمْ إِلَیَّ أَنْ أَبْرُزَ لِلطِّعَانِ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وَمَا أُهَدَّدُ بِالْحَرْبِ ، وَلاَ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لَعَلَی یَقِینٍ مِنْ رَبِّی ، وَغَیْرِ شُبْهَهٍ مِنْ دِینی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طلحة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قاله حين بلغه خروج طلحة والزبير إلى البصرة لقتاله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کُنتُ وما اُهَدَّدُ بِالحَربِ ، ولا اُرَهَّبُ بِالضَّربِ ، وأَنَا عَلی ما قَد وَعَدَنی رَبّی مِنَ النَّصرِ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فالناظر يجد أنَّ النصين المتجلّيين قد جمعهما مضمون وسياق واحد، مع تغایر دقيق في بعض جزئياته، وهذا تابع لتغایر دلالي يتوازی وطبيعة السياق بنوعيه، فالخطاب الأول كان رداً على تهديدهم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أَبْرُزَ لِلطِّعَانِ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مصحوباً بالتعجّب والاستهزاء من قولهم هذا؛ لذا فقد جاء جوابه مؤكداً مع ما يتلاءم وسياق التهديد بأنَّ ذلك – التهديد يرجع في حقِّ الجبان، من مؤكداته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کُنْتُ وَمَا أُهَدَّدُ بِالْحَرْبِ ، وَلاَ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لَعَلَی یَقِینٍ مِنْ رَبِّی ، وَغَیْرِ شُبْهَهٍ مِنْ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متضامه مع هيكلية التركيب، حاملةً في دلائلها بصمات تلقائية مؤثرة تناسب و مقتضى المقام، فختم ردّه عليهم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لَعَلَی یَقِینٍ مِنْ رَبِّی ، وَغَیْرِ شُبْهَهٍ مِنْ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لم يستلم الوعد الإلهي بالنصر لكنّه تبيّن من البنية التركيبية الاستقبالية أنّه متيقِن من النصر الإلهي والتأييد عن طريق المؤكدات التركيبية المشار إليها أنفاً، ولفظ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المتضامة مع السوابق واللواحق، فتعطي المتلقي ارتياحاً نفسياً بالنصر المؤزر، وهذا مقصد المتكلم فالارتياح والطمأنينة يبعث في نفس المتلقي الانسجام واستمرارية التواصل، ويدفع عنه الشكّ والريب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الخطاب الثاني فقد كان رداً على أفعالهم وليس أقولهم بعكس الأول، فالمقام يحتل المرتبة الأول في الخطاب ويتبعه التغاير المقالي في السياق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عَلَی مَا قَدْ وَعَدَنِی رَبِّی مِنَ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فصيغة المضي قد غلبت على السياق ما يدلُّ على أنّه اقتراب استلام الوعد الإلهي في النصر؛ لاقتراب الحرب القتالية، فقد كان قاطعاً في كلامه من دون أي حذر أو خوف، ففي سياق الخطاب الأول تلاحم الخطاب وأقوالهم التهديدية، في حين تلاحمالخطاب الثاني وأفعالهم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الحربية، فمثّل الخطاب الأسبق تهيئة فكرية، والثاني تطلب تقدّماً فعلياً، ما يدلُّ على انسجام الدلالة السياقية ومنطقية الترتيب الخطابي</w:t>
      </w:r>
      <w:r>
        <w:rPr>
          <w:rFonts w:eastAsia="Amiri" w:cs="Amiri" w:ascii="Amiri" w:hAnsi="Amiri"/>
          <w:color w:val="111111"/>
          <w:sz w:val="28"/>
          <w:szCs w:val="28"/>
          <w:rtl w:val="true"/>
          <w:lang w:bidi="ar-SA"/>
        </w:rPr>
        <w:t xml:space="preserve">. </w:t>
      </w:r>
      <w:bookmarkStart w:id="168" w:name="pg10766_102657"/>
    </w:p>
    <w:p>
      <w:pPr>
        <w:pStyle w:val="Heading2"/>
        <w:numPr>
          <w:ilvl w:val="1"/>
          <w:numId w:val="1"/>
        </w:numPr>
        <w:rPr/>
      </w:pPr>
      <w:bookmarkStart w:id="169" w:name="__RefHeading___Toc7521097_1051229030"/>
      <w:bookmarkStart w:id="170" w:name="_Toc57"/>
      <w:bookmarkEnd w:id="168"/>
      <w:bookmarkEnd w:id="169"/>
      <w:r>
        <w:rPr>
          <w:rtl w:val="true"/>
        </w:rPr>
        <w:t>الفصل الثالث</w:t>
      </w:r>
      <w:bookmarkEnd w:id="170"/>
    </w:p>
    <w:p>
      <w:pPr>
        <w:pStyle w:val="Heading3"/>
        <w:numPr>
          <w:ilvl w:val="2"/>
          <w:numId w:val="1"/>
        </w:numPr>
        <w:rPr/>
      </w:pPr>
      <w:bookmarkStart w:id="171" w:name="__RefHeading___Toc7521099_1051229030"/>
      <w:bookmarkStart w:id="172" w:name="_Toc58"/>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بالإحالة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الأدوات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0766_102661"/>
      <w:bookmarkStart w:id="174" w:name="pg10766_102661"/>
      <w:bookmarkEnd w:id="174"/>
    </w:p>
    <w:p>
      <w:pPr>
        <w:pStyle w:val="Heading3"/>
        <w:numPr>
          <w:ilvl w:val="2"/>
          <w:numId w:val="1"/>
        </w:numPr>
        <w:rPr/>
      </w:pPr>
      <w:bookmarkStart w:id="175" w:name="pg10766_102661"/>
      <w:bookmarkStart w:id="176" w:name="__RefHeading___Toc7521101_1051229030"/>
      <w:bookmarkStart w:id="177" w:name="_Toc59"/>
      <w:bookmarkEnd w:id="175"/>
      <w:bookmarkEnd w:id="176"/>
      <w:r>
        <w:rPr>
          <w:rtl w:val="true"/>
        </w:rPr>
        <w:t>توطئة</w:t>
      </w:r>
      <w:bookmarkEnd w:id="177"/>
    </w:p>
    <w:p>
      <w:pPr>
        <w:pStyle w:val="BookText"/>
        <w:rPr/>
      </w:pPr>
      <w:r>
        <w:rPr>
          <w:rFonts w:ascii="Amiri" w:hAnsi="Amiri" w:eastAsia="Amiri" w:cs="Amiri"/>
          <w:color w:val="111111"/>
          <w:sz w:val="28"/>
          <w:sz w:val="28"/>
          <w:szCs w:val="28"/>
          <w:rtl w:val="true"/>
          <w:lang w:bidi="ar-SA"/>
        </w:rPr>
        <w:t>الربط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 الشيء يَربطُه ربطاً، بمعنی شدَّهُ، وجمعهُ رُبُط،</w:t>
      </w:r>
    </w:p>
    <w:p>
      <w:pPr>
        <w:pStyle w:val="BookText"/>
        <w:rPr/>
      </w:pPr>
      <w:r>
        <w:rPr>
          <w:rFonts w:ascii="Amiri" w:hAnsi="Amiri" w:eastAsia="Amiri" w:cs="Amiri"/>
          <w:color w:val="111111"/>
          <w:sz w:val="28"/>
          <w:sz w:val="28"/>
          <w:szCs w:val="28"/>
          <w:rtl w:val="true"/>
          <w:lang w:bidi="ar-SA"/>
        </w:rPr>
        <w:t xml:space="preserve">والرابطة العَلَقَة والوصلة، والربط بمعنى الارتباط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الاصطلاح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لفظية تدل على اتصال أحد المترابطين بالآخر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هذا يعني أنّه قيد تعريف الربط بالوسائل اللفظية دون المعنوية؛ إذ تدل على تعالق الجزء اللاحق بالسابق ضمن السياق اللغوي، بوساطة وسائل الربط، وأهم هذه الوسائل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والأدوات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تؤدي إلى فهم المتلقي للعلاقات النّصّية، في حين عرّف آخر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من ائتلاف وصلة واتحاد وتماسك في أجزاء الكلام والجملة سواء أكانت هذه الأجزاء عناصر أساسية في بنائها، أم غير أساسية، وذلك بوسائل معنوية أو لفظية</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هذا التعريف واسع؛ لضمه الربط المعنوي واللفظي معاً، فهو تعریفٌ شامل مطلق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فيما يخص الوسائل المعنوية فتنضم تحت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بين معنيين من دون وسيلة لفظية؛ لأنّها تمثل علاقة الشيء بنفسه، فلا يحتاج المتكلّم في سبيل إيضاحها إلى رابط لفظي، وإنما يعتمد على عملية تداعي المعاني في العقل البشري؛ لفهمها بمجرد التلاحم والائتلاف بين المعاني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يعد الربط اللفظي علاقة 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تصطنعها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معنيين بواسطة أداة تدل على علاقة أحدهما بالآخر </w:t>
      </w:r>
      <w:r>
        <w:rPr>
          <w:rStyle w:val="FootnoteAnchor"/>
          <w:rtl w:val="true"/>
        </w:rPr>
        <w:footnoteReference w:id="367"/>
      </w:r>
      <w:r>
        <w:rPr>
          <w:rFonts w:ascii="Amiri" w:hAnsi="Amiri" w:eastAsia="Amiri" w:cs="Amiri"/>
          <w:color w:val="111111"/>
          <w:sz w:val="28"/>
          <w:sz w:val="28"/>
          <w:szCs w:val="28"/>
          <w:rtl w:val="true"/>
          <w:lang w:bidi="ar-SA"/>
        </w:rPr>
        <w:t xml:space="preserve">، وبدونها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علاقتهما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 الذاكرة معها ما الذي ينتمي إلى هذا، وما الذي ينتمي إلى ذاك وهكذا تتفكك أواصر الكلام ويدخل المعنى في غيابات الغموض أو في متاهات اللبس وكلا الغموض واللبس آفة من آفات الاتصال والتفاهم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وبذا يضفي سمة التماسك والائتلاف بين الأطراف المتعالقة بالأداة، ومن ثَم تعين المتلقي على إدراك الغاية المبتغاة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قرينة الربط في تعالق أجزاء النّصِّ، فقد نالت عناية العلماء ولاسيماالمحدثين منهم، أما القدامى فقد كانت لهم إشارات عابرة في مواضع متفرقة، وقد تنبه بعض المتأخرين على أهمية هذه الظاهرة التركيبية، فحاولوا حصرها في مباحث خاصة، ولكنهم لم يحصروا الروابط كلها، لأنّ فكرة الربط لم تكن جزءاً </w:t>
      </w:r>
    </w:p>
    <w:p>
      <w:pPr>
        <w:pStyle w:val="BookText"/>
        <w:rPr/>
      </w:pPr>
      <w:r>
        <w:rPr>
          <w:rFonts w:ascii="IRNazanin" w:hAnsi="IRNazanin" w:eastAsia="IRNazanin"/>
          <w:color w:val="111111"/>
          <w:sz w:val="28"/>
          <w:sz w:val="28"/>
          <w:szCs w:val="28"/>
          <w:rtl w:val="true"/>
          <w:lang w:bidi="fa-IR"/>
        </w:rPr>
        <w:t xml:space="preserve">من منهجهم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حصر الروابط في أحد عشر موضعاً</w:t>
      </w:r>
    </w:p>
    <w:p>
      <w:pPr>
        <w:pStyle w:val="BookText"/>
        <w:rPr/>
      </w:pPr>
      <w:r>
        <w:rPr>
          <w:rFonts w:ascii="Amiri" w:hAnsi="Amiri" w:eastAsia="Amiri" w:cs="Amiri"/>
          <w:color w:val="111111"/>
          <w:sz w:val="28"/>
          <w:sz w:val="28"/>
          <w:szCs w:val="28"/>
          <w:rtl w:val="true"/>
          <w:lang w:bidi="ar-SA"/>
        </w:rPr>
        <w:t xml:space="preserve">وحصر أيضاً روابط الجملة الخبرية في بحثٍ مستقل بعشرة مواضع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تجسد قرينة الربط مظهر السبك بوسائل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الضمائر والأدوات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التعليق بالضمائر أكثر ائتلافاً وتلاحماً من الربط بالأدوات؛ كونها ناشئة من وظيفة الضمير المتمثلة بإعادة الذكر، أما وظيفة الأداة في الربط ناشئة من إيجازها للمعنى النحوي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العطف والشرط والنفي والاستثناء وغيرها </w:t>
      </w:r>
      <w:r>
        <w:rPr>
          <w:rStyle w:val="FootnoteAnchor"/>
          <w:rtl w:val="true"/>
        </w:rPr>
        <w:footnoteReference w:id="371"/>
      </w:r>
      <w:r>
        <w:rPr>
          <w:rFonts w:ascii="IRNazanin" w:hAnsi="IRNazanin" w:eastAsia="IRNazanin"/>
          <w:color w:val="111111"/>
          <w:sz w:val="28"/>
          <w:sz w:val="28"/>
          <w:szCs w:val="28"/>
          <w:rtl w:val="true"/>
          <w:lang w:bidi="fa-IR"/>
        </w:rPr>
        <w:t xml:space="preserve">ويؤكد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صار الإضمار معرفة لأنّك إنّما تضمرد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 بعدما تعلم أنّ من يحدث قد عرف من تعني وما تعني، وأنّك تُريد شيئاً يعلمه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فتتعلق أهميته بمعرفة المتلقي لمرجعه، أو عائده، وذلك يقتضي على البحث تقسيم هذا الفصل على مبحثين، وتقديم الربط بالضمير على الأدوات،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بالأدوات</w:t>
      </w:r>
      <w:r>
        <w:rPr>
          <w:rFonts w:eastAsia="Amiri" w:cs="Amiri" w:ascii="Amiri" w:hAnsi="Amiri"/>
          <w:color w:val="111111"/>
          <w:sz w:val="28"/>
          <w:szCs w:val="28"/>
          <w:rtl w:val="true"/>
          <w:lang w:bidi="ar-SA"/>
        </w:rPr>
        <w:t xml:space="preserve">. </w:t>
      </w:r>
      <w:bookmarkStart w:id="178" w:name="pg10766_102668"/>
    </w:p>
    <w:p>
      <w:pPr>
        <w:pStyle w:val="Heading3"/>
        <w:numPr>
          <w:ilvl w:val="2"/>
          <w:numId w:val="1"/>
        </w:numPr>
        <w:rPr/>
      </w:pPr>
      <w:bookmarkStart w:id="179" w:name="__RefHeading___Toc7521103_1051229030"/>
      <w:bookmarkStart w:id="180" w:name="_Toc60"/>
      <w:bookmarkEnd w:id="178"/>
      <w:bookmarkEnd w:id="179"/>
      <w:r>
        <w:rPr>
          <w:rtl w:val="true"/>
        </w:rPr>
        <w:t>المبحث الأول</w:t>
      </w:r>
      <w:r>
        <w:rPr>
          <w:rtl w:val="true"/>
        </w:rPr>
        <w:t xml:space="preserve">: </w:t>
      </w:r>
      <w:r>
        <w:rPr>
          <w:rtl w:val="true"/>
        </w:rPr>
        <w:t>الربط بالإحالة</w:t>
      </w:r>
      <w:bookmarkEnd w:id="180"/>
    </w:p>
    <w:p>
      <w:pPr>
        <w:pStyle w:val="Heading4"/>
        <w:numPr>
          <w:ilvl w:val="3"/>
          <w:numId w:val="1"/>
        </w:numPr>
        <w:rPr/>
      </w:pPr>
      <w:bookmarkStart w:id="181" w:name="__RefHeading___Toc7521105_1051229030"/>
      <w:bookmarkStart w:id="182" w:name="_Toc61"/>
      <w:bookmarkEnd w:id="181"/>
      <w:r>
        <w:rPr>
          <w:rtl w:val="true"/>
        </w:rPr>
        <w:t>الإحالة لغة</w:t>
      </w:r>
      <w:r>
        <w:rPr>
          <w:rtl w:val="true"/>
        </w:rPr>
        <w:t>:</w:t>
      </w:r>
      <w:bookmarkEnd w:id="182"/>
    </w:p>
    <w:p>
      <w:pPr>
        <w:pStyle w:val="BookText"/>
        <w:rPr/>
      </w:pPr>
      <w:r>
        <w:rPr>
          <w:rFonts w:ascii="Amiri" w:hAnsi="Amiri" w:eastAsia="Amiri" w:cs="Amiri"/>
          <w:color w:val="111111"/>
          <w:sz w:val="28"/>
          <w:sz w:val="28"/>
          <w:szCs w:val="28"/>
          <w:rtl w:val="true"/>
          <w:lang w:bidi="ar-SA"/>
        </w:rPr>
        <w:t>تعددت معانيها، ولكن نأخذ منها ما يتوافق ومفهومها ودلالتها النّصّية المعنية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بالعلاقة الموجهة، يقول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أحَلت فلاناً بما له عليَّ، وهو كذا درهماً، على رجلٍ آخر لي عليه كذا درهماً أُحِيله إحالةً، فاحتال بها عليه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فالإحالة تعني توجيه شيء، أو شخص على شيء معين على وفق علاقة معينة بينهما، وهذا ليس بعيداً عن الاستعمال الدلالي في الاصطلاح، فسيتضح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من الناحية الاصطلاحية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 الإحالة من أهم وسائل الاتساق النّصّي؛ لما لها من دور في تماسك أجزاء النّصّ بعضها ببعض، وهي مصطلح قدیم ؛ فقد درسها النحاة القدامى في مصنفاتهم، ولكنهم لم يتجاوزوا فيها مستوى الجملة، وكان أكثر حديثهم عن الضمير وعائديته؛ وذلك عن طريق اعتمادهم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الألفاظ إلى ألفاظ غير مبهمة؛ وهي الألفاظ التي لها دلالة، والتي تحيل بمفردها على خارجها في الواقع وألفاظ مبهمة لها دلالة لكنك لا تعرف لها خارجاً إلا متى توافر مفسِّرها، وهذا المفسِّر قد يكون مقاميا وقد يكون مقالياً</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 وهذا مفهوم قديم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القائمة بين الأسماء والمسميات</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وليس هذاالمقصود في الدراسات اللسانية، وإنما المفهوم النّصّي هو المقصود، الذي يتردد كثيراً في دراساتهم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الدراسات النصية اللسانية في مفهومها</w:t>
      </w:r>
    </w:p>
    <w:p>
      <w:pPr>
        <w:pStyle w:val="BookText"/>
        <w:rPr/>
      </w:pPr>
      <w:r>
        <w:rPr>
          <w:rFonts w:ascii="Amiri" w:hAnsi="Amiri" w:eastAsia="Amiri" w:cs="Amiri"/>
          <w:color w:val="111111"/>
          <w:sz w:val="28"/>
          <w:sz w:val="28"/>
          <w:szCs w:val="28"/>
          <w:rtl w:val="true"/>
          <w:lang w:bidi="ar-SA"/>
        </w:rPr>
        <w:t xml:space="preserve">وتطبيقاتها فأخذت مفهوميّن مختلفين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التقليدي للإحالة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في اللسانيات التقليدية ، ولاسيما البنيوية فأخذت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مجالاً لا ينبغي إبعاده عن الدراسة اللسانية على الرغم من ضرورتها في فهم الخطاب البشري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العلاقة القائمة بين عنصر لغوي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 علاقة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وضمائر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الإحالة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وتقوم المكونات الاسمية بوظيفة عناصر العلاقة أو المفسر أو العائد إليه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وبها تتعالق أجزاء النصّ مع بعضها البعض، فتجعله نصاً مترابطاً متسقا، وهي بحسب ما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 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العبارات والأشياء والاحداث والمواقف في العالم الذي يدل عليه بالعبارات ذات الطابع البدائلي في نّصّ ما، إذ تشير إلى شيء ينتمي إلى نفس عالم النّصّ أمكن أن يقال عن هذه العبارات أنها ذات إحالة مشتركة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وبهذه الوظيفة تجعل النّصّ متسقا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وجود أنواع كثيرة من الإحالة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كالمترادفات والألفاظ الشارحة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الإحالة عن طريق الألفاظ الكنائية فقط، والألفاظ الكنائية من حيث المحتوى في الاستعمال مأخوذة من العبارات التي تشترك معها في 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تختلف الألفاظ الكنائية عن هذه العبارات بطرائق نظامية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وتُطلق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الإحالية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الزناد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قسم من الألفاظ لا تملك دلالة مستقلة، بل تعود على عنصر أو عناصر أُخر مذكورة في أجزاء أُخر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وجودها هو النّصّ</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دايك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عناصر 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التعبيرات الإشارية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 هما،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وضمائر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 </w:t>
      </w:r>
    </w:p>
    <w:p>
      <w:pPr>
        <w:pStyle w:val="BookText"/>
        <w:rPr/>
      </w:pPr>
      <w:r>
        <w:rPr>
          <w:rFonts w:ascii="Amiri" w:hAnsi="Amiri" w:eastAsia="Amiri" w:cs="Amiri"/>
          <w:color w:val="111111"/>
          <w:sz w:val="28"/>
          <w:sz w:val="28"/>
          <w:szCs w:val="28"/>
          <w:rtl w:val="true"/>
          <w:lang w:bidi="ar-SA"/>
        </w:rPr>
        <w:t>هذا، هذه، ذلك،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 جراند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الإحالة قد تعود لغير مذكور في النص ويعتمد في هذه الحالة على سياق الموقف وشأنها في ذلك شأن عود الإحالة مذكورٍ في النّصّ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الإحالة لغير مذكور أن ثمة تفاعلاً مبنياً بين اللغة والموقف فالموقف يؤثر بقوة في استعمال طرائق إجراء الخطاب وما يتضمنه، وهذا يتعارض واقتصار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على الترابط النّصِّي فحسب؛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غير ذات صلة بما يخرج عن مقام ورودها ويكتفي سامعها بها في تحليلها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 الباحثان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الإحالة استعمالاً</w:t>
      </w:r>
    </w:p>
    <w:p>
      <w:pPr>
        <w:pStyle w:val="BookText"/>
        <w:rPr/>
      </w:pPr>
      <w:r>
        <w:rPr>
          <w:rFonts w:ascii="Amiri" w:hAnsi="Amiri" w:eastAsia="Amiri" w:cs="Amiri"/>
          <w:color w:val="111111"/>
          <w:sz w:val="28"/>
          <w:sz w:val="28"/>
          <w:szCs w:val="28"/>
          <w:rtl w:val="true"/>
          <w:lang w:bidi="ar-SA"/>
        </w:rPr>
        <w:t xml:space="preserve">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العناصر المحيلة كيفما كان نوعها لا تكتفي بذاتها من حيث التأويل؛ إذ لابد من العودة إلى ما تُشير إليه من أجل تأويلها،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تمتلك كل لغة على عناصر تمتلك خاصية الإحالة، وهي حسب الباحثَينِ الضمائر وأسماء الإشارة وأدوات المقارنة، الإحالة علاقة دلالية ومن ثم فهي لا تخضع لقيود نحوية إلّا أنّها تخضع لقيد دلالي</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ولذا تعد من أهم وسائل الاتساق الحالية، كونها لا تقتصر على الربط السطحي أو التركيبي وانّما الغالب على عملها الربط الدلالي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وظيفتها الترابطية الاتصالية، بمدّها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جسور </w:t>
      </w:r>
      <w:bookmarkStart w:id="183" w:name="pg10766_102677"/>
    </w:p>
    <w:p>
      <w:pPr>
        <w:pStyle w:val="BookText"/>
        <w:rPr/>
      </w:pPr>
      <w:bookmarkEnd w:id="183"/>
      <w:r>
        <w:rPr>
          <w:rFonts w:ascii="Amiri" w:hAnsi="Amiri" w:eastAsia="Amiri" w:cs="Amiri"/>
          <w:color w:val="111111"/>
          <w:sz w:val="28"/>
          <w:sz w:val="28"/>
          <w:szCs w:val="28"/>
          <w:rtl w:val="true"/>
          <w:lang w:bidi="ar-SA"/>
        </w:rPr>
        <w:t>الاتصال بين الأجزاء المتباعدة في النّصِّ؛ إذ تقوم بشبكة من العلاقات المتباعدة في فضاء النّصِّ فتجتمع في كلِّ واحد من تلك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عناصره متناغمة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فقد أعطى تصوّراً حسّياً في تفاعل الإحالة مع عناصرها الإشارية، يعكس تصوّرها هذا تصوّراً عقلياً يتمثل تفاعل المتلقي في تحديد مواطن تلك الإحالات في البنية الكلية للنّصِّ، فالمرجع ثابت في ذهنه ويعوّل عليه العنصر الإحالي وصولاً إلى تحديد الصورة النهائية لذلك الترابط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اشار علماء النصّ إلى أن اللغة تشتمل على نوعين من العناصر يمثلان</w:t>
      </w:r>
    </w:p>
    <w:p>
      <w:pPr>
        <w:pStyle w:val="BookText"/>
        <w:rPr/>
      </w:pPr>
      <w:r>
        <w:rPr>
          <w:rFonts w:ascii="Amiri" w:hAnsi="Amiri" w:eastAsia="Amiri" w:cs="Amiri"/>
          <w:color w:val="111111"/>
          <w:sz w:val="28"/>
          <w:sz w:val="28"/>
          <w:szCs w:val="28"/>
          <w:rtl w:val="true"/>
          <w:lang w:bidi="ar-SA"/>
        </w:rPr>
        <w:t>قطبي الإحالة وهما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الإشاري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مكوّن لا يحتاج في فهمه إلى مكوّن آخر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الإحالي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مكوّن يحتاج في فهمه إلى مكون آخر يُفسرهُ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521107_1051229030"/>
      <w:bookmarkStart w:id="185" w:name="_Toc62"/>
      <w:bookmarkEnd w:id="184"/>
      <w:r>
        <w:rPr>
          <w:rtl w:val="true"/>
        </w:rPr>
        <w:t>أنواع الإحالة</w:t>
      </w:r>
      <w:r>
        <w:rPr>
          <w:rtl w:val="true"/>
        </w:rPr>
        <w:t>:</w:t>
      </w:r>
      <w:bookmarkEnd w:id="1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الإحالة على نوعين رئيسين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الإحالة المقامية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لإحالة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الأخيرة تتفرع بدورها إلى فرعين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إحالة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 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ومتى كان الشيء المحال إليه خارج النص في السياق أو المقام فإن العلاقة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وهذه يأتي أثرها الترابطي ذهني، يكمن في درجة التواصل المباشر بين ذاتين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عملها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الشيء المحال عليه داخل النص تكون علاقتها </w:t>
      </w:r>
    </w:p>
    <w:p>
      <w:pPr>
        <w:pStyle w:val="BookText"/>
        <w:rPr/>
      </w:pPr>
      <w:r>
        <w:rPr>
          <w:rFonts w:ascii="Amiri" w:hAnsi="Amiri" w:eastAsia="Amiri" w:cs="Amiri"/>
          <w:color w:val="111111"/>
          <w:sz w:val="28"/>
          <w:sz w:val="28"/>
          <w:szCs w:val="28"/>
          <w:rtl w:val="true"/>
          <w:lang w:bidi="ar-SA"/>
        </w:rPr>
        <w:t>داخلية، وهذه أثرها واضح في تماسك أجزاء النص</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ثمة اختلافاً ملحوظاً بين نوعي 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النصية والمقامية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يعد أساسياً لكل حالة من الإحالة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عنصر مفترض ينبغي أن يستجاب له، وكذا وجوب التعرف على الشيء المحال إليه في مكان ما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الإحالة المقامية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إحالة عنصر لغوي إحالي على عنصر إشاري غير لغوي موجود في المقام الخارجي، كأن يحيل ضمير المتكلم المفرد على ذات صاحبه المتكلم؛ إذ يرتبط عنصر لغوي إحالي بعنصر إشاري غير لغوي هو المتكلم ذاته، ويمكن أن يكون العنصر الإشاري المحال عليه مقامياً، أو ما يسمى إحالة لغير مذکور حسب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بوجراند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وتعتمد هذه الإحالة على معرفة لما يحيط بالنّصّ من أحداث أو مواقف،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تقود الكائنات في الإحالة لغير المذكور إلى أمور تستنبط من الموقف لا من عبارات تشترك معها في الإحالة في نفس النّصّ أو الخطاب</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الإحالة المقامية تربط اللغة بسياق المقام، إلّا أنّها لا تُسهم في اتساقه بشكل مباشر </w:t>
      </w:r>
      <w:r>
        <w:rPr>
          <w:rStyle w:val="FootnoteAnchor"/>
          <w:rtl w:val="true"/>
        </w:rPr>
        <w:footnoteReference w:id="39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الإحالة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الإحالة فهي الأهم لأنّها تعمل بشكل مباشر في ربط أجزاء النّصّ بعضها ببعض</w:t>
      </w:r>
      <w:r>
        <w:rPr>
          <w:rStyle w:val="FootnoteAnchor"/>
          <w:rtl w:val="true"/>
        </w:rPr>
        <w:footnoteReference w:id="393"/>
      </w:r>
      <w:r>
        <w:rPr>
          <w:rFonts w:ascii="Amiri" w:hAnsi="Amiri" w:eastAsia="Amiri" w:cs="Amiri"/>
          <w:color w:val="111111"/>
          <w:sz w:val="28"/>
          <w:sz w:val="28"/>
          <w:szCs w:val="28"/>
          <w:rtl w:val="true"/>
          <w:lang w:bidi="ar-SA"/>
        </w:rPr>
        <w:t xml:space="preserve">، فهي تقوي أواصر العناصر المتباعدة في النّصّ، ومن ثمَّ تؤدي إلى اتساق النّصّ؛ وذلك عن طريق عود العنصر الإحالي </w:t>
      </w:r>
    </w:p>
    <w:p>
      <w:pPr>
        <w:pStyle w:val="BookText"/>
        <w:rPr/>
      </w:pPr>
      <w:r>
        <w:rPr>
          <w:rFonts w:ascii="Amiri" w:hAnsi="Amiri" w:eastAsia="Amiri" w:cs="Amiri"/>
          <w:color w:val="111111"/>
          <w:sz w:val="28"/>
          <w:sz w:val="28"/>
          <w:szCs w:val="28"/>
          <w:rtl w:val="true"/>
          <w:lang w:bidi="ar-SA"/>
        </w:rPr>
        <w:t xml:space="preserve">على العصر الإشاري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النّصّ؛ اذ لا يُفهم العنصر الإحالي إلّا بالرجوع إلى مصدروهو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الإشاري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هذه الإحالة إلى فرعين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الإحالة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الإحالة بالعودة؛</w:t>
      </w:r>
    </w:p>
    <w:p>
      <w:pPr>
        <w:pStyle w:val="BookText"/>
        <w:rPr/>
      </w:pPr>
      <w:r>
        <w:rPr>
          <w:rFonts w:ascii="IRNazanin" w:hAnsi="IRNazanin" w:eastAsia="IRNazanin"/>
          <w:color w:val="111111"/>
          <w:sz w:val="28"/>
          <w:sz w:val="28"/>
          <w:szCs w:val="28"/>
          <w:rtl w:val="true"/>
          <w:lang w:bidi="fa-IR"/>
        </w:rPr>
        <w:t xml:space="preserve">لكونها تعود على عنصر سابق، أو ما يسمى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سبق التلّفظ به وفيها يجري تعویض لفظ المفسِّر الذي كان من المفترض أن يظهر حيث يرد المضمر</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ويرد ذلك لقصد الاختصار؛ إذ يُكرر الضمير عوضاً عن ظهور وحدة نصية أو عبارة أو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وتشتمل الإحالة بالعودة على نوع آخر من الإحالة يتمثل في تكرار لفظ أو عدد من الألفاظ في بداية كل جملة من جمل النص قصد التأكيد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التكرارية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 هذه الإحالة أكثر وروداً في الكلام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الإحالة البعدية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الإحالة على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عودة عنصر إحالي على عنصر إشاری لاحق أو مذكور بعده في النّصّ، ومن ذلك ضمير الشأن في العربية أو غيرها من الأساليب، ويكون باستعمال كلمة أو عبارة تُشير إلى كلمة أو عبارة أُخرى، ستُعمل لاحقاً في النّصّ أو المحادثة </w:t>
      </w:r>
      <w:r>
        <w:rPr>
          <w:rStyle w:val="FootnoteAnchor"/>
          <w:rtl w:val="true"/>
        </w:rPr>
        <w:footnoteReference w:id="396"/>
      </w:r>
      <w:r>
        <w:rPr>
          <w:rFonts w:ascii="Amiri" w:hAnsi="Amiri" w:eastAsia="Amiri" w:cs="Amiri"/>
          <w:color w:val="111111"/>
          <w:sz w:val="28"/>
          <w:sz w:val="28"/>
          <w:szCs w:val="28"/>
          <w:rtl w:val="true"/>
          <w:lang w:bidi="ar-SA"/>
        </w:rPr>
        <w:t xml:space="preserve">، ومثاله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أحال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الجلالة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 الجُمل </w:t>
      </w:r>
      <w:bookmarkStart w:id="186" w:name="pg10766_102682"/>
    </w:p>
    <w:p>
      <w:pPr>
        <w:pStyle w:val="BookText"/>
        <w:rPr/>
      </w:pPr>
      <w:bookmarkEnd w:id="186"/>
      <w:r>
        <w:rPr>
          <w:rFonts w:ascii="Amiri" w:hAnsi="Amiri" w:eastAsia="Amiri" w:cs="Amiri"/>
          <w:color w:val="111111"/>
          <w:sz w:val="28"/>
          <w:sz w:val="28"/>
          <w:szCs w:val="28"/>
          <w:rtl w:val="true"/>
          <w:lang w:bidi="ar-SA"/>
        </w:rPr>
        <w:t xml:space="preserve">والعبارات، الجُمل التفسيرية التي تُفسر جملة أو عبارة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السابق أنّ الإحالة هي العلاقة بين الألفاظ سواء أكانت داخل النّصّ أم خارجهُ عن طريق الألفاظ الكنائية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وأسماء الإشارة والأسماء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تكون سابقة للأحداث أو تالية لها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521109_1051229030"/>
      <w:bookmarkStart w:id="188" w:name="_Toc63"/>
      <w:bookmarkEnd w:id="187"/>
      <w:r>
        <w:rPr>
          <w:rtl w:val="true"/>
        </w:rPr>
        <w:t>الوسائل التي تتحقق عبرها الإحالة</w:t>
      </w:r>
      <w:r>
        <w:rPr>
          <w:rtl w:val="true"/>
        </w:rPr>
        <w:t xml:space="preserve">: </w:t>
      </w:r>
      <w:r>
        <w:rPr>
          <w:rtl w:val="true"/>
        </w:rPr>
        <w:t>وهي كالآتي</w:t>
      </w:r>
      <w:r>
        <w:rPr>
          <w:rtl w:val="true"/>
        </w:rPr>
        <w:t>:</w:t>
      </w:r>
      <w:bookmarkEnd w:id="188"/>
    </w:p>
    <w:p>
      <w:pPr>
        <w:pStyle w:val="BookText"/>
        <w:rPr/>
      </w:pP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الضمائر من أكثر العناصر الإحالية التي تُسهم في اتساق النّصّ ؛ وذلك عن طريق نیابتها عن الأسماء والصفات التي لا لزوم لتكرارها؛ فالربط بالضمير </w:t>
      </w:r>
      <w:r>
        <w:rPr>
          <w:rStyle w:val="FootnoteAnchor"/>
          <w:rtl w:val="true"/>
        </w:rPr>
        <w:footnoteReference w:id="398"/>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بديلاً لإعادة الذكر أيسر في الاستعمال، وادعى للخفة والاختصار بل أنَّ الضمير إذا اتصل فلربما أضاف إلى الخفة والاختصار عنصراً ثالثاً هو الاقتصار؛ لذا تعدّ من أبرز العناصر الإحالية استعمالاً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وعادة ما تتعاون هذه الضمائر مع الأسماء المكررة، وتكون شبكة إحالية اسمية داخل النّصّ، وإذا أُحيل النّصّ عدة إحالات غالبا ما تمثّل إحداها موضوع النّصّ؛ فتشكيل المعنى يعتمد بشكل أساسي على الضمائر </w:t>
      </w:r>
      <w:r>
        <w:rPr>
          <w:rStyle w:val="FootnoteAnchor"/>
          <w:rtl w:val="true"/>
        </w:rPr>
        <w:footnoteReference w:id="400"/>
      </w:r>
      <w:r>
        <w:rPr>
          <w:rFonts w:ascii="Amiri" w:hAnsi="Amiri" w:eastAsia="Amiri" w:cs="Amiri"/>
          <w:color w:val="111111"/>
          <w:sz w:val="28"/>
          <w:sz w:val="28"/>
          <w:szCs w:val="28"/>
          <w:rtl w:val="true"/>
          <w:lang w:bidi="ar-SA"/>
        </w:rPr>
        <w:t>، ومن ثم تؤدي إلى ترابط النّصّ واتساقه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أكد علماء النّصّ أهمية الضمير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يُحيل على </w:t>
      </w:r>
    </w:p>
    <w:p>
      <w:pPr>
        <w:pStyle w:val="BookText"/>
        <w:rPr/>
      </w:pPr>
      <w:r>
        <w:rPr>
          <w:rFonts w:ascii="IRNazanin" w:hAnsi="IRNazanin" w:eastAsia="IRNazanin"/>
          <w:color w:val="111111"/>
          <w:sz w:val="28"/>
          <w:sz w:val="28"/>
          <w:szCs w:val="28"/>
          <w:rtl w:val="true"/>
          <w:lang w:bidi="fa-IR"/>
        </w:rPr>
        <w:t>عناصر سبق ذكرها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میزتان؛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الغياب عن الدائرة الخطابية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على إسناد أشياء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 هاتان الميزتان من هذا الضمير موضوع على قدر كبير من الأهمية في دراسة تماسك النصوص</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وهذا يدل على أنّ للضمائر وظيفتين دلالية وشكلية ؛ لأنّها تؤدي إلى ترابط النّصّ بالشكل والمضمون فتمثل جسراً رابطاً للأسماء والعبارات والأحداث داخل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الضمائر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أنت، نحن، هو، هم،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الضمائر الملكية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كتابي، كتابك،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أكانت الضمائر وجودية أم ملكية، فإنّ الضمائر الدالة أو المحيلة على المتكلم أو المخاطب، تحيل على شيء خارج النّصّ، وكذلك عندما يخاطب الكاتب المتلقي، فيستعمل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انتم، أنتن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يُحيل على مجموعة من النّاس وهم خارج النّصّ، وهذه الضمائر خارج النّصّ لا تصبح إحالة داخلية أي اتساقية، إلا في الكلام المستشهد به، وهي التي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يعوّل عليها النّصيون في عملية الاتساق النّصي</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الضمائر التي تحيل داخل النّص وتندرج ضمنها ضمائر الغيبة إفراداً وتثنية وجمعا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هي، هم،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أدوارة أُخر، وهذه تقوم بربط أجزاء النّص؛ أيّ تربط لاحق بسابق، إذ يكون </w:t>
      </w:r>
    </w:p>
    <w:p>
      <w:pPr>
        <w:pStyle w:val="BookText"/>
        <w:rPr/>
      </w:pPr>
      <w:r>
        <w:rPr>
          <w:rFonts w:ascii="Amiri" w:hAnsi="Amiri" w:eastAsia="Amiri" w:cs="Amiri"/>
          <w:color w:val="111111"/>
          <w:sz w:val="28"/>
          <w:sz w:val="28"/>
          <w:szCs w:val="28"/>
          <w:rtl w:val="true"/>
          <w:lang w:bidi="ar-SA"/>
        </w:rPr>
        <w:t xml:space="preserve">مفسِّرها مقالياً دائماً؛ لذا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 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لا تسهم في اتساق النّص، أي لا تربط أجزاء النّص سابقاً بلاحق، ويكون مفسرها مقامياً دائماً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السابق أنّ عملية الاتساق بالضمائر تعتمد على ضمائر الغيبة، أمّا ضمائر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 أو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فتربط النّص بما هو خارجه، وهذا ما سيُلاحظ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الوسيلة الثانية من وسائل الاتساق الإحالية،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الضمائر تحدد مشاركة الشخوص في التواصل أو غيابها عنه، فإنّ أسماء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مواقعها في الزمان والمكان داخل المقام الإشاري، وهي مثلها لا تُفهم إلا إذا رُبطت بما تشير إليه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إمكانات عدّة لتصنيفها قد وضعها النّصيون، وفي مقدمتهم الباحثان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الظرفية،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والانتقاء</w:t>
      </w:r>
    </w:p>
    <w:p>
      <w:pPr>
        <w:pStyle w:val="BookText"/>
        <w:rPr/>
      </w:pPr>
      <w:r>
        <w:rPr>
          <w:rFonts w:ascii="Amiri" w:hAnsi="Amiri" w:eastAsia="Amiri" w:cs="Amiri"/>
          <w:color w:val="111111"/>
          <w:sz w:val="28"/>
          <w:sz w:val="28"/>
          <w:szCs w:val="28"/>
          <w:rtl w:val="true"/>
          <w:lang w:bidi="ar-SA"/>
        </w:rPr>
        <w:t>هذا،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والبعد ذلك،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وتقوم هذه الأسماء بالربط القبلي والبعدي؛ بمعنی أنّها تربط لاحقاً بسابق، ومن ثَم فهي تُسهم في اتساق النّص؛ فإنّ اسم الإشارة المفرد يتميز بما يُسميه المؤلفان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هاليداي ورقية حسن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الإحالة الموسعة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إمكانية الإحالة إلى جملة بأكملها، أو متتالية من الجمل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أدوات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تتسم ألفاظ المقارنة بأنّها تعبيرات إحالية لا تستقل بنفسها، وهو ما يؤهلها إلى أن تكون وسيلة من وسائل الربط والاتساق، وعليه فهي لا تختلف عن الضمائر وأسماء الإشارة في كونها نصيّة؛ فقد تعمل المبادئ نفسها، مع أنواع الإحالة الأخرى؛ إذ قد تكون خارج النّص أو داخلهِ، وتعمل في الأخير إما قبلية أو بعدية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وظيفتها كالضمائر وأسماء الإشارة؛ أي اتساقیه نصية ترابطية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صنّف النصيّون أدوات المقارنة إلى صنفين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إلى التطابق والتشابه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وتتفرع إلى كمية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من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تقوم</w:t>
      </w:r>
    </w:p>
    <w:p>
      <w:pPr>
        <w:pStyle w:val="BookText"/>
        <w:rPr/>
      </w:pPr>
      <w:r>
        <w:rPr>
          <w:rFonts w:ascii="Amiri" w:hAnsi="Amiri" w:eastAsia="Amiri" w:cs="Amiri"/>
          <w:color w:val="111111"/>
          <w:sz w:val="28"/>
          <w:sz w:val="28"/>
          <w:szCs w:val="28"/>
          <w:rtl w:val="true"/>
          <w:lang w:bidi="ar-SA"/>
        </w:rPr>
        <w:t>بوظائف اتساقيه تربط بين أجزاء النّص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والمقارنة بابها واسع ووضعها مع الإحالات سیدخل جميع البنى الدلالية التركيبية التي تقتضي عنصرين اثنين إلى حيز الإحالات؛ إذ لا تتحقق إلا بتوفر عدد معين من العناصر، وبذلك تبتلع الإحالة معظم مقتضيات الدلالة والإعراب</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هذه المسوغات، كان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الحربية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جداً إذا ما قورنت مع الإحالتينِ السابقتينِ، لذلك كَان اقتصار </w:t>
      </w:r>
    </w:p>
    <w:p>
      <w:pPr>
        <w:pStyle w:val="BookText"/>
        <w:rPr/>
      </w:pPr>
      <w:r>
        <w:rPr>
          <w:rFonts w:ascii="Amiri" w:hAnsi="Amiri" w:eastAsia="Amiri" w:cs="Amiri"/>
          <w:color w:val="111111"/>
          <w:sz w:val="28"/>
          <w:sz w:val="28"/>
          <w:szCs w:val="28"/>
          <w:rtl w:val="true"/>
          <w:lang w:bidi="ar-SA"/>
        </w:rPr>
        <w:t>البحث على التنظير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كثرت العناصر الإحالية في خطب الحرب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بالغ يصعب معه تحليلها بالكامل، فلا تكاد تخلو خطبة من الضمير الذي يسهم في تحقيق الترابط بين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أكانت هذه الخطبة طويلة أم قصيرة، وهذه الكثرة تتناسب وطبيعة الخطب ودورها البارز في الإصلاح؛ فقد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تكثيف العناصر الإحالية وربطها في أغلب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بمرجع إشاري واحد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بُؤرة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يجعل المتلقي أو المخاطب في حالة تحفيز مستمرة، ومن ثم يؤدي إلى استحضارهِ في الخطاب حتى 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وأغلب العناصر الإحالية ظهوراً في الخطب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تُمثل أداة يعتمد عليها المتكلم لبناء نصِّ متسقٍ مترابطٍ، بِها يظهر أثر قرينة الربطِ، فتترابط فيها الإحالات في الكلمة أو العبارة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الإشاري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 اختصاراً لبعض عناصرِها، ما يُسَهِّل على المتلقي ربط عناصر النصِّ بعضها ببعضِ، وإرجاع كلِّ إحالة إلى مرجعِها النّصِّيّ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ومثلما تظهر أهمية العناصر الإحالية، فكذا الأمر مع العنصر الإشاري الذي يحدد نوع الإحالة؛ هل هي إحالة مقامية أو مقاليه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يحدد نوع الأخرى؛ هل هي قبلية أو بعدية؟ ولا يقتصر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الإشاري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التحديد الرئيس؛ وإنَّما يشمل الفرعي فيحدد نوع الإحالة هل هي وجودية أو ملكية؟ وهذا ما سيتضح من طريق التطبيق، وتظهر أهميتهُ بصورة أوضح عن</w:t>
      </w:r>
    </w:p>
    <w:p>
      <w:pPr>
        <w:pStyle w:val="BookText"/>
        <w:rPr/>
      </w:pPr>
      <w:r>
        <w:rPr>
          <w:rFonts w:ascii="IRNazanin" w:hAnsi="IRNazanin" w:eastAsia="IRNazanin"/>
          <w:color w:val="111111"/>
          <w:sz w:val="28"/>
          <w:sz w:val="28"/>
          <w:szCs w:val="28"/>
          <w:rtl w:val="true"/>
          <w:lang w:bidi="fa-IR"/>
        </w:rPr>
        <w:t>طریق تقسیم علماء النصِّ لهُ على قسمين هما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عنصر إشاريَّ معجمي، يتمثل في وحدةٍ معجميةٍ مفردةٍ يُحالُ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عنصر إشاري نصِّيٍّ، يتمثّلُ في مقطع أو جزءٍ من نصِّ، يُحالُ عليهِ بعنصرٍ إحاليٍ نصّيٍّ، وهكذا فإنَّ الأخير يتميز عن الأول في طبيعتهِ وتكوينهِ والهدف منه، أيَّ إنَّ العناصر الإشارية هي مقاطع من الملفوظ، قد تطول وقد تقصر، وقد تمثّل جزءاً من مقاطع تجري الإحالة عليها للاختصار واجتناب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وتتميز هذه العناصر الإشارية النصية عن العناصر الإشارية المعجمية بكونها أقلُّ انتشَاراً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ولدراسة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مدى ارتباط الإحالات بالمرجع الإشاري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سبيل التمثيل، ولإظهار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الإحالة الضميرية أولاً في تحقيق اتساق النصِّ، يتتبع البحث عنصريّ</w:t>
      </w:r>
    </w:p>
    <w:p>
      <w:pPr>
        <w:pStyle w:val="BookText"/>
        <w:rPr/>
      </w:pPr>
      <w:r>
        <w:rPr>
          <w:rFonts w:ascii="Amiri" w:hAnsi="Amiri" w:eastAsia="Amiri" w:cs="Amiri"/>
          <w:color w:val="111111"/>
          <w:sz w:val="28"/>
          <w:sz w:val="28"/>
          <w:szCs w:val="28"/>
          <w:rtl w:val="true"/>
          <w:lang w:bidi="ar-SA"/>
        </w:rPr>
        <w:t xml:space="preserve">الإحالة المقامية والمقالية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الخطب الحربية في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الإحالة المقامية، التي تُسهم في اتساق النصِّ عن طريق ربطهِ بالسياق الخارجي أو سياق الموقف، فيكون العنصر المشار إليه غير مذكور في النصِّ، وهذا النوع من الإحالة منتشر بكثرة في الخطب الحربية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تخويف الخوارج بالنهروان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نَذِیرٌ لَکُمْ أَنْ تُصْبِحُوا صَرْعَی بِأَثْنَاءِ هَذَا النَّهَرِ، وَبِأَهْضَامِ هَذَا الْغَائِطِ</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غَیْرِ بَیِّنَهٍ مِنْ رَبِّکُمْ، وَلا سُلْطَانٍ مُبِینٍ مَعَکُمْ، قَدْ طَوَّحَتْ بِکُمُ الدَّارُ، وَاحْتَبَلَکُمُ الْمِقْدَارُ، وَ قَدْ کُنْتُ نَهَیْتُکُمْ عَنْ هَذِهِ الْحُکُومَهِ فَأَبَیْتُمْ عَلَیَّ إِبَاءَ الْمُخالفینَ، حَتَّی صَرَفْتُ رَأْیِی إِلَی هَوَاکُمْ، وَأَنْتُمْ مَعَاشِرُ أَخِفَّاءُ الْهَامِ، سُفَهَاءُ الْأَحْلامِ، وَلَمْ آتِ لا أَبَا لَکُمْ بُجْراً، وَلا أَرَدْتُ لَکُمْ ضُرّاً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تظهر الإحالة الخارجية منذ بداية النّصّ من طريق ضميري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الظهور الموازي منذ بدء الخطاب يعقد تقابلاً متسقاً بين ذاتین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على المتكلم نفسه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ذات المتلقي المعبر عنه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المتلقين للخطاب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يمثلون الطرف المقابل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نذيرٌ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مباشر موجه للخوارج حين عزموا على الخروج وشق العصا، فحذرهم من فعلتهم، فهذه الأحداث التي صاحبته هي التي استوجبت ذلك الخطاب المؤثر بطبيعته، ما أدى إلى بروز دور المتكلم بروزا واضحاً؛ إذ عبر عن موقفه تجاه أفعالهم محذراً ومنذراً إياهم مما يُصِيبهم من الهلاك، وهم على غير بينة من ربهم ولا حجة يحتجون بها، نتيجة اتباع أهوائهم الباطلة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فحاول التأثير فيهم بأحداث نصية أغلبها متعلق بالمتلقين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تُصبِحُوا، رَبَّكُم مَعَكُم، بکم، احتَبَلَکُمُ، أبیتُم، هَواکُم، أنتُم، لَکُم،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محكمة التوجيه، فكأنّها أفرغت إفراغاً واحداً، وبعضهاالآخر مرتبط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کنتُ، صَرفتُ، رأيي،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قرن تلك الأحداث المعاني بنفسهِ بكونهِ ممثلاً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الأقل إذا ما قورنت بسابقتها، مما جاء منسجماً ومقصد المتكلّم في التأثير فيهم ومن ثمَّ إيصال ما يبتغيه لهم؛ فوفق ذلك جاء الضمير العائد عليهم مسيطراً على تلك الوحدة النّصِّية، وتجاوز الربط بها عامة النّصِّ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الأمر اتساقاً هو تعلّق تلك الأحداث النّصّية بواقعهم السلبي، وهي </w:t>
      </w:r>
    </w:p>
    <w:p>
      <w:pPr>
        <w:pStyle w:val="BookText"/>
        <w:rPr/>
      </w:pPr>
      <w:r>
        <w:rPr>
          <w:rFonts w:ascii="Amiri" w:hAnsi="Amiri" w:eastAsia="Amiri" w:cs="Amiri"/>
          <w:color w:val="111111"/>
          <w:sz w:val="28"/>
          <w:sz w:val="28"/>
          <w:szCs w:val="28"/>
          <w:rtl w:val="true"/>
          <w:lang w:bidi="ar-SA"/>
        </w:rPr>
        <w:t>ما يسميها بعضهم بالغيبيات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تدور في محيط البنية الكلية للنّصِّ، والمتمثلة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بؤرة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حاول المتكلم بثّها عبر وسائل نصية مترابطة، ألّف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ذلك الاتساق، وفي شكل إحالات مقامية تُدرك من سياق الموقف الذي يدل عليه النّصّ، وهي تعود عليهم وليس إلى النّصّ، و قد يبينه التوزيع الآتي للضمائر في المخطط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pStyle w:val="BookText"/>
        <w:rPr/>
      </w:pPr>
      <w:r>
        <w:rPr>
          <w:rFonts w:ascii="Amiri" w:hAnsi="Amiri" w:eastAsia="Amiri" w:cs="Amiri"/>
          <w:color w:val="111111"/>
          <w:sz w:val="28"/>
          <w:sz w:val="28"/>
          <w:szCs w:val="28"/>
          <w:rtl w:val="true"/>
          <w:lang w:bidi="ar-SA"/>
        </w:rPr>
        <w:t>وثمة تفاعل ضميري بين ذاتين في النّصِّ؛ هما ذات المتكلّم، وذات المتلقي</w:t>
      </w:r>
    </w:p>
    <w:p>
      <w:pPr>
        <w:pStyle w:val="BookText"/>
        <w:rPr/>
      </w:pPr>
      <w:r>
        <w:rPr>
          <w:rFonts w:ascii="Amiri" w:hAnsi="Amiri" w:eastAsia="Amiri" w:cs="Amiri"/>
          <w:color w:val="111111"/>
          <w:sz w:val="28"/>
          <w:sz w:val="28"/>
          <w:szCs w:val="28"/>
          <w:rtl w:val="true"/>
          <w:lang w:bidi="ar-SA"/>
        </w:rPr>
        <w:t>من طريق الفعل النصِّي المشترك بينهما،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التفاعل تحققت دلالتين، دلالة ظاهرة، والمتمثلة بالثبوت والتحقق في زمن مضى وانقضى، والدلالة الباطنة على دوام النهي إلى زمن التكلّم، والمستدل عليه بالسياق وما يتضمنه من قرائن لفظية، ما يدل على استمرار نهيه لهم عما يفعلونه، وتحذيره إياهم بما يحيط بهم، وهذا التنوّع الضميري لطرفي الاتصال منح النّصِّ صفة التلاحم؛ إذ جاء بعضها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أقلُّ حضوراً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متصلاً بالأسماء والأفعال والحروف، وكانت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المسيطرة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المتصل أكثر اختصاراً في تكوينه وصيغته، وأوضح </w:t>
      </w:r>
    </w:p>
    <w:p>
      <w:pPr>
        <w:pStyle w:val="BookText"/>
        <w:rPr/>
      </w:pPr>
      <w:r>
        <w:rPr>
          <w:rFonts w:ascii="Amiri" w:hAnsi="Amiri" w:eastAsia="Amiri" w:cs="Amiri"/>
          <w:color w:val="111111"/>
          <w:sz w:val="28"/>
          <w:sz w:val="28"/>
          <w:szCs w:val="28"/>
          <w:rtl w:val="true"/>
          <w:lang w:bidi="ar-SA"/>
        </w:rPr>
        <w:t>وأيسر في تحقيق مهمة الضمير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وهذا يؤدي إلى ترابط النصِّ واتساقهِ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تظهر الإحالة المقامية أيضاً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توبيخ بعض أصحابهِ بعد ليلة الهرير عندما سألهُ رجل عن الحكومة المتبعة،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نهيتنا عن الحكومة ثم أمرتنا بها، فما ندري أيّ الأمرين أَرشد؟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يديه بالأخرى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حِينَ أَمَرْتُكُمْ بِمَا أَمَرْتُكُمْ بِهِ حَمَلْتُكُمْ عَلَى اَلْمَكْرُوهِ اَلَّذِي 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وَ قَرَءُوا اَلْقُرْآنَ فَأَحْكَمُوهُ وَ هِيجُوا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 فَاصْدِفُوا عَنْ نَزَغَاتِهِ وَ نَفَثَاتِهِ، وَ اِقْبَلُوا اَلنَّصِيحَةَ مِمَّنْ أَهْدَاهَا إِلَيْكُمْ وَ اِعْقِلُوهَا عَلَى أَنْفُسِكُمْ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خطاب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في إطار إجابة عن سؤال المتلقي، فتمثلت عبر مجموعة من الصور التراتبية؛ لتضمنها دلالات فرعية تنسجم والدلالة المبتغاة،جاءت محكمةً بطبيعة الموقف الخطابي، فأولى تلك الصور هي الصفقة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يديه بالأخرى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تدلُّ دلالة واضحة على تألمه وتأسفه على هؤلاء؛ كونه يخاطب عقوطاً لا تعي ما يقول؛ فنهيه لهم لم يكن نهياً مطلقاً عن الحكومة، وإنّما كان </w:t>
      </w:r>
    </w:p>
    <w:p>
      <w:pPr>
        <w:pStyle w:val="BookText"/>
        <w:rPr/>
      </w:pPr>
      <w:r>
        <w:rPr>
          <w:rFonts w:ascii="Amiri" w:hAnsi="Amiri" w:eastAsia="Amiri" w:cs="Amiri"/>
          <w:color w:val="111111"/>
          <w:sz w:val="28"/>
          <w:sz w:val="28"/>
          <w:szCs w:val="28"/>
          <w:rtl w:val="true"/>
          <w:lang w:bidi="ar-SA"/>
        </w:rPr>
        <w:t>نهياً خاصا، وكذلك الأمر مع الإرشاد؛ إذ كان عن قصدٍ معين، فالمتلقين كانوا ينتظرون إجابةً تتردد في أذهانهم بين النفي والإثبات لسؤالهم المرتاب والمشكك، إذا بالمتكلّم صفق يديه، فكانت عنصراً مفاجأً لذلك السؤال، ما أحدث تفاعلاً ذهنياً لدى المتلقي لرصد دلالة تلك الحركة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يأتي التفصيل المباشر في الإجابة بعدما أثار انتباهاً لدى المتلقي، المحكم بالتقابل الضميري بين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يحيلان على خارج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لتمثلهما المحور الأساس في النّصِّ المتجلي، وقد استمر هذا التقابل حتى نهاية الخطاب، وهذه الصورة الثانية من صور التراتبية، ما يولد حركة تفاعلية حيوية مستمرة بين ذاتين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المتكلم وذات المتلقي، وتوسيع المسارب بينهما، و يتبين التقابل الضميري بينهما بالمخطط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 الخطاب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7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2"/>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 هذا المخطط أنّ التقابل الضميري شامل، فالإحالات الضميرية</w:t>
      </w:r>
    </w:p>
    <w:p>
      <w:pPr>
        <w:pStyle w:val="BookText"/>
        <w:rPr/>
      </w:pPr>
      <w:r>
        <w:rPr>
          <w:rFonts w:ascii="Amiri" w:hAnsi="Amiri" w:eastAsia="Amiri" w:cs="Amiri"/>
          <w:color w:val="111111"/>
          <w:sz w:val="28"/>
          <w:sz w:val="28"/>
          <w:szCs w:val="28"/>
          <w:rtl w:val="true"/>
          <w:lang w:bidi="ar-SA"/>
        </w:rPr>
        <w:t>المتقابلة قد استحوذت على، أجزاء هذه الوحدة، فحافظت على العلاقات النّصّية التي أقامها المتكلّم بينه وبين المتلقي، ما أدى إلى تتابع الخطاب النّصِّي، وتعالق التراكيب النصية، المنتظمة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ذكّرهم بجانب إيجابي آخر – فضلاً عن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 بمتلقٍ سابق استحضره للتذكرة، أخذ النُصح فحصد زرعه و رُزق الفوز العظيم، مثّله ضمير 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الْقَوْمُ الَّذِینَ دُعُوا إِلَی الْإِسْلاَمِ فَقَبِلُوهُ؟ وَقَرَأُوا الْقُرْآنَ فَأَحْکَمُوهُ؟ وَهِیجُوا إِلی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خطابه من الحضور إلى الغياب، فجاءت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شوقٍ من جانب إيجابي ليقابل استفهام شكِّ وريب من جانهم السلبي، على الرغم من حضورهم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مقابل غيّاب ذلك المتلقي، وعليه جاء توبيخه إياهم وتحذيرهم من عثرات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الخطاب من الحضور إلى الغياب؛ لغرض الاستحضار جاء أمره عجبا؛ إذ استطاع المتكلّم فيه توعية المتلقي الغافل، من طريق ربط أحداثه وشخوصه في عمق البينة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فمألوف هو ربط المتكلم خطابه بالمجالات المؤثرة فيه والمتفاعلة معه، فهذا يعد من الظواهر المعرفية و الإحالية</w:t>
      </w:r>
      <w:r>
        <w:rPr>
          <w:rStyle w:val="FootnoteAnchor"/>
          <w:rtl w:val="true"/>
        </w:rPr>
        <w:footnoteReference w:id="415"/>
      </w:r>
      <w:r>
        <w:rPr>
          <w:rFonts w:ascii="Amiri" w:hAnsi="Amiri" w:eastAsia="Amiri" w:cs="Amiri"/>
          <w:color w:val="111111"/>
          <w:sz w:val="28"/>
          <w:sz w:val="28"/>
          <w:szCs w:val="28"/>
          <w:rtl w:val="true"/>
          <w:lang w:bidi="ar-SA"/>
        </w:rPr>
        <w:t xml:space="preserve">، فتعالقت أجزاؤها بعضها ببعض وتألفت مع ما تحمله من عمق الدلالة، وسيكون الأمر أكثر وضوحاً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الإحالة النّصّية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هذه الإحالة داخل النّصّ، ويسهم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السياق اللغوي في فهمها،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قبلية وبعدية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الإحالة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يُذكر ما في النّصِّ من لفظ سبق التلفّظ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الإشاري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بعنصر إحالي يأتي بعدهُ، ومرتبط به أشد ارتباط؛ لأنَّه لا يملك دلالة مستقلة، وأمثلتها كثيرة في النّهج، ولاسيما في الخطب الحربية، منها ما مثّل القسم الثاني من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توبيخ أصحابه بعد ليلة الهرير؛ لتركهم التعاقد معه لحرب الخارجين عن البيعة، فقد ذكّرهم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بالأولين في شجاعتهم وتقواهم،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الْقَوْمُ الَّذِینَ دُعُوا إِلَی الْإِسْلاَمِ 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قَرَءُوا؟الْقُرْآنَ؟ فَأَحْکَمُوهُ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هِیجُوا إِلَی الْقِتَالِ فَوَلِهُوا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اللِّقَاحِ إِلَی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سَلَبُوا السُّیُوفَ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بِأَطْرَافِ الْأَرْضِ زَحْفاً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صَفّاً بَعْضٌ هَلَکَ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یُبَشَّرُونَ بِالْأَحْیَاءِ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یُعَزَّوْنَ بِالْمَوْتَی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الْعُیُونِ مِنَ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وُجُوهِهِمْ غَبَرَهُ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إِخْوَانِی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نَعَضَّ الْأَیْدِی عَلَی فِرَاقِهِمْ</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 خطاب المتكلم في هذا القسم إلى الخطاب غير المباشر، إذ استحضر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أوصافهم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محيط البنية الكلية للنّصِّ التي حاول المتكلم بثّها عبر وسائل نصّية مترابطة، فقد عمد المتكلم إلى إظهار الضمير الوجودي المحيل على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الغائبين، فألّف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فأحکَمُ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يعَزُّ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ذلك التعالق وعلى شكل إحالات قبلية وجودية يمكن إدراكها من سياق الموقف الذي يدل عليه النّصّ، وهي تعود على النّصِّ وليس المقام، فكأنما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موازنة بين موقفين مترابطين في بناء تواصلي جمع بينهما السياق، فقرن موقف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بسیاق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آنفاً، في حين قرن موقف الغائبين بسياق إيجابي؛ لغرض التذكرة والموعظة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اعتمد المتكلّم في تشكيل المعنى أو إظهاره على وضع الضمائر داخل النص، وربط التراكيب؛ إذ أنَّ هذه الضمائر من بين الوسائل التي تحقق التماسك الداخلي والخارجي للنّصِّ، ومن ثم أكد علماء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للضمير أهمية في كونه يحيل على عناصر سبق ذكرها في النص </w:t>
      </w:r>
      <w:r>
        <w:rPr>
          <w:rStyle w:val="FootnoteAnchor"/>
          <w:rtl w:val="true"/>
        </w:rPr>
        <w:footnoteReference w:id="417"/>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العناصر 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الجزء، أُحيلت عليه شبكة من الإحالات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الضميرية، و الموصولية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بغية التفصيل بعد الإجمال الذي اقترن بالاسم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نواة النص مفردة معجمية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وشكلّت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والتي تطوّر منها النص وتفرّع، فأسندت إليها جملٌ أُخر، و شكلّت هذه الروابط التركيبية، والروابط الإحالية، أساساً لتماسك النّصِّ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الروابط المكانية التي تمثّلت بالتساؤل الإنكاري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مهد السبيل؛ لذكر أوصافهم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أنّه لم </w:t>
      </w:r>
    </w:p>
    <w:p>
      <w:pPr>
        <w:pStyle w:val="BookText"/>
        <w:rPr/>
      </w:pPr>
      <w:r>
        <w:rPr>
          <w:rFonts w:ascii="Amiri" w:hAnsi="Amiri" w:eastAsia="Amiri" w:cs="Amiri"/>
          <w:color w:val="111111"/>
          <w:sz w:val="28"/>
          <w:sz w:val="28"/>
          <w:szCs w:val="28"/>
          <w:rtl w:val="true"/>
          <w:lang w:bidi="ar-SA"/>
        </w:rPr>
        <w:t xml:space="preserve">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الصريح؛ لكونهِ مشهوداً معهوداً في الأذهان، مكتسباً وجودهُ عند المتلقين، وقد عملت هذه الضمائر على تنوع الحوار الداخلي للنّصِّ، يمكن بيانه من خلال التوزيع 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09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38"/>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تبدو الإحالة رابطاً قوياً لعناصر النّصِّ التي تتكون منها الوحدات التركيبية المترابطة المتعاطفة، فجاء استعمالها على هذا النحو معيناً على استحضار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الغائبين استحضاراً نصّياً وجودياً علائقياً، حتى أصبح المتلقي قادراً على عودها إلى مرجعها الإشاري المذكور؛ للالتحام الذي امتد إلى نهاية النّصِّ ومن ثمّ ربطه بالإحالة النصّية التي جسدها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فانتقال المتكلم من المقام إلى المقال وعودته جاء متوافقاً ومقصده؛ لذا مثّل انتقالة طفيفة من دون حدوث لبس فيها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هيمنة الضمير الوجودي في النّصِّ على ضمائر الخطاب، يسمح للنّصِّ بالاستمرار في الزمان، ذلك أنَّ الخطاب يظل عاماً وصالحاً </w:t>
      </w:r>
    </w:p>
    <w:p>
      <w:pPr>
        <w:pStyle w:val="BookText"/>
        <w:rPr/>
      </w:pPr>
      <w:r>
        <w:rPr>
          <w:rFonts w:ascii="Amiri" w:hAnsi="Amiri" w:eastAsia="Amiri" w:cs="Amiri"/>
          <w:color w:val="111111"/>
          <w:sz w:val="28"/>
          <w:sz w:val="28"/>
          <w:szCs w:val="28"/>
          <w:rtl w:val="true"/>
          <w:lang w:bidi="ar-SA"/>
        </w:rPr>
        <w:t>للتطبيق في كل زمان؛ سواء كان ماضياً حاضراً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ويشمل تأثيره الفعلي المستقبل بصورةعامة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المستمع للخطاب والقارئ للنّصِّ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الإحالة الوجودية أيضاً في معنى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رَأْیُ مَلَئِکُمْ عَلَی أَنِ اخْتَارُوا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عَلَیْهِمَا أَنْ یُجَعْجِعَا عِنْدَ الْقُرْآنِ، وَ لاَ یُجَاوِزَاهُ، وَ تَکُونُ أَلْسِنَتُهُمَا مَعَهُ وَ قُلُوبُهُمَا تَبَعَهُ، فَتَاهَا عَنْهُ، وَ تَرَکَا الْحَقَّ وَ هُمَا یُبْصِرَانِهِ، وَ کَانَ الْجَوْرُ هَوَاهُمَا، وَ الاِعْوِجَاجُ رَأْبَهُمَا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عَلَیْهِمَا فِی الْحُکْمِ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بِالْحَقِّ سُوءَ رَأْیِهِمَا وَ جَوْرَ حُکْمِهِمَا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الثِّقَهُ فِی أَیْدِینَا لِأَنْفُسِنَا حِینَ خَالَفَا سَبِیلَ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أَتَیَا بِمَا لاَ یُعْرَفُ مِنْ مَعْکُوسِ الْحُکْمِ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النّصِّ عن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بين المتكلم والمتلقين الذين عزموا على اختيارهما وفق شروطٍ لم يعملا بها، وعلى وفقهِ جاء المرجع الإشاري المعجمي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ارتبطت به الأحداث النّصّية عن طريق الإحالات الضميرية المكثفة في النّصِّ، التي تحكم الروابط بين شخوصه وأحداثه، وإن كانت متضادة ومتناقضة، وقد أضفت على النّصِّ سمة الإيجاز مع امتداد دلالته واتساعها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حدد المرجع الإشاري نوع الضمير السائد في النّصِّ، وهو الضمير الوجودي المحيل على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اشترك في بناء النّصِّ، </w:t>
      </w:r>
    </w:p>
    <w:p>
      <w:pPr>
        <w:pStyle w:val="BookText"/>
        <w:rPr/>
      </w:pPr>
      <w:r>
        <w:rPr>
          <w:rFonts w:ascii="Amiri" w:hAnsi="Amiri" w:eastAsia="Amiri" w:cs="Amiri"/>
          <w:color w:val="111111"/>
          <w:sz w:val="28"/>
          <w:sz w:val="28"/>
          <w:szCs w:val="28"/>
          <w:rtl w:val="true"/>
          <w:lang w:bidi="ar-SA"/>
        </w:rPr>
        <w:t xml:space="preserve">وتوجيه دلالاتهِ عن طريق مطابقته مع المرجع الإشاري داخل البنية اللغوية، وهذا الشرط الأساس في عملية الربط بالضمير، 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بين الضمير ومرجعه مطابقة في اللفظ والقصد بحيث لو عدنا بالإضمار إلى الإظهار لحصلنا على اللفظ نفسه وعلى المدلول نفسه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وعليه جاء الترابط في النّصِّ محكماً والنسيج متيناً و حقق وجوده في ذهن المتلقي؛ فمتى ما حُذف المرجع الإشاري فقد النّصُّ اتساقه، ومن ثمَّ أصبح المتلقي فيه عرضةً للتشتت، ويمكن توضيح الإحالات الضميرية الواردة في النّصِّ عن طريق التخطيط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Amiri" w:hAnsi="Amiri" w:eastAsia="Amiri" w:cs="Amiri"/>
          <w:color w:val="111111"/>
          <w:sz w:val="28"/>
          <w:sz w:val="28"/>
          <w:szCs w:val="28"/>
          <w:rtl w:val="true"/>
          <w:lang w:bidi="ar-SA"/>
        </w:rPr>
        <w:t xml:space="preserve">يلحظ من التخطيط سيطرة الضمير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الأحداث النصية؛ إذ قام بعملية الربط بين الجمل، وتمكن بذلك من 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الحكمين حاضرين بقوة في النّصِّ، وهذا ما يجعل النّصِّ متعالقاً</w:t>
      </w:r>
    </w:p>
    <w:p>
      <w:pPr>
        <w:pStyle w:val="BookText"/>
        <w:rPr/>
      </w:pPr>
      <w:r>
        <w:rPr>
          <w:rFonts w:ascii="Amiri" w:hAnsi="Amiri" w:eastAsia="Amiri" w:cs="Amiri"/>
          <w:color w:val="111111"/>
          <w:sz w:val="28"/>
          <w:sz w:val="28"/>
          <w:szCs w:val="28"/>
          <w:rtl w:val="true"/>
          <w:lang w:bidi="ar-SA"/>
        </w:rPr>
        <w:t>متسقاً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ترتبط هذه الإحالة ارتباطا قوياً بالإحالة المقامية من طريق الحوار بين</w:t>
      </w:r>
    </w:p>
    <w:p>
      <w:pPr>
        <w:pStyle w:val="BookText"/>
        <w:rPr/>
      </w:pPr>
      <w:r>
        <w:rPr>
          <w:rFonts w:ascii="Amiri" w:hAnsi="Amiri" w:eastAsia="Amiri" w:cs="Amiri"/>
          <w:color w:val="111111"/>
          <w:sz w:val="28"/>
          <w:sz w:val="28"/>
          <w:szCs w:val="28"/>
          <w:rtl w:val="true"/>
          <w:lang w:bidi="ar-SA"/>
        </w:rPr>
        <w:t>المتكلّم والمتلقي؛ لتعلق الأمر بهم، وهي كالآتي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30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2"/>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وهذا يصوّر مدى تذمّر الجميع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تنوع في الإحالة الضميرية، فجاء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منفصلاً وأخرى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حضوراً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یُجَعجِعَا، یُجَاوِزَاهُ، فَتَاهَا تَرَکَا يُبصِرَانِهِ، خَالفَا، 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فكونت جملا كاملة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وبعضها تحتوي على ضميرين، وهذا كوّنَ شكلاً تعبيرياً حقق في تركيبهِ وحدات انسجام صغرى في النّصِّ، ولم يكتف بذلك، بل قام بوصلها بالأسماء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وكلها إحالات نصّيَّة مهدت السبيل للمتكلّم؛ لتصوير مدى جزعهم من هذين الرجلين الذين عقدوا معهما استلام الحكم مع الشروط المتفق عليها والتي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كانت مغامرة خاسرة لا راحة لهم معهما؛ لذا نصحهم الإمام بترکهما وعدم التقيّد بهما، وقد أعرض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ذكرهما بلفظهما، وکنی عنهما بضمير الغائب تقليلاً من شأنهما، واستقباحاً لأمرهما ؛ لكونهِ حانقاً عليهما، والرجلان الحكمان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موسى الأشعري وعمرو بن العاص</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مثلما سيطر ضمير الوجودي على النصوص، سيطر ضمير الملكية على</w:t>
      </w:r>
    </w:p>
    <w:p>
      <w:pPr>
        <w:pStyle w:val="BookText"/>
        <w:rPr/>
      </w:pPr>
      <w:r>
        <w:rPr>
          <w:rFonts w:ascii="IRNazanin" w:hAnsi="IRNazanin" w:eastAsia="IRNazanin"/>
          <w:color w:val="111111"/>
          <w:sz w:val="28"/>
          <w:sz w:val="28"/>
          <w:szCs w:val="28"/>
          <w:rtl w:val="true"/>
          <w:lang w:bidi="fa-IR"/>
        </w:rPr>
        <w:t xml:space="preserve">أُخرى، ومنها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أهل البصرة بعد وقعة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أَرْضُکُمْ قَرِیبَهٌ مِنَ الْمَاءِ بَعِیدَهٌ مِنَ السَّمَاءِ، خَفَّتْ عُقُولُکُمْ، وَ سَفِهَتْ حُلُومُکُمْ فَأَنْتُمْ غَرَضٌ لِنَابِلٍ، وَ أُکْلَهٌ لِآکِلٍ، وَ فَرِیسَهٌ لِصَائِدٍ</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خصصت ضمائر الملكية الخطاب بالمتلقي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ولاسيما الحضور </w:t>
      </w:r>
    </w:p>
    <w:p>
      <w:pPr>
        <w:pStyle w:val="BookText"/>
        <w:rPr/>
      </w:pPr>
      <w:r>
        <w:rPr>
          <w:rFonts w:ascii="IRNazanin" w:hAnsi="IRNazanin" w:eastAsia="IRNazanin"/>
          <w:color w:val="111111"/>
          <w:sz w:val="28"/>
          <w:sz w:val="28"/>
          <w:szCs w:val="28"/>
          <w:rtl w:val="true"/>
          <w:lang w:bidi="fa-IR"/>
        </w:rPr>
        <w:t xml:space="preserve">منهم، فالضمير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المحيل على المخاطب الجمع قد أدى وظيفة کلامية؛ إذ ساعد في بناء تواصلي بين المتكلم والمتلقي،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مكون إحالي لغوي يحيل على المتلقي خارج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ليكشف عن الأحداث الخاصة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أثناء إجراء الخطاب، فقد كانت أرضُهم قريبةً من البحر إلّا أنَّها بعيدة عن رحمة الله ؛ لغدرهم وعداوتهم، فقرن المتكلم تلك الأحداث السلبية بهم بإسناد الضمائر الملكية لهم، وحاول تأكيد تلك الأحداث بهم عن طريق اقترانها بالأسماء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حُلُومُ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لتؤكد ثبوتها بهم، وكلها تدور مرتبطةً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الضمائر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خاصٌ بهم لا ينصرف لغيرهم، ومحدد الزمان فلا يشمل زماناً آخر، فهذا الحصر الخطابي المختص بهم من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الشخوص، والأحداث، ومتعلقي 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عظم الذنب المقترف من قبلهم، فضلا عن ابعاد كلُّ ذلك عن غيرهم، و يقوي من صفة التواصل بينهما، ومن ثمَّ فك شفرة النّصِّ وأخذ الحيطة والحذر بما يُحيط بهم، وقد أثرت الإحالة عن طريق 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 فاعلاً في اتساق النّصِّ؛ لربطها أجزاء النّصِّ بعضها ببعض من دون تنافر بين أجزائه، فاستعاض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ذكرهم بضمائر الخطاب، فاصبحوا طرفاً مباشراً في عملية التواصل الخطابي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الإحالة 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مجيء المضمر قبل المرجع المشار إليه، فهي تعود </w:t>
      </w:r>
    </w:p>
    <w:p>
      <w:pPr>
        <w:pStyle w:val="BookText"/>
        <w:rPr/>
      </w:pPr>
      <w:r>
        <w:rPr>
          <w:rFonts w:ascii="IRNazanin" w:hAnsi="IRNazanin" w:eastAsia="IRNazanin"/>
          <w:color w:val="111111"/>
          <w:sz w:val="28"/>
          <w:sz w:val="28"/>
          <w:szCs w:val="28"/>
          <w:rtl w:val="true"/>
          <w:lang w:bidi="fa-IR"/>
        </w:rPr>
        <w:t xml:space="preserve">على عنصر لاحق في النص، ومنها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اضطرب عليه أصحابه في أمر الحكومة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 لَمْ یَزَلْ أَمْرِی مَعَکُمْ عَلَی مَا أُحِبُّ، حَتَّی نَهِکَتْکُمُ الْحَرْبُ، وَ قَدْ وَ اللَّهِ أَخَذَتْ مِنْکُمْ وَ تَرَکَتْ، وَ هِیَ لِعَدُوِّکُمْ أَنْهَكُ</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إحالة متقدمة على مفسِّرها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لغرض شدّ انتباه المتلقين، ودفع الشك عنهم – الذي جاء لتوضيحه بحسب السياق النّصّي، وهذه الإحالة تحكم المتلقي بمتابعة الحديث بشوق، ليجعلهُ حاضراً في النّصِّ ليشارك المتكلم في خطابهِ، إذ أراد التركيز على عدم تركهِ لهم، يمكن بيان بالآتي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825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7"/>
                        <a:stretch/>
                      </pic:blipFill>
                      <pic:spPr>
                        <a:xfrm>
                          <a:off x="0" y="0"/>
                          <a:ext cx="5334120" cy="825480"/>
                        </a:xfrm>
                        <a:prstGeom prst="rect">
                          <a:avLst/>
                        </a:prstGeom>
                        <a:ln w="0">
                          <a:noFill/>
                        </a:ln>
                      </pic:spPr>
                    </pic:pic>
                  </a:graphicData>
                </a:graphic>
              </wp:inline>
            </w:drawing>
          </mc:Choice>
          <mc:Fallback>
            <w:pict>
              <v:shape id="shape_0" stroked="f" o:allowincell="f" style="position:absolute;margin-left:0pt;margin-top:-65.05pt;width:419.95pt;height:64.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وكذلك قدّم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يُفسره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جاءبعده؛ لأنَّ مقصد المتكلم هو تبيان مدى الأثر السلبي للحرب؛ إذ ساقت لهم الظمأ والضعف الشديد، وهذا أمر يهمّ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ومثلما استعمل الإحالة البعدية ذات المدى القريب، فقد استعملها في المدى البعيد ولكلٍ مقاصدهُ،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انصرافه من صفين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وَاسْتِسْلاماً لِعِزَّتِهِ، وَاسْتِعْصَاماً مِنْ مَعْصِیَتِهِ، وَأَسْتَعِینُهُ فَاقَهً إِلَی کِفَایَتِهِ، إِنَّهُ لا یَضِلُّ مَنْ هَدَاهُ، وَلا یَئِلُ مَنْ عَادَاهُ، وَلا یَفْتَقِرُ مَنْ کَفَاهُ فَإِنَّهُ أَرْجَحُ مَا وُزِنَ، وَأَفْضَلُ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شَهَادَهً مُمْتَحَناً إِخْلاصُهَا، مُعْتَقَداً مُصَاصُهَا، نَتَمَسَّکُ بِهَا أَبَداً مَا أَبْقَانَا، وَنَدَّخِرُهَا لِأَهَاوِیلِ مَا یَلْقَانَا، فَإِنَّهَا </w:t>
      </w:r>
    </w:p>
    <w:p>
      <w:pPr>
        <w:pStyle w:val="BookText"/>
        <w:rPr/>
      </w:pPr>
      <w:r>
        <w:rPr>
          <w:rFonts w:ascii="Amiri" w:hAnsi="Amiri" w:eastAsia="Amiri" w:cs="Amiri"/>
          <w:color w:val="111111"/>
          <w:sz w:val="28"/>
          <w:sz w:val="28"/>
          <w:szCs w:val="28"/>
          <w:rtl w:val="true"/>
          <w:lang w:bidi="ar-SA"/>
        </w:rPr>
        <w:t>عَزِیمَهُ الإِیمَانِ وَفَاتِحَهُ الإِحْسَانِ، وَمَرْضَاهُ الرَّحْمَنِ، وَمَدْحَرَهُ الشَّیْطَانِ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استحوذت الإحالات الضميرية في هذا النّصِّ على تراكيبها من أول جملة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أدى إلى سيطرة الضمير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على الغائب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 فكان قادراً على تنظيم المعطى الدلالي المراد في كلِّ مرّةٍ؛ لأنَّهُ كان نائباً عن ذكر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جزئية الحمد، وكان معتمده في ذلك هو حدس المتلقي ومعرفتهِ، فالمحال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بؤرة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المستكن في ذهن المتلقي، ويمكن تبيان الإحالات الضميرية البعدية الواردة في النّصِّ عن طريق التخطيط 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244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50"/>
                        <a:stretch/>
                      </pic:blipFill>
                      <pic:spPr>
                        <a:xfrm>
                          <a:off x="0" y="0"/>
                          <a:ext cx="5334120" cy="1244520"/>
                        </a:xfrm>
                        <a:prstGeom prst="rect">
                          <a:avLst/>
                        </a:prstGeom>
                        <a:ln w="0">
                          <a:noFill/>
                        </a:ln>
                      </pic:spPr>
                    </pic:pic>
                  </a:graphicData>
                </a:graphic>
              </wp:inline>
            </w:drawing>
          </mc:Choice>
          <mc:Fallback>
            <w:pict>
              <v:shape id="shape_0" stroked="f" o:allowincell="f" style="position:absolute;margin-left:0pt;margin-top:-98.05pt;width:419.95pt;height:9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فالمتكلم يُريد إثارة هذه المعرفة؛ ليخلق مشاركة إيجابية للمتلقي، فلا يكون متلقياً سلبياً، فقد ذكر اللفظ الصريح في الجزئية الثانية التشهيد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العطف الأمر ترابطة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ذا قيمة مهمة في إيجاد الترابط النّصّي بين الوحدات النصية؛ لقدرته على أن يكون عنصرا فاعلا، في استمرارية عمل التواصل الخطابي، وحفظه من القطع الذي قد يُسبب في حصولهِ –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زادت الكنايات المتتالية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اسْتِتْمَاماً، اسْتِسْلاماً، اسْتِعْصَاماً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اتساقاً، وهذه تُزيد في خضوع العبد واعترافه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قادر على إتمام النعمة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الوسائل المهمة في تحقيق الاتساق في مستواه </w:t>
      </w:r>
    </w:p>
    <w:p>
      <w:pPr>
        <w:pStyle w:val="BookText"/>
        <w:rPr/>
      </w:pPr>
      <w:r>
        <w:rPr>
          <w:rFonts w:ascii="IRNazanin" w:hAnsi="IRNazanin" w:eastAsia="IRNazanin"/>
          <w:color w:val="111111"/>
          <w:sz w:val="28"/>
          <w:sz w:val="28"/>
          <w:szCs w:val="28"/>
          <w:rtl w:val="true"/>
          <w:lang w:bidi="fa-IR"/>
        </w:rPr>
        <w:t xml:space="preserve">التركيبي؛ لأنَّهُ يحيل بالضرورة على تركيب أو جزء من ترکیب سواء أكان سابقاً له أم لاحقاً عليه، وبهذا تقوم بترابط أجزاء التركيب بعضها ببعض، وقد جاءت الإحالة الإشارية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رابطا نصيا في خطبهِ،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تنفيره من 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لَینْقُلَنَّ اللَّهُ عَنْکمْ سُلْطَانَ الْإِسْلَامِ، ثُمَّ لَا ینْقُلُهُ إِلَیکمْ أَبَداً حَتَّی یأْرِزَ الْأَمْرُ إِلَی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تَمَالَئُوا عَلَی سَخْطَةِ إِمَارَتِی، وَ سَأَصْبِرُ مَا لَمْ أَخَفْ عَلَی جَمَاعَتِکمْ، فَإِنَّهُمْ إِنْ تَمَّمُوا عَلَی فَیالَةِ هَذَا الرَّأْی انْقَطَعَ نِظَامُ الْمُسْلِمِینَ؛ وَ إِنَّمَا طَلَبُوا هَذِهِ الدُّنْیا حَسَداً لِمَنْ أَفَاءَهَا اللَّهُ عَلَیهِ، فَأَرَادُوا رَدَّ الْأُمُورِ عَلَی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عَلَینَا الْعَمَلُ بِکتَابِ اللَّهِ سِیرَةِ رَسُولِه ،وَ الْقِیامُ بِحَقِّهِ وَ النَّعْشُ لِسُنَّتِه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هنا عن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تحيل على الغائب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النصّ، وتعرف من سياق الموقف، وما يحيط بالنّصِّ من أحداث،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الإشارية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تعكس مدى قربهم الواقعي والنّصِّي معاً من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ففي الخطبة ذاتها كان الخطاب موجَّها لهم مباشرةً بعد سلبهم الخلافة منهُ، فحذَّرهم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لَتَفْعَلُنَّ أَوْ لَینْقُلَنَّ اللَّهُ عَنْکمْ سُلْطَانَ الْإِسْلَامِ، ثُمَّ لَا ینْقُلُهُ إِلَیکمْ أَبَداً حَتَّی یأْرِزَ الْأَمْرُ إِلَی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تفعلوا نقل الله الخلافة عنكم حتى يجعلها في قوم آخرين، وهم أعداؤكم من أهل الشام وبني أمية ولا يعيدها إليكم إلى مدة طويلة، وهكذا وقع</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ثم انتقل الحديث عنهم إلى الغائب باستعمال الإحالة الإشارية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ما فعلوه بهِ بعد عودة الخلافة إليهِ،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وتساعدوا على سخط أمارتي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سخطها وكراهيتها</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تحيل إحالة مقامیه على خارج النص، ومن ثم فليس لها دور في اتساق النص وتماسكه؛ ولكن دورها يكمن في بناء النص وتكوينه، وقد استعملت مجردة عن المشار إليه؛ لتدل على الحط من قيمة المشار إليه، أو التنديد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الإشارة المفرد الدال على البعيد بوصفهِ رابطاً نصّياً في خطبهِ، منها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أَمضى مَوَاسِمَهُ يَضَعُ ذَلِكَ حَيْثُ اَلْحَاجَةُ إِلَيْهِ، مِنْ قُلُوبٍ عُمْيٍ، وَ آذَانٍ صُمٍّ، وَ أَلْسِنَةٍ بُكْمٍ؛ مُتَتَبِّعٌ بِدَوَائِهِ مَوَاضِعَ اَلْغَفْلَةِ، وَ مَوَاطِنَ اَلْحَيْرَةِ؛ 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اِنْجَابَتِ اَلسَّرَائِرُ لِأَهْلِ اَلْبَصَائِرِ، وَ وَضَحَتْ مَحَجَّةُ اَلْحَقِّ لِخَابِطِهَا، وَ أَسْفَرَتِ اَلسَّاعَةُ عَنْ وَجْهِهَا، 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بِكُمُ اَلْمَذَاهِبُ، وَ تَتِيهُ بِكُمُ اَلْغَيَاهِبُ، وَ تَخْدَعُكُمُ اَلْكَوَاذِبُ؟ وَ مِنْ أَيْنَ تُؤْتَوْنَ، وَ أَنَّى تُؤْفَكُونَ؟ فَ لِكُلِّ أَجَلٍ كِتٰابٌ، وَ لِكُلِّ غَيْبَةٍ إِيَابٌ، فَاسْتَمِعُوا مِنْ رَبَّانِيِّكُمْ وَ أَحْضِرُوهُ قُلُوبَكُمْ، وَ اِسْتَيْقِظُوا إِنْ هَتَفَ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لْيَصْدُقْ رَائِدٌ أَهْلَهُ، وَ لْيَجْمَعْ شَمْلَهُ، وَ لْيُحْضِرْ ذِهْنَهُ، فَلَقَدْ فَلَقَ لَكُمُ اَلْأَمْرَ فَلْقَ اَلْخَرَزَةِ، وَ 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أَخَذَ اَلْبَاطِلُ مَآخِذَهُ، وَ رَكِبَ اَلْجَهْلُ مَرَاكِبَهُ، وَ عَظُمَتِ اَلطَّاغِيَةُ، وَ قَلَّتِ </w:t>
      </w:r>
    </w:p>
    <w:p>
      <w:pPr>
        <w:pStyle w:val="BookText"/>
        <w:rPr/>
      </w:pPr>
      <w:r>
        <w:rPr>
          <w:rFonts w:ascii="Amiri" w:hAnsi="Amiri" w:eastAsia="Amiri" w:cs="Amiri"/>
          <w:color w:val="111111"/>
          <w:sz w:val="28"/>
          <w:sz w:val="28"/>
          <w:szCs w:val="28"/>
          <w:rtl w:val="true"/>
          <w:lang w:bidi="ar-SA"/>
        </w:rPr>
        <w:t>اَلدَّاعِيَةُ، وَ صَالَ اَلدَّهْرُ صِيَالَ اَلسَّبُعِ اَلْعَقُورِ، وَ هَدَرَ فَنِيقُ اَلْبَاطِلِ بَعْدَ كُظُومٍ، 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أربع إحالات إشارية دالة في النّصّ السابق؛ لإحكام نسيج النّصِّ،</w:t>
      </w:r>
    </w:p>
    <w:p>
      <w:pPr>
        <w:pStyle w:val="BookText"/>
        <w:rPr/>
      </w:pPr>
      <w:r>
        <w:rPr>
          <w:rFonts w:ascii="IRNazanin" w:hAnsi="IRNazanin" w:eastAsia="IRNazanin"/>
          <w:color w:val="111111"/>
          <w:sz w:val="28"/>
          <w:sz w:val="28"/>
          <w:szCs w:val="28"/>
          <w:rtl w:val="true"/>
          <w:lang w:bidi="fa-IR"/>
        </w:rPr>
        <w:t>فهي وإن كانت من لفظٍ واحد؛ إلّا أنّ دلالاتها متنوعة؛ لتنوع سياقها بحسب ما يقتضيه السياق العام، فأسماء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تعتمد على الجانب السياقي من معنی الوحدة الكلامية فهي تُمثّل العلاقة القائمة بين المتحدثين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نحو أعم بين القائمين بعملية التحدث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يتحدثون عنهُ في مناسبات معينة</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وقد قامت جميعها بالربط القبلي في النّصِّ، وبذلك تُسهم في نقل الصورة الكلية الناتجة من محنة الناس في زمن بني أمية، وهذا الزمن بعد زمن التكلم؛ لذا يلحظ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الاسم الإشاري الدال على البعد في جميع السياقات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فربط الاسم الإشاري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الجزء السابق والمتمثل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ومراهمه ومواسمه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وبين الجزء اللاحق المتمثل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المواضع التي تحتاج تلك </w:t>
      </w:r>
    </w:p>
    <w:p>
      <w:pPr>
        <w:pStyle w:val="BookText"/>
        <w:rPr/>
      </w:pPr>
      <w:r>
        <w:rPr>
          <w:rFonts w:ascii="Amiri" w:hAnsi="Amiri" w:eastAsia="Amiri" w:cs="Amiri"/>
          <w:color w:val="111111"/>
          <w:sz w:val="28"/>
          <w:sz w:val="28"/>
          <w:szCs w:val="28"/>
          <w:rtl w:val="true"/>
          <w:lang w:bidi="ar-SA"/>
        </w:rPr>
        <w:t>الأدوية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طريق عودهِ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المراهم المواسم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كناية عن الصالحين الذين يأتون مرضى القلوب لمعالجتِهم، وهنا ظهر أثر قرينة الربط الذي أبان السياق الإيجابي عن طريقها المتمثل بالإحالة الإشارية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على أحوال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ينفع معهم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عليهم بالضمير الوجودي المحيل على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ونتج عن اشتراك الإحالة الضميرية والإشارية معاً قوة الربط والارتباط </w:t>
      </w:r>
      <w:r>
        <w:rPr>
          <w:rStyle w:val="FootnoteAnchor"/>
          <w:rtl w:val="true"/>
        </w:rPr>
        <w:footnoteReference w:id="432"/>
      </w: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الإحالة الإشارية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النّصّ المتقدم عليها أو 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لما قبلها و مرتبط بها، فالإحالة هنا تحيل على متتالية من الجمل وهي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الإشارة المفرد يتميز بهذا النوع من الإحالات</w:t>
      </w:r>
      <w:r>
        <w:rPr>
          <w:rStyle w:val="FootnoteAnchor"/>
          <w:rtl w:val="true"/>
        </w:rPr>
        <w:footnoteReference w:id="433"/>
      </w:r>
      <w:r>
        <w:rPr>
          <w:rFonts w:ascii="Amiri" w:hAnsi="Amiri" w:eastAsia="Amiri" w:cs="Amiri"/>
          <w:color w:val="111111"/>
          <w:sz w:val="28"/>
          <w:sz w:val="28"/>
          <w:szCs w:val="28"/>
          <w:rtl w:val="true"/>
          <w:lang w:bidi="ar-SA"/>
        </w:rPr>
        <w:t xml:space="preserve">، و سياقه على نقيض من سياق الإحالة الإشارية الأولى؛ إذ تمثّل بالسلب الذي هو مقابل الإيجاب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اسم الإشارة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يحيل إحالة قبلية على متتالية من </w:t>
      </w:r>
    </w:p>
    <w:p>
      <w:pPr>
        <w:pStyle w:val="BookText"/>
        <w:rPr/>
      </w:pPr>
      <w:r>
        <w:rPr>
          <w:rFonts w:ascii="IRNazanin" w:hAnsi="IRNazanin" w:eastAsia="IRNazanin"/>
          <w:color w:val="111111"/>
          <w:sz w:val="28"/>
          <w:sz w:val="28"/>
          <w:szCs w:val="28"/>
          <w:rtl w:val="true"/>
          <w:lang w:bidi="fa-IR"/>
        </w:rPr>
        <w:t xml:space="preserve">الجمل تضمنها النّصّ السابق عليه، وهي إحالة نصية موسعة وقامت الإشارة الإحالية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بوظيفة الربط، فوظيفته تنشيط ذهن المتلقي ودفع الريب عنه لاستعادة مذكور سابق؛ لأنّه في طور الحديث عن أمورٍ تصيبه في إمرة بني أمية، وتحذيره منها،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ذلِکَ کانَ الوَلَدُ غَیظاً ،وَالمَطَرُ قَیظاً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الإحالة الإشارية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بالروابط التركيبية الأخرى، ما زاد في قوة التعالق والتآلف؛ إذ تمكن من تضييق الفجوة بينهما، وقصر المسافة، عن طريق الاختزال اللفظي </w:t>
      </w:r>
      <w:r>
        <w:rPr>
          <w:rStyle w:val="FootnoteAnchor"/>
          <w:rtl w:val="true"/>
        </w:rPr>
        <w:footnoteReference w:id="435"/>
      </w:r>
      <w:r>
        <w:rPr>
          <w:rFonts w:ascii="Amiri" w:hAnsi="Amiri" w:eastAsia="Amiri" w:cs="Amiri"/>
          <w:color w:val="111111"/>
          <w:sz w:val="28"/>
          <w:sz w:val="28"/>
          <w:szCs w:val="28"/>
          <w:rtl w:val="true"/>
          <w:lang w:bidi="ar-SA"/>
        </w:rPr>
        <w:t>، فاكتفى بهِ لمّا أوردهُ أول مرة، والمتلقي بدوره يقوم باسترجاع هذا المختزل ووضعه في مكانهِ في النّصِّ، فلو حذف المتكلم الإحالة الإشارية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أخذ البَاطِلُ مَآخِذَهُ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الولد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 تصدّعا كبيرا في النّصِّ، وللتشتّت عملية التواصل؛ لذا اكتفى بالإحالة عليه لمّا أورده أول مرة،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تسهم في إعادة بناء النّصِّ بشكل أكثر ترابطاً ووضوحاً، ما يحقق عميلة الاتساق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الإحالة البعدية 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أيام صفين حينما رأى الحسن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 إلى الحرب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امْلِکُوا عَنِّی هَذَا الْغُلاَمَ لاَ یَهُدَّنِی، فَإِنَّنِی أَنْفَسُ بِهَذَیْنِ یَعْنِی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الْمَوْتِ، لِئَلاَّ یَنْقَطِعَ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Style w:val="FootnoteAnchor"/>
          <w:rtl w:val="true"/>
        </w:rPr>
        <w:footnoteReference w:id="436"/>
      </w:r>
      <w:bookmarkStart w:id="189" w:name="pg10766_102733"/>
    </w:p>
    <w:p>
      <w:pPr>
        <w:pStyle w:val="BookText"/>
        <w:rPr/>
      </w:pPr>
      <w:bookmarkEnd w:id="189"/>
      <w:r>
        <w:rPr>
          <w:rFonts w:ascii="IRNazanin" w:hAnsi="IRNazanin" w:eastAsia="IRNazanin"/>
          <w:color w:val="111111"/>
          <w:sz w:val="28"/>
          <w:sz w:val="28"/>
          <w:szCs w:val="28"/>
          <w:rtl w:val="true"/>
          <w:lang w:bidi="fa-IR"/>
        </w:rPr>
        <w:t xml:space="preserve">أحال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العنصر الإشاري القريب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 أنَّها تربط جزءاً لاحقاً، والمقصود بالغلام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دليلاً على العنصر الإشاري خارج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مثّل الدعامة الأساسية للنّصِّ عن طريق الإحالة البعدية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يُسهم في اتساق النص وتماسكه؛ كونه يحدد دور المشاركين داخل المقام الإشاري؛ فهو من الألفاظ المبهمة التي تحتاج إلى ما يفسر إبهامها في النص،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الإشاري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 بعده، بغية تنبيه المتلقي بمدى أهمية هذا المفسِّر الذي جاء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الإبهام ثم التفسیر، إحداث وقع في النفوس لذلک المبهم؛ لأنَّ النفوس تتشوق، إذا سمعت المبهم، إلى العلم بالمقصود منهُ، وأيضاً في ذكر الشيء مرتين مبهماً ثم مفسِّراً، توكيد ليس في ذكرو مرّة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السابق أنّ الإحالة الغالبة على الخطب الحربية في النهج هي الإحالة المقامية سواء أكانت بالإحالة ضميرية أم الإحالة إشارية؛ لأنّ الربط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بما هو مذكور خارج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به لبقاء دلالات النّصّ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متعلقة بزمن أو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متلقٍ</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521111_1051229030"/>
      <w:bookmarkStart w:id="191" w:name="_Toc64"/>
      <w:bookmarkEnd w:id="190"/>
      <w:r>
        <w:rPr>
          <w:rtl w:val="true"/>
        </w:rPr>
        <w:t>الحذف</w:t>
      </w:r>
      <w:r>
        <w:rPr>
          <w:rtl w:val="true"/>
        </w:rPr>
        <w:t>:</w:t>
      </w:r>
      <w:bookmarkEnd w:id="19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ظاهرة لغوية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استبعاد العبارات السطحية التي يمكن لمحتواها المفهومي أن يقوم في الذهن، أو أن يوسّع، أو أن </w:t>
      </w:r>
    </w:p>
    <w:p>
      <w:pPr>
        <w:pStyle w:val="BookText"/>
        <w:rPr/>
      </w:pPr>
      <w:r>
        <w:rPr>
          <w:rFonts w:ascii="Amiri" w:hAnsi="Amiri" w:eastAsia="Amiri" w:cs="Amiri"/>
          <w:color w:val="111111"/>
          <w:sz w:val="28"/>
          <w:sz w:val="28"/>
          <w:szCs w:val="28"/>
          <w:rtl w:val="true"/>
          <w:lang w:bidi="ar-SA"/>
        </w:rPr>
        <w:t>يُعدل بواسطة العبارات النَّاقصة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وأطلق عليه الاكتفاء بالمبنى العدمي </w:t>
      </w:r>
      <w:r>
        <w:rPr>
          <w:rStyle w:val="FootnoteAnchor"/>
          <w:rtl w:val="true"/>
        </w:rPr>
        <w:footnoteReference w:id="439"/>
      </w:r>
      <w:r>
        <w:rPr>
          <w:rFonts w:ascii="Amiri" w:hAnsi="Amiri" w:eastAsia="Amiri" w:cs="Amiri"/>
          <w:color w:val="111111"/>
          <w:sz w:val="28"/>
          <w:sz w:val="28"/>
          <w:szCs w:val="28"/>
          <w:rtl w:val="true"/>
          <w:lang w:bidi="ar-SA"/>
        </w:rPr>
        <w:t>وهذا ما تقتضيه الوحدة النصية؛ لتكامل دلالتها الضمنية عند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داخل النص، وفي معظم الأمثلة يوجد العنصر المفترض 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الحذف عادة علاقة قبلية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والحذف بوصفه علاقة اتساق لا يختلف عن الاستبدال إلا بكون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استبدالاً بالصفر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علاقة الاستبدال تترك أثراً، وأَثرها هو وجود أحد عناصر الاستبدال، في حين علاقة الحذف لا تُخلِّف أثراً؛ ولهذا فإنَّ المستبدل يبقى مؤثراً يسترشد به القارئ للبحث عن العنصر المفترض، ما يمكنه من ملء الفراغ الذي يخلقه الاستبدال، في حين أنّ الأمر على خلاف هذا في الحذف، إذ لا يحل محل المحذوف أي شيء ومن ثمّ تجد في الجملة الثانية فراغاً بنيویاً يهتدي القارئ إلى ملئه اعتماداً على ما ورد في الجملة الأولى أو النص السابق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ويكثر الحذف في النصوص دون الجمل المنفصلة، والذي يساعد على ذلك هو أن النص بناء يقوم على التماسك والاتساق، وهذان العاملان يساعدان منشئ النص على الاختصار، وعدم الإحالة بذكر معلومات فائضة؛ لذا يشترط في الحذف أن يبدأ النص بجملة تامة تراعي القواعد النحوية، أما في الجمل التالية فإنَّ علماء النص يعتمدون على تبعية الجملة التالية للجملة السابقة، أو على ما </w:t>
      </w:r>
    </w:p>
    <w:p>
      <w:pPr>
        <w:pStyle w:val="BookText"/>
        <w:rPr/>
      </w:pPr>
      <w:r>
        <w:rPr>
          <w:rFonts w:ascii="IRNazanin" w:hAnsi="IRNazanin" w:eastAsia="IRNazanin"/>
          <w:color w:val="111111"/>
          <w:sz w:val="28"/>
          <w:sz w:val="28"/>
          <w:szCs w:val="28"/>
          <w:rtl w:val="true"/>
          <w:lang w:bidi="fa-IR"/>
        </w:rPr>
        <w:t>يُسمى بالجمل المستأنفة، ويكثر الحذف في الجمل المستأنفة؛ لغرض الاختصار، ویکثر الحذف في المسند إليه والمسند والمفعول</w:t>
      </w:r>
      <w:r>
        <w:rPr>
          <w:rStyle w:val="FootnoteAnchor"/>
          <w:rtl w:val="true"/>
        </w:rPr>
        <w:footnoteReference w:id="442"/>
      </w:r>
      <w:r>
        <w:rPr>
          <w:rFonts w:ascii="Amiri" w:hAnsi="Amiri" w:eastAsia="Amiri" w:cs="Amiri"/>
          <w:color w:val="111111"/>
          <w:sz w:val="28"/>
          <w:sz w:val="28"/>
          <w:szCs w:val="28"/>
          <w:rtl w:val="true"/>
          <w:lang w:bidi="ar-SA"/>
        </w:rPr>
        <w:t xml:space="preserve">، فلا تظهر صورته الاتساقية في الجملة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العلاقة بين طرفي الجملة علاقة بنيوية لا يقوم فيها الحذف بأي دور اتساقي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الحذف في الاتساق ينبغي البحث عنه في العلاقة بين الجمل، وليس داخل الجملة الواحدة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ولأهمية الحذف لا تكاد تجد مؤلفاً في النحو العربي، وفي علم المعاني، وفي إعجاز القرآن وتفسيره، إلا وتحدث عن هذه الظاهرة، فقد وصفه الجرجاني وبيّن علاقته الرابطة،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باب دقيق المسلك، لطيف المأخذ عجیب الأمر، شبيهٌ بالسحر، فإنّك تری به تركَ الذكر أفصحَ من الذكر، والصمتَ عن الإفادة أزيدَ للإفادة، وتجدُك أنطقَ ما تكون إذا لم تنطق، وأتمَّ ما تكون بياناً إذا لم تُبِن</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يرى أنّ الحذف مع ما فيه من الإيجاز والاختصار قد يكون به الكلام أرفع وأبلغ، وقد يؤدي من المعاني ما لا يؤدي إليه الذكر</w:t>
      </w:r>
      <w:r>
        <w:rPr>
          <w:rFonts w:eastAsia="Amiri" w:cs="Amiri" w:ascii="Amiri" w:hAnsi="Amiri"/>
          <w:color w:val="111111"/>
          <w:sz w:val="28"/>
          <w:szCs w:val="28"/>
          <w:rtl w:val="true"/>
          <w:lang w:bidi="ar-SA"/>
        </w:rPr>
        <w:t xml:space="preserve">. </w:t>
      </w:r>
      <w:bookmarkStart w:id="192" w:name="pg10766_102739"/>
    </w:p>
    <w:p>
      <w:pPr>
        <w:pStyle w:val="Heading4"/>
        <w:numPr>
          <w:ilvl w:val="3"/>
          <w:numId w:val="1"/>
        </w:numPr>
        <w:rPr/>
      </w:pPr>
      <w:bookmarkStart w:id="193" w:name="__RefHeading___Toc7521113_1051229030"/>
      <w:bookmarkStart w:id="194" w:name="_Toc65"/>
      <w:bookmarkEnd w:id="192"/>
      <w:bookmarkEnd w:id="193"/>
      <w:r>
        <w:rPr>
          <w:rtl w:val="true"/>
        </w:rPr>
        <w:t>أنماط الحذف</w:t>
      </w:r>
      <w:r>
        <w:rPr>
          <w:rtl w:val="true"/>
        </w:rPr>
        <w:t>:</w:t>
      </w:r>
      <w:bookmarkEnd w:id="194"/>
    </w:p>
    <w:p>
      <w:pPr>
        <w:pStyle w:val="BookText"/>
        <w:rPr/>
      </w:pPr>
      <w:r>
        <w:rPr>
          <w:rFonts w:ascii="Amiri" w:hAnsi="Amiri" w:eastAsia="Amiri" w:cs="Amiri"/>
          <w:color w:val="111111"/>
          <w:sz w:val="28"/>
          <w:sz w:val="28"/>
          <w:szCs w:val="28"/>
          <w:rtl w:val="true"/>
          <w:lang w:bidi="ar-SA"/>
        </w:rPr>
        <w:t>للحذف أنماطٌ كثيرة، قد حصرها النصيّون في ثلاثة أنماط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الحذف الاسمي، والفعلي، والجملي</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على حين ذكر القدماء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والحرف والكلمة، والجملة وأكثر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فيما بين الجمل، وهذا هو المقصود بالبحث، أي النوعين الأخيرين، لكونهما أكثر اتصالاً بالبنية الكلّية للنّصّ؛ ولكون المخاطب يستدعي النّصّ بأكمله للوقوف على العنصر المحذوف في ظاهر النّصّ،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حذفت العرب الجملة والمفرد، والحرف والحركة، وليس شيء من ذلك إلا من دليل عليه، وإلا كان فيه ضرب من تكليف علم الغيب في معرفته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بوجود الدليل أو القرينة التي تدل المتلقي على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وجود الدليل المقالي والمقامي في الحذف تكمن في كونه يحقق المرجعية بين المذكور والمحذوف في أكثر من جملة، ويحقق التماسك النصَّي بين جملة أو مجموعة من الجمل، فهو بمثابة المرشد الذي يهدي المتلقي في العثور على المحذوف، ولا يوجد محذوف وجوباً أو جوازا إلّا مع وجود القرينة، دالة عليه تعينه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هاليداي الحذف على ثلاثة أنواع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حذف اسم داخل المركب الاسمي، مثال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قبعة ستلبس؟ هذه هي الأحسن،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القبعة هي الأحسن بحذف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الحذف داخل المركب الفعلي،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كنت تسبح؟ نعم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داخل 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 والجملة الظرفية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يتضح من السابق أنَّ الحذف له أثر اتساقي، إلا أنّ هذا الأثر يختلف عن الأثر الذي تؤديه الإحالة؛ لأنَّ في الحذف لا يوجد أثر للمحذوف فيما يلحق من النّصّ، إلّا ما دلَّ عليه دليل من السياق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التي يكثر فيها الحذف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الاستفهام؛ لأنّها تعد الدرجة القصوى للحذف المعجمي؛ لأنّ جملة الاستفهام تشتمل على دليل الحذف، وذكرا أناطاً أُخر للحذف تعدّ مهمة في التحليل اللنّصِّي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بعض الأحداث دون بعضها الآخر في التسلسل الزمني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السببي،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الْحَجَرَ فَانْفَجَرَتْ مِنْهُ اثْنَتَا عَشْرَةَ عَيْنًا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فانفجرت، ومنها حذف الزمان والمكان، وغيرها من الحذف</w:t>
      </w:r>
    </w:p>
    <w:p>
      <w:pPr>
        <w:pStyle w:val="BookText"/>
        <w:rPr/>
      </w:pPr>
      <w:r>
        <w:rPr>
          <w:rFonts w:ascii="IRNazanin" w:hAnsi="IRNazanin" w:eastAsia="IRNazanin"/>
          <w:color w:val="111111"/>
          <w:sz w:val="28"/>
          <w:sz w:val="28"/>
          <w:szCs w:val="28"/>
          <w:rtl w:val="true"/>
          <w:lang w:bidi="fa-IR"/>
        </w:rPr>
        <w:t xml:space="preserve">القصصى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لاحظ الباحثان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هاليداي ورقية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الأنماط قياما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بمهمة التماسك النّصِّي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الفعل،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bookmarkStart w:id="195" w:name="pg10766_102743"/>
    </w:p>
    <w:p>
      <w:pPr>
        <w:pStyle w:val="BookText"/>
        <w:rPr/>
      </w:pPr>
      <w:bookmarkEnd w:id="195"/>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الجملة،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أكثر من جملة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7521115_1051229030"/>
      <w:bookmarkStart w:id="197" w:name="_Toc66"/>
      <w:bookmarkEnd w:id="196"/>
      <w:r>
        <w:rPr>
          <w:rtl w:val="true"/>
        </w:rPr>
        <w:t>علاقة الحذف بالإحالة</w:t>
      </w:r>
      <w:r>
        <w:rPr>
          <w:rtl w:val="true"/>
        </w:rPr>
        <w:t>:</w:t>
      </w:r>
      <w:bookmarkEnd w:id="197"/>
    </w:p>
    <w:p>
      <w:pPr>
        <w:pStyle w:val="BookText"/>
        <w:rPr/>
      </w:pPr>
      <w:r>
        <w:rPr>
          <w:rFonts w:ascii="Amiri" w:hAnsi="Amiri" w:eastAsia="Amiri" w:cs="Amiri"/>
          <w:color w:val="111111"/>
          <w:sz w:val="28"/>
          <w:sz w:val="28"/>
          <w:szCs w:val="28"/>
          <w:rtl w:val="true"/>
          <w:lang w:bidi="ar-SA"/>
        </w:rPr>
        <w:t xml:space="preserve">تتم عملية الاتساق على أساس علاقته بالمرجعية السابقة أو اللاحقة؛ لأنّها بمثابة الدليل أو القرينة، التي تُسهم في تقدير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فالحذف بطبيعته علاقة مرجعية قبلية، إلا أنَّ ذلك يكون بعنصر صفري</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فهذا ما يدخل في نطاق تماسك النّصِّ على وفق إحالة سابقة بكونه إحالة بالصفر لما سبق، ومن دون وجود قرينة دالّة عليه في السياق اللغوي، يحدث فجوة لا يمكن ملؤها إلّا بالإحالة على عنصر ملفوظ به داخل النّصِّ، التي تعين المتلقي في تفسير المحذوف وتقديره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كثيرة من هذا النوع تتعلق بالاستفهام، وتوضح أهمية المرجعية في تحقيق الاتساق بين جملة الاستفهام وجملة الجواب؛ إذ يوجد في الغالب حذف كثير من العناصر في جملة الجواب، يدل عليه ما ذُكر في جملة الاستفهام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مرجعيته خارجية، وهذه تعتمد على سياق الحال أو الموقف الذي يمدنا بالمعلومات التي تُسهم في تفسير المثال، ولا بيد أنَّ الحذف المرجعي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له مكان في التماسك النّصّي، لأنّ أماكن تواجد هذا النوع على مستوى الجملة المفردة وعلاقتها بالسياق الخارجي، لا على </w:t>
      </w:r>
    </w:p>
    <w:p>
      <w:pPr>
        <w:pStyle w:val="BookText"/>
        <w:rPr/>
      </w:pPr>
      <w:r>
        <w:rPr>
          <w:rFonts w:ascii="Amiri" w:hAnsi="Amiri" w:eastAsia="Amiri" w:cs="Amiri"/>
          <w:color w:val="111111"/>
          <w:sz w:val="28"/>
          <w:sz w:val="28"/>
          <w:szCs w:val="28"/>
          <w:rtl w:val="true"/>
          <w:lang w:bidi="ar-SA"/>
        </w:rPr>
        <w:t xml:space="preserve">مستوى الجمل المترابطة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تزخر خطب النهج بظاهرة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الخطب الحربية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أكان حذف الاسم أم الفعل أم العبارة أم الجملة أو حتى الجمل؛ لوجود قرينة دالة عليه في السياق اللغوي، أو سياق الموقف، فغدا ملمحاً أسلوبياً تتبعه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خطبه، وتعدت مهمة الحذف في الاتساق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أكثر من جملة، فجاء منتشرة في الخطب،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أهل البصرة، على جهة اقتصاص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فَلْيَفْعَلْ فَإِنْ أَطَعْتُمُونِي فَإِنِّي حَامِلُكُمْ إِنْ شَاءَ اَللَّهُ عَلَى سَبِيلِ اَلْجَنَّةِ، وَ إِنْ كَانَ ذَا مَشَقَّةٍ شَدِيدَةٍ وَ مَذَاقَةٍ مَرِيرَةٍ وَ أَمَّا فُلاَنَةُ فَأَدْرَكَهَا رَأْيُ اَلنِّسَاءِ وَ ضِغْنٌ غَلاَ فِي صَدْرِهَا كَمِرْجَلِ اَلْقَيْنِ وَ لَوْ دُعِيَتْ لِتَنَالَ مِنْ غَيْرِي مَا أَتَتْ إِلَيَّ لَمْ تَفْعَلْ وَ لَهَا بَعْدُ حُرْمَتُهَا اَلْأُولَى وَ 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إِنَّ اَلْخَلْقَ لاَ مَقْصَرَ لَهُمْ عَنِ اَلْقِيَامَةِ مُرْقِلِينَ فِي مِضْمَارِهَا إِلَى اَلْغَايَةِ اَلْقُصْوَى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في إطار وصيّة للحاضرين في اعتزالهم الفتنة، والالتزام بطاعة الله،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الحذف منسجماً مع متطلبات الموقف، إذ عمد المتكلم إلى حذف بعض عناصر النّصِّ؛ لدلالة السياق اللغوي السابق، أو اللاحق على طبيعة المحذوف، </w:t>
      </w:r>
    </w:p>
    <w:p>
      <w:pPr>
        <w:pStyle w:val="BookText"/>
        <w:rPr/>
      </w:pPr>
      <w:r>
        <w:rPr>
          <w:rFonts w:ascii="IRNazanin" w:hAnsi="IRNazanin" w:eastAsia="IRNazanin"/>
          <w:color w:val="111111"/>
          <w:sz w:val="28"/>
          <w:sz w:val="28"/>
          <w:szCs w:val="28"/>
          <w:rtl w:val="true"/>
          <w:lang w:bidi="fa-IR"/>
        </w:rPr>
        <w:t>أو على المحذوف نفسه، فدلَّ السياق الحالي والمقالي على المحذوف ابتداءً من أول ترکیب في الوحدة النّصّية الأولى،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عِند ذلِك أن يعتَقِل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اللهِ، فليفعل ذلك أي فليعتقل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لاحقة مرجعية سابقة</w:t>
      </w:r>
    </w:p>
    <w:p>
      <w:pPr>
        <w:pStyle w:val="BookText"/>
        <w:rPr/>
      </w:pPr>
      <w:r>
        <w:rPr>
          <w:rFonts w:ascii="IRNazanin" w:hAnsi="IRNazanin" w:eastAsia="IRNazanin"/>
          <w:color w:val="111111"/>
          <w:sz w:val="28"/>
          <w:sz w:val="28"/>
          <w:szCs w:val="28"/>
          <w:rtl w:val="true"/>
          <w:lang w:bidi="fa-IR"/>
        </w:rPr>
        <w:t>يظهر في النّصّ السابق ثلاث حالات حذف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فالمحذوف في الجملة الأولى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محله، إذ بقي محله في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المعنى عائداً على المخاطبين،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أي أنَّ الحذف ليس طرداً لعنصر کامل، بل هو اقتصاد في ذكر الملفوظ بكل عناصره، مع أنَّ هذا يُعد إضماراً نحوياً، إلّا أنَّه حذف اتساقي، وهو متعلق بسياق الموقف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النّصّ يدور حول محور الحثّ على طاعة الله، فقد عمد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حذف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والاستغناء بذكر المضاف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ليُقيّد الساحة الذهنية في تقدير المحذوف، فلا يخرج عن هذا السياق؛ إذ لا يمكن أن يُقدر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المعنى مفهوماً بترکه معلوماً لدى المخاطب بحيث لا يوقعه هذا الترك في غموضِ أو إشكال لوجود دليل حالي أو مقالي عليه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حذف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مرتبط بالإحالة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فليعتقل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فاكتفي بتكرار المعني دون اللفظ، وقام بالربط الإضافي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الرابطة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لسد الفراغ الذي يحدث في ذهن المتلقي في عملية فهم النّصّ، وبذلك يُسهم بدوره في تماسك أجزائه ووحدتها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اَطَعْتُمُونی فَاِنّی حامِلُکُمْ اِنْ شاءَ اللهِ عَلی سَبیل الجَنَّهِ وَ اِنْ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ذامشَقَّهِ شَدیدَهٍ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السبیل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مَذاقَهٍ مَریرَهٍ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الحذف هنا في سياق شرطي، فيلحظ أنّ متعلق الفعل الشرطي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قرينة سابقة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فتكرر بلفظه ومعناه، فصارت مرجعية قبلية، والحذف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السبيل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 بالعطف؛ ليساعد المتلقي في ملء الفجوة التي أحدثها الحذف في النّصّ، ومن ثمّ فهم النّصّ وربط أوصاله، وفي خضم هذا الترابط يرسم المتكلّم صورته في استعداده لحمل المطيعين له على سبيل الرشاد، وفي تصويره هذه السبيل ومصاعبها، يعكس صورة الباطل وحلاوته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الباطل محبوب في النفوس فإنه اللهو واللذة، وسقوط التكليف، وأما الحق فمكروه النفس لأن التكليف صعب وترك الملاذ العاجلة شاق شديد المشقة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وفي ضوء هذا التفسير يتبين أنّ الحذف أدى إلى الاتساق الدلالي والشكلي، عن طريق دفع التكرار في الكلام، فقد تُرك هذا الفراغ؛ ليملأه المتلقي، يساعده في ذلك الروابط الإضافية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والسياق المقابلي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318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6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الروابط الإضافية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p>
    <w:p>
      <w:pPr>
        <w:pStyle w:val="BookText"/>
        <w:rPr/>
      </w:pPr>
      <w:r>
        <w:rPr>
          <w:rFonts w:ascii="Amiri" w:hAnsi="Amiri" w:eastAsia="Amiri" w:cs="Amiri"/>
          <w:color w:val="111111"/>
          <w:sz w:val="28"/>
          <w:sz w:val="28"/>
          <w:szCs w:val="28"/>
          <w:rtl w:val="true"/>
          <w:lang w:bidi="ar-SA"/>
        </w:rPr>
        <w:t xml:space="preserve">الحذف الاتساقي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فَبِالْإِیمَانِ یُسْتَدَلُّ عَلَی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بِالصَّالِحَاتِ یُسْتَدَلُّ عَلَی الْإِیمَانِ وَ بِالْإِیمَانِ یُعْمَرُ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یُرْهَبُ الْمَوْتُ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حذف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منذ بدء الوحدة النّصّية؛ لوجود قرينة متأخرة عنه، فقد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المحذوف، وعلى هذا تكون المرجعية بعدية، </w:t>
      </w:r>
    </w:p>
    <w:p>
      <w:pPr>
        <w:pStyle w:val="BookText"/>
        <w:rPr/>
      </w:pPr>
      <w:r>
        <w:rPr>
          <w:rFonts w:ascii="Amiri" w:hAnsi="Amiri" w:eastAsia="Amiri" w:cs="Amiri"/>
          <w:color w:val="111111"/>
          <w:sz w:val="28"/>
          <w:sz w:val="28"/>
          <w:szCs w:val="28"/>
          <w:rtl w:val="true"/>
          <w:lang w:bidi="ar-SA"/>
        </w:rPr>
        <w:t xml:space="preserve">فحديث المتكلم في هذه الوحدة النصية قد تجلّى في وصف الإيمان، وتعدد أوصاف المؤمن، فحذف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التصريح به، وذكر صفته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أبلج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الحذف يترك للمتلقي ولذهنه أن يتفاعلا معالنص لتقدير هذه المحذوفات التي تمثل دعامة الأساسية في النّصّ، ويعتمد في ذلك على السياق اللغوي وعلى الدلالة المتحققة تبعاً لتقدير المحذوف، وهذا التقدير يجعله يتعامل، مع دلالة النّصِّ، ولاسيما وقد ارتبط المحذوف في كل ترکیب من تراكيب الوحدة النّصّية بلفظه ومعناه، الإيمان سَبِیلٌ أَبْلَجُ الْمِنْهَاجِ، الإيمان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فَبِالْإِیمَانِ یُسْتَدَلُّ عَلَی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بِالصَّالِحَاتِ یُسْتَدَلُّ عَلَی الْإِیمَانِ وَ بِالْإِیمَانِ یُعْمَرُ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یُرْهَبُ الْمَوْتُ</w:t>
      </w:r>
    </w:p>
    <w:p>
      <w:pPr>
        <w:pStyle w:val="BookText"/>
        <w:rPr/>
      </w:pPr>
      <w:r>
        <w:rPr>
          <w:rFonts w:ascii="Amiri" w:hAnsi="Amiri" w:eastAsia="Amiri" w:cs="Amiri"/>
          <w:color w:val="111111"/>
          <w:sz w:val="28"/>
          <w:sz w:val="28"/>
          <w:szCs w:val="28"/>
          <w:rtl w:val="true"/>
          <w:lang w:bidi="ar-SA"/>
        </w:rPr>
        <w:t>لأنّ الإيمان مرتبط مع كل فعل خير من أفعال المؤمن، و أنَّ الآخر مرتبط بالأول، أمّا 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العناصر الأخرى هي علاقة تراتبية، و يطلق لفظ الإيمان على العلم النافع المرتبط مع العمل، لحصول ثمرته، وهي التصديق، والإيمان هنا هو التصديق، وعليه يتحقق فهم النّصّ، وفك شفرته، وهذا ما يبتغيه المتكلّم، فهم النّصّ ثم العمل، ومرجعية الحذف واضحة أنَّها داخلية بعدية، والمرجعية تحققت بسبب من التكرار للألفاظ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يظهر الحذف بأنواعه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عَلَیَّ مِنْ قِتَالِ مَنْ خَالَفَ الْحَقَّ، وَخَابَطَ الْغَیَّ، مِنْ إِدْهَانٍ وَلا إِیهَانٍ فَاتَّقُوا اللَّهَ عِبَادَ اللَّهِ، وَفِرُّوا إِلَی اللَّهِ مِنَ اللَّهِ وَامْضُوا فِی الَّذِی نَهَجَهُ لَکُمْ، وَقُومُوا بِمَا عَصَبَهُ بِکُمْ، فَعَلِیٌّ ضَامِنٌ لِفَلْجِکُمْ آجِلاً إِنْ لَمْ تُمْنَحُوهُ عَاجِلاً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النّصّ المتقدم ورد الحذف أكثر من مرّة في محيط البنية الكلية للنّصّ، طبعاً لغاية معينة؛ لإسباغ سمة التأثير في نّصّه، وإيصال الفكرة للمتلقي، ولاسيما وقد بدأ خطبته بقسم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قصد المتكلّم حثّ المؤمنين على قتال الخوارج، حذف الضمير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عليهم، وترك التصريح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 الغي</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أفراد الضمير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لتنبه المتلقي على مقاتلة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مخلفة الحق ومخلفة الغي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المقاتلة من هذه الصفة واجبة لا يمكن إنكار وقوعها منه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فالمحذوف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محور النّصّ، والذي تدور حوله الأحداث وتتعلق به الوقائع، ودور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الجزء المحذوف في النصّ، عن طريق القرائن الحالية والمقالية التي تُحفّزه للكشف عن العنصر المحذوف؛ وذلك بما يمتلكه من 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للحذف من إسهامات فاعلة في إسناد صياغة التراكيب داخل النّصّ، فقد عمد المتكلم إلى حذف ما صرّح به في التركيب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وَلَعَمْرِی مَا عَلَیَّ مِنْ قِتَالِ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التركيب التالي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 الغّيَّ؛ لوجود دلیل متقدم عليه في الجملة السابقة، فالمرجعية سابقة، وربما قدّم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التركيب المرتبط بالقسم؛ لأهميته لأنّه يعمل على إثارة المتلقي، فقوله السابق كان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من قال إنَّ متابعته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لمحاربيه و مخالفيه ومذاهبهم أولى من </w:t>
      </w:r>
    </w:p>
    <w:p>
      <w:pPr>
        <w:pStyle w:val="BookText"/>
        <w:rPr/>
      </w:pPr>
      <w:r>
        <w:rPr>
          <w:rFonts w:ascii="Amiri" w:hAnsi="Amiri" w:eastAsia="Amiri" w:cs="Amiri"/>
          <w:color w:val="111111"/>
          <w:sz w:val="28"/>
          <w:sz w:val="28"/>
          <w:szCs w:val="28"/>
          <w:rtl w:val="true"/>
          <w:lang w:bidi="ar-SA"/>
        </w:rPr>
        <w:t>محاربتهم، فردّ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عليَّ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إيهان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فعمد إليها المتكلّم؛ لتحقيق مقاصد تواصلية بينه وبين المتلقي، وبهذا يُسهم في نجاح ظاهرة الحذف في صنع الترابط داخل النّص، فالمتكلم يقوم بالحذف عندما يدرك أنّ المتلقي سيدرك المحذوف بذهنه، ولن تعوقه عملية الحذف عند فهم النّصّ </w:t>
      </w:r>
      <w:r>
        <w:rPr>
          <w:rStyle w:val="FootnoteAnchor"/>
          <w:rtl w:val="true"/>
        </w:rPr>
        <w:footnoteReference w:id="461"/>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أهم الوسائل التي يلجأ إليها المتلقي لإخراج المعاني وحلّ الإشكالات التي تثيرها ظواهر بعض الملفوظات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وتعمل الروابط الإضافية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تقوية الرّبط والارتباط بين الجمل مصحوباً بالحذف، فزادت الأمر إيضاحاً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 المتكلم الدلالة النّصّية للمتلقي في حذف المضاف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وَفِرُّواإلَى الله مِنَ الله، وإقامة المضاف إليه مقامه، في تأويل المحذوف بما يناسب السياق اللغوي، إذ قد يحتمل عدة تقديرات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اهربوا إلى رحمة الله من عذاب الله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اهربوا إلى عفو الله من سخط الله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اهربوا إلى عفو الله من عقاب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اهربوا إلى رحمة الله من غضب الله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التأويلات تنسجم ومعطيات النّصّ السياقة؛ إذ أعطى النّصّ عمقاً واتساعاً في الدلالة، فتبقى على أثرهمدیات النّصّ الزمانية مفتوحة؛ لتشمل كل متلقٍ، و أسهم في إنشاء نصّ متسق، وبیان مهمة المتلقي في ملء الفجوات، ومن ثم فك شفرة النص والعثور على المعنى الكامل للنصِّ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 حذف الجملة نادرٌ وغالباً ما يرتبط حذفها بالسياق الشرطي؛ إذ</w:t>
      </w:r>
    </w:p>
    <w:p>
      <w:pPr>
        <w:pStyle w:val="BookText"/>
        <w:rPr/>
      </w:pPr>
      <w:r>
        <w:rPr>
          <w:rFonts w:ascii="Amiri" w:hAnsi="Amiri" w:eastAsia="Amiri" w:cs="Amiri"/>
          <w:color w:val="111111"/>
          <w:sz w:val="28"/>
          <w:sz w:val="28"/>
          <w:szCs w:val="28"/>
          <w:rtl w:val="true"/>
          <w:lang w:bidi="ar-SA"/>
        </w:rPr>
        <w:t xml:space="preserve">قد يُمثل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الشرط أو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الأخير؛ لدلالة السياق اللغوي عليه،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 ضَامِنٌ لِفَلْجِکُمْ آجِلاً إِنْ لَمْ تُمْنَحُوهُ عَاجِلاً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ورد فعلُ الشرط جملةً فعليَّةً منفيَّةً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حُذِفَ الجوابُ؛ لوجود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المحال عليه وهو الجملةُ الاسميَّةُ المُتقدِّمةُ على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ضَامِنٌ لِفَلْجِکُمْ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 عاملاً مهماً في التماسك؛ إذ جاء في إطار التأكيد على منهجه الصحيح وجهاده الحقّ، وتعهده هم بضمان الفوز بالآخرة وذلك يؤكد أهمية المرجع في الربط والإحالة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السابق أنّ الحذف يتفق مع الإحالة في المرجعية سواء أكانت خارجية أم نصّية، ومن ثَم في الثانية قبلية أم بعدية، وفي اتساق النّصّ في الإحالة</w:t>
      </w:r>
    </w:p>
    <w:p>
      <w:pPr>
        <w:pStyle w:val="BookText"/>
        <w:rPr/>
      </w:pPr>
      <w:r>
        <w:rPr>
          <w:rFonts w:ascii="Amiri" w:hAnsi="Amiri" w:eastAsia="Amiri" w:cs="Amiri"/>
          <w:color w:val="111111"/>
          <w:sz w:val="28"/>
          <w:sz w:val="28"/>
          <w:szCs w:val="28"/>
          <w:rtl w:val="true"/>
          <w:lang w:bidi="ar-SA"/>
        </w:rPr>
        <w:t>النّصّية، إلّا أنّ الحذف إحالة صفرية، لا تترك أثراً لفظياً في النّصّ</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يتفق الحذف مع الإحالة في كون كلِّ منهما يُمثل قاعدة من قواعد قانون الاقتصاد الذي يعمل على ضبط النص، وشدّ أجزائه، وربط عناصره بعضها ببعض عن طريق مجموعة من القواعد التي لا تتعدى الثلاث من وجهة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باحثين في الموضوع، وهذه القواعد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والإضمار، والترميز</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فيختصر التراكيب المكررة، ويستغني عنها لوجود قرائن سیاقية دالّة عليها</w:t>
      </w:r>
      <w:r>
        <w:rPr>
          <w:rFonts w:eastAsia="IRNazanin" w:cs="IRNazanin"/>
          <w:color w:val="111111"/>
          <w:sz w:val="28"/>
          <w:szCs w:val="28"/>
          <w:rtl w:val="true"/>
          <w:lang w:bidi="fa-IR"/>
        </w:rPr>
        <w:t xml:space="preserve">. </w:t>
      </w:r>
      <w:bookmarkStart w:id="198" w:name="pg10766_102762"/>
    </w:p>
    <w:p>
      <w:pPr>
        <w:pStyle w:val="Heading3"/>
        <w:numPr>
          <w:ilvl w:val="2"/>
          <w:numId w:val="1"/>
        </w:numPr>
        <w:rPr/>
      </w:pPr>
      <w:bookmarkStart w:id="199" w:name="__RefHeading___Toc7521117_1051229030"/>
      <w:bookmarkStart w:id="200" w:name="_Toc67"/>
      <w:bookmarkEnd w:id="198"/>
      <w:bookmarkEnd w:id="199"/>
      <w:r>
        <w:rPr>
          <w:rtl w:val="true"/>
        </w:rPr>
        <w:t>المبحث الثاني</w:t>
      </w:r>
      <w:r>
        <w:rPr>
          <w:rtl w:val="true"/>
        </w:rPr>
        <w:t xml:space="preserve">: </w:t>
      </w:r>
      <w:r>
        <w:rPr>
          <w:rtl w:val="true"/>
        </w:rPr>
        <w:t>الربط بالأدوات</w:t>
      </w:r>
      <w:bookmarkEnd w:id="200"/>
    </w:p>
    <w:p>
      <w:pPr>
        <w:pStyle w:val="Heading4"/>
        <w:numPr>
          <w:ilvl w:val="3"/>
          <w:numId w:val="1"/>
        </w:numPr>
        <w:rPr/>
      </w:pPr>
      <w:bookmarkStart w:id="201" w:name="__RefHeading___Toc7521119_1051229030"/>
      <w:bookmarkStart w:id="202" w:name="_Toc68"/>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اعتني النحاة القدماء بالأدوات</w:t>
      </w:r>
      <w:r>
        <w:rPr>
          <w:rStyle w:val="FootnoteAnchor"/>
          <w:rtl w:val="true"/>
        </w:rPr>
        <w:footnoteReference w:id="466"/>
      </w:r>
      <w:r>
        <w:rPr>
          <w:rFonts w:ascii="IRNazanin" w:hAnsi="IRNazanin" w:eastAsia="IRNazanin"/>
          <w:color w:val="111111"/>
          <w:sz w:val="28"/>
          <w:sz w:val="28"/>
          <w:szCs w:val="28"/>
          <w:rtl w:val="true"/>
          <w:lang w:bidi="fa-IR"/>
        </w:rPr>
        <w:t xml:space="preserve">التي تصل بين مكونات الجملة، وصنّفوها حسب معانيها، وقلّبوا النّظر فيها انطلاقاً من مجالات ربطها للألفاظ المجاورة لها، فخصصوا لکل حرف أو أداة مزیةً، تُمیزه عن غیره من الحروف وقد يتضمن الحرف الواحد معاني عدة حسب العلاقة الرابطة </w:t>
      </w:r>
      <w:r>
        <w:rPr>
          <w:rStyle w:val="FootnoteAnchor"/>
          <w:rtl w:val="true"/>
        </w:rPr>
        <w:footnoteReference w:id="467"/>
      </w:r>
      <w:r>
        <w:rPr>
          <w:rFonts w:ascii="Amiri" w:hAnsi="Amiri" w:eastAsia="Amiri" w:cs="Amiri"/>
          <w:color w:val="111111"/>
          <w:sz w:val="28"/>
          <w:sz w:val="28"/>
          <w:szCs w:val="28"/>
          <w:rtl w:val="true"/>
          <w:lang w:bidi="ar-SA"/>
        </w:rPr>
        <w:t>، فتُحدث تعالقاً نصياً بين التراكيب اللغوية داخل النّصّ، ما يُؤدي إلى وحدة نّصّية متكاملة البناء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وعمل قرينة الربط بالاتساق النّصّي لا يقتصر على الإحالة الخارجية أو النّصّية، وإنّما يكتمل على وفق علاقات رابطة أخرى تُحدثها الأداة،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 بالأداة أشهر أنواع التعليق في اللغة العربية الفصحى، فإذا استثنينا جملتي الإثبات والأمر بالصيغة، كذلك بعض جمل الإفصاح فإننا سنجد كلّ جملة في اللغة الفصحی علی الأطلاق تُشکّل في تلخیص العلاقة بین أجزائها علی </w:t>
      </w:r>
      <w:bookmarkStart w:id="203" w:name="pg10766_102764"/>
    </w:p>
    <w:p>
      <w:pPr>
        <w:pStyle w:val="BookText"/>
        <w:rPr/>
      </w:pPr>
      <w:bookmarkEnd w:id="203"/>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الأدوات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الشرط، وأدوات القسم، وأدوات العطف، والاستثناء، والنفي، والاستفهام وغيرها، ولا مجال للبحث لذكرها جميعاً، إذ اقتصر على تناول ما كان أثرها واضحاً وظاهراً في اتساق النّصّ في الخطب الحربية، وهي كالآتي</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521121_1051229030"/>
      <w:bookmarkStart w:id="205" w:name="_Toc69"/>
      <w:bookmarkEnd w:id="204"/>
      <w:r>
        <w:rPr>
          <w:rtl w:val="true"/>
        </w:rPr>
        <w:t>أولاً</w:t>
      </w:r>
      <w:r>
        <w:rPr>
          <w:rtl w:val="true"/>
        </w:rPr>
        <w:t xml:space="preserve">- </w:t>
      </w:r>
      <w:r>
        <w:rPr>
          <w:rtl w:val="true"/>
        </w:rPr>
        <w:t>أدوات الشرط</w:t>
      </w:r>
      <w:r>
        <w:rPr>
          <w:rtl w:val="true"/>
        </w:rPr>
        <w:t>:</w:t>
      </w:r>
      <w:bookmarkEnd w:id="205"/>
    </w:p>
    <w:p>
      <w:pPr>
        <w:pStyle w:val="BookText"/>
        <w:rPr/>
      </w:pPr>
      <w:r>
        <w:rPr>
          <w:rFonts w:ascii="IRNazanin" w:hAnsi="IRNazanin" w:eastAsia="IRNazanin"/>
          <w:color w:val="111111"/>
          <w:sz w:val="28"/>
          <w:sz w:val="28"/>
          <w:szCs w:val="28"/>
          <w:rtl w:val="true"/>
          <w:lang w:bidi="fa-IR"/>
        </w:rPr>
        <w:t xml:space="preserve">الشرط أسلوب لغوي يترتب على طرفين، يتجلّى ربطها عن طريق أدوات الشرط، التي تعدّ الركن الأساسي الذي يقوم عليه التركيب الشرطي؛ لأنها تعمل على تعالق جملتين؛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على جملتين، فتربط إحداهما بالأخرى وتصير هما کالجملة</w:t>
      </w:r>
      <w:r>
        <w:rPr>
          <w:rFonts w:eastAsia="IRNazanin" w:cs="IRNazanin"/>
          <w:color w:val="111111"/>
          <w:sz w:val="28"/>
          <w:szCs w:val="28"/>
          <w:rtl w:val="true"/>
          <w:lang w:bidi="fa-IR"/>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عدم وجودها تصبح الجملتان منفصلتين، وتنفي عنهما قواعد السلامة في البناء التركيبي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الشرط والجزاء جملتان، ولكننا نقول إن حكمهما حكم جملة واحدة، من حيث دخل في الكلام معنی یربط إحداهما بالأخرى، حتى صارت الجملة لذلك بمنزلة الاسم المفرد في امتناع أن تحصل به الفائدة، فلو قلت إن تأتني وسکت لم يفد، كما لا تفيد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فلم تذكر اسماً آخر ولا فعلاً، ولا كان منوياً في النفس ومعلوماً من دليل الحال </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فهي على وفق المنظور اللغوي ليس إلّا جملةٍ واحدة، وهذا تعبيرٌ </w:t>
      </w:r>
    </w:p>
    <w:p>
      <w:pPr>
        <w:pStyle w:val="BookText"/>
        <w:rPr/>
      </w:pPr>
      <w:r>
        <w:rPr>
          <w:rFonts w:ascii="Amiri" w:hAnsi="Amiri" w:eastAsia="Amiri" w:cs="Amiri"/>
          <w:color w:val="111111"/>
          <w:sz w:val="28"/>
          <w:sz w:val="28"/>
          <w:szCs w:val="28"/>
          <w:rtl w:val="true"/>
          <w:lang w:bidi="ar-SA"/>
        </w:rPr>
        <w:t xml:space="preserve">لا يقبل الانشطار؛ لكون الجملتين تُعبران معاً عن فكرة واحدة، فالاقتصار على واحدة منهما تخلُّ بالإفصاح عما يجول في ذهن المتكلّم، وقصرت عن نقل ما يجول فيه إلى ذهن المتلقي، هذا بالنسبة للنظر اللغوي، أمّا من عدّها جملتين فقد جاءت نظرته على وفق الرؤية العقلية والتحليل المنطقي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تُقسم أدوات الشرط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الجازمة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إذما، متی، أين، أيّ، حيثما، أني، أيان، مهما،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الجازمة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لو، لوما، لولا، لمّا</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ووظيفة أدوات الشرط الأساسية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جمال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 کوظيفة باقي الأدوات الأُخرک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أثرها كبير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النسبة التامة لجملتيها بحيث أفقدتها استقلالهما، وما يترتب على تماميتهما من صحة السكوت، وصيرت كلا منهما طرفاً لنسبة تعليقية جديدة </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وهذا التعالق الشرطي يؤدي إلى توسيع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أدوات الشرط وسيلة لاختصار النّصّ، ويكمن الاختصار بالأداة لا بالتركيب الشرطي، الذي يؤدي إلى توسيع النّصّ، فتعد رمزاً لغوياً يدلّ على استغناء الفقرة عن تركيب لغوي كامل من الفعل والفاعل ومتعلقاته، فالأداة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تدلّ على معنى اشترط مستقبلاً،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الكيفية أو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يُستعان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 الارتباط بين جملتين، ولكن على وفق </w:t>
      </w:r>
    </w:p>
    <w:p>
      <w:pPr>
        <w:pStyle w:val="BookText"/>
        <w:rPr/>
      </w:pPr>
      <w:r>
        <w:rPr>
          <w:rFonts w:ascii="Amiri" w:hAnsi="Amiri" w:eastAsia="Amiri" w:cs="Amiri"/>
          <w:color w:val="111111"/>
          <w:sz w:val="28"/>
          <w:sz w:val="28"/>
          <w:szCs w:val="28"/>
          <w:rtl w:val="true"/>
          <w:lang w:bidi="ar-SA"/>
        </w:rPr>
        <w:t xml:space="preserve">شروط وضعها النحاة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مالا يصلح أن يكون شرطاً ووقع جواباً للشرط فإنه تلزمه الفاء، ويتحقق ذلك إذا كان الجواب جملة اسمية، أو جملة طلبية، أو جملة فعلية فعلها جامد، أو مسبوقاً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بحر في التنفيس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جملة فعلية مسبوقة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أدوات الشرط بكثرة في خطب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لطبيعة هذه الخطب وهدفها المتمثل في الإصلاح عن طريق تصوير الأمر أمام المتلقي، وتحذيره عما يكره، لإتاحة الفرصة له في رسم طريقه، وتحمل عواقب أعماله،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مذام أهل الشام، تنفيراً منهم، وبيان معنى الحكمين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عَهْدُکُمْ بِعَبْدِ اللَّهِ بْنِ قَیْسٍ؟ بِالْأَمْسِ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فِتْنَهٌ فَقَطِّعُوا أَوْتَارَکُمْ وَ شِیمُوا سُیُوفَکُمْ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صَادِقاً فَقَدْ أَخْطَأَ بِمَسِیرِهِ غَیْرَ مُسْتَکْرَهٍ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کَاذِباً فَقَدْ لَزِمَتْهُ التُّهَمَهُ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أَخْطَأَ بِمَسِیرِهِ غَیْرَ مُسْتَکْرَهٍ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والربط في هذا النّصّ لم يقف عندها، بل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الجواب فعل ماضٍ مسبوق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مثّل النّصّ صورةاحتجاج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المخاطبين في اختيارهم أبا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لحكومة أهل العراق، وقد مثّل التركيب الشرطي وجه الاحتجاج؛ لكونه اختص بعبد الله نفسه، الذي نقل لهم خبر الفتنة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الفتنة التي وُعِدنا بها، فقطّعوا أوتار قسِّیكم، وشيموا سيوفكم، أي أغمدوها </w:t>
      </w:r>
    </w:p>
    <w:p>
      <w:pPr>
        <w:pStyle w:val="BookText"/>
        <w:rPr/>
      </w:pPr>
      <w:r>
        <w:rPr>
          <w:rFonts w:ascii="Amiri" w:hAnsi="Amiri" w:eastAsia="Amiri" w:cs="Amiri"/>
          <w:color w:val="111111"/>
          <w:sz w:val="28"/>
          <w:sz w:val="28"/>
          <w:szCs w:val="28"/>
          <w:rtl w:val="true"/>
          <w:lang w:bidi="ar-SA"/>
        </w:rPr>
        <w:t xml:space="preserve">فإن كان صادقاً فما باله سار إليَّ، وصار معي في الصِّف، وحضر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كاذباً فيما رواه من خبر الفتنة فقد لزمته التُّهم وقبح الاختلاف إليه في الحكومة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والذي يتبين عن طريق التركيب الشرطي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کَاذِباً فَقَدْ لَزِمَتْهُ التُّهَمَهُ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به والمكمل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السياق الشرطي المحكوم بالقرائن اللفظية والمعنوية على حصول الأمر كان بالزمن الماضي، وعليه فحصوله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بالفتنة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قطعياً ومشهوداً عليه من قبل المتلقي </w:t>
      </w:r>
      <w:r>
        <w:rPr>
          <w:rStyle w:val="FootnoteAnchor"/>
          <w:rtl w:val="true"/>
        </w:rPr>
        <w:footnoteReference w:id="478"/>
      </w:r>
      <w:r>
        <w:rPr>
          <w:rFonts w:ascii="Amiri" w:hAnsi="Amiri" w:eastAsia="Amiri" w:cs="Amiri"/>
          <w:color w:val="111111"/>
          <w:sz w:val="28"/>
          <w:sz w:val="28"/>
          <w:szCs w:val="28"/>
          <w:rtl w:val="true"/>
          <w:lang w:bidi="ar-SA"/>
        </w:rPr>
        <w:t xml:space="preserve">، و من ثمَّ لا ينبغي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الأمر الجليل سواء كان صادقاً أم كاذباً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من الربط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العاصين من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عَلَی مَا قَضَی مِنْ أَمْرٍ، وَ قَدَّرَ مِنْ فِعْلٍ، وَ عَلَی ابْتِلاَئِی بِکُمْ أَیَّتُهَا الْفِرْقَهُ الَّتِی إِذَا أَمَرْتُ لَمْ تُطِعْ، وَ إِذَا دَعَوْتُ لَمْ تُجِبْ، إِنْ أُمْهِلْتُمْ خُضْتُمْ، وَ إِنْ حُورِبْتُمْ خُرْتُمْ، وَ إِنِ اجْتَمَعَ النَّاسُ عَلَی إِمَامٍ طَعَنْتُمْ، وَ إِنْ أُجِئْتُمْ إِلَی مُشَاقَّهٍ نَکَصْتُمْ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النّصِّ المتقدّم ثمة تكاثف شرطي، يتجلّى في الروابط الشرطية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ربطت أجزاء النّصّ بما سبقها وما لحقها، ومن ثم جعلت النّصّ غاية في الاتساق والترابط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بالشرط منذ بدء التعريف بتلك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بعد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بدأ التعريف بأداة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علقت فعل 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الزمن الماضي بفعل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الفعل المضارع المنفي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قلبت زمنه إلى الماضي، فتساوي زمن الجملتين، وهكذا سارت الجمل الأُخر التي عمل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الربط فيما بينها؛ إذ تبين هذه الجمل استمرار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توبيخهم، وبأسلوب الشرط المبدوء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ربطت بين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وجوابه المنفي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وبأداة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ربطت فعل الشرط مع جوابه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يميز النص ذلك التكرار بين الجمل الشرطية؛ فقد جعل اثنتين منها مبدوءة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الأربع الأخريات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يخرج عن أسلوب التوبيخ الذي بني عليه النص على الرغم التنويع بأداتي الشرط، والتنويع في صيغ بناء الأفعال الماضية بين المبني للمعلوم، والمبني للمجهول، وكذلك منح النص قوة التماسك والترابط</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التأثير الفاعل، وبثّ التوجيه في المتلقين، صاغ التراكيب الشرطية بدقة وعناية فائقة؛ لتؤدي عملها، وتعبّر عما يتضمنه النص من دلالات حملها المخاطب هذه التراكيب الجملية، وهذا تطلّب؛ إذ يتوجب على منتجي النّصِّ أن تتوافر لديهم القدرة على توّقع استجابات المتلقين، وردود أفعالهم وما تكمن من دعم أو رفض، كأن يقوموا ببناء نموذج داخلي للمتلقين ومعتقداتهم ومعرفتهم</w:t>
      </w:r>
      <w:r>
        <w:rPr>
          <w:rStyle w:val="FootnoteAnchor"/>
          <w:rtl w:val="true"/>
        </w:rPr>
        <w:footnoteReference w:id="481"/>
      </w:r>
      <w:r>
        <w:rPr>
          <w:rFonts w:ascii="Amiri" w:hAnsi="Amiri" w:eastAsia="Amiri" w:cs="Amiri"/>
          <w:color w:val="111111"/>
          <w:sz w:val="28"/>
          <w:sz w:val="28"/>
          <w:szCs w:val="28"/>
          <w:rtl w:val="true"/>
          <w:lang w:bidi="ar-SA"/>
        </w:rPr>
        <w:t>، وهذا الدافع الأساس في النّصِّ، وهو ما قام به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الاتساق العجيب في صياغة تراكيبه ، والتغير في بنائها لما يتوافق وسياق الموقف، فارتبط عمل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w:t>
      </w:r>
    </w:p>
    <w:p>
      <w:pPr>
        <w:pStyle w:val="BookText"/>
        <w:rPr/>
      </w:pPr>
      <w:r>
        <w:rPr>
          <w:rFonts w:ascii="Amiri" w:hAnsi="Amiri" w:eastAsia="Amiri" w:cs="Amiri"/>
          <w:color w:val="111111"/>
          <w:sz w:val="28"/>
          <w:sz w:val="28"/>
          <w:szCs w:val="28"/>
          <w:rtl w:val="true"/>
          <w:lang w:bidi="ar-SA"/>
        </w:rPr>
        <w:t>الحصول القطعي</w:t>
      </w:r>
      <w:r>
        <w:rPr>
          <w:rStyle w:val="FootnoteAnchor"/>
          <w:rtl w:val="true"/>
        </w:rPr>
        <w:footnoteReference w:id="482"/>
      </w:r>
      <w:r>
        <w:rPr>
          <w:rFonts w:ascii="IRNazanin" w:hAnsi="IRNazanin" w:eastAsia="IRNazanin"/>
          <w:color w:val="111111"/>
          <w:sz w:val="28"/>
          <w:sz w:val="28"/>
          <w:szCs w:val="28"/>
          <w:rtl w:val="true"/>
          <w:lang w:bidi="fa-IR"/>
        </w:rPr>
        <w:t xml:space="preserve">لأفعالهم، وتصوير مواقفهم السيئة، فإنّهم إذا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لا يمتثلون لأمره، وإذا دعاهم إلى الجهاد لا يستجيبون له</w:t>
      </w:r>
      <w:r>
        <w:rPr>
          <w:rStyle w:val="FootnoteAnchor"/>
          <w:rtl w:val="true"/>
        </w:rPr>
        <w:footnoteReference w:id="483"/>
      </w:r>
      <w:r>
        <w:rPr>
          <w:rFonts w:ascii="IRNazanin" w:hAnsi="IRNazanin" w:eastAsia="IRNazanin"/>
          <w:color w:val="111111"/>
          <w:sz w:val="28"/>
          <w:sz w:val="28"/>
          <w:szCs w:val="28"/>
          <w:rtl w:val="true"/>
          <w:lang w:bidi="fa-IR"/>
        </w:rPr>
        <w:t>، فترتبت على حصول فعلهم هذا أسباب، ذكرها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لقصد التوبيخ والذم، فمن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التوبيخ على فعل الشرط، وتصوير أنّ المقام لا يصح إلّا لفرضه کیا یُفرض المحال</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وغالباً ما يلجأ المتكلّم إلى صورة تعدد الشروط، حين يُضيف أمراً متعلقا بأكثر من حالة يُسري عليها الموقف، وعليه يستلزم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أمرين أو أكثر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سمِع قوماً يسبّون أهل الشام في أيام </w:t>
      </w:r>
      <w:bookmarkStart w:id="206" w:name="pg10766_102777"/>
    </w:p>
    <w:p>
      <w:pPr>
        <w:pStyle w:val="BookText"/>
        <w:rPr/>
      </w:pPr>
      <w:bookmarkEnd w:id="206"/>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أکرَهُ لَکُم أن تَکونوا سَبّابینَ،ولکِنَّکُم لَو وَصَفتُم أعمالَهُم،وذَکَرتُم حالَهُم،کانَ أصوَبَ فِی القَولِ، وأَبلَغَ فِی العُذرِ،وقُلتُم مَکانَ سَبِّکُم 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دِماءَنا ودِماءَهُم،وأَصلِح ذاتَ بَینِنا وبَینِهِم،وَاهدِهِم مِن ضَلالَتِهِم،حَتّی یَعرِفَ الحَقَّ مَن جَهِلَهُ،ویَرعَوِیَ عَنِ الغَیِّ وَالعُدوانِ مَن لَهِجَ بِهِ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في النّصّ المتقدم ربطت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أصوب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علّقت ماضياً بماضٍ، فمنعت الأول، واستلزمت الثاني، فقد أعانها هذا التماثل بين فعل الشرط وجوابه؛ إذ يعدّ من أهم القرائن في ربط جملتين، فقدتا خصائصهما الأولى، وكونتا جملة مركبة لها سمات بنائية، وخصائص دلالية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التركيب الشرطي جاء في سياق تحذير وترغيب فالتحذير عن السبّ؛ لأنّه لا يُجدي نفعاً، واستبداله بأمورٍ أُخر أهمها وصف أعمالهم السيئة، وظلمهم العباد، والنتيجة؛ كون هذا الفعل أصوب؛ لأنّه يكشف حالهم، وأبلغ في العذر، وهذا ما يقود المتلقي لربط السبب مع النتيجة، فلا ينفك أحدهما عن الآخر</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521123_1051229030"/>
      <w:bookmarkStart w:id="208" w:name="_Toc70"/>
      <w:bookmarkEnd w:id="207"/>
      <w:r>
        <w:rPr>
          <w:rtl w:val="true"/>
        </w:rPr>
        <w:t xml:space="preserve">ثانياً </w:t>
      </w:r>
      <w:r>
        <w:rPr>
          <w:rtl w:val="true"/>
        </w:rPr>
        <w:t xml:space="preserve">- </w:t>
      </w:r>
      <w:r>
        <w:rPr>
          <w:rtl w:val="true"/>
        </w:rPr>
        <w:t>أدوات العطف</w:t>
      </w:r>
      <w:r>
        <w:rPr>
          <w:rtl w:val="true"/>
        </w:rPr>
        <w:t>:</w:t>
      </w:r>
      <w:bookmarkEnd w:id="2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أدوات العطف من أدوات الربط المهمة؛ إذ نالت عناية العلماء الفائقة، فقد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فائدته بربط المفرد والجملة، فقال بشأن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فائدة العطف في المفرد أن يشرك الثاني في إعراب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أشركه في </w:t>
      </w:r>
    </w:p>
    <w:p>
      <w:pPr>
        <w:pStyle w:val="BookText"/>
        <w:rPr/>
      </w:pPr>
      <w:r>
        <w:rPr>
          <w:rFonts w:ascii="Amiri" w:hAnsi="Amiri" w:eastAsia="Amiri" w:cs="Amiri"/>
          <w:color w:val="111111"/>
          <w:sz w:val="28"/>
          <w:sz w:val="28"/>
          <w:szCs w:val="28"/>
          <w:rtl w:val="true"/>
          <w:lang w:bidi="ar-SA"/>
        </w:rPr>
        <w:t>إعرابه فقد أشركه في حكم ذلك الإعراب، نحو أن المعطوف على المرفوع بأنه فاعل مثله، والمعطوف على المنصوب بأنه مفعول به أو فيه أو له، شريك له في ذلك</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وصيّر حكم الجملة كحكم المفرد، ولاسيما فيما يتعلق بالتناسب بين الجمل المعطوفة دون قيامها على الاشتراك في الاشتراك في أيّ حكم إعرابي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وبلغت درجة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 العطف في تحقيق التماسك، إذ يرى أنه لا يقتصر على الجملة، وإنَّما يتعدى ليشمل المستوى النّصّي في بناء وحدة متسقة،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العطف موضوع على أنّك تعطف تارةً جملة على جملة، وتعمد أخرى إلى جملتين أو جمل فتعطف بعضا على بعض، ثم تعطف مجموع هذه على مجموع تلك</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أكثر المحدثون في حديثهم عن العطف، ووضعوا له شروطاً وحدوداً وأحوالآً، وتقسيمات متنوعة، تتسم بالاتساع وشدّة الاختلاف، بحسب طبيعة مكوناتها، وبها يتجلّى أثر العطف في تماسك وحدة النّصّ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والعطف بحسب ما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العلاقات التي تقع بين المساحات السطحية للنّصّ، أو بين الأشياء التي في هذه المساحات والصور التي تترابط بأنواع الربط المختلفة، يُحسن أن تُعدّ ذات نظام سطحي متشابه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العلاقات، العناصر والصور، وتُعلّق بعضها ببعض في وحدة نّصّية متسقة، تؤديها أدوات العطف، التي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الربط، فتتمثل في أربعة معاني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الجمع، والتخيير، والاستدراك، والتفريع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فتؤدي إلى الترابط العلائقي بين المعطوف والمعطوف عليه</w:t>
      </w:r>
      <w:r>
        <w:rPr>
          <w:rStyle w:val="FootnoteAnchor"/>
          <w:rtl w:val="true"/>
        </w:rPr>
        <w:footnoteReference w:id="493"/>
      </w:r>
      <w:r>
        <w:rPr>
          <w:rFonts w:ascii="Amiri" w:hAnsi="Amiri" w:eastAsia="Amiri" w:cs="Amiri"/>
          <w:color w:val="111111"/>
          <w:sz w:val="28"/>
          <w:sz w:val="28"/>
          <w:szCs w:val="28"/>
          <w:rtl w:val="true"/>
          <w:lang w:bidi="ar-SA"/>
        </w:rPr>
        <w:t>، وهو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w:t>
      </w:r>
    </w:p>
    <w:p>
      <w:pPr>
        <w:pStyle w:val="BookText"/>
        <w:rPr/>
      </w:pPr>
      <w:r>
        <w:rPr>
          <w:rFonts w:ascii="Amiri" w:hAnsi="Amiri" w:eastAsia="Amiri" w:cs="Amiri"/>
          <w:color w:val="111111"/>
          <w:sz w:val="28"/>
          <w:sz w:val="28"/>
          <w:szCs w:val="28"/>
          <w:rtl w:val="true"/>
          <w:lang w:bidi="ar-SA"/>
        </w:rPr>
        <w:t>الربط التعالقي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على أنواع العلاقات القائمة بين الجمل، وبها تتماسك الجمل، وتبيّن مفاصل النظام الذي يقوم عليه النّصّ</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وقد قرن الربط بالأداة بشروط منها؛ الاختلاف بين الجملتين، أو المقطعين المتصلين، أو المتباعدين</w:t>
      </w:r>
      <w:r>
        <w:rPr>
          <w:rStyle w:val="FootnoteAnchor"/>
          <w:rtl w:val="true"/>
        </w:rPr>
        <w:footnoteReference w:id="495"/>
      </w:r>
      <w:r>
        <w:rPr>
          <w:rFonts w:ascii="Amiri" w:hAnsi="Amiri" w:eastAsia="Amiri" w:cs="Amiri"/>
          <w:color w:val="111111"/>
          <w:sz w:val="28"/>
          <w:sz w:val="28"/>
          <w:szCs w:val="28"/>
          <w:rtl w:val="true"/>
          <w:lang w:bidi="ar-SA"/>
        </w:rPr>
        <w:t xml:space="preserve">، ولا يجوز حذفها أو إضمارها؛ لغموض </w:t>
      </w:r>
    </w:p>
    <w:p>
      <w:pPr>
        <w:pStyle w:val="BookText"/>
        <w:rPr/>
      </w:pPr>
      <w:r>
        <w:rPr>
          <w:rFonts w:ascii="Amiri" w:hAnsi="Amiri" w:eastAsia="Amiri" w:cs="Amiri"/>
          <w:color w:val="111111"/>
          <w:sz w:val="28"/>
          <w:sz w:val="28"/>
          <w:szCs w:val="28"/>
          <w:rtl w:val="true"/>
          <w:lang w:bidi="ar-SA"/>
        </w:rPr>
        <w:t xml:space="preserve">المعنى الدلالي من دونها </w:t>
      </w:r>
      <w:r>
        <w:rPr>
          <w:rStyle w:val="FootnoteAnchor"/>
          <w:rtl w:val="true"/>
        </w:rPr>
        <w:footnoteReference w:id="496"/>
      </w:r>
      <w:r>
        <w:rPr>
          <w:rFonts w:ascii="Amiri" w:hAnsi="Amiri" w:eastAsia="Amiri" w:cs="Amiri"/>
          <w:color w:val="111111"/>
          <w:sz w:val="28"/>
          <w:sz w:val="28"/>
          <w:szCs w:val="28"/>
          <w:rtl w:val="true"/>
          <w:lang w:bidi="ar-SA"/>
        </w:rPr>
        <w:t xml:space="preserve">، فوجودها أمر ضروري، ولا يمكن الاستغناء عنها لما تُحدثه من تماسك نّصّي؛ إذ تربط بين معانيها وترتبها داخل النّصّ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يعد العطف وسيلة من وسائل التماسك النّصّي، في ضوء وظيفته الدلالية والبلاغية، فلكل حرف من حروف العطف ووظيفته في ترابط النّصّ، تميزه من غيره من الحروف، وهذا ما يُلحظ في البنية الخطابية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بِالدِّینِ المَشهورِ ، وَالعَلَمِ المَأثورِ ، وَالکِتابِ المَسطورِ ، وَالنّورِ السّاطِعِ ، وَالضِّیاءِ اللّامِعِ ، والأَمرِ الصّادِعِ ، إزاحَهً لِلشُّبُهاتِ ، وَاحتِجاجا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وتَحذیرا بِالآیاتِ ، وتَخویفا بِالمَثُلاتِ ، وَالنّاسِ فی فِتَنٍ انجَذَمَ فیها حَبلُ الدّینِ ، وتَزَعزَعَت سَوارِی الیَقینِ ، وَاختَلَفَ النَّجرُ وتَشَتَّتَ الأَمرُ ، وضاقَ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قد حققت وظيفة دلالية في السياق المقالي، فأسهمت في الجمع بين الصفات التي اختصت بالموصوف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w:t>
      </w:r>
    </w:p>
    <w:p>
      <w:pPr>
        <w:pStyle w:val="BookText"/>
        <w:rPr/>
      </w:pPr>
      <w:r>
        <w:rPr>
          <w:rFonts w:ascii="Amiri" w:hAnsi="Amiri" w:eastAsia="Amiri" w:cs="Amiri"/>
          <w:color w:val="111111"/>
          <w:sz w:val="28"/>
          <w:sz w:val="28"/>
          <w:szCs w:val="28"/>
          <w:rtl w:val="true"/>
          <w:lang w:bidi="ar-SA"/>
        </w:rPr>
        <w:t>يُمثل بؤرة النّصّ، ويأتي دور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توسيع هذه البؤرة؛ لتشمل التراكيب التابعة لها و المتعالقة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فالتوسّع بالعطف قد يشمل في تحليل الجملة العربية الدلالات المنتظمة داخل وحدة كلامية قائمة برأسها، حتى يلتقي الشكل التركيبي بالشكل المعنوي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وزاد الوصف الأمر تعالقاً وتوسعاً للتراكيب داخل البنية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خصص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العظيمة المميزة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المركبات العطفية الاسمية المتشابهة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بِالدِّینِ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الضِّیاءِ اللّامِعِ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وطبيعة العناصر المترابطة داخل الوحدة النّصّية، وجميعها معبّرة عن موصوف واحد؛ لتُميّزه دون غيره بهذه الصفات العظيمة، و أنّ كلِّ عنصر من هذه العناصر يُعبّر عن الموصوف نفسه، الذي تُلائمه الصفة العظيمة، فجاء الربط متوازناً بين الجمل الاسمية الثابتة المستمرة، ما زاد في انسجامه وترابطه؛ إذ تعمّق في دلالة النّصّ، وأبقى مدياته مفتوحة أمام كلِّ متلق، دون حصرها بزمن أو مكان معين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بالعلم المأثور، والكتاب المسطور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بواسطة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فقرنه به، واشرکه بالوظيفة الدلالية فترتب عليهما نتيجة واحدة، قد ذكرها المتكلّم في التركيب المعطوف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 العلم المأثور بتأويلين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أن يكون عنى به القرآن، لأن المأثور المحكي، والعلم ما بيهتدى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یرید به أحد معجزاته غير القرآن، فإنها كثيرة ومأثورة، ويؤكد هذا قوله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والكتاب المسطور، فدل على تغایر هما</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والثاني الأرجح؛ لدلالة السياق العطفي عليه، وهذا التناسب الدلالي يقوي عملية الربط بالعطف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استمر هذا التعالق الدلالي في إطار السياق العطفي، في ترتيب المعطوفات، واعتماد بعضها على بعض في سلسلة منسجمة متسقة، يمكن تمثيلها بالمخطط الآتي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13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86"/>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يتبيّن من التخطيط السابق أنّ ثمّة تعالقاً دلالياً بين الجمل، تمظهَر حول مرجع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في مضمون الجملة الأولى، ألا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مثلّت بؤرة النّصّ، فحذفها من الجمل التالية لها، استغناءً عنها بوجود أداة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تحقق الاختصار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مدى ملاءمة الاستعمال الأداة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مثلت القرينة اللفظية الأساسية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الجمع والإشراك، وليس هذا فحسب، </w:t>
      </w:r>
    </w:p>
    <w:p>
      <w:pPr>
        <w:pStyle w:val="BookText"/>
        <w:rPr/>
      </w:pPr>
      <w:r>
        <w:rPr>
          <w:rFonts w:ascii="Amiri" w:hAnsi="Amiri" w:eastAsia="Amiri" w:cs="Amiri"/>
          <w:color w:val="111111"/>
          <w:sz w:val="28"/>
          <w:sz w:val="28"/>
          <w:szCs w:val="28"/>
          <w:rtl w:val="true"/>
          <w:lang w:bidi="ar-SA"/>
        </w:rPr>
        <w:t xml:space="preserve">وإنّما دلّت على ترتيب </w:t>
      </w:r>
      <w:r>
        <w:rPr>
          <w:rStyle w:val="FootnoteAnchor"/>
          <w:rtl w:val="true"/>
        </w:rPr>
        <w:footnoteReference w:id="502"/>
      </w:r>
      <w:r>
        <w:rPr>
          <w:rFonts w:ascii="Amiri" w:hAnsi="Amiri" w:eastAsia="Amiri" w:cs="Amiri"/>
          <w:color w:val="111111"/>
          <w:sz w:val="28"/>
          <w:sz w:val="28"/>
          <w:szCs w:val="28"/>
          <w:rtl w:val="true"/>
          <w:lang w:bidi="ar-SA"/>
        </w:rPr>
        <w:t xml:space="preserve">الجمل بعضها على بعض، فجاءت مسبوكة متسقة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تعداد فضائل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شَجَرَهِ الأنبِیاءِ وَ مِشکَاهِ الضِّیاءِ وَ ذُوَابَهِ العَلیاءِ وَ سُرَّهٍ البَطحَاءِ وَمَصَابِیحِ الظُّلمَهِ وَینَابِیعِ الحِکمَه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جمع فضائل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وتعمق في اختيار التراكيب الاسمية الثابتة الدالة على 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مِشکَاهِ الضِّیاءِ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ذُوَابَهِ العَلیاءِ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مَصَابِیحِ الظُّلمَهِ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ینَابِیعِ الحِکمَه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في ضوء تعالقها بأداة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استغني عن تكرار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كلّ ترکیب، مبيناً أصل اختيار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لتنشيط ذهن المتلقي في تقدير هذا المحذوف بما يمتلكه من أدوات معرفية، تعينه في ذلك القرائن الدالة في السياق المقالي، بما فيها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الاختصار في هذا الإطار، فأصلَ المتكلّم اختیار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 أصول وهي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اختاره</w:t>
      </w:r>
    </w:p>
    <w:p>
      <w:pPr>
        <w:pStyle w:val="BookText"/>
        <w:rPr/>
      </w:pPr>
      <w:r>
        <w:rPr>
          <w:rFonts w:ascii="Amiri" w:hAnsi="Amiri" w:eastAsia="Amiri" w:cs="Amiri"/>
          <w:color w:val="111111"/>
          <w:sz w:val="28"/>
          <w:sz w:val="28"/>
          <w:szCs w:val="28"/>
          <w:rtl w:val="true"/>
          <w:lang w:bidi="ar-SA"/>
        </w:rPr>
        <w:t>شَجَرَهِ الأنبِیاءِ</w:t>
      </w:r>
    </w:p>
    <w:p>
      <w:pPr>
        <w:pStyle w:val="BookText"/>
        <w:rPr/>
      </w:pPr>
      <w:r>
        <w:rPr>
          <w:rFonts w:ascii="Amiri" w:hAnsi="Amiri" w:eastAsia="Amiri" w:cs="Amiri"/>
          <w:color w:val="111111"/>
          <w:sz w:val="28"/>
          <w:sz w:val="28"/>
          <w:szCs w:val="28"/>
          <w:rtl w:val="true"/>
          <w:lang w:bidi="ar-SA"/>
        </w:rPr>
        <w:t>مِشکَاهِ الضِّیاءِ</w:t>
      </w:r>
    </w:p>
    <w:p>
      <w:pPr>
        <w:pStyle w:val="BookText"/>
        <w:rPr/>
      </w:pPr>
      <w:r>
        <w:rPr>
          <w:rFonts w:ascii="Amiri" w:hAnsi="Amiri" w:eastAsia="Amiri" w:cs="Amiri"/>
          <w:color w:val="111111"/>
          <w:sz w:val="28"/>
          <w:sz w:val="28"/>
          <w:szCs w:val="28"/>
          <w:rtl w:val="true"/>
          <w:lang w:bidi="ar-SA"/>
        </w:rPr>
        <w:t>ذُوَابَهِ العَلیاءِ،</w:t>
      </w:r>
    </w:p>
    <w:p>
      <w:pPr>
        <w:pStyle w:val="BookText"/>
        <w:rPr/>
      </w:pPr>
      <w:r>
        <w:rPr>
          <w:rFonts w:ascii="Amiri" w:hAnsi="Amiri" w:eastAsia="Amiri" w:cs="Amiri"/>
          <w:color w:val="111111"/>
          <w:sz w:val="28"/>
          <w:sz w:val="28"/>
          <w:szCs w:val="28"/>
          <w:rtl w:val="true"/>
          <w:lang w:bidi="ar-SA"/>
        </w:rPr>
        <w:t>سُرَّهٍ البَطحَاءِ</w:t>
      </w:r>
    </w:p>
    <w:p>
      <w:pPr>
        <w:pStyle w:val="BookText"/>
        <w:rPr/>
      </w:pPr>
      <w:r>
        <w:rPr>
          <w:rFonts w:ascii="Amiri" w:hAnsi="Amiri" w:eastAsia="Amiri" w:cs="Amiri"/>
          <w:color w:val="111111"/>
          <w:sz w:val="28"/>
          <w:sz w:val="28"/>
          <w:szCs w:val="28"/>
          <w:rtl w:val="true"/>
          <w:lang w:bidi="ar-SA"/>
        </w:rPr>
        <w:t>مَصَابِیحِ الظُّلمَهِ</w:t>
      </w:r>
    </w:p>
    <w:p>
      <w:pPr>
        <w:pStyle w:val="BookText"/>
        <w:rPr/>
      </w:pPr>
      <w:r>
        <w:rPr>
          <w:rFonts w:ascii="Amiri" w:hAnsi="Amiri" w:eastAsia="Amiri" w:cs="Amiri"/>
          <w:color w:val="111111"/>
          <w:sz w:val="28"/>
          <w:sz w:val="28"/>
          <w:szCs w:val="28"/>
          <w:rtl w:val="true"/>
          <w:lang w:bidi="ar-SA"/>
        </w:rPr>
        <w:t>ینَابِیعِ الحِکمَه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32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9"/>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 هذا يظهر مدى اتکاء المتكلم على العطف في استقصاء سبب اختيار الله تعالى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للأمة وهادياً لها، فجاء بيانه له مناسباً، وطبيعة العناصر المعبّرة عن كلّ أصل من أصوله، ومنسجمة وسياق المقال، ومن ثم مؤدياً إلى اتساق البنية الكلية للوحدة النّصّية في ذهن المتلقي بصورة عامة؛ لانفتاح دلالة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العاطفة بوصفها وسيلة للربط في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تصوير الفتن، وأثرها في مذاهب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الْحَقَّ خَلَصَ مِنْ لَبْسِ الْبَاطِلِ انْقَطَعَتْ عَنْهُ أَلْسُنُ الْمُعَانِدِینَ وَلَکِنْ یُؤْخَذُ مِنْ هَذَا ضِغْثٌ وَمِنْ هَذَا ضِغْثٌ فَیُمْزَجَانِ فَهُنَالِکَ یَسْتَوْلِی الشَّیْطَانُ عَلَی أَوْلِیَائِهِ وَیَنْجُو الَّذِینَ سَبَقَتْ لَهُمْ مِنَ اللَّهِ الْحُسْنی</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الربط بين جمل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فَیُمْزَجَانِ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فَهُنَالِکَ یَسْتَوْلِی الشَّیْطَانُ عَلَی أَوْلِیَائِهِ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فأضفت عليه صفة التاسك بصورة متقنة، فبعدما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المتمثلة بالالتباس بين الحق والباطل، فشاركتهما معاً،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یُؤْخَذُ مِنْ هَذَا ضِغْثٌ وَمِنْ هَذَا ضِغْثٌ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يريد به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الحق من وجه لم يعدم شبيهاً له من الباطل يلتبس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نظر إلى الباطل لاح كأن عليه صورة الحق فاشتبه به فذلك ضغث الحق وضغث الباطل</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اعقبتها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الحكم أو نتيجة على ذلك الحدث، ولاسيما في قوله فَهُنَالِکَ یَسْتَوْلِی الشَّیْطَانُ عَلَی أَوْلِیَائِهِ وَیَنْجُو الَّذِینَ سَبَقَتْ لَهُمْ مِنَ اللَّهِ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أبان الحكم فيها بوضوح؛ فتمكّن الشيطان من الإغواء والوسوسة للمتلقي، هو نتيجة مزج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فالبنية الكلية للنّصّ متلاحمة بفضل أدوات العطف، التي أضفت عليه صفة الاتساق، ليس على المستوى الشكلي فحسب، وإنّما امتد إلى الاتساق الدلالي بين مضمون الأحداث ونتيجتها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الربط بالعطف لا يقتصر على إطار الجملة، أو الجمل، المتقاربة فحسب؛ وإنّما يمتد ليشمل الجمل المتباعدة، والوحدات النّصّية، وهذا ما أسهمت به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تحذير النّاس من الفتن، بعد حمد الله تعالى، والثناء عليه، والشهادة والتسليم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مَعْشَرَ الْعَرَبِ أَغْرَاضُ بَلاَیَا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سَکَرَاتِ النِّعْمَهِ وَ احْذَرُوا بَوَائِقَ النِّقْمَهِ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تَثَبَّتُوا فِی قَتَامِ الْعِشْوَهِ وَ اعْوِجَاجِ الْفِتْنَهِ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جَنِینِهَا وَ ظُهُورِ کَمِینِهَا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قُطْبِهَا وَ مَدَارِ رَحَاهَا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یَأْتِی بَعْدَ ذَلِکَ طَالِعُ الْفِتْنَهِ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الْقَاصِمَهِ الزَّحُوفِ فَتَزِیغُ قُلُوبٌ بَعْدَ اسْتِقَامَهٍ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تَضِلُّ رِجَالٌ بَعْدَ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تَلْتَبِسُ الْآرَاءُ عِنْدَ نُجُومِهَا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09" w:name="pg10766_102795"/>
    </w:p>
    <w:p>
      <w:pPr>
        <w:pStyle w:val="BookText"/>
        <w:rPr/>
      </w:pPr>
      <w:bookmarkEnd w:id="209"/>
      <w:r>
        <w:rPr>
          <w:rFonts w:ascii="Amiri" w:hAnsi="Amiri" w:eastAsia="Amiri" w:cs="Amiri"/>
          <w:color w:val="111111"/>
          <w:sz w:val="28"/>
          <w:sz w:val="28"/>
          <w:szCs w:val="28"/>
          <w:rtl w:val="true"/>
          <w:lang w:bidi="ar-SA"/>
        </w:rPr>
        <w:t xml:space="preserve">يظهر أثر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في هذا النّصِّ في الربط بين الوحدات النّصّية، في إطار البنية الكلية للنّصّ، فأدت إلى تلاحم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مَعْشَرَ الْعَرَبِ أَغْرَاضُ بَلاَیَا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سَکَرَاتِ النِّعْمَهِ وَ احْذَرُوا بَوَائِقَ النِّقْمَهِ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تَثَبَّتُوا فِی قَتَامِ الْعِشْوَهِ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أخذ بإنذار المتلقين بأخذ الاستعداد اللازم، من صواعق الفتن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الوحدة النّصّية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یَأْتِی بَعْدَ ذَلِکَ طَالِعُ الْفِتْنَهِ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الْقَاصِمَهِ الزَّحُوفِ فَتَزِیغُ قُلُوبٌ بَعْدَ اسْتِقَامَهٍ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تَضِلُّ رِجَالٌ بَعْدَ سَلاَمَهٍ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بيان أفعال تلك الفتنة بالنّاس من إزاغة قلوب القوم عن الاستقامة وهلاكهم، وكان اختيار المتكلّم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لانتقاله بين تفاصيل كلامه، فقد مهدت السبيل لترتيب أجزاء النّصّ بمهلة، وتقوية أواصره المتباعدة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7521125_1051229030"/>
      <w:bookmarkStart w:id="211" w:name="_Toc71"/>
      <w:bookmarkEnd w:id="210"/>
      <w:r>
        <w:rPr>
          <w:rtl w:val="true"/>
        </w:rPr>
        <w:t xml:space="preserve">ثالثاً </w:t>
      </w:r>
      <w:r>
        <w:rPr>
          <w:rtl w:val="true"/>
        </w:rPr>
        <w:t xml:space="preserve">- </w:t>
      </w:r>
      <w:r>
        <w:rPr>
          <w:rtl w:val="true"/>
        </w:rPr>
        <w:t>أدوات النفي</w:t>
      </w:r>
      <w:r>
        <w:rPr>
          <w:rtl w:val="true"/>
        </w:rPr>
        <w:t>:</w:t>
      </w:r>
      <w:bookmarkEnd w:id="21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النفي أسلوب تحدده مناسبات القول، وهو أسلوب نقض وإنكار يستعمل؟ لدفع ما يتردد في ذهن المخاطب</w:t>
      </w:r>
      <w:r>
        <w:rPr>
          <w:rStyle w:val="FootnoteAnchor"/>
          <w:rtl w:val="true"/>
        </w:rPr>
        <w:footnoteReference w:id="510"/>
      </w:r>
      <w:r>
        <w:rPr>
          <w:rFonts w:ascii="Amiri" w:hAnsi="Amiri" w:eastAsia="Amiri" w:cs="Amiri"/>
          <w:color w:val="111111"/>
          <w:sz w:val="28"/>
          <w:sz w:val="28"/>
          <w:szCs w:val="28"/>
          <w:rtl w:val="true"/>
          <w:lang w:bidi="ar-SA"/>
        </w:rPr>
        <w:t xml:space="preserve">، ويعرّفه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لا ينجزم بلا، وهو عبارة عن الإخبار عن ترك الفعل، ويرى أنه أعم من الجحدة؛ لأن الجحد عنده هو ما انجزم بلم لنفي المضارع، وهو عبارة عن ترك الفعل في الماضي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والإخبار بالنفي عملية قائمة على مقتضيات وتقديرات، وهذه المقتضيات هي التي تقتضي على المتكلم اختیار صيغة النفي، فيقدّر ما هو قائم في نفس المتلقي</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القيام بهذه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الحركة التفاعلية بين المتكلّم والمتلقي، فلا ينفك أحدهما عن الآخر؛ لاختيار المتكلّم أسلوباً يناسب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وأدوات النفي هي تلك الأدوات التي تنفي حدوث الفعل أو الاسم </w:t>
      </w:r>
      <w:r>
        <w:rPr>
          <w:rStyle w:val="FootnoteAnchor"/>
          <w:rtl w:val="true"/>
        </w:rPr>
        <w:footnoteReference w:id="513"/>
      </w:r>
      <w:r>
        <w:rPr>
          <w:rFonts w:ascii="Amiri" w:hAnsi="Amiri" w:eastAsia="Amiri" w:cs="Amiri"/>
          <w:color w:val="111111"/>
          <w:sz w:val="28"/>
          <w:sz w:val="28"/>
          <w:szCs w:val="28"/>
          <w:rtl w:val="true"/>
          <w:lang w:bidi="ar-SA"/>
        </w:rPr>
        <w:t xml:space="preserve">وهي بعملها هذا تقوم بربط الكلام بعضه ببعض؛ إذ تقوم بتقييد الجملة المنفية، وهي بقيدها هذا تُبيّن نوع العلاقة القائمة بين الجزء المنفي وما يتعلق به، وبذا تُؤسس بنية نّصّية متماسكة، محافظة على المكونات الداخلة في حيّز النفي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ولكلّ أداة دلالة واضحة في البنيّة النّصّية، تميزها عن غيرها من الأدوات، سيقتصر المبحث على دراسة أكثر الأدوات تناولآً، وأبرزها ارتباطاً في البنية الخطابية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ما ورد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لِی بِثِقَةٍ سَجِیسَ اللَّیالِی، وَ مَا أَنْتُمْ بِرُکنٍ یمَالُ بِکمْ وَ لَا زَوَافِرُ </w:t>
      </w:r>
    </w:p>
    <w:p>
      <w:pPr>
        <w:pStyle w:val="BookText"/>
        <w:rPr/>
      </w:pPr>
      <w:r>
        <w:rPr>
          <w:rFonts w:ascii="Amiri" w:hAnsi="Amiri" w:eastAsia="Amiri" w:cs="Amiri"/>
          <w:color w:val="111111"/>
          <w:sz w:val="28"/>
          <w:sz w:val="28"/>
          <w:szCs w:val="28"/>
          <w:rtl w:val="true"/>
          <w:lang w:bidi="ar-SA"/>
        </w:rPr>
        <w:t>عِزٍّ یفْتَقَرُ إِلَیکمْ مَا أَنْتُمْ إِلَّا کإِبِلٍ ضَلَّ رُعَاتُهَا فَکلَّمَا جُمِعَتْ مِنْ جَانِبٍ انْتَشَرَتْ مِنْ آخَرَ لَبِئْسَ لَعَمْرُ اللَّهِ سُعْرُ نَارِ الْحَرْبِ أَنْتُمْ تُکادُونَ وَ لَا تَکیدُونَ وَ تُنْتَقَصُ أَطْرَافُکمْ فَلَا تَمْتَعِضُونَ لَا ینَامُ عَنْکمْ وَ أَنْتُمْ فِی غَفْلَةٍ سَاهُونَ غُلِبَ وَ اللَّهِ الْمُتَخَاذِلُونَ وَ ایمُ اللَّهِ إِنِّی لَأَظُنُّ بِکمْ أَنْ لَوْ حَمِسَ الْوَغَی وَ اسْتَحَرَّ الْمَوْتُ قَدِ انْفَرَجْتُمْ عَنِ ابْنِ ابی طَالِبٍ انْفِرَاجَ الرَّأسِ</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النّصّ المتقدّم ثمّة تنوّع في استعمال الأدوات الرابطة، ولاسيما أدوات النفي، حتى كوّنت كتلة ملتحمة، فقد تكررت أداة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لي بثقة جيش الليالي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لِی بِثِقَةٍ سَجِیسَ اللَّیالِی، وَ مَا أَنْتُمْ بِرُکنٍ یمَالُ بِکمْ وَ لَا زَوَافِرُ عِزٍّ یفْتَقَرُ إِلَیکمْ مَا أَنْتُمْ إِلَّا کإِبِلٍ ضَلَّ رُعَاتُهَا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في جميعها داخلة على ضمير المخاطب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المحيل على المتلقين خارج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في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إحالة مقامية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باشرت أداة النفي الحدث أو الموقف، فقد باشرت الخطاب أيضاً؛ أي اعتمد على نوعين من النفي، النفي اللفظي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والنفي المعنوي بإحالة نفي على المقام عن طريق فهم المتلقي لسياق الكلام، وهذا ما يبتغيه المتكلّم، وهي إيصال مدى تذمره منهم، فقد تمثلّت البنية 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استنفارهم إلى الحرب، فكانوا كثيراً ما يتناقلون عن دعوته، استقبلهم بالتأنيف والتضجر بما لا يرتضيه من أفعالهم، فكان حديثه هذا تبكيتاً لهم وتوبیخاً برذائل تعرض لهم عند دعوته لهم إلى الجهاد؛ لذا وصفهم برذيلتي الذّلّ والحقارة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وحققت هذه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مع البؤرة الأساسية في النّصّ، فدخلت عليها ونفتها، وأدت وظيفتها اللغوية النصية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الذي وجدت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فجعلت المعنى تاماً متسقاً مع أجزاء الكلام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استمرار في البؤر الثانوية المتعالقة مع البؤرة</w:t>
      </w:r>
    </w:p>
    <w:p>
      <w:pPr>
        <w:pStyle w:val="BookText"/>
        <w:rPr/>
      </w:pPr>
      <w:r>
        <w:rPr>
          <w:rFonts w:ascii="Amiri" w:hAnsi="Amiri" w:eastAsia="Amiri" w:cs="Amiri"/>
          <w:color w:val="111111"/>
          <w:sz w:val="28"/>
          <w:sz w:val="28"/>
          <w:szCs w:val="28"/>
          <w:rtl w:val="true"/>
          <w:lang w:bidi="ar-SA"/>
        </w:rPr>
        <w:t>الأساسية،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تُکادُونَ وَ لَا تَکیدُونَ وَ تُنْتَقَصُ أَطْرَافُکمْ فَلَا تَمْتَعِضُونَ لَا ینَامُ عَنْکمْ وَ أَنْتُمْ فِی غَفْلَةٍ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فتكررت ثلاث مرات، وتفاعلت مع عناصره، فأفادت نفیا نصيا؛ لتؤدي دورها في الاتساق النّصّي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تُکادُونَ وَ لَا تَکیدُونَ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تعالق الجزء المنفي مع الفعل المثبت، وأسهمت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جمعها واشراكهما معاً من غير مهلة، فهم يُخدعون ويمكر بهم عدُّوهم في إيقاع الحيلة، ولا يستطيعون إدراك أنفسهم وحميتها</w:t>
      </w:r>
      <w:r>
        <w:rPr>
          <w:rStyle w:val="FootnoteAnchor"/>
          <w:rtl w:val="true"/>
        </w:rPr>
        <w:footnoteReference w:id="517"/>
      </w:r>
      <w:r>
        <w:rPr>
          <w:rFonts w:ascii="Amiri" w:hAnsi="Amiri" w:eastAsia="Amiri" w:cs="Amiri"/>
          <w:color w:val="111111"/>
          <w:sz w:val="28"/>
          <w:sz w:val="28"/>
          <w:szCs w:val="28"/>
          <w:rtl w:val="true"/>
          <w:lang w:bidi="ar-SA"/>
        </w:rPr>
        <w:t>، ما يُزيد النّصّ ترابطاً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المتكلّم عليها جملة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تُنْتَقَصُ أَطْرَافُکمْ فَلَا تَمْتَعِضُونَ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العطف فيها في إطار الترتيب بأداة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نتيجة لإثبات، فهذا وصف لهم برذيلة المهانة، وهذا التعالق في استعمال أدوات النفي والعطف يقوي تلاحم النّصّ واتساقه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ولتفادي التكرار؛ فقد قدم المتكلّم في الجملة الثالثة النفي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عَنْکمْ وَ أَنْتُمْ فِی غَفْلَةٍ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آخر محطة لها في النّصّ، حتى يخرج النّصّ في نسيج محبوك مسبوك، وبغية التأكيد على مدى تنبه العدو، ورقدته واستمرار غفلة المتلقين، وقلة عقولهم لمصالح أنفسهم، وكلّ هذا جاء في مضامة التوبيخ والتثقيف لهم</w:t>
      </w:r>
      <w:r>
        <w:rPr>
          <w:rStyle w:val="FootnoteAnchor"/>
          <w:rtl w:val="true"/>
        </w:rPr>
        <w:footnoteReference w:id="518"/>
      </w:r>
      <w:r>
        <w:rPr>
          <w:rFonts w:ascii="Amiri" w:hAnsi="Amiri" w:eastAsia="Amiri" w:cs="Amiri"/>
          <w:color w:val="111111"/>
          <w:sz w:val="28"/>
          <w:sz w:val="28"/>
          <w:szCs w:val="28"/>
          <w:rtl w:val="true"/>
          <w:lang w:bidi="ar-SA"/>
        </w:rPr>
        <w:t xml:space="preserve">، ما يدل دلالة واضحة على الاتساق القائم </w:t>
      </w:r>
    </w:p>
    <w:p>
      <w:pPr>
        <w:pStyle w:val="BookText"/>
        <w:rPr/>
      </w:pPr>
      <w:r>
        <w:rPr>
          <w:rFonts w:ascii="Amiri" w:hAnsi="Amiri" w:eastAsia="Amiri" w:cs="Amiri"/>
          <w:color w:val="111111"/>
          <w:sz w:val="28"/>
          <w:sz w:val="28"/>
          <w:szCs w:val="28"/>
          <w:rtl w:val="true"/>
          <w:lang w:bidi="ar-SA"/>
        </w:rPr>
        <w:t>بين ألفاظ هذا التركيب في البنية الخطابية المتعالقة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مواضع استعمال الربط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رده على الخوارج؛ لضلالتهم ورفضهم التحكيم، وهو كلام طویل اقتص البحث منه ما يتعلق بأمر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وهدايته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 رَسُولَ الله صلی الله علیه و آله رَجَمَ الزَّانِیَ الْمُحْصَنَ، ثُمَّ صَلَّی عَلَیْهِ، ثُمَّ وَرَّثَهُ أَهْلَهُ، وَقَتلَ الْقَاتِلَ وَوَرَّثَ مِیرَاثَهُ أَهْلَهُ، وَقَطَعَ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رَسُولُ الله صلی الله علیه و آله بِذُنُوبِهِمْ، وَأَقَامَ حَقَّ الله فِیهمْ، وَلَمْ یَمْنَعْهُمْ سَهْمَهُمْ مِنَ الإسْلاَمِ، وَلَمْ یُخْرِجْ أسْمَاءهُمْ مِنْ بَیْنِ أَهْلِهِ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يبدو أنّ العلاقة الإحالية هي التي أسهمت بدور أساسي في تحقيق ترابط النّصّ، فالضمير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والقاتل، والسارق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في حين عاد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 فالمرجعان الإشاریان قد تجلّيا داخل البنية النّصّية، ما زاد في اتساق النّصّ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العنصر اللغوي الذي يقوي الربط النّصّي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البنية النصية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أداة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جعلت کامل التركيب متعلقاً بعضه ببعض؛ فالتركيب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یَمْنَعْهُمْ سَهْمَهُمْ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بالتراكيب السابقة على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رَسُولُ الله صلی الله علیه و آله بِذُنُوبِهِمْ، وَأَقَامَ حَقَّ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مع الأداة </w:t>
      </w:r>
      <w:bookmarkStart w:id="212" w:name="pg10766_102806"/>
    </w:p>
    <w:p>
      <w:pPr>
        <w:pStyle w:val="BookText"/>
        <w:rPr/>
      </w:pPr>
      <w:bookmarkEnd w:id="212"/>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اقترنت بأداة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لتجعل كلّ أجزاء النّصّ تتضام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وتتسق في معنى واحد هو نفي الظاهرة السلبية للتحكيم، الراسخة في عقول هؤلاء الخوارج، ودفع كلّ أكاذيبهم وادعاءاتهم التي لم تكتفِ بإسقاط تحكيم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امتدت لتشمل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213" w:name="__RefHeading___Toc7521127_1051229030"/>
      <w:bookmarkStart w:id="214" w:name="_Toc72"/>
      <w:bookmarkEnd w:id="213"/>
      <w:r>
        <w:rPr>
          <w:rtl w:val="true"/>
        </w:rPr>
        <w:t xml:space="preserve">رابعاً </w:t>
      </w:r>
      <w:r>
        <w:rPr>
          <w:rtl w:val="true"/>
        </w:rPr>
        <w:t xml:space="preserve">- </w:t>
      </w:r>
      <w:r>
        <w:rPr>
          <w:rtl w:val="true"/>
        </w:rPr>
        <w:t>أدوات أخر</w:t>
      </w:r>
      <w:r>
        <w:rPr>
          <w:rtl w:val="true"/>
        </w:rPr>
        <w:t>:</w:t>
      </w:r>
      <w:bookmarkEnd w:id="214"/>
    </w:p>
    <w:p>
      <w:pPr>
        <w:pStyle w:val="Heading5"/>
        <w:numPr>
          <w:ilvl w:val="4"/>
          <w:numId w:val="1"/>
        </w:numPr>
        <w:rPr/>
      </w:pPr>
      <w:bookmarkStart w:id="215" w:name="__RefHeading___Toc7521129_1051229030"/>
      <w:bookmarkStart w:id="216" w:name="_Toc7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فيما يأتي جمعنا مجموعة من الأدوات عملت على ربط أجزاء النص، وأنَّ جمع هذه الأدوات تحت عنوان واحد لا يقلل من أهميتها في الربط، أو كونها لم تكن فاعلة في الترابط النّصّي، وإنّما لقلة وجود بعضها في خطب الحروب، وعمل بعضها الآخر في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ثانوياً؛ أي دائما تستعين بأدوات الربط الأساسية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وهذا ما سيتضح في ضوء التحليل النّصّي للخطب، إظهار أثرها جلياً في الاتساق النّصّي</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7521131_1051229030"/>
      <w:bookmarkStart w:id="218" w:name="_Toc74"/>
      <w:bookmarkEnd w:id="217"/>
      <w:r>
        <w:rPr>
          <w:rtl w:val="true"/>
        </w:rPr>
        <w:t>أدوات القصر والاستثناء</w:t>
      </w:r>
      <w:r>
        <w:rPr>
          <w:rtl w:val="true"/>
        </w:rPr>
        <w:t>:</w:t>
      </w:r>
      <w:bookmarkEnd w:id="2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أوجه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يحمل بين طياته أسرار النّظم التي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بالكشف عنه، ويمتد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ليشمل دلالات مختلفة، مصاغة في عدد من التراكيب المترابطة التي تتباین تبعاً لتباين </w:t>
      </w:r>
    </w:p>
    <w:p>
      <w:pPr>
        <w:pStyle w:val="BookText"/>
        <w:rPr/>
      </w:pPr>
      <w:r>
        <w:rPr>
          <w:rFonts w:ascii="Amiri" w:hAnsi="Amiri" w:eastAsia="Amiri" w:cs="Amiri"/>
          <w:color w:val="111111"/>
          <w:sz w:val="28"/>
          <w:sz w:val="28"/>
          <w:szCs w:val="28"/>
          <w:rtl w:val="true"/>
          <w:lang w:bidi="ar-SA"/>
        </w:rPr>
        <w:t>مكوناتها التي يختارها المتكلم، مؤلفاً –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ملتحمة متآلفة فيما بينها؛لإيصال ما يريده من معنى إلى المتلقي، مراعياً في ذلك في اختياره أبنية القصر، و قرائن الحال والمقال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اشترط أغلب الأصوليين لصحة الاستثناء، أن يكون المستثنی متصلاً بالمستثنى منه حقيقة، بألّا يفصل بينهما فاصل أصلاً أو حكماً</w:t>
      </w:r>
      <w:r>
        <w:rPr>
          <w:rStyle w:val="FootnoteAnchor"/>
          <w:rtl w:val="true"/>
        </w:rPr>
        <w:footnoteReference w:id="523"/>
      </w:r>
      <w:r>
        <w:rPr>
          <w:rFonts w:ascii="Amiri" w:hAnsi="Amiri" w:eastAsia="Amiri" w:cs="Amiri"/>
          <w:color w:val="111111"/>
          <w:sz w:val="28"/>
          <w:sz w:val="28"/>
          <w:szCs w:val="28"/>
          <w:rtl w:val="true"/>
          <w:lang w:bidi="ar-SA"/>
        </w:rPr>
        <w:t>، فيرتبط المستثنى في أداء وظيفته الدلالية بالمستثنى منه ارتباطاً شديداً، ومن ثم يؤدي إلى تحقيق الاتساق النّصّي داخل البنية الخطابية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وتقوم أدوات الاستثناء جميعاً بربط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القوم إلّا واحداً، يستثنى من حكم الخروج واحد من القوم، فالجملة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تبدو لاحنة من دون الأداة؛ لأنها تفتقر إلى قيود سلامة البناء التركيبي في العربية، ما يدل دلالة واضحة على أهمية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إحدى أخواتها في الاستثناء والربط معاً؛ إذ تقوم بتعالق أجزاء التراكيب اللاحق بالسابق، وكذلك تقوم باختزال المركب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وإحلالها محله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ومواضع الربط بأداة الاستثناء تبدو واضحة الاستعمال في خطب</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ولاسيما فيما يخصّ خطب الحروب</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الإشارة إلى ظلم بني أمُيّة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یَدَعُوا 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لاَ یَبْقَی بَیْتُ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دَخَلَهُ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بِهِ سُوءُ رَعْیِهِمْ وَ حَتَّی یَقُومَ الْبَاکِیَانِ یَبْکِیَانِ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یَبْکِی لِدِینِهِ، وَ بَاکٍ یَبْکِی لِدُنْیَاهُ، وَ حَتَّی تَکُونَ نُصْرَهُ أَحَدِکُمْ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الْعَبْدِ مِنْ سَیِّدِهِ، إِذَا شَهِدَ أَطَاعَهُ، وَ إِذَا غَابَ اغْتَابَهُ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يتجلّى في النّصّ المتقدم أثر أداة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تعالق التراكيب الجزءاللاحق بالسابق، فقد تكررت ثلاث مرات، وأسهمت أبنيتها متضامةً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على تأكيد مقصد المتكلّم وتوضيحه في بيان جور بني أمُيّة المستقبلية و مظالمهم بحق المسلمين، حصرها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یَدَعُوا 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عَقْداً إِلاَّ حَلُّوهُ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حَتَّی لاَ یَبْقَی بَیْتُ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دَخَلَهُ 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تعدد تراكيب الاستثناء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حالات الجور في بني أميّة، ما يدل على تلاحم أجزاء التراكيب داخل البنية الخطابية المتسقة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تراکیب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تحذير المتلقي؛ لذا استهل حديثه بالقسم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بأنّ هذه الأمور ستجري على أيديهم، ما زاد الأمر تأكیداً </w:t>
      </w:r>
    </w:p>
    <w:p>
      <w:pPr>
        <w:pStyle w:val="BookText"/>
        <w:rPr/>
      </w:pPr>
      <w:r>
        <w:rPr>
          <w:rFonts w:ascii="Amiri" w:hAnsi="Amiri" w:eastAsia="Amiri" w:cs="Amiri"/>
          <w:color w:val="111111"/>
          <w:sz w:val="28"/>
          <w:sz w:val="28"/>
          <w:szCs w:val="28"/>
          <w:rtl w:val="true"/>
          <w:lang w:bidi="ar-SA"/>
        </w:rPr>
        <w:t>وتعالقاً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سُبقت التراكيب الحصرية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بأداة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وذلك لحصر هذه المظالم المتعددة في بني أميّة دون غيرهم، وتنبيه المتلقي عليها، ويؤكد ذلك ما 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بنية التركيب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معنى القصر والاختصاص، ومثل 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 زيد بالمجيئ، ونفاه عن غيره، فهذه البنية توجه الكلام بعدها إلى النّفي، وتفيد وقوع الإثبات على زيد، فيتحقق بهما معنی الاختصاص</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تصويره أبشع أنوع الظلم التي مارستها سياسة بني أمية</w:t>
      </w:r>
      <w:r>
        <w:rPr>
          <w:rStyle w:val="FootnoteAnchor"/>
          <w:rtl w:val="true"/>
        </w:rPr>
        <w:footnoteReference w:id="529"/>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لَتَجِدُنَّ بَنِی أُمَیَّهَ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سُوءٍ بَعْدِی، کَالنَّابِ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بِفِیهَا وَ تَخْبِطُ بِیَدِهَا، 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یَزَالُونَ بِکُمْ حَتَّی لاَ یَتْرُکُوا مِنْکُمْ 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 ضَائِرٍ بِهِمْ، وَ لاَ یَزَالُ بَلاَؤُهُمْ حَتَّی لاَ </w:t>
      </w:r>
      <w:bookmarkStart w:id="219" w:name="pg10766_102814"/>
    </w:p>
    <w:p>
      <w:pPr>
        <w:pStyle w:val="BookText"/>
        <w:rPr/>
      </w:pPr>
      <w:bookmarkEnd w:id="219"/>
      <w:r>
        <w:rPr>
          <w:rFonts w:ascii="Amiri" w:hAnsi="Amiri" w:eastAsia="Amiri" w:cs="Amiri"/>
          <w:color w:val="111111"/>
          <w:sz w:val="28"/>
          <w:sz w:val="28"/>
          <w:szCs w:val="28"/>
          <w:rtl w:val="true"/>
          <w:lang w:bidi="ar-SA"/>
        </w:rPr>
        <w:t>یَکُونَ انْتِصَارُ أَحَدِکُمْ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اختصاص واستمرار الدولة الأموية وحدها في الأحكام والأفعال الظالمة التي يترتب عليها إذلال المسلمين وقهرهم، ولا يُنفي أو يرفع هذا الحكم إلا عمن يكون عميلاً لهم، غير ضائر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ويصوّر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حالة البلاء هذه حتى تنتج عنها عواقب وخيمة، أوضحتها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عطفها تركيب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انْتِصَارُ أَحَدِکُمْ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تنفي أو تتغير هذه الحالة حتى ينصر أحدكم الأمر في حضوره، ويغتابه في غيابه، فزادت هذه الأدوات المتضامة في قوة الترابط الدلالي بين التراكيب على امتداد النّصّ</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521133_1051229030"/>
      <w:bookmarkStart w:id="221" w:name="_Toc75"/>
      <w:bookmarkEnd w:id="220"/>
      <w:r>
        <w:rPr>
          <w:rtl w:val="true"/>
        </w:rPr>
        <w:t>أدوات الاستفهام</w:t>
      </w:r>
      <w:r>
        <w:rPr>
          <w:rtl w:val="true"/>
        </w:rPr>
        <w:t>:</w:t>
      </w:r>
      <w:bookmarkEnd w:id="2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أسلوب الاستفهام من الأساليب الإنشائية وأكثرها استعمالآً وأهمية ، والاستفهام فعل إنجازي يُساق لطلب الفهم بأمرٍ مجهول عند المُستَفهم، أي خارج الذهن، مالم يكن حاصلاً عنده</w:t>
      </w:r>
      <w:r>
        <w:rPr>
          <w:rStyle w:val="FootnoteAnchor"/>
          <w:rtl w:val="true"/>
        </w:rPr>
        <w:footnoteReference w:id="531"/>
      </w:r>
      <w:r>
        <w:rPr>
          <w:rFonts w:ascii="Amiri" w:hAnsi="Amiri" w:eastAsia="Amiri" w:cs="Amiri"/>
          <w:color w:val="111111"/>
          <w:sz w:val="28"/>
          <w:sz w:val="28"/>
          <w:szCs w:val="28"/>
          <w:rtl w:val="true"/>
          <w:lang w:bidi="ar-SA"/>
        </w:rPr>
        <w:t xml:space="preserve">، و قد كان محل عناية المحدثين، فقد عدّه البعض من الآليات اللغوية التوجيهية المستعملة؛ بوصفها توجّه المتلقي عما تساءل عنه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ضرورة الإجابة عليها، ومن ثم فإنّ المرسل يستعملها للسيطرة على مجريات الأحداث، بل وللسيطرة على ذهن المرسل إليه، وتسيير </w:t>
      </w:r>
    </w:p>
    <w:p>
      <w:pPr>
        <w:pStyle w:val="BookText"/>
        <w:rPr/>
      </w:pPr>
      <w:r>
        <w:rPr>
          <w:rFonts w:ascii="Amiri" w:hAnsi="Amiri" w:eastAsia="Amiri" w:cs="Amiri"/>
          <w:color w:val="111111"/>
          <w:sz w:val="28"/>
          <w:sz w:val="28"/>
          <w:szCs w:val="28"/>
          <w:rtl w:val="true"/>
          <w:lang w:bidi="ar-SA"/>
        </w:rPr>
        <w:t>الخطاب تجاه ما يُريده المرسل، لا حسب ما يريده الآخرون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الاستفهام وسيلة من وسائل التخاطب التي لا يمكن للمتكلّم الاستغناء عنها في أداء رسالته؛ لذا كان محط عناية علماء النحو البلاغة والتفسير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وتربط أدواته بين عناصر الجملة التي تدخل عليها، حتى ليصبح كلّ ما في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حیّزه مشمولاً بالمعنى العام الذي عبّرت عنه الأداة</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 استعمال هذه الأدوات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كفاءة القالب اللغوي لدى المرسل إليه على فهم القصد، ومن ثم، فإنّ ما يساعد على أدائها لأفعال الإنجاز هو هذا الفهم المفترض، كما أنَّ استعمالها يُزيل شبهة الخلط بين الصيغ الخبرية والإنشائية، وهذا عامل مساعد أيضاً على إزالة اللبس وإدراك القصد توّاً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وتكمن أهميتها أيضاً بوصفها بديلة أو مختزلة للفعل المعجمي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سهولة استعمالها؛ وذلك لخفة </w:t>
      </w:r>
    </w:p>
    <w:p>
      <w:pPr>
        <w:pStyle w:val="BookText"/>
        <w:rPr/>
      </w:pPr>
      <w:r>
        <w:rPr>
          <w:rFonts w:ascii="Amiri" w:hAnsi="Amiri" w:eastAsia="Amiri" w:cs="Amiri"/>
          <w:color w:val="111111"/>
          <w:sz w:val="28"/>
          <w:sz w:val="28"/>
          <w:szCs w:val="28"/>
          <w:rtl w:val="true"/>
          <w:lang w:bidi="ar-SA"/>
        </w:rPr>
        <w:t>لفظها، وقلة مكونات الخطاب الواردة فيه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أداة الاستفهام بوصفها قرينة لفظية، ترمي لمعرفة مقصد المتكلّم في خطابه، ما يضطر المتلقي إلى تنشيط ذهنه وانسجامه مع المتكلّم، ومن ثم تسويغ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فبدون معرفة المقاصد لا يمكن أن يُستدل بكلام المتكلّم على ما يُريد؛ لأنَّ المواضعة وإن كانت ضرورية لجعل الكلام مفيداً، فهي غيركافية، إذ لابد من اعتبار المتكلّم أي قصده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وتتجلّى تلك الصفات الاستفهامية في خطابه الاستفهامي عن طريق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أدت معناها الحواري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أَتَیْتُکُمْ اخْتِیَارا ؛ وَلکِنْ جِئْتُ إِلَیْکُمْ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بَلَغَنِی أَنَّکُمْ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یَکْذِبُ ، قَاتَلَکُمُ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مَنْ أَکْذِبُ ؟ أَعَلَی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نَبِیِّهِ ؟ فَأَنَا أَوَّلُ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وَاللّهِ ، لکِنَّهَا لَهْجَهٌ غِبْتُمْ عَنْهَا ، وَلَمْ تَکُونُوا مِنْ أَهْلِهَا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من هذا الخطاب المباشر هو ذمّ المتلقين وتوبيخهم؛ لتركهم القتال، وتضمّن هذا الجزء من الخطبة توبيخهم على ما بلغه من تكذيبهم له، فجاء حديثه بأسلوب الاستفهام الإنكاري إنكاراً منه على أوهامهم الفاسدة في حقِّه ، وذمّهم بجهلهم وقصور أفهامهم عما يفيده من الحكمة </w:t>
      </w:r>
      <w:r>
        <w:rPr>
          <w:rStyle w:val="FootnoteAnchor"/>
          <w:rtl w:val="true"/>
        </w:rPr>
        <w:footnoteReference w:id="539"/>
      </w:r>
      <w:r>
        <w:rPr>
          <w:rFonts w:ascii="Amiri" w:hAnsi="Amiri" w:eastAsia="Amiri" w:cs="Amiri"/>
          <w:color w:val="111111"/>
          <w:sz w:val="28"/>
          <w:sz w:val="28"/>
          <w:szCs w:val="28"/>
          <w:rtl w:val="true"/>
          <w:lang w:bidi="ar-SA"/>
        </w:rPr>
        <w:t>، مبيناً ذلك بأسلوب خبري استفتحه بالقسم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أنّه معرض عنهم وعن أكاذيبهم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تكرر الاستفهام في النّصّ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مَنْ أَکْذِبُ ؟ أَعَلَی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نَبِیِّهِ ؟ فَأَنَا أَوَّلُ مَنْ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متعالقة مع بعضها البعض، ما أدى إلى تعالقها في ذهن المتلقي</w:t>
      </w:r>
      <w:r>
        <w:rPr>
          <w:rStyle w:val="FootnoteAnchor"/>
          <w:rtl w:val="true"/>
        </w:rPr>
        <w:footnoteReference w:id="540"/>
      </w:r>
      <w:r>
        <w:rPr>
          <w:rFonts w:ascii="Amiri" w:hAnsi="Amiri" w:eastAsia="Amiri" w:cs="Amiri"/>
          <w:color w:val="111111"/>
          <w:sz w:val="28"/>
          <w:sz w:val="28"/>
          <w:szCs w:val="28"/>
          <w:rtl w:val="true"/>
          <w:lang w:bidi="ar-SA"/>
        </w:rPr>
        <w:t>، فلو حذفت أحدى هذه التراكيب الاستفهامية، لاختل الربط النّصِّي، والتبس المعنى على المتلقي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من أكذب، فَأَنَا أَوَّلُ مَنْ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فيؤدي إلى استبدال دلالته في الربط والإيضاح إلى التفكك النّصِّي واللبس والغموض التلقائي؛ وعليه دلّت أدوات الاستفهام متضامة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على مقصد المتكلّم في سياق إنكاره، وتعجّبه من أكاذيبهم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استعانت هذه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والهمزة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في أداء وظيفتها السياقية على الربط والإيضاح باقترانها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يدل على إنكار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أذكر في النّصِّ أم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فذكره في التركيب الأول من السياق الاستفهامي؛ لاستلزام الحوار الإنكاري له؛ كونه يمثل الدعامة الأساسية في البُنية الخطابية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مَنْ أَکْذِبُ؟ وحذفه من التراكيب التالية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نَبِیِّهِ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السابق عليه،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لإثارة انتباه المتلقي، ما يُزيد في عملية التواصل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مواضع الربط بالاستفهام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الضَّیْمَ الذَّلِیلُ، وَ لَا یُدْرَکُ الْحَقُّ إِلَّا بِالْجِدِّ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دَارٍ بَعْدَ دَارِکُمْ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أَیِّ إِمَامٍ بَعْدِی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 اللَّهِ مَنْ غَرَرْتُمُوهُ وَ مَنْ فَازَ بِکُمْ فَازَ بِالسَّهْمِ الْأَخْیَبِ، وَ مَنْ رَمَی بِکُمْ فَقَدْ رَمَی بِأَفْوَقَ نَاصِلٍ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قَوْلَکُمْ، وَ لَا أَطْمَعُ فِی نَصْرِکُمْ، وَ لَا أُوعِدُ الْعَدُوَّ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بَالُکُمْ؟ مَا دَوَاؤُکُمْ؟ مَا طِبُّکُمْ؟ الْقَوْمُ رِجَالٌ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غَفْلهً مِنْ غَیْرِ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طَمَعاً فِی 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المتقدم ثمّة كثافة وتنوع في استعمال أدوات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الهمزة،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تكررت أي</w:t>
      </w:r>
      <w:r>
        <w:rPr>
          <w:rStyle w:val="FootnoteAnchor"/>
          <w:rtl w:val="true"/>
        </w:rPr>
        <w:footnoteReference w:id="543"/>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دَارٍ بَعْدَ دَارِکُمْ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أَیِّ إِمَامٍ بَعْدِی تُقَاتِلُونَ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ربطت بين جملتيهما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لتقوية الربط، ولتفعيل تلقي الحوار الخطابي عند المتلقي </w:t>
      </w:r>
      <w:r>
        <w:rPr>
          <w:rStyle w:val="FootnoteAnchor"/>
          <w:rtl w:val="true"/>
        </w:rPr>
        <w:footnoteReference w:id="544"/>
      </w:r>
      <w:r>
        <w:rPr>
          <w:rFonts w:ascii="Amiri" w:hAnsi="Amiri" w:eastAsia="Amiri" w:cs="Amiri"/>
          <w:color w:val="111111"/>
          <w:sz w:val="28"/>
          <w:sz w:val="28"/>
          <w:szCs w:val="28"/>
          <w:rtl w:val="true"/>
          <w:lang w:bidi="ar-SA"/>
        </w:rPr>
        <w:t xml:space="preserve">، وإثارة انتباهه على مدى </w:t>
      </w:r>
    </w:p>
    <w:p>
      <w:pPr>
        <w:pStyle w:val="BookText"/>
        <w:rPr/>
      </w:pPr>
      <w:r>
        <w:rPr>
          <w:rFonts w:ascii="Amiri" w:hAnsi="Amiri" w:eastAsia="Amiri" w:cs="Amiri"/>
          <w:color w:val="111111"/>
          <w:sz w:val="28"/>
          <w:sz w:val="28"/>
          <w:szCs w:val="28"/>
          <w:rtl w:val="true"/>
          <w:lang w:bidi="ar-SA"/>
        </w:rPr>
        <w:t xml:space="preserve">قُبح الذّل والتخاذل، فقد أضيفت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بعدهم عن دار الإسلام، ومثلها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اعقبت إخبارهم ما يستقبح في الدين والعادة، فجاءت على سبيل الإنكار والتقريع والتذكير</w:t>
      </w:r>
      <w:r>
        <w:rPr>
          <w:rStyle w:val="FootnoteAnchor"/>
          <w:rtl w:val="true"/>
        </w:rPr>
        <w:footnoteReference w:id="545"/>
      </w:r>
      <w:r>
        <w:rPr>
          <w:rFonts w:ascii="Amiri" w:hAnsi="Amiri" w:eastAsia="Amiri" w:cs="Amiri"/>
          <w:color w:val="111111"/>
          <w:sz w:val="28"/>
          <w:sz w:val="28"/>
          <w:szCs w:val="28"/>
          <w:rtl w:val="true"/>
          <w:lang w:bidi="ar-SA"/>
        </w:rPr>
        <w:t>، وبذا تجاوزت الربط التركيبي إلى الترابط النّصّي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لتصوّر حالهم التي توجب التخاذل والاعراض عن ندائه، والتي عبّر عنها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بَالُکُمْ؟ مَا دَوَاؤُکُمْ؟ مَا طِبُّکُمْ؟ الْقَوْمُ رِجَالٌ أَمْثَالُکُمْ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ورد على سبيل الاستفهام الانکاري، والتقريع لحالهم ودوائهم الصالح، وكيفية علاجهم</w:t>
      </w:r>
      <w:r>
        <w:rPr>
          <w:rStyle w:val="FootnoteAnchor"/>
          <w:rtl w:val="true"/>
        </w:rPr>
        <w:footnoteReference w:id="546"/>
      </w:r>
      <w:r>
        <w:rPr>
          <w:rFonts w:ascii="Amiri" w:hAnsi="Amiri" w:eastAsia="Amiri" w:cs="Amiri"/>
          <w:color w:val="111111"/>
          <w:sz w:val="28"/>
          <w:sz w:val="28"/>
          <w:szCs w:val="28"/>
          <w:rtl w:val="true"/>
          <w:lang w:bidi="ar-SA"/>
        </w:rPr>
        <w:t xml:space="preserve">، فوقع اختياره على هذه الألفاظ والتراكيب المنسجمة؛ لرسم صورة واضحة للمتلقي، وعليه تتوقف فك شفرة النّصِّ على مدى إدراك المتلقي هذه الصورة التي تعكس حالهم، ولاسيما قد اقترنت برابط إحالي 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يؤدي إلى تماسك النّصِّ في أذهانهم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الاتساق حتى نهاية النّصِّ بأداة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أفادت التقريع؛ لغرض إثارة انتباههم على أمور لا تنبغي؛ كونها مستقبحة في الشريعة والعادة؛ منها انعدام الصدق وجهلهم لمصالح الفضيلة والفطانة، وطمعهم في غير الحق</w:t>
      </w:r>
      <w:r>
        <w:rPr>
          <w:rStyle w:val="FootnoteAnchor"/>
          <w:rtl w:val="true"/>
        </w:rPr>
        <w:footnoteReference w:id="547"/>
      </w:r>
      <w:r>
        <w:rPr>
          <w:rFonts w:ascii="Amiri" w:hAnsi="Amiri" w:eastAsia="Amiri" w:cs="Amiri"/>
          <w:color w:val="111111"/>
          <w:sz w:val="28"/>
          <w:sz w:val="28"/>
          <w:szCs w:val="28"/>
          <w:rtl w:val="true"/>
          <w:lang w:bidi="ar-SA"/>
        </w:rPr>
        <w:t xml:space="preserve">، فجمعت متضامة مع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جمل متتالية، متعلقة إحداها بالأخرى حتى تكوّنت بنية نصّية متكاملة الاتساق</w:t>
      </w:r>
      <w:r>
        <w:rPr>
          <w:rFonts w:eastAsia="Amiri" w:cs="Amiri" w:ascii="Amiri" w:hAnsi="Amiri"/>
          <w:color w:val="111111"/>
          <w:sz w:val="28"/>
          <w:szCs w:val="28"/>
          <w:rtl w:val="true"/>
          <w:lang w:bidi="ar-SA"/>
        </w:rPr>
        <w:t xml:space="preserve">. </w:t>
      </w:r>
      <w:bookmarkStart w:id="222" w:name="pg10766_102826"/>
    </w:p>
    <w:p>
      <w:pPr>
        <w:pStyle w:val="Heading5"/>
        <w:numPr>
          <w:ilvl w:val="4"/>
          <w:numId w:val="1"/>
        </w:numPr>
        <w:rPr/>
      </w:pPr>
      <w:bookmarkStart w:id="223" w:name="__RefHeading___Toc7521135_1051229030"/>
      <w:bookmarkStart w:id="224" w:name="_Toc76"/>
      <w:bookmarkEnd w:id="222"/>
      <w:bookmarkEnd w:id="223"/>
      <w:r>
        <w:rPr>
          <w:rtl w:val="true"/>
        </w:rPr>
        <w:t>أدوات القسم</w:t>
      </w:r>
      <w:r>
        <w:rPr>
          <w:rtl w:val="true"/>
        </w:rPr>
        <w:t>:</w:t>
      </w:r>
      <w:bookmarkEnd w:id="224"/>
    </w:p>
    <w:p>
      <w:pPr>
        <w:pStyle w:val="BookText"/>
        <w:rPr/>
      </w:pP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إنشائي، يُساق في الكلام؛ لغرض تأكيدهِ وتقويتهِ لدى السامع، وقد عَرّفَهُ النحاة بأنّه يمين يقسم بها الحالف؛ ليؤكد بها شيئاً يخبر عنه من إيجاب، أو جحد، وهو جملة يؤكد بها جملة أخرى </w:t>
      </w:r>
      <w:r>
        <w:rPr>
          <w:rStyle w:val="FootnoteAnchor"/>
          <w:rtl w:val="true"/>
        </w:rPr>
        <w:footnoteReference w:id="548"/>
      </w:r>
      <w:r>
        <w:rPr>
          <w:rFonts w:ascii="Amiri" w:hAnsi="Amiri" w:eastAsia="Amiri" w:cs="Amiri"/>
          <w:color w:val="111111"/>
          <w:sz w:val="28"/>
          <w:sz w:val="28"/>
          <w:szCs w:val="28"/>
          <w:rtl w:val="true"/>
          <w:lang w:bidi="ar-SA"/>
        </w:rPr>
        <w:t xml:space="preserve">، عن طريق رابط يربطهما أشدّ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المحدثين أنّ القسم لا يُراد به لذاته،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تواصلي هو دفع المخاطب إلى الوثوق بكلامه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للقسم أدواته التي تربط بين الفعل والمقسم به،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والباء، والتاء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سيبويه أهميتها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للقسم والمقسم به أدوات في حروف الجر وأكثرها الواو ثم الباء، يدخلان على كلِّ محلوف به، ثم التاء لا تدخل إلّا في واحد وذلك قولك والله لأفعلن، وبالله لأفعلن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الربط بأدوات القسم حضورة واضحاً في خطب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ولاسيما في الخطب الحربية؛ لمناسبتها سياق الحال، فقد كانت أغلب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موجهةً للأعداء، أو لأصحابه لتخاذلهم عن الجهاد؛ إذ يقف محذراً إياهم لما يصيبهم في المستقبل نتيجة تخاذلهم هذا، 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فضله، وتوبيخ الخارجين عليه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 کُنْتُ لَفِی سَاقَتِهَا حَتَّی تَوَلَّتْ بِحَذَافِیرِهَا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جَبُنْتُ وَإِنَّ مَسِیرِی هَذَا لِمِثْلِهَا فَلَأَنْقُبَنَّ الْبَاطِلَ حَتَّی یَخْرُجَ الْحَقُّ مِنْ جَنْبِهِ مَا لِی وَلِقُرَیْشٍ وَاللَّهِ لَقَدْ قَاتَلْتُهُمْ کَافِرِینَ وَلأُقَاتِلَنَّهُمْ مَفْتُونِینَ وَإِنِّی لَصَاحِبُهُمْ بِالْأَمْسِ کَمَا أَنَا صَاحِبُهُمُ الْیَوْمَ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تجلّى النّصّ المتقدم بجانبين متقابلين متلاحمين في أداء المعنى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تمظهر الجانب الأول في بيان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استهله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في إيضاحه سبيل الحق، الذي كان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کُنْتُ لَفِی سَاقَتِهَا حَتَّی تَوَلَّتْ بِحَذَافِیرِهَا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القسم مناسباً، والحقيقة المراد تقريرها، التي تمثلّت في مدى</w:t>
      </w:r>
    </w:p>
    <w:p>
      <w:pPr>
        <w:pStyle w:val="BookText"/>
        <w:rPr/>
      </w:pPr>
      <w:r>
        <w:rPr>
          <w:rFonts w:ascii="Amiri" w:hAnsi="Amiri" w:eastAsia="Amiri" w:cs="Amiri"/>
          <w:color w:val="111111"/>
          <w:sz w:val="28"/>
          <w:sz w:val="28"/>
          <w:szCs w:val="28"/>
          <w:rtl w:val="true"/>
          <w:lang w:bidi="ar-SA"/>
        </w:rPr>
        <w:t xml:space="preserve">طرده الكتائب حتى تولت بحذافيرها، فقد أسهمت في اتساق النّصِّ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ضوء أدائها وظيفتين هما؛ الربط، وتأكيدها الوسيلة الإبلاغية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وتعالق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فَلَأَنْقُبَنَّ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من طريق أداتين 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أفادت التعقيب والتوالي، والأداة الأخرى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فَلَأَنْقُبَنَّ الْبَاطِلَ حَتَّی یَخْرُجَ الْحَقُّ مِنْ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فأقسم لينقبن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يخرج الحقُّ من جانبه </w:t>
      </w:r>
      <w:r>
        <w:rPr>
          <w:rStyle w:val="FootnoteAnchor"/>
          <w:rtl w:val="true"/>
        </w:rPr>
        <w:footnoteReference w:id="553"/>
      </w:r>
      <w:r>
        <w:rPr>
          <w:rFonts w:ascii="IRNazanin" w:hAnsi="IRNazanin" w:eastAsia="IRNazanin"/>
          <w:color w:val="111111"/>
          <w:sz w:val="28"/>
          <w:sz w:val="28"/>
          <w:szCs w:val="28"/>
          <w:rtl w:val="true"/>
          <w:lang w:bidi="fa-IR"/>
        </w:rPr>
        <w:t xml:space="preserve">، وهذا من باب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جعل الباطل کشيء قد اشتمل على الحق، واحتوى عليه، وصار الحق في طيه، كالشيء الكامن </w:t>
      </w:r>
    </w:p>
    <w:p>
      <w:pPr>
        <w:pStyle w:val="BookText"/>
        <w:rPr/>
      </w:pPr>
      <w:r>
        <w:rPr>
          <w:rFonts w:ascii="Amiri" w:hAnsi="Amiri" w:eastAsia="Amiri" w:cs="Amiri"/>
          <w:color w:val="111111"/>
          <w:sz w:val="28"/>
          <w:sz w:val="28"/>
          <w:szCs w:val="28"/>
          <w:rtl w:val="true"/>
          <w:lang w:bidi="ar-SA"/>
        </w:rPr>
        <w:t>المستتر فيه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فهذه الروابط التركيبية والبيانية جاءت متضامة مع أداة القسم؛ لتجعل النّصِّ بهذا الجانب الإيجابي المتعلق ببيان فضيلته في إيضاحه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متسقا منسجماً في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 ذلك الجانب السلبي المتعلق بالمتلقي، فعملت أداة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على ربط بنیات و حدود النّصِّ؛ لربطها بين جملة القسم وجوابه من ناحية، وبينه وبين أجزاء النّصِّ من ناحية أخرى،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قَاتَلْتُهُمْ کَافِرِینَ وَلأُقَاتِلَنَّهُمْ مَفْتُونِینَ وَإِنِّی لَصَاحِبُهُمْ بِالْأَمْسِ کَمَا أَنَا صَاحِبُهُمُ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القسم في سياق تهدید و تحذير؛ إذ يقف معبّراً عن خضم 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التي رافقته، والتي استحضرها اليوم؛ ليؤكد لهم أنّه لم يتغير، فكما قاتل الكفّار في طلعة الإسلام، فإنه مستعد لقتالهم اليوم </w:t>
      </w:r>
      <w:r>
        <w:rPr>
          <w:rStyle w:val="FootnoteAnchor"/>
          <w:rtl w:val="true"/>
        </w:rPr>
        <w:footnoteReference w:id="555"/>
      </w:r>
      <w:r>
        <w:rPr>
          <w:rFonts w:ascii="IRNazanin" w:hAnsi="IRNazanin" w:eastAsia="IRNazanin"/>
          <w:color w:val="111111"/>
          <w:sz w:val="28"/>
          <w:sz w:val="28"/>
          <w:szCs w:val="28"/>
          <w:rtl w:val="true"/>
          <w:lang w:bidi="fa-IR"/>
        </w:rPr>
        <w:t>، وفي ذلك إشارة إلى شجاعته لإنكارهم إياها، فجاء القسم متوائماً وسياق الحال والمقال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تراکیب القسم متعالقة أشد التعالق عن طريق أداة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والمقسم به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لإظهار قصد المتكلم بصورة واضحة وتأكيده في ذهن 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يقتصر بوسيلته هذه على أدوات القسم، وإنّما جاءت مجتمعةً مع روابط</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وَلأُقَاتِلَنَّهُمْ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إنکاراً منه على جحدهم فضيلته وتهربهم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ولام 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فتآزرت هذه الروابط، واتسقت في إخراج المعنى العام واضحاً منسجماً وسياق الموقف، هو تنبيه المتلقين وتحذيرهم من الضلال الذي هم عليه، وإغرائهم السامعين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وغالباً ما تتآزر أداة القسم مع أداة الشرط فتزيد في تفاعل عملية الخطاب،</w:t>
      </w:r>
    </w:p>
    <w:p>
      <w:pPr>
        <w:pStyle w:val="BookText"/>
        <w:rPr/>
      </w:pP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بَنِی أُمَیَّهَ لَیُفَوِّقُونَنِی تُرَاثَ مُحَمَّدٍ تَفْوِیقاً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بَقِیتُ لهُم لَأَنْفُضَنَّهُمْ نَفْضَ اللَّحَّامِ الْوِذَامَ التَّرِبَهَ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يشير النّصّ المتقدّم إلى ظلم بني أُميّة في أكلهم ميراث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يعطونه إلا القليل،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بهذا الميراث، وعليه أقسم بالله لئن بقي بنو أميّة، ليحرمنهم من التقدّم، ولينزعن عنهم هذه الأموال التي سلبوها من الناس </w:t>
      </w:r>
      <w:r>
        <w:rPr>
          <w:rStyle w:val="FootnoteAnchor"/>
          <w:rtl w:val="true"/>
        </w:rPr>
        <w:footnoteReference w:id="557"/>
      </w:r>
      <w:r>
        <w:rPr>
          <w:rFonts w:ascii="IRNazanin" w:hAnsi="IRNazanin" w:eastAsia="IRNazanin"/>
          <w:color w:val="111111"/>
          <w:sz w:val="28"/>
          <w:sz w:val="28"/>
          <w:szCs w:val="28"/>
          <w:rtl w:val="true"/>
          <w:lang w:bidi="fa-IR"/>
        </w:rPr>
        <w:t xml:space="preserve">، لذا ارتبط القسم بالشرط لارتباط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بزمن المستقبل، فربطت أداة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جملة القسم المتمثلة بالمقسم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بَقِیتُ لهُم</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وما يزيد الأمر اتساقاً هو تعالق القَسم اللاحق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لَأَنْفُضَنَّهُمْ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يؤدي إثارة المتلقي؛ لتفاعله مع الخطاب وانسجامه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ثمة روابط أُخر كان لها أثر واضح في تعالق أجزاء النّصّ منها؛ حرف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استهل به الكلام، ولام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لَیُفَوِّقُونَنِی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والاستعارة والتشبيه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لَأَنْفُضَنَّهُمْ نَفْضَ اللَّحَّامِ الْوِذَامَ التَّرِبَهَ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فقد </w:t>
      </w:r>
    </w:p>
    <w:p>
      <w:pPr>
        <w:pStyle w:val="BookText"/>
        <w:rPr/>
      </w:pPr>
      <w:r>
        <w:rPr>
          <w:rFonts w:ascii="Amiri" w:hAnsi="Amiri" w:eastAsia="Amiri" w:cs="Amiri"/>
          <w:color w:val="111111"/>
          <w:sz w:val="28"/>
          <w:sz w:val="28"/>
          <w:szCs w:val="28"/>
          <w:rtl w:val="true"/>
          <w:lang w:bidi="ar-SA"/>
        </w:rPr>
        <w:t xml:space="preserve">استعار لفظ النفض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لإبعادهم عن ذلك، وشبّه نفضه لهم بنفض القصّاب القطعة من الكبد، أو الكرش من التراب إذا أصابته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وذلك كلّه يقوي أواصر النّصِّ، فيخرج في حلّه ملتحمة متسقة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كل ما تقدّم أنَّ أهم الأدوات الرابطة تمثلت في أدوات العطف والشرط، ولاسيما الأولى التي سجلّت حضورها الترابطي في أغلب الخطب، بل لا تكاد خطبة تخلو منها، ومن معانيها الوظيفية في النّصِّ، وفي مقدمتها الواو ؛ لتوافق دلالتها في الاتساق والسياق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أدوات الشرط؛ فقد تجلّت في أغلب الخطب، وأسهمت بالربط النّصّي بين التراكيب المتقاربة والمتباعدة داخل بنية نصية ملتحمة، وتمثلت أهميتها في تحقیق التعلق السببي بین الوحدات النّصّیة،و تقویة الأوصر المتباعدة لأجزاء النّصِّ</w:t>
      </w:r>
      <w:r>
        <w:rPr>
          <w:rFonts w:eastAsia="IRNazanin" w:cs="IRNazanin"/>
          <w:color w:val="111111"/>
          <w:sz w:val="28"/>
          <w:szCs w:val="28"/>
          <w:rtl w:val="true"/>
          <w:lang w:bidi="fa-IR"/>
        </w:rPr>
        <w:t xml:space="preserve">. </w:t>
      </w:r>
      <w:bookmarkStart w:id="225" w:name="pg10766_102837"/>
    </w:p>
    <w:p>
      <w:pPr>
        <w:pStyle w:val="Heading2"/>
        <w:numPr>
          <w:ilvl w:val="1"/>
          <w:numId w:val="1"/>
        </w:numPr>
        <w:rPr/>
      </w:pPr>
      <w:bookmarkStart w:id="226" w:name="__RefHeading___Toc7521137_1051229030"/>
      <w:bookmarkStart w:id="227" w:name="_Toc77"/>
      <w:bookmarkEnd w:id="225"/>
      <w:bookmarkEnd w:id="226"/>
      <w:r>
        <w:rPr>
          <w:rtl w:val="true"/>
        </w:rPr>
        <w:t>الخاتمة</w:t>
      </w:r>
      <w:bookmarkEnd w:id="2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521139_1051229030"/>
      <w:bookmarkStart w:id="229" w:name="_Toc78"/>
      <w:bookmarkEnd w:id="228"/>
      <w:r>
        <w:rPr>
          <w:rtl w:val="true"/>
        </w:rPr>
        <w:t>اشارة</w:t>
      </w:r>
      <w:bookmarkEnd w:id="2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0766_102841"/>
      <w:bookmarkStart w:id="231" w:name="pg10766_102841"/>
      <w:bookmarkEnd w:id="231"/>
    </w:p>
    <w:p>
      <w:pPr>
        <w:pStyle w:val="Heading3"/>
        <w:numPr>
          <w:ilvl w:val="2"/>
          <w:numId w:val="1"/>
        </w:numPr>
        <w:rPr/>
      </w:pPr>
      <w:bookmarkStart w:id="232" w:name="pg10766_102841"/>
      <w:bookmarkStart w:id="233" w:name="__RefHeading___Toc7521141_1051229030"/>
      <w:bookmarkStart w:id="234" w:name="_Toc79"/>
      <w:bookmarkEnd w:id="232"/>
      <w:bookmarkEnd w:id="233"/>
      <w:r>
        <w:rPr>
          <w:rtl w:val="true"/>
        </w:rPr>
        <w:t>الخاتمة</w:t>
      </w:r>
      <w:bookmarkEnd w:id="234"/>
    </w:p>
    <w:p>
      <w:pPr>
        <w:pStyle w:val="BookText"/>
        <w:rPr/>
      </w:pPr>
      <w:r>
        <w:rPr>
          <w:rFonts w:ascii="Amiri" w:hAnsi="Amiri" w:eastAsia="Amiri" w:cs="Amiri"/>
          <w:color w:val="111111"/>
          <w:sz w:val="28"/>
          <w:sz w:val="28"/>
          <w:szCs w:val="28"/>
          <w:rtl w:val="true"/>
          <w:lang w:bidi="ar-SA"/>
        </w:rPr>
        <w:t>وبعد رحلة البحث في رحاب نهج البلاغة والنظرية النصية يخرج البحث في</w:t>
      </w:r>
    </w:p>
    <w:p>
      <w:pPr>
        <w:pStyle w:val="BookText"/>
        <w:rPr/>
      </w:pPr>
      <w:r>
        <w:rPr>
          <w:rFonts w:ascii="Amiri" w:hAnsi="Amiri" w:eastAsia="Amiri" w:cs="Amiri"/>
          <w:color w:val="111111"/>
          <w:sz w:val="28"/>
          <w:sz w:val="28"/>
          <w:szCs w:val="28"/>
          <w:rtl w:val="true"/>
          <w:lang w:bidi="ar-SA"/>
        </w:rPr>
        <w:t>مجموعة من النتائج هي خلاصة لما تناوله البحث في المواطن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عدّ التضام من أبرز القرائن العلائقية أثر في الاتساق الدلالي للنّصِّ ، فهو مرآة عاكسة للعلاقات المعنوية الضميمة، التي غالباً ما تتمثل بعلاقات الإسناد والتخصيص والتبعية، ولا سيما في الاختصاص والافتقار، كما يمكن عدّ كلا المفهومين وجهين لعملةٍ واحدة؛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تعمل هذه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 والرتبة، والربط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تعالق العناصر اللغوية دلالياً ضمن الجزئيات الصغرى وهي الأخرى تتعالق بتضام وترتيب هذه الجزئيات المترابطة سياقياً والمتمحورة دلالياً حتى تُعطي الدلالة الكلّية في وحدة نصّية متسقة، وبهذا الترابط الدائري، لا تسطيع كلُّ منها إعطاء دلالة حقيقية قائمة بنفسِها؛ كونها جزء لا يتجزأ من الوحدة الكُبرى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أكثر الأدوات يظهر أثرها العلائقي في اتساق النّصِّ من تعالق ترکيبين خطاً ودلالةً ضمن الوحدة النّصِّية،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الشرط، والعطف، وما تضمّن جواباً أو تعليلاً من النهي 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تمثّل عمل العطف توسّطاً ما بين الاقتصاد والتوسعة، فما يأتي على الحالة الأولى غالباً ما يكون على خطٍ مستقیم نحو قولك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وعليٌ وخالد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الحالة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عليها يتضمن تفصيلاً لمجمل، وغالباً ما يرسم دائرةً دلالية؛ ليؤكد مدى تعالق المعطوفات الدلالي في أداءالمعنى الكلّي والمتمثّل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النّصّية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الاتساق في خطب الحروب حلقة وصل ما بين المتكلّم والمتلقي، ما أدى إلى سيطرة عنصر التفاعل بينهما، ومن ثمَّ فهم النّصِّ وفكّ شفرتهِ من لدن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التكرار على نوعين منه ما اقتصر على نصِّ واحد؛ لإظهار معاڼٍ دلالية يحملها العنصر المكرر، ومن ثمّ انصراف أثره في جذب انتباه المتلقي، ودفع الملل عنه ولاسيما في حالة التباعد الإسنادي للعنصر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بؤرة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والنوع الثاني جاء موحدة دلالياً لفكرة مجموعة من الخطب ومتسلسلاً للعنصر المكرر عبر هذه النصوص كما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يؤكد أثرها المتدرج بدأ من كونها حربا إعلامية خلّفت نوعين من الحرب القتالية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الخارجية، والحرب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بالبؤرة الأساسية التي خلّفت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على مدى سيطرة العنصر اللغوي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بؤرة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مثلّث تلك السيطرة الجانب الإيجابي أم السلبي، فالجانب السلبي معروف، أمّا الإيجابي مثّل دوره القيادي في دحر ذلك الجانب، وكلُّ ذلك جاء في صورة متعالقة منسجمة في ذهن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متقابلة متسقة التصوير منسجمة التأثير ما بين الجانب السلبي والإيجابي، وبذا جعل الخيار للمتلقي أيَّ طريق شاء سلك، وبذا يستثمر المتكلّم طاقة التقابل للتعبير عن مقصده، والذي غالبا ما يتعلّق بالمتلقي نفسه مما يُثير انتباهه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في الترتيب دلالي وليس لفظيا، فمتى ما أعطي النّصُّ معنی دلالياً منسجماً، ترتبت ألفاظه ترتیباً متسقاً، تتميز الرتبة المحفوظة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الموقعي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الرتبة غير المحفوظة فتتميز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أسلوب السياق الكلامي، ولذا يمكن العدول عن الأخرى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للوحدة الدلالية للنّصِّ، فالتقديم والتأخير أداة أسلوبية غالباً ما يتكئ عليها المتكلّم بغية إظهار المعاني بحسب ترتيبها في نفسه وشدّ انتباه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 في الخطب نوعان من المتلقي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متلقٍ مستمع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السائل، وهذا يمكن أن يُسمی خطاباً خاصاً، أمّا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الجواب فقط من دون أن يشمله الخطاب، وإنّما مثّل حضوره بوصفه شاهد عيان، ومتى ما تحول الخطاب ليشمل العامة سُمي خطاباً عاماً، وهذا النوعُ يصنع حواراً منسجماً ومتفاعلاً بين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لطبيعة سياق الموقف أثر واضح في الخطب الحربية في العدول الجزئيات النّصِّية؛ إذ لم يكن لها تحضيرٌ مسبق، وإنَّما هي ارتجالية، وعلى الرغم من ذلك نجده متعلقاً بزمانٍ أو مكان، وقد غلب المتعلق الأخير على تلك الوحدات إذا ما قورن بالأول؛ لما يحمله المتعلق المكاني من تجسيد للأحداث أكثر ارتباطا بالمتلقي من غيره، فضلاً عما تضمّنه هذا العدول من الرعاية الدقيقة لذهن المتلقي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عدّ الإحالة من أكثر العناصر اللغوية ربطاً للوحدة النّصّية، وقد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الإحالات المقامية على الخطب لربطها بسياق الموقف، فغالباً ما يقف المتكلّم معبراً عن خضم الأحداث التي صاحبته وهي ذاتها متعلّقة بحالة المتلقي، ويزداد الأمر اتساقاً في حالة وجود مرجعين في النّصِّ، أحدهما عائد على المتكلّم وغالباً ما يكون خارج النّصِّ، والآخر على المتلقي وعادةً ما يكون داخل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يكون خارجه، ما يعني وجود ذاتين في النّصِّ، ما يُزيد في </w:t>
      </w:r>
    </w:p>
    <w:p>
      <w:pPr>
        <w:pStyle w:val="BookText"/>
        <w:rPr/>
      </w:pPr>
      <w:r>
        <w:rPr>
          <w:rFonts w:ascii="Amiri" w:hAnsi="Amiri" w:eastAsia="Amiri" w:cs="Amiri"/>
          <w:color w:val="111111"/>
          <w:sz w:val="28"/>
          <w:sz w:val="28"/>
          <w:szCs w:val="28"/>
          <w:rtl w:val="true"/>
          <w:lang w:bidi="ar-SA"/>
        </w:rPr>
        <w:t>استمرارية الحوار التواصلي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ما يستحضر المتكلّم الغائبين عن طريق الإحالة النّصّية سواء كانت الضميرية والأغلب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الإشارية، وسواء كانت قبلية أم بعدية، ما</w:t>
      </w:r>
    </w:p>
    <w:p>
      <w:pPr>
        <w:pStyle w:val="BookText"/>
        <w:rPr/>
      </w:pPr>
      <w:r>
        <w:rPr>
          <w:rFonts w:ascii="Amiri" w:hAnsi="Amiri" w:eastAsia="Amiri" w:cs="Amiri"/>
          <w:color w:val="111111"/>
          <w:sz w:val="28"/>
          <w:sz w:val="28"/>
          <w:szCs w:val="28"/>
          <w:rtl w:val="true"/>
          <w:lang w:bidi="ar-SA"/>
        </w:rPr>
        <w:t>يُعطي صفة الاستمرارية في تأثيرها العملي، فأمثالها غالباً ما تكون عميقة الدلالة مفتوحة التبليغ أمام كلِّ متلقٍ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الحذف هو الإحالة الصفرية المتعلّقة بالبنية العميقة في النّصِّ؛ وكثيراً ما وجد أمره متعلّقا بالمبنى العدمي العميق في دلالته والمتسق في بنيتهِ، ولا يأتيِ من دون قرينة سواء كانت سابقة وهي الأغلب أم لاحقة، ويستطع المتلقي تأويل ذلك المحذوف اعتماداً على السياق وما يحمله من قرائن، إذن هو تنشيط الذاكرة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مزايا الإحالة في الخطب هو أن أمرها لا يقتصر على الترابط الأفقي بل أغلبه جاء ترابطة عمودياً، بعكس العناصر الأخر غلب عليها التلاحم الأفقي ولا سيما في أسلوب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عناصر الاقتصاد على الحطب وفي مقدمتها الإحالة والعدول والحذف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أغلب خطب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مقامية متلائمة مع سياق الموقف؛ فهي ارتجالية حربية، ولا بد من الإشارة إلى أنّ هذه الحروب لم يكن غرضها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الظاهر من اسمها، فعند قراءة تلك الخطب يتبيّن جانبها الاصلاحي في جميع جوانب الحياة ولاسيما الجانب الاخلاقي والديني، فضلاً عن إخماد عيون الفتن التي أحاطت بالمسلمين من كلِّ جانب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 على الخطب الاتساق التقابلي الذي جاء متناثراً في جزئيات البحث؛ إذتضمنت الخطب تقابلا بكلّ ما تحمله الكلمة من معنى، فقد جاء بين الشخوص والأحداث والحسيات والمعنويات، فصورة التقابل بين الشخوص </w:t>
      </w:r>
    </w:p>
    <w:p>
      <w:pPr>
        <w:pStyle w:val="BookText"/>
        <w:rPr/>
      </w:pPr>
      <w:r>
        <w:rPr>
          <w:rFonts w:ascii="Amiri" w:hAnsi="Amiri" w:eastAsia="Amiri" w:cs="Amiri"/>
          <w:color w:val="111111"/>
          <w:sz w:val="28"/>
          <w:sz w:val="28"/>
          <w:szCs w:val="28"/>
          <w:rtl w:val="true"/>
          <w:lang w:bidi="ar-SA"/>
        </w:rPr>
        <w:t xml:space="preserve">جاءت أغلبها عن طريق الإحالات الضميرية، ولا سيما بين ضمائر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تقابل بين 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إيجابي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الأحداث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المضي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الحاضر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الفتنة ومسيبيها، هذا بالنسبة للمتعلق الزماني، ومن ثم بين المتعلقات المكانية، وغيرها، فلم يقتصر الأمر على التقابل المعجمي، وإنّما شمل تقابلا نسقيا وسياقيا وخطابياً، وموضوعياً،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مزايا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توافر التراتبية في الأحداث النّصِّية لخطبه، و في الإحالة والإسناد النّصِّي ولا سيما الاسمي منه، فقد ترتبت عناصره عنصراً على آخر، فالمحمول يكون جديدا على موضوع راسخ في ذهن المتلقي، ومن ثم يصبح هذا المحمول موضوعا ثبت هو الآخر في ذهن المتلقي فيترتب عليه محمولٌ آخر وهكذا، ومثله في الحال فصاحب الحال راسخ في ذهن المتلقي وترتب عليه حال جديدة، ومن ثم أصبحت هذه الحال هي صاحب الحال؛ ليترتب عليه حالٌ أخرى وهكذا، وفي كلِّ ذلك مراعاة لذهن المتلقي، فلم تأتي الصورة دفعة واحدة إلى ذهنه وإنا تدرجياً لفك شفرتها الدلالية</w:t>
      </w:r>
    </w:p>
    <w:p>
      <w:pPr>
        <w:pStyle w:val="BookText"/>
        <w:rPr/>
      </w:pPr>
      <w:r>
        <w:rPr>
          <w:rFonts w:ascii="IRNazanin" w:hAnsi="IRNazanin" w:eastAsia="IRNazanin"/>
          <w:color w:val="111111"/>
          <w:sz w:val="28"/>
          <w:sz w:val="28"/>
          <w:szCs w:val="28"/>
          <w:rtl w:val="true"/>
          <w:lang w:bidi="fa-IR"/>
        </w:rPr>
        <w:t xml:space="preserve">يمكن الاستدلال على توافر النصيَّة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عن طريق خطب الحروب، فقد جاءت على أسلوب واحد ونفسٍ متميز ومنهجٍ خطابي منفرد لا يمكن استبداله أو تداخله مع خطبٍ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فالمتمعن فيها يجد فيها، بل في جميع نهج البلاغة نفساً لا يجده عند غيره، ورؤية تقنية لم يجدها في غيره سواء كان نثر أم شعراً، وما خلا القرآن الكريم فنجد فيه 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محمدٍ وآله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0766_102853"/>
      <w:bookmarkStart w:id="236" w:name="pg10766_102853"/>
      <w:bookmarkEnd w:id="236"/>
    </w:p>
    <w:p>
      <w:pPr>
        <w:pStyle w:val="Heading2"/>
        <w:numPr>
          <w:ilvl w:val="1"/>
          <w:numId w:val="1"/>
        </w:numPr>
        <w:rPr/>
      </w:pPr>
      <w:bookmarkStart w:id="237" w:name="pg10766_102853"/>
      <w:bookmarkStart w:id="238" w:name="__RefHeading___Toc7521143_1051229030"/>
      <w:bookmarkStart w:id="239" w:name="_Toc80"/>
      <w:bookmarkEnd w:id="237"/>
      <w:bookmarkEnd w:id="238"/>
      <w:r>
        <w:rPr>
          <w:rtl w:val="true"/>
        </w:rPr>
        <w:t>مصادر البحث و المراجع</w:t>
      </w:r>
      <w:bookmarkEnd w:id="2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521145_1051229030"/>
      <w:bookmarkStart w:id="241" w:name="_Toc81"/>
      <w:bookmarkEnd w:id="240"/>
      <w:r>
        <w:rPr>
          <w:rtl w:val="true"/>
        </w:rPr>
        <w:t>اشارة</w:t>
      </w:r>
      <w:bookmarkEnd w:id="24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0766_102856"/>
      <w:bookmarkStart w:id="243" w:name="pg10766_102856"/>
      <w:bookmarkEnd w:id="243"/>
    </w:p>
    <w:p>
      <w:pPr>
        <w:pStyle w:val="Heading3"/>
        <w:numPr>
          <w:ilvl w:val="2"/>
          <w:numId w:val="1"/>
        </w:numPr>
        <w:rPr/>
      </w:pPr>
      <w:bookmarkStart w:id="244" w:name="pg10766_102856"/>
      <w:bookmarkStart w:id="245" w:name="__RefHeading___Toc7521147_1051229030"/>
      <w:bookmarkStart w:id="246" w:name="_Toc82"/>
      <w:bookmarkEnd w:id="244"/>
      <w:bookmarkEnd w:id="245"/>
      <w:r>
        <w:rPr>
          <w:rtl w:val="true"/>
        </w:rPr>
        <w:t>قائمة المصادر و المراجع</w:t>
      </w:r>
      <w:bookmarkEnd w:id="246"/>
    </w:p>
    <w:p>
      <w:pPr>
        <w:pStyle w:val="Heading4"/>
        <w:numPr>
          <w:ilvl w:val="3"/>
          <w:numId w:val="1"/>
        </w:numPr>
        <w:rPr/>
      </w:pPr>
      <w:bookmarkStart w:id="247" w:name="__RefHeading___Toc7521149_1051229030"/>
      <w:bookmarkStart w:id="248" w:name="_Toc83"/>
      <w:bookmarkEnd w:id="247"/>
      <w:r>
        <w:rPr>
          <w:rtl w:val="true"/>
        </w:rPr>
        <w:t>أولاً</w:t>
      </w:r>
      <w:r>
        <w:rPr>
          <w:rtl w:val="true"/>
        </w:rPr>
        <w:t xml:space="preserve">- </w:t>
      </w:r>
      <w:r>
        <w:rPr>
          <w:rtl w:val="true"/>
        </w:rPr>
        <w:t>المصادر</w:t>
      </w:r>
      <w:bookmarkEnd w:id="24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 اختاره الشريف الرضي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 نصّه وابتكر فهارسه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 دار الكتاب اللبناني،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الأشمونيّ على ألفية ابن</w:t>
      </w:r>
    </w:p>
    <w:p>
      <w:pPr>
        <w:pStyle w:val="BookText"/>
        <w:rPr/>
      </w:pPr>
      <w:r>
        <w:rPr>
          <w:rFonts w:ascii="Amiri" w:hAnsi="Amiri" w:eastAsia="Amiri" w:cs="Amiri"/>
          <w:color w:val="111111"/>
          <w:sz w:val="28"/>
          <w:sz w:val="28"/>
          <w:szCs w:val="28"/>
          <w:rtl w:val="true"/>
          <w:lang w:bidi="ar-SA"/>
        </w:rPr>
        <w:t>مالك؛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حمد؛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بديع يعقوب،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كمال الدين عبد الرحمن بن محمَّد بن أبي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ت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العربية؛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بهجة البيطار، المجمع العلمي العربي،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 في مسائل الخلاف؛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دار إحياء التراث </w:t>
      </w:r>
    </w:p>
    <w:p>
      <w:pPr>
        <w:pStyle w:val="BookText"/>
        <w:rPr/>
      </w:pPr>
      <w:r>
        <w:rPr>
          <w:rFonts w:ascii="Amiri" w:hAnsi="Amiri" w:eastAsia="Amiri" w:cs="Amiri"/>
          <w:color w:val="111111"/>
          <w:sz w:val="28"/>
          <w:sz w:val="28"/>
          <w:szCs w:val="28"/>
          <w:rtl w:val="true"/>
          <w:lang w:bidi="ar-SA"/>
        </w:rPr>
        <w:t xml:space="preserve">العربي،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إعجازالقرآن؛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دار المعارف، مصر،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البطليوسي،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محمد بن السيد البطليوسي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الخلل في إصلاح الخلل من كتاب الجمل ؛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 الكريم سعودي، دار الرشيد للنشر،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بکر عبد القاهر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أسرار</w:t>
      </w:r>
    </w:p>
    <w:p>
      <w:pPr>
        <w:pStyle w:val="BookText"/>
        <w:rPr/>
      </w:pPr>
      <w:r>
        <w:rPr>
          <w:rFonts w:ascii="IRNazanin" w:hAnsi="IRNazanin" w:eastAsia="IRNazanin"/>
          <w:color w:val="111111"/>
          <w:sz w:val="28"/>
          <w:sz w:val="28"/>
          <w:szCs w:val="28"/>
          <w:rtl w:val="true"/>
          <w:lang w:bidi="fa-IR"/>
        </w:rPr>
        <w:t>البلاغة ؛ قرأه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المدني، 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الاعجاز؛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شاکر، مكتبة الخانجي، القاهرة،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المقتصد في شرح الإيضاح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بحر المرجان، دار الرشيد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جمهورية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دار الكتب المصرية،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صناعة الإعراب؛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هنداوي، مطبعة دار القلم، دمشق،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 في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دار الكتب الثقافية،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أبو عمروا بن عثمان بن عمر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في شرح المفصّل،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Amiri" w:hAnsi="Amiri" w:eastAsia="Amiri" w:cs="Amiri"/>
          <w:color w:val="111111"/>
          <w:sz w:val="28"/>
          <w:sz w:val="28"/>
          <w:szCs w:val="28"/>
          <w:rtl w:val="true"/>
          <w:lang w:bidi="ar-SA"/>
        </w:rPr>
        <w:t>بنّاي علوان العليلي، مطبعة العاني، بغداد،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 دار إحياء الكتب العربية، 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وسائل</w:t>
      </w:r>
    </w:p>
    <w:p>
      <w:pPr>
        <w:pStyle w:val="BookText"/>
        <w:rPr/>
      </w:pPr>
      <w:r>
        <w:rPr>
          <w:rFonts w:ascii="Amiri" w:hAnsi="Amiri" w:eastAsia="Amiri" w:cs="Amiri"/>
          <w:color w:val="111111"/>
          <w:sz w:val="28"/>
          <w:sz w:val="28"/>
          <w:szCs w:val="28"/>
          <w:rtl w:val="true"/>
          <w:lang w:bidi="ar-SA"/>
        </w:rPr>
        <w:t>الشيعة؛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p>
    <w:p>
      <w:pPr>
        <w:pStyle w:val="BookText"/>
        <w:rPr/>
      </w:pPr>
      <w:r>
        <w:rPr>
          <w:rFonts w:ascii="Amiri" w:hAnsi="Amiri" w:eastAsia="Amiri" w:cs="Amiri"/>
          <w:color w:val="111111"/>
          <w:sz w:val="28"/>
          <w:sz w:val="28"/>
          <w:szCs w:val="28"/>
          <w:rtl w:val="true"/>
          <w:lang w:bidi="ar-SA"/>
        </w:rPr>
        <w:t xml:space="preserve">مكتبة النشرة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أبي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p>
    <w:p>
      <w:pPr>
        <w:pStyle w:val="BookText"/>
        <w:rPr/>
      </w:pP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w:t>
      </w:r>
    </w:p>
    <w:p>
      <w:pPr>
        <w:pStyle w:val="BookText"/>
        <w:rPr/>
      </w:pP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الميانجي، مطبعة الإسلامية دار</w:t>
      </w:r>
    </w:p>
    <w:p>
      <w:pPr>
        <w:pStyle w:val="BookText"/>
        <w:rPr/>
      </w:pPr>
      <w:r>
        <w:rPr>
          <w:rFonts w:ascii="Amiri" w:hAnsi="Amiri" w:eastAsia="Amiri" w:cs="Amiri"/>
          <w:color w:val="111111"/>
          <w:sz w:val="28"/>
          <w:sz w:val="28"/>
          <w:szCs w:val="28"/>
          <w:rtl w:val="true"/>
          <w:lang w:bidi="ar-SA"/>
        </w:rPr>
        <w:t>الهجرة،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الدين محمَّد بن الحسن الاستر 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الرضيّ على الكافية؛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حسن عمر، جامعة</w:t>
      </w:r>
    </w:p>
    <w:p>
      <w:pPr>
        <w:pStyle w:val="BookText"/>
        <w:rPr/>
      </w:pPr>
      <w:r>
        <w:rPr>
          <w:rFonts w:ascii="IRNazanin" w:hAnsi="IRNazanin" w:eastAsia="IRNazanin"/>
          <w:color w:val="111111"/>
          <w:sz w:val="28"/>
          <w:sz w:val="28"/>
          <w:szCs w:val="28"/>
          <w:rtl w:val="true"/>
          <w:lang w:bidi="fa-IR"/>
        </w:rPr>
        <w:t xml:space="preserve">قار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فيض السيد محمد مرتضى الحسيني الواسطي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جوهر القاموس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p>
    <w:p>
      <w:pPr>
        <w:pStyle w:val="BookText"/>
        <w:rPr/>
      </w:pP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الرحمن بن اسحاق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علل النحو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دار الغروب،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الدين محمود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w:t>
      </w:r>
    </w:p>
    <w:p>
      <w:pPr>
        <w:pStyle w:val="BookText"/>
        <w:rPr/>
      </w:pPr>
      <w:r>
        <w:rPr>
          <w:rFonts w:ascii="Amiri" w:hAnsi="Amiri" w:eastAsia="Amiri" w:cs="Amiri"/>
          <w:color w:val="111111"/>
          <w:sz w:val="28"/>
          <w:sz w:val="28"/>
          <w:szCs w:val="28"/>
          <w:rtl w:val="true"/>
          <w:lang w:bidi="ar-SA"/>
        </w:rPr>
        <w:t>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أبو الفضل إبراهيم، دار إحياء الكتب العربية ،</w:t>
      </w:r>
    </w:p>
    <w:p>
      <w:pPr>
        <w:pStyle w:val="BookText"/>
        <w:rPr/>
      </w:pP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جار الله محمود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w:t>
      </w:r>
    </w:p>
    <w:p>
      <w:pPr>
        <w:pStyle w:val="BookText"/>
        <w:rPr/>
      </w:pPr>
      <w:r>
        <w:rPr>
          <w:rFonts w:ascii="IRNazanin" w:hAnsi="IRNazanin" w:eastAsia="IRNazanin"/>
          <w:color w:val="111111"/>
          <w:sz w:val="28"/>
          <w:sz w:val="28"/>
          <w:szCs w:val="28"/>
          <w:rtl w:val="true"/>
          <w:lang w:bidi="fa-IR"/>
        </w:rPr>
        <w:t xml:space="preserve">البلاغة، دار ومطابع الشعب،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غوامض التنزيل وعيون الأقاويل في وجوه التأويل، تحقیق وتعليق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علي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في تحقيقه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فتحي عبد الرحمن أحمد حجازي، دار الإحياء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محمَّد بن سهل ابن السراج النحوي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الحسين الفتلي،</w:t>
      </w:r>
    </w:p>
    <w:p>
      <w:pPr>
        <w:pStyle w:val="BookText"/>
        <w:rPr/>
      </w:pPr>
      <w:r>
        <w:rPr>
          <w:rFonts w:ascii="Amiri" w:hAnsi="Amiri" w:eastAsia="Amiri" w:cs="Amiri"/>
          <w:color w:val="111111"/>
          <w:sz w:val="28"/>
          <w:sz w:val="28"/>
          <w:szCs w:val="28"/>
          <w:rtl w:val="true"/>
          <w:lang w:bidi="ar-SA"/>
        </w:rPr>
        <w:t xml:space="preserve">مؤسسة الرسالة،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يوسف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w:t>
      </w:r>
    </w:p>
    <w:p>
      <w:pPr>
        <w:pStyle w:val="BookText"/>
        <w:rPr/>
      </w:pPr>
      <w:r>
        <w:rPr>
          <w:rFonts w:ascii="IRNazanin" w:hAnsi="IRNazanin" w:eastAsia="IRNazanin"/>
          <w:color w:val="111111"/>
          <w:sz w:val="28"/>
          <w:sz w:val="28"/>
          <w:szCs w:val="28"/>
          <w:rtl w:val="true"/>
          <w:lang w:bidi="fa-IR"/>
        </w:rPr>
        <w:t>العلوم،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 دار الكتب العلمية،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بشر عمرو بن عثمان بن 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سیبویه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الخانجي، مصر،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السيرافي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الحسن بن عبد الله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کتاب سیبویه؛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 أبو الفضل،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عبد التواب، و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علي مكي، دار الكتب المصرية،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جلال الدين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هے</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الإتقان في علوم القرآن؛ تحقيق طه عبد الرؤوف سعد؛ المكتبة التوفيقية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والنظائر في النحو؛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سالم مكرم،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ضبطه وصححه جماعة من العلماء بإشراف الناشر،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محمد بن علي بن محمد بن عيسى الأشموني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الصّبّان على شرح الأشموني على ألفية ابن مالك، ضبطه وصححه وخرّج 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منشورات محمد علي بیضون،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علي الموسوي؛ شرح نهج البلاغة، دار الرسول الأكرم، بیروت </w:t>
      </w:r>
    </w:p>
    <w:p>
      <w:pPr>
        <w:pStyle w:val="BookText"/>
        <w:rPr/>
      </w:pP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w:t>
      </w:r>
    </w:p>
    <w:p>
      <w:pPr>
        <w:pStyle w:val="BookText"/>
        <w:rPr/>
      </w:pPr>
      <w:r>
        <w:rPr>
          <w:rFonts w:ascii="Amiri" w:hAnsi="Amiri" w:eastAsia="Amiri" w:cs="Amiri"/>
          <w:color w:val="111111"/>
          <w:sz w:val="28"/>
          <w:sz w:val="28"/>
          <w:szCs w:val="28"/>
          <w:rtl w:val="true"/>
          <w:lang w:bidi="ar-SA"/>
        </w:rPr>
        <w:t>عارضه بأصوله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سزكين، مكتبة الخانجي،</w:t>
      </w:r>
    </w:p>
    <w:p>
      <w:pPr>
        <w:pStyle w:val="BookText"/>
        <w:rPr/>
      </w:pP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عصفور الأشبيلي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p>
    <w:p>
      <w:pPr>
        <w:pStyle w:val="BookText"/>
        <w:rPr/>
      </w:pP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أبو جناح، عالم الكتب،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الدين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عقیل 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محيي الدين عبد الحميد، المكتبة التجارية، مصر، ط</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حمزة بن علي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الطراز المتضمن الأسرار البلاغة وعلوم حقائق الإعجاز، مراجعة وضبط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دار الكتب الخديوية، مطبعة المقتضب، مصر،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أحمد 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 فقه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الطباع، مكتبة المعارف،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الإسلامية،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موشي الحواشي؛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w:t>
      </w:r>
    </w:p>
    <w:p>
      <w:pPr>
        <w:pStyle w:val="BookText"/>
        <w:rPr/>
      </w:pPr>
      <w:r>
        <w:rPr>
          <w:rFonts w:ascii="Amiri" w:hAnsi="Amiri" w:eastAsia="Amiri" w:cs="Amiri"/>
          <w:color w:val="111111"/>
          <w:sz w:val="28"/>
          <w:sz w:val="28"/>
          <w:szCs w:val="28"/>
          <w:rtl w:val="true"/>
          <w:lang w:bidi="ar-SA"/>
        </w:rPr>
        <w:t>و سراج الأدباء، تح، محمد الحبيب بن خوجة، دار الغرب الإسلامي،</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علوم</w:t>
      </w:r>
    </w:p>
    <w:p>
      <w:pPr>
        <w:pStyle w:val="BookText"/>
        <w:rPr/>
      </w:pPr>
      <w:r>
        <w:rPr>
          <w:rFonts w:ascii="Amiri" w:hAnsi="Amiri" w:eastAsia="Amiri" w:cs="Amiri"/>
          <w:color w:val="111111"/>
          <w:sz w:val="28"/>
          <w:sz w:val="28"/>
          <w:szCs w:val="28"/>
          <w:rtl w:val="true"/>
          <w:lang w:bidi="ar-SA"/>
        </w:rPr>
        <w:t>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 مؤسسة المختار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أحمد بن عبد النور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 المباني</w:t>
      </w:r>
    </w:p>
    <w:p>
      <w:pPr>
        <w:pStyle w:val="BookText"/>
        <w:rPr/>
      </w:pPr>
      <w:r>
        <w:rPr>
          <w:rFonts w:ascii="Amiri" w:hAnsi="Amiri" w:eastAsia="Amiri" w:cs="Amiri"/>
          <w:color w:val="111111"/>
          <w:sz w:val="28"/>
          <w:sz w:val="28"/>
          <w:szCs w:val="28"/>
          <w:rtl w:val="true"/>
          <w:lang w:bidi="ar-SA"/>
        </w:rPr>
        <w:t>في شرح حروف المعاني 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الخراط، مطبوعات مجمع اللغة</w:t>
      </w:r>
    </w:p>
    <w:p>
      <w:pPr>
        <w:pStyle w:val="BookText"/>
        <w:rPr/>
      </w:pPr>
      <w:r>
        <w:rPr>
          <w:rFonts w:ascii="Amiri" w:hAnsi="Amiri" w:eastAsia="Amiri" w:cs="Amiri"/>
          <w:color w:val="111111"/>
          <w:sz w:val="28"/>
          <w:sz w:val="28"/>
          <w:szCs w:val="28"/>
          <w:rtl w:val="true"/>
          <w:lang w:bidi="ar-SA"/>
        </w:rPr>
        <w:t xml:space="preserve">العربية،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محمَّد بن یزید 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اللغةوالأدب؛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الدالي، مؤسسة الرسالة، بيروت،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عظيمة، لجنة إحياء التراث الإسلامي، وزارة الأوقاف المصرية،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مغنية، في ظلال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لفهم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w:t>
      </w:r>
    </w:p>
    <w:p>
      <w:pPr>
        <w:pStyle w:val="BookText"/>
        <w:rPr/>
      </w:pPr>
      <w:r>
        <w:rPr>
          <w:rFonts w:ascii="Amiri" w:hAnsi="Amiri" w:eastAsia="Amiri" w:cs="Amiri"/>
          <w:color w:val="111111"/>
          <w:sz w:val="28"/>
          <w:sz w:val="28"/>
          <w:szCs w:val="28"/>
          <w:rtl w:val="true"/>
          <w:lang w:bidi="ar-SA"/>
        </w:rPr>
        <w:t>العلم للملايين،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قاسم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الداني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المعاني؛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مؤسسة دار الكتب، جامعة الموصل، </w:t>
      </w:r>
    </w:p>
    <w:p>
      <w:pPr>
        <w:pStyle w:val="BookText"/>
        <w:rPr/>
      </w:pPr>
      <w:r>
        <w:rPr>
          <w:rFonts w:ascii="IRNazanin" w:hAnsi="IRNazanin" w:eastAsia="IRNazanin"/>
          <w:color w:val="111111"/>
          <w:sz w:val="28"/>
          <w:sz w:val="28"/>
          <w:szCs w:val="28"/>
          <w:rtl w:val="true"/>
          <w:lang w:bidi="fa-IR"/>
        </w:rPr>
        <w:t>العراق،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محمَّد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البحراني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میثم بن علي بن میثم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دار الثقلین،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مصباح السالكين؛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 مؤسسة الطبع والنشر التابعة للآستانة الرضوية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جمال الدين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عن كتب الأعاريب؛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w:t>
      </w:r>
    </w:p>
    <w:p>
      <w:pPr>
        <w:pStyle w:val="BookText"/>
        <w:rPr/>
      </w:pPr>
      <w:r>
        <w:rPr>
          <w:rFonts w:ascii="Amiri" w:hAnsi="Amiri" w:eastAsia="Amiri" w:cs="Amiri"/>
          <w:color w:val="111111"/>
          <w:sz w:val="28"/>
          <w:sz w:val="28"/>
          <w:szCs w:val="28"/>
          <w:rtl w:val="true"/>
          <w:lang w:bidi="ar-SA"/>
        </w:rPr>
        <w:t xml:space="preserve">الحميد، مطبعة المدني،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النحوي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الأزهية في علم الحروف؛</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المعين الملوحي،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الفروق اللغوية 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سليم، دار العلم والثقافة، القاهرة،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الصناعتين الكتابة والشعر،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p>
    <w:p>
      <w:pPr>
        <w:pStyle w:val="BookText"/>
        <w:rPr/>
      </w:pPr>
      <w:r>
        <w:rPr>
          <w:rFonts w:ascii="Amiri" w:hAnsi="Amiri" w:eastAsia="Amiri" w:cs="Amiri"/>
          <w:color w:val="111111"/>
          <w:sz w:val="28"/>
          <w:sz w:val="28"/>
          <w:szCs w:val="28"/>
          <w:rtl w:val="true"/>
          <w:lang w:bidi="ar-SA"/>
        </w:rPr>
        <w:t xml:space="preserve">قميحة، دار الكتب العالمية،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الدين ابن علي ابن يعيش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المفصَّل؛ عالم الكتب؛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49" w:name="pg10766_102873"/>
    </w:p>
    <w:p>
      <w:pPr>
        <w:pStyle w:val="Heading4"/>
        <w:numPr>
          <w:ilvl w:val="3"/>
          <w:numId w:val="1"/>
        </w:numPr>
        <w:rPr/>
      </w:pPr>
      <w:bookmarkStart w:id="250" w:name="__RefHeading___Toc7521151_1051229030"/>
      <w:bookmarkStart w:id="251" w:name="_Toc84"/>
      <w:bookmarkEnd w:id="249"/>
      <w:bookmarkEnd w:id="250"/>
      <w:r>
        <w:rPr>
          <w:rtl w:val="true"/>
        </w:rPr>
        <w:t xml:space="preserve">ثانياً </w:t>
      </w:r>
      <w:r>
        <w:rPr>
          <w:rtl w:val="true"/>
        </w:rPr>
        <w:t xml:space="preserve">- </w:t>
      </w:r>
      <w:r>
        <w:rPr>
          <w:rtl w:val="true"/>
        </w:rPr>
        <w:t>المراجع</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أنيس؛ من أسرار اللغة العربية، مكتبة الأنجلو المصرية،القاهرة،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محمود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اللسانيات ونحو النص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المسيرة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الأردن،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عبد الستار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المعني، دار فارس للنشر والتوزيع،</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عفيفي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جديد في الدرس النحوي، ، مكتبة</w:t>
      </w:r>
    </w:p>
    <w:p>
      <w:pPr>
        <w:pStyle w:val="BookText"/>
        <w:rPr/>
      </w:pPr>
      <w:r>
        <w:rPr>
          <w:rFonts w:ascii="Amiri" w:hAnsi="Amiri" w:eastAsia="Amiri" w:cs="Amiri"/>
          <w:color w:val="111111"/>
          <w:sz w:val="28"/>
          <w:sz w:val="28"/>
          <w:szCs w:val="28"/>
          <w:rtl w:val="true"/>
          <w:lang w:bidi="ar-SA"/>
        </w:rPr>
        <w:t xml:space="preserve">زهراء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مختار عمر؛ علم الدلالة، مكتبة دار العروبة للنشر والتوزيع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الكويت،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البلاغية وتطورها، ، مكتبة لبنان</w:t>
      </w:r>
    </w:p>
    <w:p>
      <w:pPr>
        <w:pStyle w:val="BookText"/>
        <w:rPr/>
      </w:pPr>
      <w:r>
        <w:rPr>
          <w:rFonts w:ascii="IRNazanin" w:hAnsi="IRNazanin" w:eastAsia="IRNazanin"/>
          <w:color w:val="111111"/>
          <w:sz w:val="28"/>
          <w:sz w:val="28"/>
          <w:szCs w:val="28"/>
          <w:rtl w:val="true"/>
          <w:lang w:bidi="fa-IR"/>
        </w:rPr>
        <w:t>ناشرون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 بحث في ما يكون به الملفوظ نصاً؛ المركز</w:t>
      </w:r>
    </w:p>
    <w:p>
      <w:pPr>
        <w:pStyle w:val="BookText"/>
        <w:rPr/>
      </w:pPr>
      <w:r>
        <w:rPr>
          <w:rFonts w:ascii="IRNazanin" w:hAnsi="IRNazanin" w:eastAsia="IRNazanin"/>
          <w:color w:val="111111"/>
          <w:sz w:val="28"/>
          <w:sz w:val="28"/>
          <w:szCs w:val="28"/>
          <w:rtl w:val="true"/>
          <w:lang w:bidi="fa-IR"/>
        </w:rPr>
        <w:t>الثقافي العربي؛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إلهام أبو غزالة وعلي خليل 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علم لغة النّصّ، مطبعة دار الكاتب، نابلس،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فاضل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الأصول البلاغية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والأبعاد الدلالية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الحديث،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أميل بديع يعقوب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النحو والصرف والإعراب، ، دار العلم للملايين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 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الخطاب،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لطفي الزليطني،</w:t>
      </w:r>
    </w:p>
    <w:p>
      <w:pPr>
        <w:pStyle w:val="BookText"/>
        <w:rPr/>
      </w:pPr>
      <w:r>
        <w:rPr>
          <w:rFonts w:ascii="Amiri" w:hAnsi="Amiri" w:eastAsia="Amiri" w:cs="Amiri"/>
          <w:color w:val="111111"/>
          <w:sz w:val="28"/>
          <w:sz w:val="28"/>
          <w:szCs w:val="28"/>
          <w:rtl w:val="true"/>
          <w:lang w:bidi="ar-SA"/>
        </w:rPr>
        <w:t>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التريكي، مطابع جامعة الملك سعود، دط، الرياض،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حسّان؛ اجتهادات لغوية،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دراسة أبستمولوجية للفكر اللغوي عند العرب؛ دار الشؤون الثقافية العامة؛ بغداد؛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روائع القرآن، عالم الكتب؛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النحوية، عالم الكتب، للطباعة والنشر والتوزيع،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العربية بين المعيارية والوصفية، اللغة بين المعيارية والوصفية،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معناها ومبناها؛ الهيئة المصرية العامة للكتاب؛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في اللغة والأدب، عالم</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بين البلاغة العربية واللسانيات النصية، الهيأة</w:t>
      </w:r>
    </w:p>
    <w:p>
      <w:pPr>
        <w:pStyle w:val="BookText"/>
        <w:rPr/>
      </w:pPr>
      <w:r>
        <w:rPr>
          <w:rFonts w:ascii="Amiri" w:hAnsi="Amiri" w:eastAsia="Amiri" w:cs="Amiri"/>
          <w:color w:val="111111"/>
          <w:sz w:val="28"/>
          <w:sz w:val="28"/>
          <w:szCs w:val="28"/>
          <w:rtl w:val="true"/>
          <w:lang w:bidi="ar-SA"/>
        </w:rPr>
        <w:t xml:space="preserve">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جولیا کریستیفا؛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الزاهي،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w:t>
      </w:r>
    </w:p>
    <w:p>
      <w:pPr>
        <w:pStyle w:val="BookText"/>
        <w:rPr/>
      </w:pPr>
      <w:r>
        <w:rPr>
          <w:rFonts w:ascii="IRNazanin" w:hAnsi="IRNazanin" w:eastAsia="IRNazanin"/>
          <w:color w:val="111111"/>
          <w:sz w:val="28"/>
          <w:sz w:val="28"/>
          <w:szCs w:val="28"/>
          <w:rtl w:val="true"/>
          <w:lang w:bidi="fa-IR"/>
        </w:rPr>
        <w:t xml:space="preserve">ناظم، دار توبقال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لاينز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اللغةوالمعنى والسياق؛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صادق الوهاب،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يوئيل عزیز، دار الشؤون الثقافية،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حاتم صالح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دار الحكمة، وزارة التعليم والبحث</w:t>
      </w:r>
    </w:p>
    <w:p>
      <w:pPr>
        <w:pStyle w:val="BookText"/>
        <w:rPr/>
      </w:pPr>
      <w:r>
        <w:rPr>
          <w:rFonts w:ascii="Amiri" w:hAnsi="Amiri" w:eastAsia="Amiri" w:cs="Amiri"/>
          <w:color w:val="111111"/>
          <w:sz w:val="28"/>
          <w:sz w:val="28"/>
          <w:szCs w:val="28"/>
          <w:rtl w:val="true"/>
          <w:lang w:bidi="ar-SA"/>
        </w:rPr>
        <w:t xml:space="preserve">العلمي،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حسام احمد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علم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منهجية في بناء النص</w:t>
      </w:r>
    </w:p>
    <w:p>
      <w:pPr>
        <w:pStyle w:val="BookText"/>
        <w:rPr/>
      </w:pPr>
      <w:r>
        <w:rPr>
          <w:rFonts w:ascii="Amiri" w:hAnsi="Amiri" w:eastAsia="Amiri" w:cs="Amiri"/>
          <w:color w:val="111111"/>
          <w:sz w:val="28"/>
          <w:sz w:val="28"/>
          <w:szCs w:val="28"/>
          <w:rtl w:val="true"/>
          <w:lang w:bidi="ar-SA"/>
        </w:rPr>
        <w:t xml:space="preserve">النثري، ،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البنهساوي؛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أنظمة الربط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التراكيب</w:t>
      </w:r>
    </w:p>
    <w:p>
      <w:pPr>
        <w:pStyle w:val="BookText"/>
        <w:rPr/>
      </w:pPr>
      <w:r>
        <w:rPr>
          <w:rFonts w:ascii="Amiri" w:hAnsi="Amiri" w:eastAsia="Amiri" w:cs="Amiri"/>
          <w:color w:val="111111"/>
          <w:sz w:val="28"/>
          <w:sz w:val="28"/>
          <w:szCs w:val="28"/>
          <w:rtl w:val="true"/>
          <w:lang w:bidi="ar-SA"/>
        </w:rPr>
        <w:t>السطحية بين النحاة ونظرية التوليد التحويلية، مكتبة الزهراء للشرق،</w:t>
      </w:r>
    </w:p>
    <w:p>
      <w:pPr>
        <w:pStyle w:val="BookText"/>
        <w:rPr/>
      </w:pP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حلمي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لغوية و معجمية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الميساوي؛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الوصائل في تحليل المحادثة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استراتيجيات الخطاب، عالم الكتب الحديث،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أحمد عمايرة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بين التنظير اللغوي والتطبيق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w:t>
      </w:r>
    </w:p>
    <w:p>
      <w:pPr>
        <w:pStyle w:val="BookText"/>
        <w:rPr/>
      </w:pPr>
      <w:r>
        <w:rPr>
          <w:rFonts w:ascii="Amiri" w:hAnsi="Amiri" w:eastAsia="Amiri" w:cs="Amiri"/>
          <w:color w:val="111111"/>
          <w:sz w:val="28"/>
          <w:sz w:val="28"/>
          <w:szCs w:val="28"/>
          <w:rtl w:val="true"/>
          <w:lang w:bidi="ar-SA"/>
        </w:rPr>
        <w:t>التفكير النحوي والتحليل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وائل، عمان،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نحو اللغة وتراكيبها منهج وتطبيق، عالم المعرفة للنشر والتوزيع، جدّة،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 بو جراند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 عالم الكتب،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الله بن ردة بن ضيف الله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السياق،</w:t>
      </w:r>
    </w:p>
    <w:p>
      <w:pPr>
        <w:pStyle w:val="BookText"/>
        <w:rPr/>
      </w:pPr>
      <w:r>
        <w:rPr>
          <w:rFonts w:ascii="IRNazanin" w:hAnsi="IRNazanin" w:eastAsia="IRNazanin"/>
          <w:color w:val="111111"/>
          <w:sz w:val="28"/>
          <w:sz w:val="28"/>
          <w:szCs w:val="28"/>
          <w:rtl w:val="true"/>
          <w:lang w:bidi="fa-IR"/>
        </w:rPr>
        <w:t>جامعة أم القری، مکة المکرمة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زتسيسلاف واورزنياكي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إلى علم النص مشکلات بناء النص،</w:t>
      </w:r>
    </w:p>
    <w:p>
      <w:pPr>
        <w:pStyle w:val="BookText"/>
        <w:rPr/>
      </w:pPr>
      <w:r>
        <w:rPr>
          <w:rFonts w:ascii="Amiri" w:hAnsi="Amiri" w:eastAsia="Amiri" w:cs="Amiri"/>
          <w:color w:val="111111"/>
          <w:sz w:val="28"/>
          <w:sz w:val="28"/>
          <w:szCs w:val="28"/>
          <w:rtl w:val="true"/>
          <w:lang w:bidi="ar-SA"/>
        </w:rPr>
        <w:t>ترجمه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حسن بحيري، مؤسسة المختار للنشر</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حسن بحيري، إسهامات أساسية في العلاقة بين النص والنحو</w:t>
      </w:r>
    </w:p>
    <w:p>
      <w:pPr>
        <w:pStyle w:val="BookText"/>
        <w:rPr/>
      </w:pPr>
      <w:r>
        <w:rPr>
          <w:rFonts w:ascii="Amiri" w:hAnsi="Amiri" w:eastAsia="Amiri" w:cs="Amiri"/>
          <w:color w:val="111111"/>
          <w:sz w:val="28"/>
          <w:sz w:val="28"/>
          <w:szCs w:val="28"/>
          <w:rtl w:val="true"/>
          <w:lang w:bidi="ar-SA"/>
        </w:rPr>
        <w:t xml:space="preserve">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إلى العربية، مؤسسة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لغوية تطبيقية في العلاقة بين البنية والدلالة،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لغة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والاتجاهات، ، مؤسسة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سناء حميد البياتي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النحو العربي في ضوء نظرية النظم دار وائل</w:t>
      </w:r>
    </w:p>
    <w:p>
      <w:pPr>
        <w:pStyle w:val="BookText"/>
        <w:rPr/>
      </w:pPr>
      <w:r>
        <w:rPr>
          <w:rFonts w:ascii="Amiri" w:hAnsi="Amiri" w:eastAsia="Amiri" w:cs="Amiri"/>
          <w:color w:val="111111"/>
          <w:sz w:val="28"/>
          <w:sz w:val="28"/>
          <w:szCs w:val="28"/>
          <w:rtl w:val="true"/>
          <w:lang w:bidi="ar-SA"/>
        </w:rPr>
        <w:t xml:space="preserve">للنشر والتوزيع، عمّان، 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خليفة راشد؛ دور الحرف في أداء معنى الجملة، منشورات جامعة قاريونس، بنغاري،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إبراهيم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 دار</w:t>
      </w:r>
    </w:p>
    <w:p>
      <w:pPr>
        <w:pStyle w:val="BookText"/>
        <w:rPr/>
      </w:pPr>
      <w:r>
        <w:rPr>
          <w:rFonts w:ascii="Amiri" w:hAnsi="Amiri" w:eastAsia="Amiri" w:cs="Amiri"/>
          <w:color w:val="111111"/>
          <w:sz w:val="28"/>
          <w:sz w:val="28"/>
          <w:szCs w:val="28"/>
          <w:rtl w:val="true"/>
          <w:lang w:bidi="ar-SA"/>
        </w:rPr>
        <w:t xml:space="preserve">قباء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صالح حسنين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والنحو، مكتبة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فضل؛ بلاغة الخطاب وعلم النص، ، الشركة المصرية للنشر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سليمان 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اللغوي،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الجامعية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الوافي،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هنداوي؛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الصرفي في القرآن الكريم، المكتبة</w:t>
      </w:r>
    </w:p>
    <w:p>
      <w:pPr>
        <w:pStyle w:val="BookText"/>
        <w:rPr/>
      </w:pPr>
      <w:r>
        <w:rPr>
          <w:rFonts w:ascii="Amiri" w:hAnsi="Amiri" w:eastAsia="Amiri" w:cs="Amiri"/>
          <w:color w:val="111111"/>
          <w:sz w:val="28"/>
          <w:sz w:val="28"/>
          <w:szCs w:val="28"/>
          <w:rtl w:val="true"/>
          <w:lang w:bidi="ar-SA"/>
        </w:rPr>
        <w:t xml:space="preserve">العصرية،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المسدي؛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الأسلوبية والأسلوب، الدار العربية للكتاب،</w:t>
      </w:r>
    </w:p>
    <w:p>
      <w:pPr>
        <w:pStyle w:val="BookText"/>
        <w:rPr/>
      </w:pPr>
      <w:r>
        <w:rPr>
          <w:rFonts w:ascii="IRNazanin" w:hAnsi="IRNazanin" w:eastAsia="IRNazanin"/>
          <w:color w:val="111111"/>
          <w:sz w:val="28"/>
          <w:sz w:val="28"/>
          <w:szCs w:val="28"/>
          <w:rtl w:val="true"/>
          <w:lang w:bidi="fa-IR"/>
        </w:rPr>
        <w:t>تونس،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الإنشائية في النحو العربي، مكتبة</w:t>
      </w:r>
    </w:p>
    <w:p>
      <w:pPr>
        <w:pStyle w:val="BookText"/>
        <w:rPr/>
      </w:pPr>
      <w:r>
        <w:rPr>
          <w:rFonts w:ascii="Amiri" w:hAnsi="Amiri" w:eastAsia="Amiri" w:cs="Amiri"/>
          <w:color w:val="111111"/>
          <w:sz w:val="28"/>
          <w:sz w:val="28"/>
          <w:szCs w:val="28"/>
          <w:rtl w:val="true"/>
          <w:lang w:bidi="ar-SA"/>
        </w:rPr>
        <w:t xml:space="preserve">الخانكي، القاهرة، طه،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الفتّاح عبد العليم البركاوي؛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السياق بين التراث وعلم اللغة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للوظائف الصوتية والبنيوية والتركيبية في</w:t>
      </w:r>
    </w:p>
    <w:p>
      <w:pPr>
        <w:pStyle w:val="BookText"/>
        <w:rPr/>
      </w:pPr>
      <w:r>
        <w:rPr>
          <w:rFonts w:ascii="Amiri" w:hAnsi="Amiri" w:eastAsia="Amiri" w:cs="Amiri"/>
          <w:color w:val="111111"/>
          <w:sz w:val="28"/>
          <w:sz w:val="28"/>
          <w:szCs w:val="28"/>
          <w:rtl w:val="true"/>
          <w:lang w:bidi="ar-SA"/>
        </w:rPr>
        <w:t>ضوء نظرية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السعودية،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الهادي بن ظافر الشهري؛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 مقاربة لغوية و</w:t>
      </w:r>
    </w:p>
    <w:p>
      <w:pPr>
        <w:pStyle w:val="BookText"/>
        <w:rPr/>
      </w:pPr>
      <w:r>
        <w:rPr>
          <w:rFonts w:ascii="Amiri" w:hAnsi="Amiri" w:eastAsia="Amiri" w:cs="Amiri"/>
          <w:color w:val="111111"/>
          <w:sz w:val="28"/>
          <w:sz w:val="28"/>
          <w:szCs w:val="28"/>
          <w:rtl w:val="true"/>
          <w:lang w:bidi="ar-SA"/>
        </w:rPr>
        <w:t xml:space="preserve">تداولية، دار الكتاب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عزّام محمد ذيب إشریده؟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الرتبة في الظاهرة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w:t>
      </w:r>
    </w:p>
    <w:p>
      <w:pPr>
        <w:pStyle w:val="BookText"/>
        <w:rPr/>
      </w:pPr>
      <w:r>
        <w:rPr>
          <w:rFonts w:ascii="Amiri" w:hAnsi="Amiri" w:eastAsia="Amiri" w:cs="Amiri"/>
          <w:color w:val="111111"/>
          <w:sz w:val="28"/>
          <w:sz w:val="28"/>
          <w:szCs w:val="28"/>
          <w:rtl w:val="true"/>
          <w:lang w:bidi="ar-SA"/>
        </w:rPr>
        <w:t>والموقع، دار الفرقان للنشر والتوزيع، عمان،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عزة شبل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لغة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والتطبيق، ، مكتبة 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أبو مکارم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التراكيب الإسنادية،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مؤسسة المختار للنشر و التوزیع، القاهرة،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الظواهر اللغوية في التُراث النحوي، دار غریب</w:t>
      </w:r>
    </w:p>
    <w:p>
      <w:pPr>
        <w:pStyle w:val="BookText"/>
        <w:rPr/>
      </w:pPr>
      <w:r>
        <w:rPr>
          <w:rFonts w:ascii="Amiri" w:hAnsi="Amiri" w:eastAsia="Amiri" w:cs="Amiri"/>
          <w:color w:val="111111"/>
          <w:sz w:val="28"/>
          <w:sz w:val="28"/>
          <w:szCs w:val="28"/>
          <w:rtl w:val="true"/>
          <w:lang w:bidi="ar-SA"/>
        </w:rPr>
        <w:t>للطباعة والنشر،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أبو خرمة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النّصِّ نقد نظرية وبناء أخرى سورة البقرة</w:t>
      </w:r>
    </w:p>
    <w:p>
      <w:pPr>
        <w:pStyle w:val="BookText"/>
        <w:rPr/>
      </w:pPr>
      <w:r>
        <w:rPr>
          <w:rFonts w:ascii="Amiri" w:hAnsi="Amiri" w:eastAsia="Amiri" w:cs="Amiri"/>
          <w:color w:val="111111"/>
          <w:sz w:val="28"/>
          <w:sz w:val="28"/>
          <w:szCs w:val="28"/>
          <w:rtl w:val="true"/>
          <w:lang w:bidi="ar-SA"/>
        </w:rPr>
        <w:t xml:space="preserve">إنموذجاً، عالم الكتب الحديث،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صالح السامرائي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تأليفها وأقسامها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السامرائي، منشورات المجمع العلمي،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الجملة العربية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السامرائي، دار ابن حزم، بیروت، لبنان،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النحو، دار إحياء التراث العربي،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مصطفى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الكلام العربي من حيث الشكل</w:t>
      </w:r>
    </w:p>
    <w:p>
      <w:pPr>
        <w:pStyle w:val="BookText"/>
        <w:rPr/>
      </w:pPr>
      <w:r>
        <w:rPr>
          <w:rFonts w:ascii="Amiri" w:hAnsi="Amiri" w:eastAsia="Amiri" w:cs="Amiri"/>
          <w:color w:val="111111"/>
          <w:sz w:val="28"/>
          <w:sz w:val="28"/>
          <w:szCs w:val="28"/>
          <w:rtl w:val="true"/>
          <w:lang w:bidi="ar-SA"/>
        </w:rPr>
        <w:t xml:space="preserve">والوظيفة، مكتبة الخانجي،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دايك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النص مدخل متداخل الاختصاصات،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ascii="Amiri" w:hAnsi="Amiri" w:eastAsia="Amiri" w:cs="Amiri"/>
          <w:color w:val="111111"/>
          <w:sz w:val="28"/>
          <w:sz w:val="28"/>
          <w:szCs w:val="28"/>
          <w:rtl w:val="true"/>
          <w:lang w:bidi="ar-SA"/>
        </w:rPr>
        <w:t xml:space="preserve">حسن بحيري، دار القاهرة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فندريس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الدواخلي، و محمد القصاص، مكتبة</w:t>
      </w:r>
    </w:p>
    <w:p>
      <w:pPr>
        <w:pStyle w:val="BookText"/>
        <w:rPr/>
      </w:pPr>
      <w:r>
        <w:rPr>
          <w:rFonts w:ascii="Amiri" w:hAnsi="Amiri" w:eastAsia="Amiri" w:cs="Amiri"/>
          <w:color w:val="111111"/>
          <w:sz w:val="28"/>
          <w:sz w:val="28"/>
          <w:szCs w:val="28"/>
          <w:rtl w:val="true"/>
          <w:lang w:bidi="ar-SA"/>
        </w:rPr>
        <w:t xml:space="preserve">الانجلو المصرية، مطبعة لجنة 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کلاوس برینکر؛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اللغوي للنص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إلى المفاهيم الأساسية</w:t>
      </w:r>
    </w:p>
    <w:p>
      <w:pPr>
        <w:pStyle w:val="BookText"/>
        <w:rPr/>
      </w:pPr>
      <w:r>
        <w:rPr>
          <w:rFonts w:ascii="Amiri" w:hAnsi="Amiri" w:eastAsia="Amiri" w:cs="Amiri"/>
          <w:color w:val="111111"/>
          <w:sz w:val="28"/>
          <w:sz w:val="28"/>
          <w:szCs w:val="28"/>
          <w:rtl w:val="true"/>
          <w:lang w:bidi="ar-SA"/>
        </w:rPr>
        <w:t>والمناهج،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حسن بحيري، مؤسسة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کولیزار کاکل عزیز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في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دجلة،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أسعد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الوصفية في النحو العربي، دار الضياء</w:t>
      </w:r>
    </w:p>
    <w:p>
      <w:pPr>
        <w:pStyle w:val="BookText"/>
        <w:rPr/>
      </w:pPr>
      <w:r>
        <w:rPr>
          <w:rFonts w:ascii="Amiri" w:hAnsi="Amiri" w:eastAsia="Amiri" w:cs="Amiri"/>
          <w:color w:val="111111"/>
          <w:sz w:val="28"/>
          <w:sz w:val="28"/>
          <w:szCs w:val="28"/>
          <w:rtl w:val="true"/>
          <w:lang w:bidi="ar-SA"/>
        </w:rPr>
        <w:t xml:space="preserve">للنشر والتوزيع،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یوسف المطلبی؛ في الترکیب اللغوي للشعر العراقي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لغوية في شعر السياب ، نازك ، البياتي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الرشيد للنشر،</w:t>
      </w:r>
    </w:p>
    <w:p>
      <w:pPr>
        <w:pStyle w:val="BookText"/>
        <w:rPr/>
      </w:pPr>
      <w:r>
        <w:rPr>
          <w:rFonts w:ascii="Amiri" w:hAnsi="Amiri" w:eastAsia="Amiri" w:cs="Amiri"/>
          <w:color w:val="111111"/>
          <w:sz w:val="28"/>
          <w:sz w:val="28"/>
          <w:szCs w:val="28"/>
          <w:rtl w:val="true"/>
          <w:lang w:bidi="ar-SA"/>
        </w:rPr>
        <w:t xml:space="preserve">منشورات وزارة الثقافة والاعلام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مجيد عبد الحميد 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النفسية لأساليب البلاغة العربية،</w:t>
      </w:r>
    </w:p>
    <w:p>
      <w:pPr>
        <w:pStyle w:val="BookText"/>
        <w:rPr/>
      </w:pPr>
      <w:r>
        <w:rPr>
          <w:rFonts w:ascii="Amiri" w:hAnsi="Amiri" w:eastAsia="Amiri" w:cs="Amiri"/>
          <w:color w:val="111111"/>
          <w:sz w:val="28"/>
          <w:sz w:val="28"/>
          <w:szCs w:val="28"/>
          <w:rtl w:val="true"/>
          <w:lang w:bidi="ar-SA"/>
        </w:rPr>
        <w:t xml:space="preserve">مطبعة المؤسسة الجامعية للدراسات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حماسة عبد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الجملة العربية، دار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الإعرابية، في الجملة بين القديم والحديث، يخلو من المعلوم؛ لاعتادي على نسخة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فلم أحصل سوى على هذه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الشعر دراسة في الضرورة الشعرية، دار الشروق،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النحو والدلالة مدخل لدراسة المعنى النحوي الدلالي،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 المركز</w:t>
      </w:r>
    </w:p>
    <w:p>
      <w:pPr>
        <w:pStyle w:val="BookText"/>
        <w:rPr/>
      </w:pPr>
      <w:r>
        <w:rPr>
          <w:rFonts w:ascii="IRNazanin" w:hAnsi="IRNazanin" w:eastAsia="IRNazanin"/>
          <w:color w:val="111111"/>
          <w:sz w:val="28"/>
          <w:sz w:val="28"/>
          <w:szCs w:val="28"/>
          <w:rtl w:val="true"/>
          <w:lang w:bidi="fa-IR"/>
        </w:rPr>
        <w:t>الثقافي العربي،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سمير نجیب اللبدي؛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المصطلحات النحوية والصرفية، مؤسسة الرسالة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البلاغة والأسلوبية، الشركة المصرية العالمية للنشر الونجمان،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المطلب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قراءة أخرى، الشركة المصرية</w:t>
      </w:r>
    </w:p>
    <w:p>
      <w:pPr>
        <w:pStyle w:val="BookText"/>
        <w:rPr/>
      </w:pPr>
      <w:r>
        <w:rPr>
          <w:rFonts w:ascii="Amiri" w:hAnsi="Amiri" w:eastAsia="Amiri" w:cs="Amiri"/>
          <w:color w:val="111111"/>
          <w:sz w:val="28"/>
          <w:sz w:val="28"/>
          <w:szCs w:val="28"/>
          <w:rtl w:val="true"/>
          <w:lang w:bidi="ar-SA"/>
        </w:rPr>
        <w:t>العالمية للنشر لونجان،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محمد يونس علي ؛ المعنى وظلال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أنظمة الدلالة في العربية، دار المدار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أحمد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جديدة في البحث اللغوي المعاصر، ، دار</w:t>
      </w:r>
    </w:p>
    <w:p>
      <w:pPr>
        <w:pStyle w:val="BookText"/>
        <w:rPr/>
      </w:pPr>
      <w:r>
        <w:rPr>
          <w:rFonts w:ascii="Amiri" w:hAnsi="Amiri" w:eastAsia="Amiri" w:cs="Amiri"/>
          <w:color w:val="111111"/>
          <w:sz w:val="28"/>
          <w:sz w:val="28"/>
          <w:szCs w:val="28"/>
          <w:rtl w:val="true"/>
          <w:lang w:bidi="ar-SA"/>
        </w:rPr>
        <w:t xml:space="preserve">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صحراوي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التداولية عند العلماء العرب، دراسة تداولية</w:t>
      </w:r>
    </w:p>
    <w:p>
      <w:pPr>
        <w:pStyle w:val="BookText"/>
        <w:rPr/>
      </w:pP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التراث اللساني العربي، دار الطليعة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النحوي عند الأصوليين، وزارة الثقافة</w:t>
      </w:r>
    </w:p>
    <w:p>
      <w:pPr>
        <w:pStyle w:val="BookText"/>
        <w:rPr/>
      </w:pPr>
      <w:r>
        <w:rPr>
          <w:rFonts w:ascii="IRNazanin" w:hAnsi="IRNazanin" w:eastAsia="IRNazanin"/>
          <w:color w:val="111111"/>
          <w:sz w:val="28"/>
          <w:sz w:val="28"/>
          <w:szCs w:val="28"/>
          <w:rtl w:val="true"/>
          <w:lang w:bidi="fa-IR"/>
        </w:rPr>
        <w:t xml:space="preserve">والإعلام، دار الهجرة،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حميدة؛ نظام الارتباط والربط في تركيب الجملة العربية،</w:t>
      </w:r>
    </w:p>
    <w:p>
      <w:pPr>
        <w:pStyle w:val="BookText"/>
        <w:rPr/>
      </w:pPr>
      <w:r>
        <w:rPr>
          <w:rFonts w:ascii="Amiri" w:hAnsi="Amiri" w:eastAsia="Amiri" w:cs="Amiri"/>
          <w:color w:val="111111"/>
          <w:sz w:val="28"/>
          <w:sz w:val="28"/>
          <w:szCs w:val="28"/>
          <w:rtl w:val="true"/>
          <w:lang w:bidi="ar-SA"/>
        </w:rPr>
        <w:t xml:space="preserve">الشركة المصرية العالمية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المنصف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الجملة العربية بين التحليل والنظرية، منشورات</w:t>
      </w:r>
    </w:p>
    <w:p>
      <w:pPr>
        <w:pStyle w:val="BookText"/>
        <w:rPr/>
      </w:pPr>
      <w:r>
        <w:rPr>
          <w:rFonts w:ascii="Amiri" w:hAnsi="Amiri" w:eastAsia="Amiri" w:cs="Amiri"/>
          <w:color w:val="111111"/>
          <w:sz w:val="28"/>
          <w:sz w:val="28"/>
          <w:szCs w:val="28"/>
          <w:rtl w:val="true"/>
          <w:lang w:bidi="ar-SA"/>
        </w:rPr>
        <w:t xml:space="preserve">كلية الآداب، منوية، جامعة توس، 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مهدي المخزومي؛ في النحو العربي نقد وتوجيه، المكتبة العصرية،</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 عبيد آل صوينت؛ الخطاب القرآني، دراسة في البعد التداولي، مكتبة الحضارات،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مصطفى الأعبدان؛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تراكيب الجمل عند الأصوليين، </w:t>
      </w:r>
      <w:bookmarkStart w:id="252" w:name="pg10766_102889"/>
    </w:p>
    <w:p>
      <w:pPr>
        <w:pStyle w:val="BookText"/>
        <w:rPr/>
      </w:pPr>
      <w:bookmarkEnd w:id="252"/>
      <w:r>
        <w:rPr>
          <w:rFonts w:ascii="Amiri" w:hAnsi="Amiri" w:eastAsia="Amiri" w:cs="Amiri"/>
          <w:color w:val="111111"/>
          <w:sz w:val="28"/>
          <w:sz w:val="28"/>
          <w:szCs w:val="28"/>
          <w:rtl w:val="true"/>
          <w:lang w:bidi="ar-SA"/>
        </w:rPr>
        <w:t xml:space="preserve">الأوائل للنشر والتوزيع،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 جومسكي؟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 النحوية،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يؤيل يوسف عزيز، مراجعة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مجید الماشطة،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53" w:name="__RefHeading___Toc7521153_1051229030"/>
      <w:bookmarkStart w:id="254" w:name="_Toc85"/>
      <w:bookmarkEnd w:id="253"/>
      <w:r>
        <w:rPr>
          <w:rtl w:val="true"/>
        </w:rPr>
        <w:t xml:space="preserve">ثالثاً </w:t>
      </w:r>
      <w:r>
        <w:rPr>
          <w:rtl w:val="true"/>
        </w:rPr>
        <w:t xml:space="preserve">- </w:t>
      </w:r>
      <w:r>
        <w:rPr>
          <w:rtl w:val="true"/>
        </w:rPr>
        <w:t>الرسائل الجامعية</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جبّار سويس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الاتساق في العربية دراسة في ضوء علم اللغة</w:t>
      </w:r>
    </w:p>
    <w:p>
      <w:pPr>
        <w:pStyle w:val="BookText"/>
        <w:rPr/>
      </w:pPr>
      <w:r>
        <w:rPr>
          <w:rFonts w:ascii="Amiri" w:hAnsi="Amiri" w:eastAsia="Amiri" w:cs="Amiri"/>
          <w:color w:val="111111"/>
          <w:sz w:val="28"/>
          <w:sz w:val="28"/>
          <w:szCs w:val="28"/>
          <w:rtl w:val="true"/>
          <w:lang w:bidi="ar-SA"/>
        </w:rPr>
        <w:t xml:space="preserve">الحديث، رسالة ماجستير، كلية الآداب، جامعة المستنصرية،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شریفة بلحوت؛ الإحالة نظریة مع ترجمة الفصلین من کتاب الاتساق في الإنكليزية، رسالة ماجستير، كلية الآداب واللغات، جامعة 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الخالق زغير 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في الجملة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كلية الآداب، جامعة 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أبو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نظري ودراسات تطبيقية، رسالة</w:t>
      </w:r>
    </w:p>
    <w:p>
      <w:pPr>
        <w:pStyle w:val="BookText"/>
        <w:rPr/>
      </w:pPr>
      <w:r>
        <w:rPr>
          <w:rFonts w:ascii="Amiri" w:hAnsi="Amiri" w:eastAsia="Amiri" w:cs="Amiri"/>
          <w:color w:val="111111"/>
          <w:sz w:val="28"/>
          <w:sz w:val="28"/>
          <w:szCs w:val="28"/>
          <w:rtl w:val="true"/>
          <w:lang w:bidi="ar-SA"/>
        </w:rPr>
        <w:t xml:space="preserve">ماجستير، كلية الدراسات العليا، الجامعة الأردنية،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جواد الوداعي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التماسك النصي دراسة تطبيقية في نهج البلاغة،أطروحة دكتوراه، كلية الدراسات العليا، الجامعة الأردنية،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55" w:name="__RefHeading___Toc7521155_1051229030"/>
      <w:bookmarkStart w:id="256" w:name="_Toc86"/>
      <w:bookmarkEnd w:id="255"/>
      <w:r>
        <w:rPr>
          <w:rtl w:val="true"/>
        </w:rPr>
        <w:t xml:space="preserve">رابعاً </w:t>
      </w:r>
      <w:r>
        <w:rPr>
          <w:rtl w:val="true"/>
        </w:rPr>
        <w:t xml:space="preserve">- </w:t>
      </w:r>
      <w:r>
        <w:rPr>
          <w:rtl w:val="true"/>
        </w:rPr>
        <w:t>البحوث والدوريات</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أدوات الشرط، مجلة جامعة تشرين الأول،</w:t>
      </w:r>
    </w:p>
    <w:p>
      <w:pPr>
        <w:pStyle w:val="BookText"/>
        <w:rPr/>
      </w:pPr>
      <w:r>
        <w:rPr>
          <w:rFonts w:ascii="Amiri" w:hAnsi="Amiri" w:eastAsia="Amiri" w:cs="Amiri"/>
          <w:color w:val="111111"/>
          <w:sz w:val="28"/>
          <w:sz w:val="28"/>
          <w:szCs w:val="28"/>
          <w:rtl w:val="true"/>
          <w:lang w:bidi="ar-SA"/>
        </w:rPr>
        <w:t xml:space="preserve">الآداب والعلوم الإسلامية، مجلد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آمنة بلعلي؛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الأمثل للتواصل والحوار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القرآن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التراث العربي، دمشق، مارس، ع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حسان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التضام وقيود التوارد، مجلة المناهل، 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ضوابط التوارد، مجمع اللغة العربية، الجزء</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جون سيرل؛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تشومسكي والثورة اللغوية، مجلة الفكر العربي،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بیروت، السنة الأولى،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مصلوح؛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أجرومية للنّصِّ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قصيدة</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فصول مجلة النقد الأدبي، مج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سلطانة الجابر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النفسية، المنتدى التعليمي، شبكة المعلومات</w:t>
      </w:r>
    </w:p>
    <w:p>
      <w:pPr>
        <w:pStyle w:val="BookText"/>
        <w:rPr/>
      </w:pP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عواطف کنوش؛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التفضيل في القرآن الكريم، مجلة الدراسات</w:t>
      </w:r>
    </w:p>
    <w:p>
      <w:pPr>
        <w:pStyle w:val="BookText"/>
        <w:rPr/>
      </w:pPr>
      <w:r>
        <w:rPr>
          <w:rFonts w:ascii="Amiri" w:hAnsi="Amiri" w:eastAsia="Amiri" w:cs="Amiri"/>
          <w:color w:val="111111"/>
          <w:sz w:val="28"/>
          <w:sz w:val="28"/>
          <w:szCs w:val="28"/>
          <w:rtl w:val="true"/>
          <w:lang w:bidi="ar-SA"/>
        </w:rPr>
        <w:t>الإيرانية، 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محمد يونس علي ؛ الإحالة وأثرها في دلالة النّصِّ وتماسكه، مجلة الدراسات اللغوية، مركز الملك فيصل للبحوث والدراسات الإسلامية، مج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مليود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نظرية عربية للإحالة الضميرية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تأصيلية</w:t>
      </w:r>
    </w:p>
    <w:p>
      <w:pPr>
        <w:pStyle w:val="BookText"/>
        <w:rPr/>
      </w:pPr>
      <w:r>
        <w:rPr>
          <w:rFonts w:ascii="Amiri" w:hAnsi="Amiri" w:eastAsia="Amiri" w:cs="Amiri"/>
          <w:color w:val="111111"/>
          <w:sz w:val="28"/>
          <w:sz w:val="28"/>
          <w:szCs w:val="28"/>
          <w:rtl w:val="true"/>
          <w:lang w:bidi="ar-SA"/>
        </w:rPr>
        <w:t xml:space="preserve">تداولية، مجلة علو إنسانية، السنة السابعة، ع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 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ممارساته وتجلياته، مجلة الفكر العربي المعاصر،</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نادية النجّار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التضام والتعاقب، مجلة علوم اللغة العربية، 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0766_102897"/>
      <w:bookmarkStart w:id="258" w:name="pg10766_102897"/>
      <w:bookmarkEnd w:id="258"/>
    </w:p>
    <w:p>
      <w:pPr>
        <w:pStyle w:val="Heading2"/>
        <w:numPr>
          <w:ilvl w:val="1"/>
          <w:numId w:val="1"/>
        </w:numPr>
        <w:rPr/>
      </w:pPr>
      <w:bookmarkStart w:id="259" w:name="pg10766_102897"/>
      <w:bookmarkStart w:id="260" w:name="__RefHeading___Toc7521157_1051229030"/>
      <w:bookmarkStart w:id="261" w:name="_Toc87"/>
      <w:bookmarkEnd w:id="259"/>
      <w:bookmarkEnd w:id="260"/>
      <w:r>
        <w:rPr>
          <w:rtl w:val="true"/>
        </w:rPr>
        <w:t>المحتويات</w:t>
      </w:r>
      <w:bookmarkEnd w:id="26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التضام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التضام المعجمي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مفهومها وأنواعها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أصل الرتبة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بالإحالة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بالأدوات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عیاشي، النّصّ تجلياته وممارساته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بمجلة الفكر العربي، ع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نصص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نصص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 علم اللغة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المفاهيم والاتجاهات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کلاوس برينكر، التحليل اللغوي،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 علم لغة النّصّ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زتسيسلاف و اورزنیاك، مدخل إلى علم النَّصِّ،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 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 کریستیفا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النص،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الزاي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عفيفي، نحو النّصِّ، اتجاه جديد في دراسة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 مدخل إلى انسجام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فالمتتبع لكتابه يجده يجمع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حتی عنوان کتابه فقد جمع بين النّصِّ والخطاب، ولا سيما في أثناء الحديث عن وسائل اتساقه وانسجامه، ومنها الجزء المقتطع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أشرنا إليه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تعريفه للاتساق، الذي سيأتي بيانه كاملا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بوجراند،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برینكر، التحليل اللغوي،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وظائف أخرى 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تبعه، ولكن ركّز البحث على هذه الوظائف المذكورة، التي هي محل البحث،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برینكر، التحليل اللغوي،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البحيری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إعجاز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دلائل الإعجاز،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شاكر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کتاب الصناعتين،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البجاوي، ومحمد أبو الفضل إبراهيم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القرطاجي، منهاج البلغاء وسراج الأدباء،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فاستعمل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صلاح فضل، وسعيد البحيري، وجميل عبد المجيد، جولیا کریستیفا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علم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استعمل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البحيري، وعزّة شبل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علم لغة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واستعمل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حسان و محمد خطابي ونعمان بوقرة وأغلب الباحثين الغربيين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لسانيات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خليل، وأحمد عفيفي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نحو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إبراهيم الفقي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علم اللغة النّصّي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فيمكن أن يُقال إنَّ أبواب نحو النّصِّ لا تخرج عما هو نحو، أما علم النصّ فواسع يشمل كلُّ ما يتناوله النّصِّ من عناصر لغوية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النّصِّي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البحيري، علم لغة النّصِّ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هذه من المميزات بين الجملة والنّصِّ، فهو تعليل لدراسة نحو النص بديلا عن الجملة، ويُميّز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دي بو جراند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بأنّ النّصَّ نظام فعّال، والجمل نظام افتراضي، والنّصّ يتعلق بالموقف الذي يكون فيه، ولا نجد ذلك في الجملة، والجملة تتكون من قواعد خالصة تتحدد على مستوى النحو، أمّا النّصّ فحقه أن يخضع للمعايير النّصّية الكاملة، وكذا أنّ الحالات النفسية والأعراف الاجتماعية نجدها لصيقة بالنصِّ ومفقودة في الجملة،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 بو 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ولهذا لا يعترف نحو النّصِّ باستقلالية الجملة نظراً لقصورها وتضييق مساحة البحث فيها وتحجيم وسائلها فاندفع البحث إلى وحدة النّصِّ، للتفصل أكثر ينظر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عفيفي، نحو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 الباحثون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حسب تفسيره وترجمته لمصطلح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Cohesion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فترجمها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الباحثين 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من يترجمها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 منهم يترجمها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وآخرون يترجمونها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التماسك النصي الشكلي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للتفريق بينها وبين 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Coherence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يترجمونها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التماسك الدلالي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من المصطلحات؛ ولملائمة تلك المعاني التي يحملها المصطلح المترجم لما يتضمّنه المعنى اللغوي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العربية ألا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سبق بيانه أنفاً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 والانضمام والامتلاء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كذلك اعتمادا على حسب تسمية الباحثين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هاليداي ورقية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كتابيهما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الاتساق في اللغة الإنكليزية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Cohesion in English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الأقرب والأكثر استعمالاً في سياق الكلام لما توحيه دلالة الكلمة، للاستزادة أكثر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سويس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الاتساق في العربية دراسة في ضوء علم اللغة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 جامعة المستنصرية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شريفة بلحوت، الإحالة دراسة نظرية مع ترجمة الفصلين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الاتساق في الإنكليزية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هاليداي ورقية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رسالة ماجستير في جامعة الجزائر، كلية اللغات،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إذاً فقرينة التضام تعد جزءاً من الاتساق النّصِّي، وعلى هذا الأساس قسمتُ هذه القرينة على مبحثين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التضام 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التضام المعجمي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ودراستي جمت بين ما آلت إليه اللسانيات وما آل إليه النحو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فاللسانيات النّصّية جعلت التضام المعجمي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الأساس، على حين جعل النحو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التضام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الأساس، وجاء البحث ليجمعهما معاً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خليل، في اللسانيات ونحو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معترك الأقران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الجرجاني،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سمير نجیب، معجم المصطلحات النحوية والصرفية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يونس علي، المعنى وظلال المعنی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 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 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لم يصرح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قرائن لفظية ومعنوية، ولكن حين العودة لتطبيقاته تجده يلمح بوجود تلك قرائن، فيشير ضمناً أو إظهاراً إلى وجود قرينة داخل السياق محدداً نوعها إن كانت لفظية أو معنوية، هاك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تَقْتُلُونَ أَنْبِيَاءَ اللَّهِ مِنْ قَبْلُ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قبل هي قرينة تدل على المضي وليس الحال أو الاستقبال،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الجملة العربية والمعنى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 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جمعها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القرائن العلائقية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دون تعليل لسبب التسمية؛ لأنّها واضحة عن طريق عملها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یونس علي، المعنى وظلال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وللتعريف بكلِّ قرينة من هذه القرائن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التضام والرتبة والربط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خصص البحث فصلاً لكلِّ قرينة مسهلاً ذلك بتوطئة تعريفة مبينة لأصل كلِّ منها ووظيفتها وأهميتها العلائقية، إلّا قرينة الرتبة لاختلاف الآراء في أصل عملها بين الربط والترتيب، وبالأصل كما يبدو لي أنَّ الترتيب هو اتساقٌ وانسجام، ولا سيما وإذا تقدّم فيها الترتيب الدلالي على اللفظي، سيأتي بيان كلِّ منها في فصلها المحدد، إن شاء الله تعالى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التضام السلبي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المتمثّل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التنافر، والتنافي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يعول على هذا التقسيم في بنية السياق بنوعيها المعجمي والتركيبي، فهذا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يفرض استبعاد وجود علاقة تلازمية بين عنصرين متنافيين في سياق الجملة، ولا سيما فيما يخصُّ التعالق المعنوي، ويرتبط بالفكرة الأساسية، وارتباطه دائماً يكون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النمطية التركيب 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امتناع المعاقبة، فقولك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يحلُّ محله فعل و لا ضمير و لا أداة شرط، ولا تنفيس، ولا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إذ يمتنع أن تحل الألفاظ المذكورة في هذا الموضع،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التضام و قيود التوارد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بمجلة المناهل، 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السنة الثالثة، رجب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يوليوة</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وليس هذا عمل بحثي فما يعنيني هو وجه التضام الإيجابي المتمثّل بجانبيه المتضافرين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 والمعجمي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العملهما الوظيفي العلائقية في العلاقات السياقية النّصّية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 القول في كلِّ ظاهرة من ظواهر التضام بقسميّه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النحوي، والمعجمي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فالتضام المعجمي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انتظام مفردات المعجم في طوائف یتوارد بعضها مع بعضٍ أخر، فالأفعال طوائف تتوارد كل طائفة منها مع طائفة من الأسماء، وتتنافر مع الأسماء الأخرى، ويؤكد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بعرضه رأي البلاغيين بهذا الجانب،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 الفعل إلى من هو له أو إلى غير من 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ودلالة التضام بوصفه قرينة لفظية ترکيبية تتحقق غالباً بالإسناد، وذلك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كدلالة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قائم وعمرو خارج، فإنّ ما هذه حاله دال على معنی مرّکب، وهو إضافة هذه الأحكام ويتحصل من أجلها الفائدة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فالإسناد کما هو مألوف علاقة معنوية؛ ما يدل دلالة واضحة على أنَّ الأساس في التضام هو التعالق المعنوي أكثر مما هو لفظي، وكفى بدلالة اسمه عليه؛ فعلاقته ضميمة أكثر منها سطحية وقد أطلق البلاغيون على الارتباط المباشر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وغالباً ما يتحقق هذا الارتباط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المسند بالمسند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من الأمور منها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الجملة الثانية مؤكدة للأولى؛ ومن ثم يصبح المؤكِّد والمؤكَّد واحداً، أي جمل متضامة بعضها البعض، من غير حاجتها إلى عاطف يعطفها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حين أنّ الربط اللفظي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بوساطة الأدوات التي تربط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جملتين متتاليتين في النّصِّ، ثانيتهما تخالف الأولى، ترتبطان بأداة 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الناد، نسيج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سيفصله البحث في المبحث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التضام النحوي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أحمد عمايرة، المسافة بين التنظير النحوي والتطبيق اللغوي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الخلاصة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أغلب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القدماء والمحدثين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ليس للحرف دلالة على معنى في نفسه، وإنما تكمن دلالته في غيره،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 ما لم تحسن فيه علامات الاسماء ولا علامات الأفعال، وإنّما جاء لمعنى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الحرف كلمة لا تدل على معنى في نفسها، وإنما تدل على معنى في غيرها فقط، بعد وضعها 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خالية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الخلاصة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بعض الحروف والأدوات غير مختصة تصلح للدخول على مختلف أنواع الكلمات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أدوات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أدوات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تنبه تمام حسان إلى مدى انتفاع النحاة من هذه الظاهرة في تنظيرهم للإعراب فكان من أصولهم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يعمل الحرف إلّا إذا كان مختصا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الأنباري، في الانصاف في مسائل الخلاف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اقتصرنا على تناول ما كان مختصاً لقوة عمله في التضام والاتساق الدلالي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ابن الأنباري الحرف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معمل ومهمل، فالمعمل هو الحرف المختص،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الجرّ، وحروف الجزم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والمهمل غير المختص،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الاستفهام وحرف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بذلك السين وسوف وقد ولام التعريف، فلم تعمل في الكلمات التي تليها برغم اختصاصها؛ لأنها كالجزء منه، السيوطي،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شرح جمل الزجاج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اعتمدت على تحقيقه في اختيار الخطب الحربية من النهج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المكسورة نجد أنَّ المعنى قد تأكد وأصبح غير قابل للشكِّ من قبل المستمع،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المشددة، فهي أقل تأكيداً من المكسورة؛ لأنّها تتطلب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إيجاد عنصر لغوي قبلها، غالباً ما يكون فعلاً او ما هو من خصوصياته،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وتتحول الجملة من جملة قائمة بذاتها ذات معنى إلى جملة مؤولة بمفرد معمول لما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خليفة راشد، دور الحرف في أداء معنى الجملة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تمام حسان إشارة سريعة لافتقارها وافتقار حروف العطف والحروف المصدرية،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الخلاصة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هذه القضية –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لها الأمثلة، منها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أمسكتُ بالحبل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نابت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أمسكته مباشراً له، وملاصقة بيدي له، وقولك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بعض الطعام، وغير ذلك، للاستزادة أكثر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آنّه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تحكيمهم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اَللَّهِ أَنْتَظِرُ فِيكُمْ وَ قَالَ أَمَّا اَلْإِمْرَةُ اَلْبَرَّةُ فَيَعْمَلُ فِيهَا اَلتَّقِيُّ وَ أَمَّا اَلْإِمْرَةُ اَلْفَاجِرَةُ فَيَتَمَتَّعُ فِيهَا اَلشَّقِيُّ إِلَى أَنْ تَنْقَطِعَ مُدَّتُهُ وَ تُدْرِكَهُ مَنِيَّتُهُ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الإعرابية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قرينة لفظية لها أثر واضح في وضوح المعنى؛ وذلك بتضافرها مع القرائن الأخرى، فيرى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العلامة الإعرابية لا تعين بمفردها على تحديد المعنى،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قرينة يستعصي التمييز بين الأبواب بواسطتها حتى يكون في كلِّ واحدة من هذه الحالات لیست ظاهرة، فيستفاد منها معنى الباب، حتى حين ننظر إلى مطلق العلامة كمطلق الضمة أو مطلق الفتحة أو مطلق الكسرة، فنجد أنّها لا تدل على باب واحد، وإنّما تدلّ الواحدة منها على أكثر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ناصبة للفعل المضارع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وعضوا على النواجذ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ناجذ، وهو أقصى الأضراس، وللإنسان أربعة نواجذ في كل شق، والنواجذ بعد الأرحاء، ويسمى الناجذ ضرس الحلم، لأنه ينبت بعد البلوغ وكمال العقل،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العاض على نواجذه ينبو السيف عن هامته نبواً ما، وهذا مما يساعد التعليل الطبيعي عليه، وذلك أنه إذا عض على نواجذه تصلبت الأعصاب والعضلات المتصلة بدماغه، وزال عنها الاسترخاء، فكانت على مقاومة السيف أقدر، وكان تأثير السيف فيها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کلّ منها وفائدتها، أذكر بإيجاز ما اشتمل عليها الجزء المقتطع من النّصّ، كونها تمثل كيفية الاستعداد من خلالها للحرب المراد لها النصر لا محالة، وهي كالآتي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باستشعار خشية الله بما يلزم، سبق بيانه في متن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باتخاذ السكينة جلباً، وفائدته هو طرد الفشل وإرهاب العدو، فإنّ الطيش والاضطراب يستلزمان الفشل وطمع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على النواجذ، سبق بيانه في متن البحث وهامشه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بإكمال الامة، وإكمال الدرع البيضة والسواعد، وفائدته شدة التحصن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بقلقلة السيوف في الأغماد، وفائدته سهولة جذبها حال الحاجة، فإنّ طول مكثها في الأغماد یوجب صداها وصعوبة محرجها حال الحاجة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بلحظ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من هيئات الغضب فإنّ الإنسان إذا نظر من غضب عليه نظر خزراً، وفائدته إحماء الطبع واستثارة الغضب؛ لأنّ النظر إلى العدو بكلية العين إمارة الفشل، ومن عوارضة الطيش والخوف، وذلك يُطمع العدو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بالطعن بالشزر؛ وذلك أنّ الطعن يميناً وشمالاً يوسع المجال على الطاعن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بأطراف السيوف، وفائدته أنَّ مخالطة العدو والقُرب الكثير منه يُشغل عن التمكن من ضربه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بوصل السيوف بالخطا، ومن فوائده أنَّ السيف ربما يكون قصيراً فلا ينال الغرض به، فإذا انضاف إليه مدّ اليد والخطوات بلغ به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بمعاودة الكّر، وذلك عند الانحراف عن القتال و الانحياز إلى فئة، سببه عار الدنيا ونار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طيبوا عن أنفسكم نفساً، وهو تسهيل للموت تسهیلاً لا تكلّف فيه ولا تخشّع، فإنَّ المتكلّف سريع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وللاستزادة أكثر عن هذه الأوامر الحربية،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المفسرون على أنها موضوعة لنداء البعيد، وصوت يهتف به الرجل لمن يناديه، وبين أبو حيّان أنها أعم أدوات هذا الأسلوب، وأنها قد تتجرد للتنبيه، فيليها المبتدأ والأمر والتمني والتعليل،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فحسب فالعطف بالواو غير العطف بالفاء، فالأولى جاءت لمطلق الجمع بينما الثانية جاءت للترتيب والتعقيب، ما يعني أنّ الفاء أخصّ من الواو في نقل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 الأزهية في علم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وللاستزادة في أدوات العطف يراجع المبحث الثاني من الفصل الثالث في هذا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صالح، الدلالة والنحو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نهي وجزم، يدخل على الفعل المضارع فيجزمه ويخلصه للاستقبال، وهو يدخل على فعل الحاضر والغائب، وذلك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یَقُم زید، ولا تَقُم يا رجلُ، ولا تقومِي يا امرأةُ، فالفعل بعده مجزوم به،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في تحليل هذا النّصّ، تأثیر عناصر الاتساق الأخرى،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هذه الرسالة، ولتفصيل قضية الشرط والجزاء، يراجع المبحث الثاني من الفصل الثالث في هذه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حرف نصب و نفي المستقبل، قال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أضربَ نفي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ودائماً تكون أداة تؤكد النفي في المستقبل، يؤكد ذلك الزمخشري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کیدا و تشدیدا تقول لصاحبك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أقيمُ غدا، فإن أنكر عليك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أقيمَ غدا، کما تفعل في أنا مقيمٌ وأنّي مقيمٌ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الزمخشري،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أبو غزالة، وعلي خليل محمد، مدخل إلى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ثكلتهم الثواكل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الكلمات التي تدعو بها العرب،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الخلاصة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وقد 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الفرق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الافتقار المتأصل، وغير المتأصل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الافتقار المتأصل فهو أن يفتقر الاسم إلى الجملة افتقاراً مؤصلاً أي لازماً کالحرف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إد، إذا،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الموصلات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في حاشيته على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الافتقار غير المتأصل، كافتقار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مفرد أو جملة افتقاراً غير لازم، کافتقار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جملة بعده، نحو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يَوْمُ يَنْفَعُ الصَّادِقِينَ صِدْقُهُمْ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لأنّ افتقار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الجملة بعده ليس لذاته، وإنمّا لعارض لكونِهِ مضافاً إليها، والمضاف لكونِهِ مضافاً مفتقرا إلى مضاف إليه، ودليل ذلك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سياق آخر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يوم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تفتقر إلى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نادية النجار، التضام والتعاقب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اللغة العربية، 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م،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وسيقتصر البحث على إبراز علاقات الافتقار المتأصل عن طريق تطبيق ما وجد منها في خطب الحروب؛ وذلك لصلته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الافتقار المتأصل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التضام النحوي والاتساق الدلالي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برند شبلنر، علم اللغة والدراسات الأدبية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نقلاً عن 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عاشور، بنية الجملة العربية بين التحليل والنظرية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بحيري،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دايك، علم النّصِّ مدخل متداخل الاختصاصات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العملية التراتبية النّصية من عناصر عدة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الإحالة، والإسناد النّصّي، الحال، الموصوف، وغير ذلك، وهذا ما أثبته البحث في الإسناد النّصّي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السيرافي، شرح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البطليوسي، إصلاح الخلل الواقع في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 المشير عليه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 الأشعث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يتعاطى علم النجوم، أمّا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لأسباب ذكرها القرآن الكريم، وأكدها الرسول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 لها الأمام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ووضحه ووضح أسبابه في كلامه هذا وفي مواضع أخرى، لامجال للبحث للتفصيل بها، فقد فصّلها ابن میثم البحراني في غاية الدقة،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لنهج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المقتصد في شرح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الوصفية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مقالات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معاني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أحال الضمير الفاعل المستتر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صاحب 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 بن محمد، علوي النسب، والجيش المشار إليه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وواقعتهم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مشهورة، وقد وصفهم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بأوصافٍ عدة منها ما ورد في النّصِّ السابق،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الرجلان يسعيان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فاللغة تلجأ إلى هذا الربط لأمن اللبس في فهم الانفصال بين الجملتين؛ إذ لولا وجود الضمير البارز في الفعل هنا ما نشأ التعليق بين الجملتين؛ فهو الرابط اللفظي بينهما، فيمثل وجوده صورةً لفظية لاستتاره في العقل عند الارتباط، وهو الأوثق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 العلاقات السياقية،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حميدة، نظام الارتباط والربط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يعني أنّ الأصل في العلاقة بينهما هي معنوية وإن وجد الرابط اللفظي، ويؤكد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الملابسة للهيئات فهي قرينة معنوية على إفادة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بوساطة الاسم المنصوب، أو الجملة مع الواو وبدونها،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زیدا ركباً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فالمعنى جاء زيد ملابساً الحال الركوب، وكذلك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زيد وهو يركب، فالحال هنا عبر عنها بالجملة والواو وتسمى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الحال 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التضام المعجمي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بوصفه مصطلحاً لسانياً نّصِّياً تحت مسميات أخرى، إذ أُطلق عليه مصطلحات عدة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المصاحبة المعجمية، التلازم، الاقتران اللفظي، الرصف والنّظم، التضام، قيود التوارد، وغيرها، فهذه المسميات جاءت نتيجة لاختلافهم في ترجمة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فيرث الانكليزي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Collocability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وضع ما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الوقوعية أو الرصفية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يقوم على أساس تبديل المفردات المعجمية أو تبديل أنواع السياق اللغوي، ينظر أحمد مختار عمر،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فقد عرّف بعض النصيين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المصاحبة المعجمية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الورود المتوقع أو المعتاد لكلمة ما مع ما يناسبها أو يتلاءم معها من الكلمات الأخرى في سياق لغوي ما،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مع اللبن، والليل مع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الفتاح البركاوي، دلالة السياق بين التراث الحديث وعلم اللغة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أي أنّها تقوم بين أزواج الكلمات، فتشكل علاقة دلالية عن طريق ثنائية التقابل في السياق النّصّي، وهذه مهمة التضام المعجمي، فهذه المسميات ما هي إلّا نتيجة اختلاف الترجمة، فموضوعها واحد ومهمتها واحدة، وقبل ذلك هو أنّ مصطلحها الانكليزي واحد، كما سبق أنفاً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 مدخل إلى انسجام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شبيل محمد،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 مدخل إلى انسجام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تمام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صلاح الكلمتين للاجتماع في الجملة، أو النّصّ، وسماه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المناسبة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هي منبع الإفادة، في حين 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صلاح الكلمتين للاجتماع، وسماه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المفارقة المعجمية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هي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يصبح الكلام معها غير مفيد على وجه الحقيقة إلّا إذا أمكن تفسيره في ظلّ المجاز،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ضوابط التوارد لتمام حسان مجمع اللغة العربية، الجزء الثامن والخمسون، شعبان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ضوابط التوارد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مجمع اللغة العربية، الجزء الثامن والخمسون، شعبان،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التضام وقيود التوارد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بحث بمجلة المناهل، العدد السادس، السنة الثالثة، رجب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وليو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التضاد بوصفه فناً بلاغية في سياق التعريف متداخلاً مع الفنون البلاغية والدلالية الأخرى، أو يمكن أن يُقال إنه يأتي تحت مسمياتٍ أخرى؛ لصلتهِ الشديدة مع هذه المصطلحات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معالجة المتضادات والمتقابلات الدلالية المعجمية في سياق الجملة أو النّصِّ، فهي غالباً ما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الكلام وضده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المسميات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الطباق، المطابقة، التطبيق، المجاورة، الأضداد، التكافؤ، التخالف، المقابلة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معجم المصطلحات البلاغية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کتاب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معجم المصطلحات البلاغية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شبيل محمد،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الاتقان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ابن أبي الحديد مثالا لذلك الفتن التي حصلت في زمان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قادها بعلمه وحكمته،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ومثال ذلك فتنة الجمل و فتنة الخوارج كان كثير من الناس فيها في مبدأ الأمر متوقفين واشتبه عليهم الحال ولم يعلموا موضع الحق إلى أن انقضت الفتنة، ووضعت الحرب أوزارها، وبان لهم صاحب الضلالة من صاحب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هذه الخطبة من الخطب المهمة لدى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تؤكد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الاستشراف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کما بعض الدارسين الأمور الغيبية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تضمّنت الكثير من أخبار الملاحم والغائبات، وقد استشهدت ببعضها كثير؛ لتضمنها جميع عناصر الاتساق، منها كونها جاءت مفتوحة الدلالة أمام المتلقي في كلِّ زمان ومكان، وقد أشرتُ لذلك في الفصل الرابع من هذا البحث،محل الشاهد، هو تحذيرهم من فتن بني أمية قبل أوانها، وتقريعهم لعدم انتفاعهم بكلامه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في هذا الجزء المقتطع، فقد سبق هذا الجزء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اِنْجَابَتِ اَلسَّرَائِرُ لِأَهْلِ اَلْبَصَائِرِ، وَ وَضَحَتْ مَحَجَّةُ اَلْحَقِّ لِخَابِطِهَا، وَ أَسْفَرَتِ اَلسَّاعَةُ عَنْ وَجْهِهَا، وَ ظَهَرَتِ اَلْعَلاَمَةُ لِمُتَوَسِّمِهَا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المراد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أسفار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القيامة بعدم بقاء نبيّ ينتظر بعثته و ظهور الفتن و الوقائع التي هي من أشراطها، وقيل أنّ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لأسفار الساعة وعلاماتها تهدید و ترغيب في العمل 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یونس، المعنى وظلال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شبيل محمد،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 اللغة والمعنى و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حلمي خليل، الكلمة دراسة لغوية معجمية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شبيل محمد،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الفروق اللغوية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أبراهيم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 المجيد، البديع بين البلاغة العربية واللسانيات النّصِّية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بو 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أحمد فرج، نظرية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المفيد عن علي بن بلال، عن أحمد بن الحسن البغدادي، عن الحسين بن عمر المقري، عن علي بن الأزهر، عن علي بن صالح المكي، عن محمد بن عمر بن علي، عن أبيه، عن جده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تعالى قد كتب على المؤمنين الجهاد في الفتنة من بعدي، کما کتب عليهم جهاد مع المشركين معي،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الفتنة التي كتب علينا فيها الجهاد؟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قوم يشهدون أن لا إله إلا الله، وأني رسول الله وهم مخالفون لسنتي وطاعنون في ديني،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فعلام نقاتلهم یا رسول الله وهم يشهدون أن لا إله إلا الله وأنك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أحداثهم في دينهم، وفراقهم لأمري، واستحلالهم دماء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ابن 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مصلوح، نحو أجرومية للنّصِّ الشعري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بمجلة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المجلد العاشر،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 المجيد، البديع بين البلاغة العربية واللسانيات النّصِّية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يؤكد مدى تعالق الفتن بعضها ببعض عبر الأزمنة، وهذا يعكس تعالق النصوص المتحدثة عن الفتنة مع بعضها، ولاسيما تعالق فتنة بني أمية بفتن آخر الزمان، منها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لهم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فسّر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فقأتُ عين الفتنة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 لم أكن لما قوتل أصحاب الجمل ولا صفين ولا أصحاب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وهذا يؤكد مدى شدّة تحذيره من الفتنة الواردة في النّصِّ لخلو هذا الزمن منه، ولا يستطيع أحدٌ اجتراء هذه الفتنة غيره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هذه الخطبة خاصة للتعريف بالفتنة ووصفها الدقيق المفعم بالکنایات والاستعارات البلاغية، فحضورها كان مؤثراً في البنية الخطابية، وذلك عن طريق الدلالة الظاهرة والمضمرة، فقد يذكر فيها الاسم الظاهر وقد يحيل عليها إحالة ضميرية، وذلك لرسم صورة مستقبلية منسجمة وواضحة في ذهن المتلقي، ومحذرة من آثارها السلبية، منذرةً لهم من الانجراف تحت وطأة هذه الفتن وحوادثها المدمرة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في مضامين هذه الخطبة،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شبيل،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رتب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مصطفى الساقي، أقسام الكلام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حماسة عبد اللطيف، لغة الشعراء دراسة في الضرورة 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 جومسكي، البني النحوية، ترجمة يؤيل يوسف 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من أسرار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يونس علي، المعنى وظلال المعني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أبو مکارم، الظواهر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 الجملة العربية تأليفها، وأقسامها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كوليزار کاکل عزیز، القرينة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سلطانة الجابر، الجوانب النفسية في اللغة، شبكة المعلومات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الأنترنيت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منتدى التعليمي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فندريس،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حماسة عبد اللطيف، لغة الشعر دراسة في الضرورة 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السيرافي، شرح كتاب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الأنباري، 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المالقي، رصف المباني في شرح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كوليزار کاکل عزيز، القرينة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أَمَّنْ خَلَقَ السَّمَاوَاتِ وَالْأَرْضَ وَأَنْزَلَ لَكُمْ مِنَ السَّمَاءِ مَاءً فَأَنْبَتْنَا بِهِ حَدَائِقَ ذَاتَ بَهْجَةٍ مَا كَانَ لَكُمْ أَنْ تُنْبِتُوا شَجَرَهَا أَإِلَهٌ مَعَ اللَّهِ بَلْ هُمْ قَوْمٌ يَعْدِلُونَ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جَعَلَ الْأَرْضَ قَرَارًا وَجَعَلَ خِلَالَهَا أَنْهَارًا وَجَعَلَ لَهَا رَوَاسِيَ وَجَعَلَ بَيْنَ الْبَحْرَيْنِ حَاجِزًا أَإِلَهٌ مَعَ اللَّهِ بَلْ أَكْثَرُهُمْ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يُجِيبُ الْمُضْطَرَّ إِذَا دَعَاهُ وَيَكْشِفُ السُّوءَ وَيَجْعَلُكُمْ خُلَفَاءَ الْأَرْضِ أَإِلَهٌ مَعَ اللَّهِ قَلِيلًا مَا تَذَكَّرُونَ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يَهْدِيكُمْ فِي ظُلُمَاتِ الْبَرِّ وَالْبَحْرِ وَمَنْ يُرْسِلُ الرِّيَاحَ بُشْرًا بَيْنَ يَدَيْ رَحْمَتِهِ أَإِلَهٌ مَعَ اللَّهِ تَعَالَى اللَّهُ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يَبْدَأُ الْخَلْقَ ثُمَّ يُعِيدُهُ وَمَنْ يَرْزُقُكُمْ مِنَ السَّمَاءِ وَالْأَرْضِ أَإِلَهٌ مَعَ اللَّهِ قُلْ هَاتُوا بُرْهَانَكُمْ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جاء الترتيب النّصّي في الآيات السابقة مراعياً بعدين من أبعاد الترتيب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وجود كلّ عنصر مذكور في الآيات فبدأ بذكر السموات فالأرض مهدت فيه للأرض ما جرى عليها وتشكّل، ثم أعقب ذلك بزمن وجود الإنسان و 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 العناصر في الوجود، فبدأ بالكليات ثم أخذت مساحة هذه الموجودات تصغر شيئا فشيئا، مما يؤكد على الترتيب الدقيق لعناصر التكوين،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فاضل سعد، الترتيب والتتابع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وعليه فقيد الترتيب عند البلاغيين يأتي على وفق هذه الضوابط والأسس المنسجمة وسياق المعنى وهذا متعلق بالعمق الدلالي للترتيب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الساقي، أقسام الكلام العربي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مصطفى الساقي، أقسام الكلام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عمايرة، في نحو اللغة العربية وتراكيبها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ومثله بقية الرتب المحفوظة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الساقي، أقسام الكلام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ردة الله الطلحي، دلالة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حماسة عبد اللطيف، العلامة الإعربية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تخلو نسخة هذا الكتاب من المعلومات؛ لأنّي لم أجد لها سوى 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Word</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الخلاصة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محمد ذيب إشریده، دور الرتبة في الظاهرة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وعليه فالعدول في الرتبة غير المحفوظة يخضع لاعتبارات بلاغية ومعنوية بخلاف الرتبة المحفوظة فلا نجد فيها البلاغة؛ لكونها خاضعة للقاعدة الأصلية والقيود في النحو العربي، ماجعلها تفتقر إلى التعليل، يؤكد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يتناول التقديم والتأخير البلاغي ما يُسمى في النحو باسم الرتبة المحفوظة؛ لأنَّ هذه الرتبة المحفوظة لو اختلت لاختل التركيب باختلالها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لذا حاول البحث الابتعاد عنها لأنّها أصلٌ والأصل لا يُعلل، فالتعليل دائماً يكون رفيق الانزياح؛ لذا اقتصر المبحث الثاني من هذا الفصل على تطبيق ما تتضمنه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الرتبة غير المحفوظة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فوائد وأسباب أسلوبية ومعنوية، فأسميته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 عن أصل الرتبة وأثره في المعنى النّصِّي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لما تمثله الرتبة في مجالها الوظيفي السياقي، باشتمالها المعنى النحوي والدلالي والصرفي والبلاغي والأسلوبي وغيره، وتتضام هذه المعاني اللغوية لتشكيل الوحدة النصية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 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الساقي، أقسام الكلام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الأشموني،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الزجاجي، الإيضاح في 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السيرافي، شرح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سيرل، تشومسكي والثورة اللغوية – صاحب مدرسة النحوالتوليدي والتحويلي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في مجلة الفكر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مقالات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الخلاصة النحوية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عمايرة، في نحو اللغة و تراکیبها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أكثر،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كوليزار کاکل عزيز، القرينة في اللغة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كوليزار کاکل عزيز، القرينة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کولیزار کاکل عزيز، القرينة في اللغة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 عبد الهادي ناجي، الأسس النفسية للبلاغة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الدين بن يعقوب الفيروز آبادي، 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المطلب، البلاغة والأسلوبية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أوائل من أشار إليه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عقد فيه باباً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معدولاً عن حده من المؤنث کما جاء المذكر معدولاً عن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الباب جاء في المطابقة، ففي العدول عن المذكر إلى المؤنث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باب تسمية المذكر بالمؤنث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أن كلّ مذكر سميته مؤنث على 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أحرف فصاعداً لم ينصرف وذلك أنّ أصل المذكر عندهم أن يُسمى بالمذكر وهو شكله والذي يلائمه، فلمّا عدلوا عنه ما هو له في الأصل وجاؤوا بما لا يلائمه، لم يكن منه فعلوا ذلك به کما فعلوا ذلك بسميتهم إياه بالمذكر، وتركوا صرفه کما تركوا صرف الأعجمي فمن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 وعقرب وعقاب و عنکبوت وأشباه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فمن سمى مذكراً بهذه الأسماء لا تُصرف؛ لأنّها عُدلت عن الأصل، فأصلها للتأنيث والتأنيث لا يُصرف و كلُّ ما يُعامل معاملة المؤنث فانّه ممنوع من الصرف،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وظّف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العدول في بعض التراكيب، فقد عدل عن صيغة الفاعل إلى صيغة فعّال للدلالة على كثرة المعنى وذلك على وجوه منها المبالغة في الصيغة المبنية لذلك،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عدل عن راحم للمبالغة،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وهذا العدول على مستوى البنية الصيغ الكلمات، هذا بالنسبة للنحو والصرف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مستوى البلاغة، فقد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الكلام الفصيح،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 أنّ الكلام الفصيح ينقسم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تُعزَى المزيَّة والحسنُ فيه إلى اللفظ وقسمٌ يعزى ذلك فيه إلى النّظم، فالقسم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التمثيل الكائن على حدّ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كان فيه، على الجملة، مجازاً واتساع وعدول باللفظ عن الظاهر، فما ضربٍ من هذه الضرُّوب إلَّا وهو إذ وقع على الصّواب و على ما ينبغي، أوجب الفضل والمزية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يوسف الهنداوي، الإعجاز الصرفي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الأصول دراسة ایستيمولوجية للفكر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المسدّي، الأسلوبية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وكتابه الأصول دراسة ابستيمولوجية للفكر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هنداوي، الإعجاز الصرفي في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وغيرها من المصادر الحديثة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 نحو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فتفضيل العدول من الأصول إلى الفروع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إرادة أمن اللبس الذي قد يكون مع الاستصحاب، فالمبدأ العام في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اللغات الأخرى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بشكل خيف لبس یُجتنب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ذلك أنّ القاعدة الأصلية تجعل المبتدأ متقدما على الخبر ولكن يحدث أحياناً أن يشتمل المبتدأ على ضمير يعود على لفظ يشتمل عليه الخبر، فلو استصحبنا هذا الأصل لعاد الضمير على متأخر لفظاً ورتبة ولأدي ذلك إلى اللبس عندئذ يعدل عن هذا الأصل إلى القاعدة الفرعية، وهي قاعدة تقديم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حسان، الأصول دراسة ابستمولوجية للفكر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فالاعتبارات البلاغية هي السبب الأول في العدول عن الأصل إلى الفرع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الأصول دراسة ابستمولوجية للفكر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 الجملة العربية والمعنى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طُرحت أسباب وأوصاف تُبرر حفظ رتبة المبتدأ بتقدمه على الخبر، منها ما عدّ بأنّ المبتدأ هو المحكوم والخبر هو الحكم، ومن ثم فلابد أن يسبق الحكم وجود المحكوم، هذا ما أكده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أصل المبتدأ التقديم لأنّه محكوم عليه ولابد من وجوده قبل الحكم، فقصد في اللفظ أيضاً أن يكون ذكره قبل ذكر الحكم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وكذلك ما قيل بأنّ الخبر هو وصف للمبتدأ من ناحية المعني، ومن ثم فلابد من تأخر الوصف عن الموصوف،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تقديم المبتدأ وتأخير الخبر؛ لأنّ الخبر وصف في المعنى للمبتدأ فاستحق التأخير کالوصف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سناء حميد البياتي، قواعد النحو العربي في ضوء نظرية النظم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 حميد البياتي، قواعد النحو العربي في ضوء نظرية النظم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الصرفي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الوقوف على التعقيد التركيبي عن طريق الرجوع إلى إعراب النّصِّ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ثكلتهم الثواكل وهي كلمات تدعو بها العرب،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الشيخ محمد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الإمام في الجمل الأخيرة انه خلق للحرب، فهو لا يهابها من طبعه، ثم ازداد إقداما عليها، لأنه على يقين من ربه في حقه، و إنّه ما اعترته شبهة قط في دينه، فكيف يهدد أو يرهب من حاله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يشد به الرحل على البعير كالحزام للسرج، فإذا قلق واضطرب اضطرب الرحل فكثر تململ الجمل وقلّ ثباته في سيره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يسأل سائل إذا كان هذا عدولاً أفقياً كيف يكون العدول العمودي؟ يمكن الإجابة على ذلك من قولنا أنّ هناك بعض العناصر اللغوية قد أدت اتساقاً عمودياً مثل الإحالة واعتقد هذه مزیّتها، وكذا العدول العمودي فيها يحصل بالإحالة كالعدول من الضمائر البدالة على الحضور إلى أخرى دالّة على الغياب، كما جاء ذلك في استحضار الغائبين في خطبة ليلة الهرير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الفصل الثالث، 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الربط بالإحالة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بيان ذلك في التضام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أجزاء الخطبة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کتاب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ينصرف على الترتيب بصورة عامة من دون تخصیص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هما ابنا رسول الله شرعا لا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في ظلال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وذلك لقوله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وَأَبْنَاءَكُمْ وَنِسَاءَنَا وَنِسَاءَكُمْ وَأَنْفُسَنَا وَأَنْفُسَكُمْ ثُمَّ نَبْتَهِلْ فَنَجْعَلْ لَعْنَتَ اللَّهِ عَلَى الْكَاذِبِينَ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 من الأبناء غير الحسن و الحسين، و من النساء غير فاطمة، و ما كان من الأنفس إلا هو 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ولد آدم فإن عصبتهم لأبيهم خلا ولد فاطمة، فإني أنا أبوهم و عصبتهم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في ظلال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سبق أنفاً بیان نصائح المجاهدين في ساحة المعركة في هامش المبحث الأول من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التضام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وقد حذرهم بأنّ ما في أيديكم من أمارة سينتقل إلى عدوكم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مؤكداً ذلك بالقسم بالله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فَأُقْسِمُ بِاللهِ، یَا بَنِی أُمَیَّهَ، عَمَّا قَلِیلٍ لَتَعْرِفُنَّهَا فِی أَیْدِی غَیْرِکُمْ وَفِی دَارِ عَدُوِّکُمْ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نبه المتلقي على الأخذ بالفائدة المطلوبة من البصر والسماع، والمتمثّلة بالكمالات النفسيّة في العلوم والأخلاق، وعليه تحصل سعادة الفكر الباقية والخير الدائم وعلى قبول الوعظ والتذكر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الخطبة طويلة تضمنت مجموعة من الدلالات السياقية العميقة والمنسجمة والوحدة النّصية، للتفصيل في بقية أجزاء الخطبة،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وما بعدها،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أحمد عبد المطلب، البلاغة العربية قراءة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تم تحليل هذا النّصّ مفصلاً في 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الأول التضام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معلوم أنّ البنية التركيبية تتكون من المسند إليه والمسند، والجملةالاسمية عادة تبدأ باسم في حين تبدأ الجملة الفعلية بالفعل، لكن قد يتقدّم المسند إليه في الجملة الفعلية ليتحقق المقصد الدلالي الذي لا يمكن أن يؤديه التأخير، كأنّ يكون للتخصيص، يقول الجرجاني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الفعل فعلاً قد أردت أن تنصُّ فيه على واحدٍ فتجعله لهُ وتزعم أنَّهُ فاعلهُ دون واحد آخر أو دون كل أحدٍ ومثال ذلك أن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كتبت في معنى فلان وأنا شفعتُ في 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في تحليل هذا النّصّ يرجى مراجعة الفصل الثالث المبحث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الربط بالإحالة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شكلّت 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جواب الشرط على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بين النحاة ولا سيما بين المدرستين البصرة والكوفة، فمنع البصريون العدول عن رتبة كل منهما بالتقديم؛ لأنَّ الثابت عندهم أنّ أداة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تقوم بوظيفة التعليق المعنوي والزمني معاً بين الشرط والجواب و أنَّ فعل الشرط هو المقدمة للجواب، والعلة فيه، وإنَّ الجواب هو النتيجة الضرورية له، والمعلول الحتمي الذي لابد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التراكيب الإسنادية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فعدّوا الجزاء المتقدم هو ما دلّ على الجزء المحذوف، فإذا كان الفعل ماضياً بعد حروف الجزاء جاز أن يتقدم جواب الشرط على فعله جوازاً، نحو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أكرمك إن تكرمني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لأنّ أدوات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تعمل في لفظه شيئاً و إنّما هو موضع الجزاء، فكذلك جوابه يسدُّ مسدَّ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أمّا الكوفيون فقد جوّزوا العدول عن أصل الترتيب بتقديم جواب الشرط على فعله، وعدّوا المتقدم هو جواب الشرط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دالاً عليه فحسب، ابن السّراج،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في الموقف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ملاءمة واتساقاً لما فيه من بُعد عن تكلف التأويل دون ضرورة ملحة من مبنى النّصِّ، أو حاجة ماسة يفرضها الموقف التراكيب الإسنادية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الضلال،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الراعي بغنمه، و فحص براياته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ما له مفحص قطاة أي مجثمهاكأنهم جعلوا ضواحي الكوفة مفحصا و مجثما لراياتهم،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جعله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من بعده و سار 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الكوفة بعد قتل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بن أبي عبيدة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فالتقوا بأرض مسكن بكسر الكاف من نواحي الكوفة، ثمّ قتل مصعبا و دخل الكوفة فبايعه أهلها، و 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الحجّاج بن يوسف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فقتله و هدم الكعبة و ذلك سنة ثلاث وسبعين من الهجرة، و قتل خلقا عظيما من العرب في وقائع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تفاقمت الفتن مع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كمل أمر عبد الملك عقدت رايات الفتن المعضلة من بعده كحروب أولاده مع بني المهلّب، و كحروبهم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کالفتن الكائنة بالكوفة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 و ما جرى فيها من الظلم، و استئصال الأموال، و ذهاب النفوس،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و ما حدث في أيّامه من الفتن و ما حدث بعده من فتنة يزيد، للتفصيل أكثر،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الفرس الجموح قوي الرأس محتاج إلى قوة الشكيمة وشدّتها،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النواجذ جمع ناجذ و هو أقصى الأضراس و للإنسان أربعة نواجذ في كل شق و النواجذ بعد الأرحاء و يسمى الناجذ ضرس الحلم؛ لأنه ينبت بعد البلوغ و کمال العقل،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عواطف کنوش، مراتب التفضيل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الدراسات الإيرانية، العدد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زغير عدل، الربط في الجملة العربية، رسالة ماجستير، جامعة بغداد، كلية الآداب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 في تركيب الجملة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حميدة، نظام الارتباط والربط في تركيب الجملة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ورأى أنّ الغرض من الربط هو لأمن اللبس، وفهم الارتباط بين الطرفين المربوطين، وقد يكون أمن لبس فهم الانفصال بينهما، وهذا الذي قصد بالربط، ميّزه عن الارتباط، وهذا يتوافق وتعلیل تمام حسان 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يشر هؤلاء العلماء الأوائل وهم يتناولون الحروف بأنواعها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الجارة والعاطفة، والأدوات على اختلاف وظائفها، من شرط أو توكيد أو استثناء ونحوها، لم يشيروا إلى دورها كقرينة لفظية تفيد أمن اللبس في فهم الانفصال، ففي نحو قولنا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محمد وعلي،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محمد وذهب علي، فحرف العطف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قرينة لفظية هامة لأمن اللبس في فهم الانفصال بين عناصر التركيبين السابقين، حيث تقوم الواو بالربط بينها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حميدة، نظام الارتباط والربط في تركيب الجملة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حسام البنهساوي، أنظمة الربط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الروابط أحد عشر رابطاً جمع فيها الربط اللفظي والربط المعنوي معاً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الخبر عشرة روابط جعل لها مبحثاً مستقلاً،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الصفة وليس لها إلّا الضمير،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الصلة، ورابطها الضمير 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الحال، ويربطها الضمير أو الواو، أو كلاهما معا، وغيرها أمّا فيما يخص روابط الجملة الخبرية فهي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وهو الأصل،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المبتدأ بلفظه،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إعادته بمعناه،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يشمل المبتدأ،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يعطف بفاء السببية جملة ذات ضمير على جملة خالية منه، أو بالعکس، وغيرها، للاستزادة أكثر،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يقرأ عن المعنى اللغوي للإحالة بصورة عامة يجده في مبتدأ معناه، ولكن عند التمعن يجد للسياق أثره المقالي والمقامي، فكثير من الباحثين يستعمل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المُحَال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عدل به عن وجهه، وحوّله جعله محالا، وأحَال أتی بمُحَال، ورجل محِوَالٌ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محال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أحلت الكلام أحيله إحالة إذا أفسدته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والمحال الكلام لغير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حال بين 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الرّجل يحول تحوّل من موضع إلى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إلى مكان آخر أي 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يعني المستحيل، والعدول عن أمرِ لآخر مستحيل، وأغلب دلالاته تعني المستحيل وما يدور في سياقاته، وهذا لا يتوافق ودلالة الإحالة بمفهومها الاستعالي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الشاوش،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عفيفي، نحو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لجون لاينز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مليود نزار، نحو نظرية عربية للإحالة الضميرية دراسة تأصيلية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بمجلة علوم إنسانية، السنة السابعة، ع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صيف،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بحیری، دراسات لغوية تطبيقية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بوجراند،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دايك، علم النّصّ مدخل متداخل الاختصاصات،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 بوجراند،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 مدخل الى انسجام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 دراسات لغوية تطبيقية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 مدخل إلى انسجام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بو 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 مدخل إلى انسجام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ابراهيم الفقي، علم اللغة النصي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الضمائر البارزة لأنَّ الضمائر المستترة علاقتها معنوية تستنبط بالعقل ولا يشير إليها لفظ،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زتسیسلاف وارزیناك، مدخل إلى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ابراهيم الفقي، علم اللغة النصي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الشاوش، 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الأزهرالزّناد، 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یونس علي، الإحالة وأثرها في دلالة النّص وتماسکه، بحث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الشاوش، 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حسن البحيري، دراسات لغوية تطبيقية في العلاقة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عباس، 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آل صوينت، الخطاب القرآني، دراسة في البعد التداولي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هذا البحث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عند علما النّصّ الغربيين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وقائع الخطاب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جواد الوداعي، اطروحة دكتوراه بالجامعة الاردنية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التماسك النّصّي دراسة تطبيقية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 يجعجعا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يقيما، وهي من جعجع البعير إذا برك، ولزم الجعجاع، أي الأرض، أي يقيما عند القرآن ولا يجاوزاه،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اختیار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 اللغة و المعنى والسياق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الأدوية المركبة للجراحات والقروح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حدائد يوسم بها الخيل وغيرها، ابن ابي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الارتباط یعني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وثيقة بين طرفين تغني عن الربط بينهما بأداة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حين الربط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تصطنعها اللغة بطريق اللفظ، أي الأداة؛ لأمن اللبس في فهم الارتباط أو الانفصال، ويعني هذا أنّ الارتباط قرينة معنوية، وأنّ الربط قرينة لفظية، وأنّ الارتباط علاقة موجودة بالفعل وأنّ الربط علاقة موجودة بالقوة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مصطفى حميدة، نظام الارتباط والربط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المفرد يتميز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بالإحالة الموسعة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إمكانية الإحالة على جملة، بأكملها أو متتالية من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خطابي، لسانیات النص،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 ذلک في إحالته القبلیة الاقتصاد دون توسیع للجملة، و 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أنّك لو حدثت شخصاً في موضوع ما، ثم بعد ذلك قلت له لقد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ذلك،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تُحيل على قضية سابقة،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اقتصرت جملة كاملة من دون احتیاج إلى توسيع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خرمة، نحو النّصّ نقد نظرية وبناء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الاختزال حقيقة اشار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جوفري ليتش ومخائیل شورت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الاتساق يتضمن، بشكل مستمر، مبدأ الاختزال الذي بواسطته تسمح لنا اللغة بتكثيف رسائلنا متيقن بذلك التعبير المكرر عن الأفكار المعادة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كتب الشّراح أنّ هذا من فصيح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ووجه على هذا الكلام وفصاحته أنه لما كان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البعد، أعقبه بعن، وذلك أنهم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يملكونه دون أمير المؤمنين رضي الله عنه إلا وقد أبعدوه عنه؛ ألا ترى أنك إذا حجرت على زيد دون عمرو، فقد باعدت زیداً عن عمرو، فلذلك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املكوا عني هذا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شرح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بوجراند،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صالح حسنين، الدلالة والنحو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ولأهمية الحذف فقد عرفه النحاة والبلاغيون العرب، و عندما تحدث ابن هشام عن الحذف ذكر أن من شروط الحذف وجود دليل على المحذوف، وهذا الدليل إما إحالي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سَلَامًا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سلمنا سلاما أو مقالي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لِلَّذِينَ اتَّقَوْا مَاذَا أَنْزَلَ رَبُّكُمْ قَالُوا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أفرد ابن هشام قسماً خاصاً تحدث فيه عن القضايا المتعلقة بالحذف، وذكر فيه أنماط الحذف كلها، فضلا عن شروطه وأنماطه فقد ذكروا أغراضه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التفخيم والتعظيم والإيجاز والاتساع وقصد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ما فصلوا القول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للتوسيع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حمودي، ظاهرة الحذف في الدرس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إبراهيم الفقي، علم اللغة النصّي بين النّظرية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إبراهيم الفقي، علم اللغة النّصّي بين النظرية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أحمد فرج، نظرية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إبراهيم الفقي، علم اللغة النّصّي بين النظرية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أحمد فرج، نظرية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رفيده، الحذف في الأساليب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خابط الغي، كأنه جعله والغي متخبطين، يخبط أحدهما في الأخر؛ وذلك أشد مبالغة من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في الغي، لأن من يخبط ويخبطه غيره يكون أشد اضطراباً ممن يخبط ولا يخبطه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أوهنتُهُ، بمعنى أضعَفته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والمنافقة،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وَدُّوا لَوْ تُدْهِنُ فَيُدْهِنُونَ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أحمد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آل صوينت، الخطاب القرآني دراسة في البعد التداولي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أطال ابن میثم البحراني الحديث عنه للتفصيل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خرمة، نحو النّصّ نقد نظرية وبناء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قد أشار العلماء السابقون إلى الترميز وفي مقدمتهم ابن جني في كتابه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زيادة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عمر أبو خرمة بأنّه ضرب من الاستغناء، وغالباً ما يتمثل في حذف الحرف، فالترميز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وجهة نظر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الوضع الذي يحل به عنصر لغوي محل عبارة لغوية أو مفردة أو ترکیب 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العنصر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عليها بالوضع، كدلالة الحرف الواحد من حروف الهجاء، على علاقة لم تذكر في النص فكان وضع هذا 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الواحد مثالا، دالا على وجود تلك العلاقة نحو النص نقد نظرية وبناء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ابن هشام الأنصاري،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الميساوي، الوصائل في تحليل المحادثة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استراتيجيات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جمال الدين، البحث النحوي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خرمة، نحو النّصّ نقد نظرية وبناء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حماسة عبد اللطيف، بناء الجملة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يدفع تخصیص دلالة الاحتمالية بالشرط التي طال حديث النحاة عنها،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يعيش،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شرح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إلهام أبو غزالة، مدخل إلى 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تناول النحاة القدامی موضوع الشرط بالتفصيل لأهميته، ومن ذلك دلالة كل أداة من أدوات الشرط وما يُميزها عن غيرها، فقد فرقوا بدقّة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تستعمل في الأمر المقطوع بحصوله، ولكثير الوقوع، ويكون زمنها محدداً معلوماً،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تستعمل إلّا في أمر مشكوك في وجوده في المستقبل، وعليه فلا مجازی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المستقبل إلّا في الأمر المتيقن حصوله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طلعت الشمس فأتني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الشمس ستطلع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يعيش،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البب، دلالة أدوات الشرط، مجلة جامعة تشرين، الآداب والعلوم الإسلامية،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شرط غير جازمة تدل على الزمن الماضي، وقد شاع على ألسنة النحاة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لامتناع، فيمتنع بها الشيء لامتناع غيره، أي امتناع جواب الشرط لامتناع فعل الشرط، فهي بهذا المفهوم أداة رابطة في التركيب بحيث أنّها تقتضي امتناع ما دخلت عليه، ويستلزم امتناع الذي يليها امتناع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يوسف المطلبي، في التركيب اللغوي للشعر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وقد اعتمد محمد حماسة على الجرجاني في بيان أثر حرف العطف في ترابط النص،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حرف العطف مع التطابق في العلامة الإعرابية بالدور العظيم في ترابط المعطوف بالمعطوف عليه، وقد تتوافر عناصر أُخر من خارجها، كأن يكون المعطوف عليه المعطوف والمعطوف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الجملة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يتحقق التاسك لتوافر عوامل الربط،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 والعلامة الإعرابية، وأفعال المشاركة، ومعنى حرف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الشاوش، 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ركز محمد الشاوش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أصول تحليل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نصابه في تفصيل القول في ظاهرة العطف وأثره في تحقيق وحدة النّصّ،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 بو جراند، 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الزناد، نسج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أبو زنيد و نحو النص، دراسة تطبيقية في خطب عمر ابن الخطاب ووصاياه ورسائله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رسالة ماجستير في الجامعة الأردنية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إبراهيم الفقي، علم اللغة النّصّي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إشراك الثاني فيها دخل فيه الأول، وليس فيها دليل على أيهما كان أولا، فموقع الواو الوسط ورتبتها التوسط بين أول وثان لا يهم من يكون الأول ولا من يكون الثاني وإنما الذي يهمنا هو وجود أول وثان، ووجود حرف العطف الواو رابطا بينهما،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محمد وعلي، لم يجز لك أبدا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محمد علي ولا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ومحمد علي، وأنت تريد العطف بينهما،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السرّج، 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الجملة العربية بين التحليل والنظرية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يتعارض ورأي أغلب النحاة في دلالتها 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الجني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توجب أن الثاني بعد الأول وأن الأمر بينهما قريب، وتوجب أيضا وجود الاثنين، أول و ثان تتوسط الفاء بینهما ولا یجوز أن یتقدم الاثنان علیها و لا أن یتأخرا عنها ،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 فعمرو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خَلَقَ فَسَوَّى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وللفاء معانٍ كثيرة أبرزها الترتيب، للاستزادة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 الأزهية في علم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حشیش مختلط فيها الرطب باليابس،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وَخُذْ بِيَدِكَ ضِغْثًا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يُشرك في الحكم، ويفيد الترتيب بمهلة، وتنوع الربط بها، إذ قد تربط مفرد على مفرد و جملة على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وثم مثل الفاء إلا أنّها أشد تراخيا و تجيء لتعلم أن بين الأول والثاني مهلة،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السرّاج، الأصول في النحو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الجرجاني،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الخطابي، 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شرح ابن عقيل على ألفية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محمد الشاوش هذا الموضوع بدقة، وناقش الجرجاني بهذا الموضوع ولا سيما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هنا أصل، وهو أنّه من حكم النّفي إذا دخل على كلام، وكان في ذلك الكلام تقييد على وجه من الوجوه أن يتوجّه إلى ذلك التّقييد وأن يقع له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الشاوش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لتعديل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 النفي في الجملة يتحدّد بالعنصر الذي تباشره أداة النّفي أو بالقيد المتعلّق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 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للاستزادة بالتفصيل في هذا الأمر،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حرف نفي في الماضي، تدخل على المضارع فتصرف معناه إلى الماضي، کيا تدخل على ماضي اللفظ فتصرف لفظه إلى المبهم دون معناه، وقد تكون ناصبةً أو غير عاملة، وقيل أن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فأبدلت الألف ميماً لأن الفعل بعدها قد يقع مرفوعا لغة لا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الجني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خصص الجرجاني له بابا اسماه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 والاختصاص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تناول فيه بعض أشكال القصر، التي تناولها النحاة من وجه واحد، فألزم على نفسه هو تناول الاختلافات الدلالية الدقيقة بينها، وقسمه على نوعين 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وفصّل القول فيها في ضوء الآيات القرآنية والأبيات الشعرية في إطار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موسی، دلالات التراكيب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وما بعدها،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البحيري دراسات لغوية تطبيقية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البحيري، دراسات لغوية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هو التركيب اللغوي، وهو عندهم أحد القرائن اللفظية التي بها يخصص العموم، أي إخراج بعض أفراد اللفظ العام من الدلالة التركيبية، نحو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فَشَرِبُوا مِنْهُ إِلَّا قَلِيلًا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وضعوا له شروطاً متعددة،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المستثنى غير مستغرق للمستثنى منه، وأن يكون بعضاً من المستثنى منه قصداً بأن يقصد معنی متناولاً له، مجازياً كان أم حقيقية، لا تبعاً من غير قصد إليه، وألا يسبق أداة الاستثناء حرف عطف، وغير ذلك، للاستزادة يراجع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موسی، دلالات التراكيب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البهنساوي، أنظمة الربط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بصفته أميرا عليهم كانت أغلب خطبه من هذا 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بتشریعه حکمٍ عام يشمل جميع الحالات، ومن ثم يقصره على حالة معينة، وحتى يفيد الاستثناء ذلك يأتي في الأغلب مسبوقاً بالنفي، وهذا ما سيتضح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أبنية القصر هي دلالة مركبة، وهي إثبات متضمن النفي أو نفي متضمن الإثبات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 البحيري، دراسات لغوية تطبيقية في العلاقة بين البنية والدلالة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هذه الخطبة والسابقة من أخباره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يسميه البعض بالأمور الغيبية، وما يجري من الفتن، وما يمر على بعض الناس، وما يحدث لهم ما لا تتحمله العقول، ولا تقوم به القلوب، وقد اقسم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تعالى بهذا الجزء المقتطع من الخطبة الطويلة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بأنَّ بني أمية يجعلون أنفسهم کالأرباب في أمرهم ونهيهم؛ لذا شبههم بالناقة المسنة السيئة الأخلاق التي تعض بفمها، وتضرب بيدها وتضرب برجلها، وتمنع حالبها من حلبها، فهم مثلها من جهة إيذاؤهم الناس، وممارستهم أبشع أنواع الظلم والتعدي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الموسوي،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الشهري، استراتيجيات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أحمد نحلة، آفاق جديدة في البحث اللغوي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الاستفهام موضوعاً من الموضوعات النحوية، لمس عناية النحاة في دراسته والتفصيل لإبراز أشكاله وأدواته وأغراضه، وقد زخرت مصادرهم بالحديث عنه وعن أدواته؛ لأنها عندهم وسيلة تؤدي إلى فهم كلام العرب، ومثلهم المفسرين والبلاغيين، الذين فصلوا القول في أقسامه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الحقيقي والمجازي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ضوء خروج الاستفهام من الحقيقة إلى المجاز، أدى أغراض بلاغية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الإنكار، والتقرير، والتعجب، والتوبيخ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في هذا الأمر يراجع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وما بعدها،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روائع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ظافر الشهري، استراتيجيات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آليات 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يفرض المتكلّم نفسه على المخاطب، وأن يجعله يختار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التمثل لجعل المخاطب يبادر إلى الإقناع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بلعلي، الإقناع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الأمثل للتواصل والحوار،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مجلة التراث العربي، دمشق، مارس، ع</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همزة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تستعمل لطلب التصور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أنجح محمد أم خالد؟ أو طلب التصديق نحو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أنجح محمد؟ وقد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ألفاً ويرى أنها هي أصل أحرف الاستفهام، كما أنّ الهمزة تؤدي معنى التقرير أو التوقيف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وتنفرد بهذه الخاصية دون غيرها من 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الجنى الداني في حروف المعني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العربية شرطية واستفهامية وموصولة ونكرة موصوفة ودالة على الكمال، ووصلة إلى نداء ما فيه أل،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مغني اللبيب عن كتب الأعاريب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رجل، وهي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سیبویه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 أنَّ أيا مضافاً وغير مضاف بمنزلة من، ألا ترى أنك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أفضل؟ وأي القوم أفضل؟ فصار المضاف وغير المضاف يجریان مجری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ظافر الشهري أنّ أدوات الاستفهام تسهم في عملية التواصل؛ إذ غالباً ما تأتي لغرض تحقیق التفاعل بين المتكلّم والمتلقي حتى يتشاركون بها في السياق التواصلي هي السياق الدافع لإنتاج الخطاب 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يحصل التواصل، أو إدراك القصد دون تفاعل تعاوني منسق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 الشهري، استراتيجيات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الحاجب، 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هارون، الأساليب الإنشائية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 البياتي، قواعد النحو العربي في ضوء نظرية النظم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الصحراوي، التداولية عند العلماء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القسم التي تختص بالظاهر، فتجرّه ولا تجر ضميراً وهي تتعلق بفعل محذوف، خلافاً لابن کیسان الذي يجيز إظهار الفعل المحذوف معها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والله لأقومن؛ إذ إن القسم أتی بعد كلام تام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تتعلق به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ابن میثم البحراني إلى السبب الأصلي لكلام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خروج طلحة والزبير وغيرهما من قريش عليه وهو الحسد و المنافسة، لسبب كون النبوة والخلافة في بني هاشم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عند اجتماع القسم والشرط فإنّ الجواب للمتقدم منهما، ولدلالة السابق عليه، وهنا تقدم القسم على الشرط، فكان الجواب عائد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حسن، 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jpeg"/><Relationship Id="rId48" Type="http://schemas.openxmlformats.org/officeDocument/2006/relationships/image" Target="media/image3.jpeg"/><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image" Target="media/image5.jpeg"/><Relationship Id="rId66" Type="http://schemas.openxmlformats.org/officeDocument/2006/relationships/image" Target="media/image5.jpeg"/><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image" Target="media/image6.jpeg"/><Relationship Id="rId89" Type="http://schemas.openxmlformats.org/officeDocument/2006/relationships/image" Target="media/image6.jpeg"/><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image" Target="media/image7.jpeg"/><Relationship Id="rId94" Type="http://schemas.openxmlformats.org/officeDocument/2006/relationships/image" Target="media/image7.jpeg"/><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image" Target="media/image8.jpeg"/><Relationship Id="rId141" Type="http://schemas.openxmlformats.org/officeDocument/2006/relationships/image" Target="media/image8.jpeg"/><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image" Target="media/image9.jpeg"/><Relationship Id="rId233" Type="http://schemas.openxmlformats.org/officeDocument/2006/relationships/image" Target="media/image9.jpeg"/><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image" Target="media/image10.jpeg"/><Relationship Id="rId239" Type="http://schemas.openxmlformats.org/officeDocument/2006/relationships/image" Target="media/image10.jpeg"/><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image" Target="media/image11.jpeg"/><Relationship Id="rId243" Type="http://schemas.openxmlformats.org/officeDocument/2006/relationships/image" Target="media/image11.jpeg"/><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image" Target="media/image12.jpeg"/><Relationship Id="rId248" Type="http://schemas.openxmlformats.org/officeDocument/2006/relationships/image" Target="media/image12.jpeg"/><Relationship Id="rId249" Type="http://schemas.openxmlformats.org/officeDocument/2006/relationships/footer" Target="footer224.xml"/><Relationship Id="rId250" Type="http://schemas.openxmlformats.org/officeDocument/2006/relationships/image" Target="media/image13.jpeg"/><Relationship Id="rId251" Type="http://schemas.openxmlformats.org/officeDocument/2006/relationships/image" Target="media/image13.jpeg"/><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image" Target="media/image14.jpeg"/><Relationship Id="rId267" Type="http://schemas.openxmlformats.org/officeDocument/2006/relationships/image" Target="media/image14.jpeg"/><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image" Target="media/image15.jpeg"/><Relationship Id="rId287" Type="http://schemas.openxmlformats.org/officeDocument/2006/relationships/image" Target="media/image15.jpeg"/><Relationship Id="rId288" Type="http://schemas.openxmlformats.org/officeDocument/2006/relationships/footer" Target="footer257.xml"/><Relationship Id="rId289" Type="http://schemas.openxmlformats.org/officeDocument/2006/relationships/image" Target="media/image16.jpeg"/><Relationship Id="rId290" Type="http://schemas.openxmlformats.org/officeDocument/2006/relationships/image" Target="media/image16.jpeg"/><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13.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62384</Words>
  <Characters>290950</Characters>
  <CharactersWithSpaces>351578</CharactersWithSpaces>
  <Paragraphs>2619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2026-08-27T14:03:49Z</dcterms:created>
  <dc:creator>ghaemiyeh.com</dc:creator>
  <dc:description/>
  <dc:language>en-US</dc:language>
  <cp:lastModifiedBy/>
  <dcterms:modified xsi:type="dcterms:W3CDTF">2026-08-27T17:33:59Z</dcterms:modified>
  <cp:revision>1</cp:revision>
  <dc:subject/>
  <dc:title>أثر القرائن العلائقیة فی اتساق النص فی نهج البلاغة</dc:title>
</cp:coreProperties>
</file>

<file path=docProps/custom.xml><?xml version="1.0" encoding="utf-8"?>
<Properties xmlns="http://schemas.openxmlformats.org/officeDocument/2006/custom-properties" xmlns:vt="http://schemas.openxmlformats.org/officeDocument/2006/docPropsVTypes"/>
</file>