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اسلام شناسی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33383_1051229030">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6433385_1051229030">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6433387_1051229030">
            <w:r>
              <w:rPr>
                <w:webHidden/>
                <w:rStyle w:val="IndexLink"/>
                <w:rtl w:val="true"/>
              </w:rPr>
              <w:t>فهرست مطالب</w:t>
            </w:r>
            <w:r>
              <w:rPr>
                <w:rStyle w:val="IndexLink"/>
                <w:rtl w:val="true"/>
              </w:rPr>
              <w:tab/>
            </w:r>
            <w:r>
              <w:rPr>
                <w:rStyle w:val="IndexLink"/>
              </w:rPr>
              <w:t>17</w:t>
            </w:r>
          </w:hyperlink>
        </w:p>
        <w:p>
          <w:pPr>
            <w:pStyle w:val="Contents2"/>
            <w:tabs>
              <w:tab w:val="clear" w:pos="8743"/>
              <w:tab w:val="right" w:pos="9026" w:leader="dot"/>
            </w:tabs>
            <w:rPr/>
          </w:pPr>
          <w:hyperlink w:anchor="__RefHeading___Toc6433389_1051229030">
            <w:r>
              <w:rPr>
                <w:webHidden/>
                <w:rStyle w:val="IndexLink"/>
                <w:rtl w:val="true"/>
              </w:rPr>
              <w:t>مقدمه</w:t>
            </w:r>
            <w:r>
              <w:rPr>
                <w:rStyle w:val="IndexLink"/>
                <w:rtl w:val="true"/>
              </w:rPr>
              <w:tab/>
            </w:r>
            <w:r>
              <w:rPr>
                <w:rStyle w:val="IndexLink"/>
              </w:rPr>
              <w:t>32</w:t>
            </w:r>
          </w:hyperlink>
        </w:p>
        <w:p>
          <w:pPr>
            <w:pStyle w:val="Contents2"/>
            <w:tabs>
              <w:tab w:val="clear" w:pos="8743"/>
              <w:tab w:val="right" w:pos="9026" w:leader="dot"/>
            </w:tabs>
            <w:rPr/>
          </w:pPr>
          <w:hyperlink w:anchor="__RefHeading___Toc6433391_1051229030">
            <w:r>
              <w:rPr>
                <w:webHidden/>
                <w:rStyle w:val="IndexLink"/>
                <w:rtl w:val="true"/>
              </w:rPr>
              <w:t>در آمد سخن</w:t>
            </w:r>
            <w:r>
              <w:rPr>
                <w:rStyle w:val="IndexLink"/>
                <w:rtl w:val="true"/>
              </w:rPr>
              <w:tab/>
            </w:r>
            <w:r>
              <w:rPr>
                <w:rStyle w:val="IndexLink"/>
              </w:rPr>
              <w:t>35</w:t>
            </w:r>
          </w:hyperlink>
        </w:p>
        <w:p>
          <w:pPr>
            <w:pStyle w:val="Contents3"/>
            <w:tabs>
              <w:tab w:val="clear" w:pos="8459"/>
              <w:tab w:val="right" w:pos="9026" w:leader="dot"/>
            </w:tabs>
            <w:rPr/>
          </w:pPr>
          <w:hyperlink w:anchor="__RefHeading___Toc6433393_1051229030">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6433395_1051229030">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36</w:t>
            </w:r>
          </w:hyperlink>
        </w:p>
        <w:p>
          <w:pPr>
            <w:pStyle w:val="Contents3"/>
            <w:tabs>
              <w:tab w:val="clear" w:pos="8459"/>
              <w:tab w:val="right" w:pos="9026" w:leader="dot"/>
            </w:tabs>
            <w:rPr/>
          </w:pPr>
          <w:hyperlink w:anchor="__RefHeading___Toc6433397_1051229030">
            <w:r>
              <w:rPr>
                <w:webHidden/>
                <w:rStyle w:val="IndexLink"/>
                <w:rtl w:val="true"/>
              </w:rPr>
              <w:t>فصل دوم</w:t>
            </w:r>
            <w:r>
              <w:rPr>
                <w:rStyle w:val="IndexLink"/>
                <w:rtl w:val="true"/>
              </w:rPr>
              <w:t xml:space="preserve">: </w:t>
            </w:r>
            <w:r>
              <w:rPr>
                <w:rStyle w:val="IndexLink"/>
                <w:rtl w:val="true"/>
              </w:rPr>
              <w:t>معرفت شناسی</w:t>
            </w:r>
            <w:r>
              <w:rPr>
                <w:rStyle w:val="IndexLink"/>
                <w:rtl w:val="true"/>
              </w:rPr>
              <w:tab/>
            </w:r>
            <w:r>
              <w:rPr>
                <w:rStyle w:val="IndexLink"/>
              </w:rPr>
              <w:t>36</w:t>
            </w:r>
          </w:hyperlink>
        </w:p>
        <w:p>
          <w:pPr>
            <w:pStyle w:val="Contents3"/>
            <w:tabs>
              <w:tab w:val="clear" w:pos="8459"/>
              <w:tab w:val="right" w:pos="9026" w:leader="dot"/>
            </w:tabs>
            <w:rPr/>
          </w:pPr>
          <w:hyperlink w:anchor="__RefHeading___Toc6433399_1051229030">
            <w:r>
              <w:rPr>
                <w:webHidden/>
                <w:rStyle w:val="IndexLink"/>
                <w:rtl w:val="true"/>
              </w:rPr>
              <w:t>فصل سوم</w:t>
            </w:r>
            <w:r>
              <w:rPr>
                <w:rStyle w:val="IndexLink"/>
                <w:rtl w:val="true"/>
              </w:rPr>
              <w:t xml:space="preserve">: </w:t>
            </w:r>
            <w:r>
              <w:rPr>
                <w:rStyle w:val="IndexLink"/>
                <w:rtl w:val="true"/>
              </w:rPr>
              <w:t>خداشناسی</w:t>
            </w:r>
            <w:r>
              <w:rPr>
                <w:rStyle w:val="IndexLink"/>
                <w:rtl w:val="true"/>
              </w:rPr>
              <w:tab/>
            </w:r>
            <w:r>
              <w:rPr>
                <w:rStyle w:val="IndexLink"/>
              </w:rPr>
              <w:t>36</w:t>
            </w:r>
          </w:hyperlink>
        </w:p>
        <w:p>
          <w:pPr>
            <w:pStyle w:val="Contents3"/>
            <w:tabs>
              <w:tab w:val="clear" w:pos="8459"/>
              <w:tab w:val="right" w:pos="9026" w:leader="dot"/>
            </w:tabs>
            <w:rPr/>
          </w:pPr>
          <w:hyperlink w:anchor="__RefHeading___Toc6433401_1051229030">
            <w:r>
              <w:rPr>
                <w:webHidden/>
                <w:rStyle w:val="IndexLink"/>
                <w:rtl w:val="true"/>
              </w:rPr>
              <w:t>فصل چهارم</w:t>
            </w:r>
            <w:r>
              <w:rPr>
                <w:rStyle w:val="IndexLink"/>
                <w:rtl w:val="true"/>
              </w:rPr>
              <w:t xml:space="preserve">: </w:t>
            </w:r>
            <w:r>
              <w:rPr>
                <w:rStyle w:val="IndexLink"/>
                <w:rtl w:val="true"/>
              </w:rPr>
              <w:t>جهان شناسی</w:t>
            </w:r>
            <w:r>
              <w:rPr>
                <w:rStyle w:val="IndexLink"/>
                <w:rtl w:val="true"/>
              </w:rPr>
              <w:tab/>
            </w:r>
            <w:r>
              <w:rPr>
                <w:rStyle w:val="IndexLink"/>
              </w:rPr>
              <w:t>36</w:t>
            </w:r>
          </w:hyperlink>
        </w:p>
        <w:p>
          <w:pPr>
            <w:pStyle w:val="Contents3"/>
            <w:tabs>
              <w:tab w:val="clear" w:pos="8459"/>
              <w:tab w:val="right" w:pos="9026" w:leader="dot"/>
            </w:tabs>
            <w:rPr/>
          </w:pPr>
          <w:hyperlink w:anchor="__RefHeading___Toc6433403_1051229030">
            <w:r>
              <w:rPr>
                <w:webHidden/>
                <w:rStyle w:val="IndexLink"/>
                <w:rtl w:val="true"/>
              </w:rPr>
              <w:t>فصل پنجم</w:t>
            </w:r>
            <w:r>
              <w:rPr>
                <w:rStyle w:val="IndexLink"/>
                <w:rtl w:val="true"/>
              </w:rPr>
              <w:t xml:space="preserve">: </w:t>
            </w:r>
            <w:r>
              <w:rPr>
                <w:rStyle w:val="IndexLink"/>
                <w:rtl w:val="true"/>
              </w:rPr>
              <w:t>انسان شناسی</w:t>
            </w:r>
            <w:r>
              <w:rPr>
                <w:rStyle w:val="IndexLink"/>
                <w:rtl w:val="true"/>
              </w:rPr>
              <w:tab/>
            </w:r>
            <w:r>
              <w:rPr>
                <w:rStyle w:val="IndexLink"/>
              </w:rPr>
              <w:t>37</w:t>
            </w:r>
          </w:hyperlink>
        </w:p>
        <w:p>
          <w:pPr>
            <w:pStyle w:val="Contents3"/>
            <w:tabs>
              <w:tab w:val="clear" w:pos="8459"/>
              <w:tab w:val="right" w:pos="9026" w:leader="dot"/>
            </w:tabs>
            <w:rPr/>
          </w:pPr>
          <w:hyperlink w:anchor="__RefHeading___Toc6433405_1051229030">
            <w:r>
              <w:rPr>
                <w:webHidden/>
                <w:rStyle w:val="IndexLink"/>
                <w:rtl w:val="true"/>
              </w:rPr>
              <w:t>فصل ششم</w:t>
            </w:r>
            <w:r>
              <w:rPr>
                <w:rStyle w:val="IndexLink"/>
                <w:rtl w:val="true"/>
              </w:rPr>
              <w:t xml:space="preserve">: </w:t>
            </w:r>
            <w:r>
              <w:rPr>
                <w:rStyle w:val="IndexLink"/>
                <w:rtl w:val="true"/>
              </w:rPr>
              <w:t>دین شناسی</w:t>
            </w:r>
            <w:r>
              <w:rPr>
                <w:rStyle w:val="IndexLink"/>
                <w:rtl w:val="true"/>
              </w:rPr>
              <w:tab/>
            </w:r>
            <w:r>
              <w:rPr>
                <w:rStyle w:val="IndexLink"/>
              </w:rPr>
              <w:t>37</w:t>
            </w:r>
          </w:hyperlink>
        </w:p>
        <w:p>
          <w:pPr>
            <w:pStyle w:val="Contents3"/>
            <w:tabs>
              <w:tab w:val="clear" w:pos="8459"/>
              <w:tab w:val="right" w:pos="9026" w:leader="dot"/>
            </w:tabs>
            <w:rPr/>
          </w:pPr>
          <w:hyperlink w:anchor="__RefHeading___Toc6433407_1051229030">
            <w:r>
              <w:rPr>
                <w:webHidden/>
                <w:rStyle w:val="IndexLink"/>
                <w:rtl w:val="true"/>
              </w:rPr>
              <w:t>فصل هفتم</w:t>
            </w:r>
            <w:r>
              <w:rPr>
                <w:rStyle w:val="IndexLink"/>
                <w:rtl w:val="true"/>
              </w:rPr>
              <w:t xml:space="preserve">: </w:t>
            </w:r>
            <w:r>
              <w:rPr>
                <w:rStyle w:val="IndexLink"/>
                <w:rtl w:val="true"/>
              </w:rPr>
              <w:t>نبوت شناسی</w:t>
            </w:r>
            <w:r>
              <w:rPr>
                <w:rStyle w:val="IndexLink"/>
                <w:rtl w:val="true"/>
              </w:rPr>
              <w:tab/>
            </w:r>
            <w:r>
              <w:rPr>
                <w:rStyle w:val="IndexLink"/>
              </w:rPr>
              <w:t>37</w:t>
            </w:r>
          </w:hyperlink>
        </w:p>
        <w:p>
          <w:pPr>
            <w:pStyle w:val="Contents3"/>
            <w:tabs>
              <w:tab w:val="clear" w:pos="8459"/>
              <w:tab w:val="right" w:pos="9026" w:leader="dot"/>
            </w:tabs>
            <w:rPr/>
          </w:pPr>
          <w:hyperlink w:anchor="__RefHeading___Toc6433409_1051229030">
            <w:r>
              <w:rPr>
                <w:webHidden/>
                <w:rStyle w:val="IndexLink"/>
                <w:rtl w:val="true"/>
              </w:rPr>
              <w:t>فصل هشتم</w:t>
            </w:r>
            <w:r>
              <w:rPr>
                <w:rStyle w:val="IndexLink"/>
                <w:rtl w:val="true"/>
              </w:rPr>
              <w:t xml:space="preserve">: </w:t>
            </w:r>
            <w:r>
              <w:rPr>
                <w:rStyle w:val="IndexLink"/>
                <w:rtl w:val="true"/>
              </w:rPr>
              <w:t>امامت شناسی</w:t>
            </w:r>
            <w:r>
              <w:rPr>
                <w:rStyle w:val="IndexLink"/>
                <w:rtl w:val="true"/>
              </w:rPr>
              <w:tab/>
            </w:r>
            <w:r>
              <w:rPr>
                <w:rStyle w:val="IndexLink"/>
              </w:rPr>
              <w:t>38</w:t>
            </w:r>
          </w:hyperlink>
        </w:p>
        <w:p>
          <w:pPr>
            <w:pStyle w:val="Contents3"/>
            <w:tabs>
              <w:tab w:val="clear" w:pos="8459"/>
              <w:tab w:val="right" w:pos="9026" w:leader="dot"/>
            </w:tabs>
            <w:rPr/>
          </w:pPr>
          <w:hyperlink w:anchor="__RefHeading___Toc6433411_1051229030">
            <w:r>
              <w:rPr>
                <w:webHidden/>
                <w:rStyle w:val="IndexLink"/>
                <w:rtl w:val="true"/>
              </w:rPr>
              <w:t>فصل نهم</w:t>
            </w:r>
            <w:r>
              <w:rPr>
                <w:rStyle w:val="IndexLink"/>
                <w:rtl w:val="true"/>
              </w:rPr>
              <w:t xml:space="preserve">: </w:t>
            </w:r>
            <w:r>
              <w:rPr>
                <w:rStyle w:val="IndexLink"/>
                <w:rtl w:val="true"/>
              </w:rPr>
              <w:t>معادشناسی</w:t>
            </w:r>
            <w:r>
              <w:rPr>
                <w:rStyle w:val="IndexLink"/>
                <w:rtl w:val="true"/>
              </w:rPr>
              <w:tab/>
            </w:r>
            <w:r>
              <w:rPr>
                <w:rStyle w:val="IndexLink"/>
              </w:rPr>
              <w:t>38</w:t>
            </w:r>
          </w:hyperlink>
        </w:p>
        <w:p>
          <w:pPr>
            <w:pStyle w:val="Contents3"/>
            <w:tabs>
              <w:tab w:val="clear" w:pos="8459"/>
              <w:tab w:val="right" w:pos="9026" w:leader="dot"/>
            </w:tabs>
            <w:rPr/>
          </w:pPr>
          <w:hyperlink w:anchor="__RefHeading___Toc6433413_1051229030">
            <w:r>
              <w:rPr>
                <w:webHidden/>
                <w:rStyle w:val="IndexLink"/>
                <w:rtl w:val="true"/>
              </w:rPr>
              <w:t>فصل دهم</w:t>
            </w:r>
            <w:r>
              <w:rPr>
                <w:rStyle w:val="IndexLink"/>
                <w:rtl w:val="true"/>
              </w:rPr>
              <w:t xml:space="preserve">: </w:t>
            </w:r>
            <w:r>
              <w:rPr>
                <w:rStyle w:val="IndexLink"/>
                <w:rtl w:val="true"/>
              </w:rPr>
              <w:t>آشنایی با احکام و حقوق شرعی</w:t>
            </w:r>
            <w:r>
              <w:rPr>
                <w:rStyle w:val="IndexLink"/>
                <w:rtl w:val="true"/>
              </w:rPr>
              <w:tab/>
            </w:r>
            <w:r>
              <w:rPr>
                <w:rStyle w:val="IndexLink"/>
              </w:rPr>
              <w:t>38</w:t>
            </w:r>
          </w:hyperlink>
        </w:p>
        <w:p>
          <w:pPr>
            <w:pStyle w:val="Contents3"/>
            <w:tabs>
              <w:tab w:val="clear" w:pos="8459"/>
              <w:tab w:val="right" w:pos="9026" w:leader="dot"/>
            </w:tabs>
            <w:rPr/>
          </w:pPr>
          <w:hyperlink w:anchor="__RefHeading___Toc6433415_1051229030">
            <w:r>
              <w:rPr>
                <w:webHidden/>
                <w:rStyle w:val="IndexLink"/>
                <w:rtl w:val="true"/>
              </w:rPr>
              <w:t>فصل یازدهم</w:t>
            </w:r>
            <w:r>
              <w:rPr>
                <w:rStyle w:val="IndexLink"/>
                <w:rtl w:val="true"/>
              </w:rPr>
              <w:t xml:space="preserve">: </w:t>
            </w:r>
            <w:r>
              <w:rPr>
                <w:rStyle w:val="IndexLink"/>
                <w:rtl w:val="true"/>
              </w:rPr>
              <w:t>اخلاق و عرفان</w:t>
            </w:r>
            <w:r>
              <w:rPr>
                <w:rStyle w:val="IndexLink"/>
                <w:rtl w:val="true"/>
              </w:rPr>
              <w:tab/>
            </w:r>
            <w:r>
              <w:rPr>
                <w:rStyle w:val="IndexLink"/>
              </w:rPr>
              <w:t>38</w:t>
            </w:r>
          </w:hyperlink>
        </w:p>
        <w:p>
          <w:pPr>
            <w:pStyle w:val="Contents3"/>
            <w:tabs>
              <w:tab w:val="clear" w:pos="8459"/>
              <w:tab w:val="right" w:pos="9026" w:leader="dot"/>
            </w:tabs>
            <w:rPr/>
          </w:pPr>
          <w:hyperlink w:anchor="__RefHeading___Toc6433417_1051229030">
            <w:r>
              <w:rPr>
                <w:webHidden/>
                <w:rStyle w:val="IndexLink"/>
                <w:rtl w:val="true"/>
              </w:rPr>
              <w:t>فصل دوازدهم</w:t>
            </w:r>
            <w:r>
              <w:rPr>
                <w:rStyle w:val="IndexLink"/>
                <w:rtl w:val="true"/>
              </w:rPr>
              <w:t xml:space="preserve">: </w:t>
            </w:r>
            <w:r>
              <w:rPr>
                <w:rStyle w:val="IndexLink"/>
                <w:rtl w:val="true"/>
              </w:rPr>
              <w:t>نظام های اجتماعی</w:t>
            </w:r>
            <w:r>
              <w:rPr>
                <w:rStyle w:val="IndexLink"/>
                <w:rtl w:val="true"/>
              </w:rPr>
              <w:tab/>
            </w:r>
            <w:r>
              <w:rPr>
                <w:rStyle w:val="IndexLink"/>
              </w:rPr>
              <w:t>39</w:t>
            </w:r>
          </w:hyperlink>
        </w:p>
        <w:p>
          <w:pPr>
            <w:pStyle w:val="Contents3"/>
            <w:tabs>
              <w:tab w:val="clear" w:pos="8459"/>
              <w:tab w:val="right" w:pos="9026" w:leader="dot"/>
            </w:tabs>
            <w:rPr/>
          </w:pPr>
          <w:hyperlink w:anchor="__RefHeading___Toc6433419_1051229030">
            <w:r>
              <w:rPr>
                <w:webHidden/>
                <w:rStyle w:val="IndexLink"/>
                <w:rtl w:val="true"/>
              </w:rPr>
              <w:t>فصل سیزدهم</w:t>
            </w:r>
            <w:r>
              <w:rPr>
                <w:rStyle w:val="IndexLink"/>
                <w:rtl w:val="true"/>
              </w:rPr>
              <w:t xml:space="preserve">: </w:t>
            </w:r>
            <w:r>
              <w:rPr>
                <w:rStyle w:val="IndexLink"/>
                <w:rtl w:val="true"/>
              </w:rPr>
              <w:t>اسلام ومدرنیته</w:t>
            </w:r>
            <w:r>
              <w:rPr>
                <w:rStyle w:val="IndexLink"/>
                <w:rtl w:val="true"/>
              </w:rPr>
              <w:tab/>
            </w:r>
            <w:r>
              <w:rPr>
                <w:rStyle w:val="IndexLink"/>
              </w:rPr>
              <w:t>39</w:t>
            </w:r>
          </w:hyperlink>
        </w:p>
        <w:p>
          <w:pPr>
            <w:pStyle w:val="Contents3"/>
            <w:tabs>
              <w:tab w:val="clear" w:pos="8459"/>
              <w:tab w:val="right" w:pos="9026" w:leader="dot"/>
            </w:tabs>
            <w:rPr/>
          </w:pPr>
          <w:hyperlink w:anchor="__RefHeading___Toc6433421_1051229030">
            <w:r>
              <w:rPr>
                <w:webHidden/>
                <w:rStyle w:val="IndexLink"/>
                <w:rtl w:val="true"/>
              </w:rPr>
              <w:t>فصل چهاردهم</w:t>
            </w:r>
            <w:r>
              <w:rPr>
                <w:rStyle w:val="IndexLink"/>
                <w:rtl w:val="true"/>
              </w:rPr>
              <w:t xml:space="preserve">: </w:t>
            </w:r>
            <w:r>
              <w:rPr>
                <w:rStyle w:val="IndexLink"/>
                <w:rtl w:val="true"/>
              </w:rPr>
              <w:t>اسلام و تمدن</w:t>
            </w:r>
            <w:r>
              <w:rPr>
                <w:rStyle w:val="IndexLink"/>
                <w:rtl w:val="true"/>
              </w:rPr>
              <w:tab/>
            </w:r>
            <w:r>
              <w:rPr>
                <w:rStyle w:val="IndexLink"/>
              </w:rPr>
              <w:t>39</w:t>
            </w:r>
          </w:hyperlink>
        </w:p>
        <w:p>
          <w:pPr>
            <w:pStyle w:val="Contents2"/>
            <w:tabs>
              <w:tab w:val="clear" w:pos="8743"/>
              <w:tab w:val="right" w:pos="9026" w:leader="dot"/>
            </w:tabs>
            <w:rPr/>
          </w:pPr>
          <w:hyperlink w:anchor="__RefHeading___Toc6433423_1051229030">
            <w:r>
              <w:rPr>
                <w:webHidden/>
                <w:rStyle w:val="IndexLink"/>
                <w:rtl w:val="true"/>
              </w:rPr>
              <w:t xml:space="preserve">فصل اول </w:t>
            </w:r>
            <w:r>
              <w:rPr>
                <w:rStyle w:val="IndexLink"/>
                <w:rtl w:val="true"/>
              </w:rPr>
              <w:t xml:space="preserve">: </w:t>
            </w:r>
            <w:r>
              <w:rPr>
                <w:rStyle w:val="IndexLink"/>
                <w:rtl w:val="true"/>
              </w:rPr>
              <w:t>کلیات</w:t>
            </w:r>
            <w:r>
              <w:rPr>
                <w:rStyle w:val="IndexLink"/>
                <w:rtl w:val="true"/>
              </w:rPr>
              <w:tab/>
            </w:r>
            <w:r>
              <w:rPr>
                <w:rStyle w:val="IndexLink"/>
              </w:rPr>
              <w:t>42</w:t>
            </w:r>
          </w:hyperlink>
        </w:p>
        <w:p>
          <w:pPr>
            <w:pStyle w:val="Contents3"/>
            <w:tabs>
              <w:tab w:val="clear" w:pos="8459"/>
              <w:tab w:val="right" w:pos="9026" w:leader="dot"/>
            </w:tabs>
            <w:rPr/>
          </w:pPr>
          <w:hyperlink w:anchor="__RefHeading___Toc6433425_1051229030">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6433427_1051229030">
            <w:r>
              <w:rPr>
                <w:webHidden/>
                <w:rStyle w:val="IndexLink"/>
                <w:rtl w:val="true"/>
              </w:rPr>
              <w:t>در آمد</w:t>
            </w:r>
            <w:r>
              <w:rPr>
                <w:rStyle w:val="IndexLink"/>
                <w:rtl w:val="true"/>
              </w:rPr>
              <w:tab/>
            </w:r>
            <w:r>
              <w:rPr>
                <w:rStyle w:val="IndexLink"/>
              </w:rPr>
              <w:t>43</w:t>
            </w:r>
          </w:hyperlink>
        </w:p>
        <w:p>
          <w:pPr>
            <w:pStyle w:val="Contents3"/>
            <w:tabs>
              <w:tab w:val="clear" w:pos="8459"/>
              <w:tab w:val="right" w:pos="9026" w:leader="dot"/>
            </w:tabs>
            <w:rPr/>
          </w:pPr>
          <w:hyperlink w:anchor="__RefHeading___Toc6433429_1051229030">
            <w:r>
              <w:rPr>
                <w:webHidden/>
                <w:rStyle w:val="IndexLink"/>
                <w:rtl w:val="true"/>
              </w:rPr>
              <w:t xml:space="preserve">مفهوم شناسی </w:t>
            </w:r>
            <w:r>
              <w:rPr>
                <w:rStyle w:val="IndexLink"/>
                <w:rtl w:val="true"/>
              </w:rPr>
              <w:t>«</w:t>
            </w:r>
            <w:r>
              <w:rPr>
                <w:rStyle w:val="IndexLink"/>
                <w:rtl w:val="true"/>
              </w:rPr>
              <w:t>اسلام</w:t>
            </w:r>
            <w:r>
              <w:rPr>
                <w:rStyle w:val="IndexLink"/>
                <w:rtl w:val="true"/>
              </w:rPr>
              <w:t>»</w:t>
              <w:tab/>
            </w:r>
            <w:r>
              <w:rPr>
                <w:rStyle w:val="IndexLink"/>
              </w:rPr>
              <w:t>43</w:t>
            </w:r>
          </w:hyperlink>
        </w:p>
        <w:p>
          <w:pPr>
            <w:pStyle w:val="Contents3"/>
            <w:tabs>
              <w:tab w:val="clear" w:pos="8459"/>
              <w:tab w:val="right" w:pos="9026" w:leader="dot"/>
            </w:tabs>
            <w:rPr/>
          </w:pPr>
          <w:hyperlink w:anchor="__RefHeading___Toc6433431_1051229030">
            <w:r>
              <w:rPr>
                <w:webHidden/>
                <w:rStyle w:val="IndexLink"/>
                <w:rtl w:val="true"/>
              </w:rPr>
              <w:t>پیامبر اسلام</w:t>
            </w:r>
            <w:r>
              <w:rPr>
                <w:rStyle w:val="IndexLink"/>
                <w:rtl w:val="true"/>
              </w:rPr>
              <w:tab/>
            </w:r>
            <w:r>
              <w:rPr>
                <w:rStyle w:val="IndexLink"/>
              </w:rPr>
              <w:t>43</w:t>
            </w:r>
          </w:hyperlink>
        </w:p>
        <w:p>
          <w:pPr>
            <w:pStyle w:val="Contents3"/>
            <w:tabs>
              <w:tab w:val="clear" w:pos="8459"/>
              <w:tab w:val="right" w:pos="9026" w:leader="dot"/>
            </w:tabs>
            <w:rPr/>
          </w:pPr>
          <w:hyperlink w:anchor="__RefHeading___Toc6433433_1051229030">
            <w:r>
              <w:rPr>
                <w:webHidden/>
                <w:rStyle w:val="IndexLink"/>
                <w:rtl w:val="true"/>
              </w:rPr>
              <w:t>قبله و کتاب اسلام</w:t>
            </w:r>
            <w:r>
              <w:rPr>
                <w:rStyle w:val="IndexLink"/>
                <w:rtl w:val="true"/>
              </w:rPr>
              <w:tab/>
            </w:r>
            <w:r>
              <w:rPr>
                <w:rStyle w:val="IndexLink"/>
              </w:rPr>
              <w:t>44</w:t>
            </w:r>
          </w:hyperlink>
        </w:p>
        <w:p>
          <w:pPr>
            <w:pStyle w:val="Contents3"/>
            <w:tabs>
              <w:tab w:val="clear" w:pos="8459"/>
              <w:tab w:val="right" w:pos="9026" w:leader="dot"/>
            </w:tabs>
            <w:rPr/>
          </w:pPr>
          <w:hyperlink w:anchor="__RefHeading___Toc6433435_1051229030">
            <w:r>
              <w:rPr>
                <w:webHidden/>
                <w:rStyle w:val="IndexLink"/>
                <w:rtl w:val="true"/>
              </w:rPr>
              <w:t>پیروان اسلام</w:t>
            </w:r>
            <w:r>
              <w:rPr>
                <w:rStyle w:val="IndexLink"/>
                <w:rtl w:val="true"/>
              </w:rPr>
              <w:tab/>
            </w:r>
            <w:r>
              <w:rPr>
                <w:rStyle w:val="IndexLink"/>
              </w:rPr>
              <w:t>45</w:t>
            </w:r>
          </w:hyperlink>
        </w:p>
        <w:p>
          <w:pPr>
            <w:pStyle w:val="Contents3"/>
            <w:tabs>
              <w:tab w:val="clear" w:pos="8459"/>
              <w:tab w:val="right" w:pos="9026" w:leader="dot"/>
            </w:tabs>
            <w:rPr/>
          </w:pPr>
          <w:hyperlink w:anchor="__RefHeading___Toc6433437_1051229030">
            <w:r>
              <w:rPr>
                <w:webHidden/>
                <w:rStyle w:val="IndexLink"/>
                <w:rtl w:val="true"/>
              </w:rPr>
              <w:t>فِرَق و مذاهب اسلامی</w:t>
            </w:r>
            <w:r>
              <w:rPr>
                <w:rStyle w:val="IndexLink"/>
                <w:rtl w:val="true"/>
              </w:rPr>
              <w:tab/>
            </w:r>
            <w:r>
              <w:rPr>
                <w:rStyle w:val="IndexLink"/>
              </w:rPr>
              <w:t>45</w:t>
            </w:r>
          </w:hyperlink>
        </w:p>
        <w:p>
          <w:pPr>
            <w:pStyle w:val="Contents4"/>
            <w:tabs>
              <w:tab w:val="clear" w:pos="8176"/>
              <w:tab w:val="right" w:pos="9026" w:leader="dot"/>
            </w:tabs>
            <w:rPr/>
          </w:pPr>
          <w:hyperlink w:anchor="__RefHeading___Toc6433439_1051229030">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6433441_1051229030">
            <w:r>
              <w:rPr>
                <w:webHidden/>
                <w:rStyle w:val="IndexLink"/>
                <w:rtl w:val="true"/>
              </w:rPr>
              <w:t>جانشینی پیامبر</w:t>
            </w:r>
            <w:r>
              <w:rPr>
                <w:rStyle w:val="IndexLink"/>
                <w:rtl w:val="true"/>
              </w:rPr>
              <w:tab/>
            </w:r>
            <w:r>
              <w:rPr>
                <w:rStyle w:val="IndexLink"/>
              </w:rPr>
              <w:t>45</w:t>
            </w:r>
          </w:hyperlink>
        </w:p>
        <w:p>
          <w:pPr>
            <w:pStyle w:val="Contents4"/>
            <w:tabs>
              <w:tab w:val="clear" w:pos="8176"/>
              <w:tab w:val="right" w:pos="9026" w:leader="dot"/>
            </w:tabs>
            <w:rPr/>
          </w:pPr>
          <w:hyperlink w:anchor="__RefHeading___Toc6433443_1051229030">
            <w:r>
              <w:rPr>
                <w:webHidden/>
                <w:rStyle w:val="IndexLink"/>
                <w:rtl w:val="true"/>
              </w:rPr>
              <w:t>مسائل اعتقادی</w:t>
            </w:r>
            <w:r>
              <w:rPr>
                <w:rStyle w:val="IndexLink"/>
                <w:rtl w:val="true"/>
              </w:rPr>
              <w:tab/>
            </w:r>
            <w:r>
              <w:rPr>
                <w:rStyle w:val="IndexLink"/>
              </w:rPr>
              <w:t>46</w:t>
            </w:r>
          </w:hyperlink>
        </w:p>
        <w:p>
          <w:pPr>
            <w:pStyle w:val="Contents4"/>
            <w:tabs>
              <w:tab w:val="clear" w:pos="8176"/>
              <w:tab w:val="right" w:pos="9026" w:leader="dot"/>
            </w:tabs>
            <w:rPr/>
          </w:pPr>
          <w:hyperlink w:anchor="__RefHeading___Toc6433445_1051229030">
            <w:r>
              <w:rPr>
                <w:webHidden/>
                <w:rStyle w:val="IndexLink"/>
                <w:rtl w:val="true"/>
              </w:rPr>
              <w:t>مسائل فقهی</w:t>
            </w:r>
            <w:r>
              <w:rPr>
                <w:rStyle w:val="IndexLink"/>
                <w:rtl w:val="true"/>
              </w:rPr>
              <w:tab/>
            </w:r>
            <w:r>
              <w:rPr>
                <w:rStyle w:val="IndexLink"/>
              </w:rPr>
              <w:t>47</w:t>
            </w:r>
          </w:hyperlink>
        </w:p>
        <w:p>
          <w:pPr>
            <w:pStyle w:val="Contents4"/>
            <w:tabs>
              <w:tab w:val="clear" w:pos="8176"/>
              <w:tab w:val="right" w:pos="9026" w:leader="dot"/>
            </w:tabs>
            <w:rPr/>
          </w:pPr>
          <w:hyperlink w:anchor="__RefHeading___Toc6433447_1051229030">
            <w:r>
              <w:rPr>
                <w:webHidden/>
                <w:rStyle w:val="IndexLink"/>
                <w:rtl w:val="true"/>
              </w:rPr>
              <w:t>فرقه های نوپدید</w:t>
            </w:r>
            <w:r>
              <w:rPr>
                <w:rStyle w:val="IndexLink"/>
                <w:rtl w:val="true"/>
              </w:rPr>
              <w:tab/>
            </w:r>
            <w:r>
              <w:rPr>
                <w:rStyle w:val="IndexLink"/>
              </w:rPr>
              <w:t>47</w:t>
            </w:r>
          </w:hyperlink>
        </w:p>
        <w:p>
          <w:pPr>
            <w:pStyle w:val="Contents3"/>
            <w:tabs>
              <w:tab w:val="clear" w:pos="8459"/>
              <w:tab w:val="right" w:pos="9026" w:leader="dot"/>
            </w:tabs>
            <w:rPr/>
          </w:pPr>
          <w:hyperlink w:anchor="__RefHeading___Toc6433449_1051229030">
            <w:r>
              <w:rPr>
                <w:webHidden/>
                <w:rStyle w:val="IndexLink"/>
                <w:rtl w:val="true"/>
              </w:rPr>
              <w:t>منابع شناخت اسلام</w:t>
            </w:r>
            <w:r>
              <w:rPr>
                <w:rStyle w:val="IndexLink"/>
                <w:rtl w:val="true"/>
              </w:rPr>
              <w:tab/>
            </w:r>
            <w:r>
              <w:rPr>
                <w:rStyle w:val="IndexLink"/>
              </w:rPr>
              <w:t>49</w:t>
            </w:r>
          </w:hyperlink>
        </w:p>
        <w:p>
          <w:pPr>
            <w:pStyle w:val="Contents3"/>
            <w:tabs>
              <w:tab w:val="clear" w:pos="8459"/>
              <w:tab w:val="right" w:pos="9026" w:leader="dot"/>
            </w:tabs>
            <w:rPr/>
          </w:pPr>
          <w:hyperlink w:anchor="__RefHeading___Toc6433451_1051229030">
            <w:r>
              <w:rPr>
                <w:webHidden/>
                <w:rStyle w:val="IndexLink"/>
                <w:rtl w:val="true"/>
              </w:rPr>
              <w:t>روش شناسایی اسلام</w:t>
            </w:r>
            <w:r>
              <w:rPr>
                <w:rStyle w:val="IndexLink"/>
                <w:rtl w:val="true"/>
              </w:rPr>
              <w:tab/>
            </w:r>
            <w:r>
              <w:rPr>
                <w:rStyle w:val="IndexLink"/>
              </w:rPr>
              <w:t>50</w:t>
            </w:r>
          </w:hyperlink>
        </w:p>
        <w:p>
          <w:pPr>
            <w:pStyle w:val="Contents3"/>
            <w:tabs>
              <w:tab w:val="clear" w:pos="8459"/>
              <w:tab w:val="right" w:pos="9026" w:leader="dot"/>
            </w:tabs>
            <w:rPr/>
          </w:pPr>
          <w:hyperlink w:anchor="__RefHeading___Toc6433453_1051229030">
            <w:r>
              <w:rPr>
                <w:webHidden/>
                <w:rStyle w:val="IndexLink"/>
                <w:rtl w:val="true"/>
              </w:rPr>
              <w:t>اسلام، غربیان و مستشرقان</w:t>
            </w:r>
            <w:r>
              <w:rPr>
                <w:rStyle w:val="IndexLink"/>
                <w:rtl w:val="true"/>
              </w:rPr>
              <w:tab/>
            </w:r>
            <w:r>
              <w:rPr>
                <w:rStyle w:val="IndexLink"/>
              </w:rPr>
              <w:t>51</w:t>
            </w:r>
          </w:hyperlink>
        </w:p>
        <w:p>
          <w:pPr>
            <w:pStyle w:val="Contents3"/>
            <w:tabs>
              <w:tab w:val="clear" w:pos="8459"/>
              <w:tab w:val="right" w:pos="9026" w:leader="dot"/>
            </w:tabs>
            <w:rPr/>
          </w:pPr>
          <w:hyperlink w:anchor="__RefHeading___Toc6433455_1051229030">
            <w:r>
              <w:rPr>
                <w:webHidden/>
                <w:rStyle w:val="IndexLink"/>
                <w:rtl w:val="true"/>
              </w:rPr>
              <w:t>مرجع فهم روشمند اسلام</w:t>
            </w:r>
            <w:r>
              <w:rPr>
                <w:rStyle w:val="IndexLink"/>
                <w:rtl w:val="true"/>
              </w:rPr>
              <w:tab/>
            </w:r>
            <w:r>
              <w:rPr>
                <w:rStyle w:val="IndexLink"/>
              </w:rPr>
              <w:t>54</w:t>
            </w:r>
          </w:hyperlink>
        </w:p>
        <w:p>
          <w:pPr>
            <w:pStyle w:val="Contents2"/>
            <w:tabs>
              <w:tab w:val="clear" w:pos="8743"/>
              <w:tab w:val="right" w:pos="9026" w:leader="dot"/>
            </w:tabs>
            <w:rPr/>
          </w:pPr>
          <w:hyperlink w:anchor="__RefHeading___Toc6433457_1051229030">
            <w:r>
              <w:rPr>
                <w:webHidden/>
                <w:rStyle w:val="IndexLink"/>
                <w:rtl w:val="true"/>
              </w:rPr>
              <w:t xml:space="preserve">فصل دوم </w:t>
            </w:r>
            <w:r>
              <w:rPr>
                <w:rStyle w:val="IndexLink"/>
                <w:rtl w:val="true"/>
              </w:rPr>
              <w:t xml:space="preserve">: </w:t>
            </w:r>
            <w:r>
              <w:rPr>
                <w:rStyle w:val="IndexLink"/>
                <w:rtl w:val="true"/>
              </w:rPr>
              <w:t>معرفت شناسی</w:t>
            </w:r>
            <w:r>
              <w:rPr>
                <w:rStyle w:val="IndexLink"/>
                <w:rtl w:val="true"/>
              </w:rPr>
              <w:tab/>
            </w:r>
            <w:r>
              <w:rPr>
                <w:rStyle w:val="IndexLink"/>
              </w:rPr>
              <w:t>56</w:t>
            </w:r>
          </w:hyperlink>
        </w:p>
        <w:p>
          <w:pPr>
            <w:pStyle w:val="Contents3"/>
            <w:tabs>
              <w:tab w:val="clear" w:pos="8459"/>
              <w:tab w:val="right" w:pos="9026" w:leader="dot"/>
            </w:tabs>
            <w:rPr/>
          </w:pPr>
          <w:hyperlink w:anchor="__RefHeading___Toc6433459_1051229030">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6433461_1051229030">
            <w:r>
              <w:rPr>
                <w:webHidden/>
                <w:rStyle w:val="IndexLink"/>
                <w:rtl w:val="true"/>
              </w:rPr>
              <w:t>در آمد</w:t>
            </w:r>
            <w:r>
              <w:rPr>
                <w:rStyle w:val="IndexLink"/>
                <w:rtl w:val="true"/>
              </w:rPr>
              <w:tab/>
            </w:r>
            <w:r>
              <w:rPr>
                <w:rStyle w:val="IndexLink"/>
              </w:rPr>
              <w:t>57</w:t>
            </w:r>
          </w:hyperlink>
        </w:p>
        <w:p>
          <w:pPr>
            <w:pStyle w:val="Contents3"/>
            <w:tabs>
              <w:tab w:val="clear" w:pos="8459"/>
              <w:tab w:val="right" w:pos="9026" w:leader="dot"/>
            </w:tabs>
            <w:rPr/>
          </w:pPr>
          <w:hyperlink w:anchor="__RefHeading___Toc6433463_1051229030">
            <w:r>
              <w:rPr>
                <w:webHidden/>
                <w:rStyle w:val="IndexLink"/>
                <w:rtl w:val="true"/>
              </w:rPr>
              <w:t xml:space="preserve">چیستی </w:t>
            </w:r>
            <w:r>
              <w:rPr>
                <w:rStyle w:val="IndexLink"/>
                <w:rtl w:val="true"/>
              </w:rPr>
              <w:t>«</w:t>
            </w:r>
            <w:r>
              <w:rPr>
                <w:rStyle w:val="IndexLink"/>
                <w:rtl w:val="true"/>
              </w:rPr>
              <w:t>معرفت</w:t>
            </w:r>
            <w:r>
              <w:rPr>
                <w:rStyle w:val="IndexLink"/>
                <w:rtl w:val="true"/>
              </w:rPr>
              <w:t>»</w:t>
              <w:tab/>
            </w:r>
            <w:r>
              <w:rPr>
                <w:rStyle w:val="IndexLink"/>
              </w:rPr>
              <w:t>57</w:t>
            </w:r>
          </w:hyperlink>
        </w:p>
        <w:p>
          <w:pPr>
            <w:pStyle w:val="Contents3"/>
            <w:tabs>
              <w:tab w:val="clear" w:pos="8459"/>
              <w:tab w:val="right" w:pos="9026" w:leader="dot"/>
            </w:tabs>
            <w:rPr/>
          </w:pPr>
          <w:hyperlink w:anchor="__RefHeading___Toc6433465_1051229030">
            <w:r>
              <w:rPr>
                <w:webHidden/>
                <w:rStyle w:val="IndexLink"/>
                <w:rtl w:val="true"/>
              </w:rPr>
              <w:t>امکان معرفت</w:t>
            </w:r>
            <w:r>
              <w:rPr>
                <w:rStyle w:val="IndexLink"/>
                <w:rtl w:val="true"/>
              </w:rPr>
              <w:tab/>
            </w:r>
            <w:r>
              <w:rPr>
                <w:rStyle w:val="IndexLink"/>
              </w:rPr>
              <w:t>58</w:t>
            </w:r>
          </w:hyperlink>
        </w:p>
        <w:p>
          <w:pPr>
            <w:pStyle w:val="Contents4"/>
            <w:tabs>
              <w:tab w:val="clear" w:pos="8176"/>
              <w:tab w:val="right" w:pos="9026" w:leader="dot"/>
            </w:tabs>
            <w:rPr/>
          </w:pPr>
          <w:hyperlink w:anchor="__RefHeading___Toc6433467_1051229030">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6433469_1051229030">
            <w:r>
              <w:rPr>
                <w:webHidden/>
                <w:rStyle w:val="IndexLink"/>
                <w:rtl w:val="true"/>
              </w:rPr>
              <w:t>الف</w:t>
            </w:r>
            <w:r>
              <w:rPr>
                <w:rStyle w:val="IndexLink"/>
                <w:rtl w:val="true"/>
              </w:rPr>
              <w:t xml:space="preserve">) </w:t>
            </w:r>
            <w:r>
              <w:rPr>
                <w:rStyle w:val="IndexLink"/>
                <w:rtl w:val="true"/>
              </w:rPr>
              <w:t>ایده آلیسم معرفتی</w:t>
            </w:r>
            <w:r>
              <w:rPr>
                <w:rStyle w:val="IndexLink"/>
                <w:rtl w:val="true"/>
              </w:rPr>
              <w:tab/>
            </w:r>
            <w:r>
              <w:rPr>
                <w:rStyle w:val="IndexLink"/>
              </w:rPr>
              <w:t>59</w:t>
            </w:r>
          </w:hyperlink>
        </w:p>
        <w:p>
          <w:pPr>
            <w:pStyle w:val="Contents4"/>
            <w:tabs>
              <w:tab w:val="clear" w:pos="8176"/>
              <w:tab w:val="right" w:pos="9026" w:leader="dot"/>
            </w:tabs>
            <w:rPr/>
          </w:pPr>
          <w:hyperlink w:anchor="__RefHeading___Toc6433471_1051229030">
            <w:r>
              <w:rPr>
                <w:webHidden/>
                <w:rStyle w:val="IndexLink"/>
                <w:rtl w:val="true"/>
              </w:rPr>
              <w:t>ب</w:t>
            </w:r>
            <w:r>
              <w:rPr>
                <w:rStyle w:val="IndexLink"/>
                <w:rtl w:val="true"/>
              </w:rPr>
              <w:t xml:space="preserve">) </w:t>
            </w:r>
            <w:r>
              <w:rPr>
                <w:rStyle w:val="IndexLink"/>
                <w:rtl w:val="true"/>
              </w:rPr>
              <w:t>رئالیسم معرفتی</w:t>
            </w:r>
            <w:r>
              <w:rPr>
                <w:rStyle w:val="IndexLink"/>
                <w:rtl w:val="true"/>
              </w:rPr>
              <w:tab/>
            </w:r>
            <w:r>
              <w:rPr>
                <w:rStyle w:val="IndexLink"/>
              </w:rPr>
              <w:t>65</w:t>
            </w:r>
          </w:hyperlink>
        </w:p>
        <w:p>
          <w:pPr>
            <w:pStyle w:val="Contents3"/>
            <w:tabs>
              <w:tab w:val="clear" w:pos="8459"/>
              <w:tab w:val="right" w:pos="9026" w:leader="dot"/>
            </w:tabs>
            <w:rPr/>
          </w:pPr>
          <w:hyperlink w:anchor="__RefHeading___Toc6433473_1051229030">
            <w:r>
              <w:rPr>
                <w:webHidden/>
                <w:rStyle w:val="IndexLink"/>
                <w:rtl w:val="true"/>
              </w:rPr>
              <w:t>اقسام معرفت</w:t>
            </w:r>
            <w:r>
              <w:rPr>
                <w:rStyle w:val="IndexLink"/>
                <w:rtl w:val="true"/>
              </w:rPr>
              <w:tab/>
            </w:r>
            <w:r>
              <w:rPr>
                <w:rStyle w:val="IndexLink"/>
              </w:rPr>
              <w:t>69</w:t>
            </w:r>
          </w:hyperlink>
        </w:p>
        <w:p>
          <w:pPr>
            <w:pStyle w:val="Contents4"/>
            <w:tabs>
              <w:tab w:val="clear" w:pos="8176"/>
              <w:tab w:val="right" w:pos="9026" w:leader="dot"/>
            </w:tabs>
            <w:rPr/>
          </w:pPr>
          <w:hyperlink w:anchor="__RefHeading___Toc6433475_1051229030">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6433477_1051229030">
            <w:r>
              <w:rPr>
                <w:webHidden/>
                <w:rStyle w:val="IndexLink"/>
              </w:rPr>
              <w:t>1</w:t>
            </w:r>
            <w:r>
              <w:rPr>
                <w:rStyle w:val="IndexLink"/>
                <w:rtl w:val="true"/>
              </w:rPr>
              <w:t xml:space="preserve">. </w:t>
            </w:r>
            <w:r>
              <w:rPr>
                <w:rStyle w:val="IndexLink"/>
                <w:rtl w:val="true"/>
              </w:rPr>
              <w:t>علم حضوری</w:t>
            </w:r>
            <w:r>
              <w:rPr>
                <w:rStyle w:val="IndexLink"/>
                <w:rtl w:val="true"/>
              </w:rPr>
              <w:tab/>
            </w:r>
            <w:r>
              <w:rPr>
                <w:rStyle w:val="IndexLink"/>
              </w:rPr>
              <w:t>69</w:t>
            </w:r>
          </w:hyperlink>
        </w:p>
        <w:p>
          <w:pPr>
            <w:pStyle w:val="Contents4"/>
            <w:tabs>
              <w:tab w:val="clear" w:pos="8176"/>
              <w:tab w:val="right" w:pos="9026" w:leader="dot"/>
            </w:tabs>
            <w:rPr/>
          </w:pPr>
          <w:hyperlink w:anchor="__RefHeading___Toc6433479_1051229030">
            <w:r>
              <w:rPr>
                <w:webHidden/>
                <w:rStyle w:val="IndexLink"/>
              </w:rPr>
              <w:t>2</w:t>
            </w:r>
            <w:r>
              <w:rPr>
                <w:rStyle w:val="IndexLink"/>
                <w:rtl w:val="true"/>
              </w:rPr>
              <w:t xml:space="preserve">. </w:t>
            </w:r>
            <w:r>
              <w:rPr>
                <w:rStyle w:val="IndexLink"/>
                <w:rtl w:val="true"/>
              </w:rPr>
              <w:t>علم حصولی</w:t>
            </w:r>
            <w:r>
              <w:rPr>
                <w:rStyle w:val="IndexLink"/>
                <w:rtl w:val="true"/>
              </w:rPr>
              <w:tab/>
            </w:r>
            <w:r>
              <w:rPr>
                <w:rStyle w:val="IndexLink"/>
              </w:rPr>
              <w:t>73</w:t>
            </w:r>
          </w:hyperlink>
        </w:p>
        <w:p>
          <w:pPr>
            <w:pStyle w:val="Contents3"/>
            <w:tabs>
              <w:tab w:val="clear" w:pos="8459"/>
              <w:tab w:val="right" w:pos="9026" w:leader="dot"/>
            </w:tabs>
            <w:rPr/>
          </w:pPr>
          <w:hyperlink w:anchor="__RefHeading___Toc6433481_1051229030">
            <w:r>
              <w:rPr>
                <w:webHidden/>
                <w:rStyle w:val="IndexLink"/>
                <w:rtl w:val="true"/>
              </w:rPr>
              <w:t>ابزارهای معرفت</w:t>
            </w:r>
            <w:r>
              <w:rPr>
                <w:rStyle w:val="IndexLink"/>
                <w:rtl w:val="true"/>
              </w:rPr>
              <w:tab/>
            </w:r>
            <w:r>
              <w:rPr>
                <w:rStyle w:val="IndexLink"/>
              </w:rPr>
              <w:t>81</w:t>
            </w:r>
          </w:hyperlink>
        </w:p>
        <w:p>
          <w:pPr>
            <w:pStyle w:val="Contents4"/>
            <w:tabs>
              <w:tab w:val="clear" w:pos="8176"/>
              <w:tab w:val="right" w:pos="9026" w:leader="dot"/>
            </w:tabs>
            <w:rPr/>
          </w:pPr>
          <w:hyperlink w:anchor="__RefHeading___Toc6433483_1051229030">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6433485_1051229030">
            <w:r>
              <w:rPr>
                <w:webHidden/>
                <w:rStyle w:val="IndexLink"/>
                <w:rtl w:val="true"/>
              </w:rPr>
              <w:t>منابع معرفت</w:t>
            </w:r>
            <w:r>
              <w:rPr>
                <w:rStyle w:val="IndexLink"/>
                <w:rtl w:val="true"/>
              </w:rPr>
              <w:tab/>
            </w:r>
            <w:r>
              <w:rPr>
                <w:rStyle w:val="IndexLink"/>
              </w:rPr>
              <w:t>87</w:t>
            </w:r>
          </w:hyperlink>
        </w:p>
        <w:p>
          <w:pPr>
            <w:pStyle w:val="Contents3"/>
            <w:tabs>
              <w:tab w:val="clear" w:pos="8459"/>
              <w:tab w:val="right" w:pos="9026" w:leader="dot"/>
            </w:tabs>
            <w:rPr/>
          </w:pPr>
          <w:hyperlink w:anchor="__RefHeading___Toc6433487_1051229030">
            <w:r>
              <w:rPr>
                <w:webHidden/>
                <w:rStyle w:val="IndexLink"/>
                <w:rtl w:val="true"/>
              </w:rPr>
              <w:t>ارزش و معیار معرفت</w:t>
            </w:r>
            <w:r>
              <w:rPr>
                <w:rStyle w:val="IndexLink"/>
                <w:rtl w:val="true"/>
              </w:rPr>
              <w:tab/>
            </w:r>
            <w:r>
              <w:rPr>
                <w:rStyle w:val="IndexLink"/>
              </w:rPr>
              <w:t>92</w:t>
            </w:r>
          </w:hyperlink>
        </w:p>
        <w:p>
          <w:pPr>
            <w:pStyle w:val="Contents4"/>
            <w:tabs>
              <w:tab w:val="clear" w:pos="8176"/>
              <w:tab w:val="right" w:pos="9026" w:leader="dot"/>
            </w:tabs>
            <w:rPr/>
          </w:pPr>
          <w:hyperlink w:anchor="__RefHeading___Toc6433489_1051229030">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6433491_1051229030">
            <w:r>
              <w:rPr>
                <w:webHidden/>
                <w:rStyle w:val="IndexLink"/>
              </w:rPr>
              <w:t>1</w:t>
            </w:r>
            <w:r>
              <w:rPr>
                <w:rStyle w:val="IndexLink"/>
                <w:rtl w:val="true"/>
              </w:rPr>
              <w:t>.</w:t>
            </w:r>
            <w:r>
              <w:rPr>
                <w:rStyle w:val="IndexLink"/>
                <w:rtl w:val="true"/>
              </w:rPr>
              <w:t>ارزش معرفت</w:t>
            </w:r>
            <w:r>
              <w:rPr>
                <w:rStyle w:val="IndexLink"/>
                <w:rtl w:val="true"/>
              </w:rPr>
              <w:tab/>
            </w:r>
            <w:r>
              <w:rPr>
                <w:rStyle w:val="IndexLink"/>
              </w:rPr>
              <w:t>93</w:t>
            </w:r>
          </w:hyperlink>
        </w:p>
        <w:p>
          <w:pPr>
            <w:pStyle w:val="Contents4"/>
            <w:tabs>
              <w:tab w:val="clear" w:pos="8176"/>
              <w:tab w:val="right" w:pos="9026" w:leader="dot"/>
            </w:tabs>
            <w:rPr/>
          </w:pPr>
          <w:hyperlink w:anchor="__RefHeading___Toc6433493_1051229030">
            <w:r>
              <w:rPr>
                <w:webHidden/>
                <w:rStyle w:val="IndexLink"/>
              </w:rPr>
              <w:t>2</w:t>
            </w:r>
            <w:r>
              <w:rPr>
                <w:rStyle w:val="IndexLink"/>
                <w:rtl w:val="true"/>
              </w:rPr>
              <w:t xml:space="preserve">. </w:t>
            </w:r>
            <w:r>
              <w:rPr>
                <w:rStyle w:val="IndexLink"/>
                <w:rtl w:val="true"/>
              </w:rPr>
              <w:t>معیار معرفت</w:t>
            </w:r>
            <w:r>
              <w:rPr>
                <w:rStyle w:val="IndexLink"/>
                <w:rtl w:val="true"/>
              </w:rPr>
              <w:tab/>
            </w:r>
            <w:r>
              <w:rPr>
                <w:rStyle w:val="IndexLink"/>
              </w:rPr>
              <w:t>96</w:t>
            </w:r>
          </w:hyperlink>
        </w:p>
        <w:p>
          <w:pPr>
            <w:pStyle w:val="Contents2"/>
            <w:tabs>
              <w:tab w:val="clear" w:pos="8743"/>
              <w:tab w:val="right" w:pos="9026" w:leader="dot"/>
            </w:tabs>
            <w:rPr/>
          </w:pPr>
          <w:hyperlink w:anchor="__RefHeading___Toc6433495_1051229030">
            <w:r>
              <w:rPr>
                <w:webHidden/>
                <w:rStyle w:val="IndexLink"/>
                <w:rtl w:val="true"/>
              </w:rPr>
              <w:t xml:space="preserve">فصل سوم </w:t>
            </w:r>
            <w:r>
              <w:rPr>
                <w:rStyle w:val="IndexLink"/>
                <w:rtl w:val="true"/>
              </w:rPr>
              <w:t xml:space="preserve">: </w:t>
            </w:r>
            <w:r>
              <w:rPr>
                <w:rStyle w:val="IndexLink"/>
                <w:rtl w:val="true"/>
              </w:rPr>
              <w:t>خداشناسی</w:t>
            </w:r>
            <w:r>
              <w:rPr>
                <w:rStyle w:val="IndexLink"/>
                <w:rtl w:val="true"/>
              </w:rPr>
              <w:tab/>
            </w:r>
            <w:r>
              <w:rPr>
                <w:rStyle w:val="IndexLink"/>
              </w:rPr>
              <w:t>102</w:t>
            </w:r>
          </w:hyperlink>
        </w:p>
        <w:p>
          <w:pPr>
            <w:pStyle w:val="Contents3"/>
            <w:tabs>
              <w:tab w:val="clear" w:pos="8459"/>
              <w:tab w:val="right" w:pos="9026" w:leader="dot"/>
            </w:tabs>
            <w:rPr/>
          </w:pPr>
          <w:hyperlink w:anchor="__RefHeading___Toc6433497_1051229030">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6433499_1051229030">
            <w:r>
              <w:rPr>
                <w:webHidden/>
                <w:rStyle w:val="IndexLink"/>
                <w:rtl w:val="true"/>
              </w:rPr>
              <w:t>در آمد</w:t>
            </w:r>
            <w:r>
              <w:rPr>
                <w:rStyle w:val="IndexLink"/>
                <w:rtl w:val="true"/>
              </w:rPr>
              <w:tab/>
            </w:r>
            <w:r>
              <w:rPr>
                <w:rStyle w:val="IndexLink"/>
              </w:rPr>
              <w:t>103</w:t>
            </w:r>
          </w:hyperlink>
        </w:p>
        <w:p>
          <w:pPr>
            <w:pStyle w:val="Contents3"/>
            <w:tabs>
              <w:tab w:val="clear" w:pos="8459"/>
              <w:tab w:val="right" w:pos="9026" w:leader="dot"/>
            </w:tabs>
            <w:rPr/>
          </w:pPr>
          <w:hyperlink w:anchor="__RefHeading___Toc6433501_1051229030">
            <w:r>
              <w:rPr>
                <w:webHidden/>
                <w:rStyle w:val="IndexLink"/>
                <w:rtl w:val="true"/>
              </w:rPr>
              <w:t>برهان های اثبات وجود خدا</w:t>
            </w:r>
            <w:r>
              <w:rPr>
                <w:rStyle w:val="IndexLink"/>
                <w:rtl w:val="true"/>
              </w:rPr>
              <w:tab/>
            </w:r>
            <w:r>
              <w:rPr>
                <w:rStyle w:val="IndexLink"/>
              </w:rPr>
              <w:t>103</w:t>
            </w:r>
          </w:hyperlink>
        </w:p>
        <w:p>
          <w:pPr>
            <w:pStyle w:val="Contents4"/>
            <w:tabs>
              <w:tab w:val="clear" w:pos="8176"/>
              <w:tab w:val="right" w:pos="9026" w:leader="dot"/>
            </w:tabs>
            <w:rPr/>
          </w:pPr>
          <w:hyperlink w:anchor="__RefHeading___Toc6433503_1051229030">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6433505_1051229030">
            <w:r>
              <w:rPr>
                <w:webHidden/>
                <w:rStyle w:val="IndexLink"/>
              </w:rPr>
              <w:t>1</w:t>
            </w:r>
            <w:r>
              <w:rPr>
                <w:rStyle w:val="IndexLink"/>
                <w:rtl w:val="true"/>
              </w:rPr>
              <w:t xml:space="preserve">. </w:t>
            </w:r>
            <w:r>
              <w:rPr>
                <w:rStyle w:val="IndexLink"/>
                <w:rtl w:val="true"/>
              </w:rPr>
              <w:t>دلیل فطرت</w:t>
            </w:r>
            <w:r>
              <w:rPr>
                <w:rStyle w:val="IndexLink"/>
                <w:rtl w:val="true"/>
              </w:rPr>
              <w:tab/>
            </w:r>
            <w:r>
              <w:rPr>
                <w:rStyle w:val="IndexLink"/>
              </w:rPr>
              <w:t>104</w:t>
            </w:r>
          </w:hyperlink>
        </w:p>
        <w:p>
          <w:pPr>
            <w:pStyle w:val="Contents4"/>
            <w:tabs>
              <w:tab w:val="clear" w:pos="8176"/>
              <w:tab w:val="right" w:pos="9026" w:leader="dot"/>
            </w:tabs>
            <w:rPr/>
          </w:pPr>
          <w:hyperlink w:anchor="__RefHeading___Toc6433507_1051229030">
            <w:r>
              <w:rPr>
                <w:webHidden/>
                <w:rStyle w:val="IndexLink"/>
              </w:rPr>
              <w:t>2</w:t>
            </w:r>
            <w:r>
              <w:rPr>
                <w:rStyle w:val="IndexLink"/>
                <w:rtl w:val="true"/>
              </w:rPr>
              <w:t xml:space="preserve">. </w:t>
            </w:r>
            <w:r>
              <w:rPr>
                <w:rStyle w:val="IndexLink"/>
                <w:rtl w:val="true"/>
              </w:rPr>
              <w:t>برهان نظم</w:t>
            </w:r>
            <w:r>
              <w:rPr>
                <w:rStyle w:val="IndexLink"/>
                <w:rtl w:val="true"/>
              </w:rPr>
              <w:tab/>
            </w:r>
            <w:r>
              <w:rPr>
                <w:rStyle w:val="IndexLink"/>
              </w:rPr>
              <w:t>106</w:t>
            </w:r>
          </w:hyperlink>
        </w:p>
        <w:p>
          <w:pPr>
            <w:pStyle w:val="Contents4"/>
            <w:tabs>
              <w:tab w:val="clear" w:pos="8176"/>
              <w:tab w:val="right" w:pos="9026" w:leader="dot"/>
            </w:tabs>
            <w:rPr/>
          </w:pPr>
          <w:hyperlink w:anchor="__RefHeading___Toc6433509_1051229030">
            <w:r>
              <w:rPr>
                <w:webHidden/>
                <w:rStyle w:val="IndexLink"/>
              </w:rPr>
              <w:t>3</w:t>
            </w:r>
            <w:r>
              <w:rPr>
                <w:rStyle w:val="IndexLink"/>
                <w:rtl w:val="true"/>
              </w:rPr>
              <w:t xml:space="preserve">. </w:t>
            </w:r>
            <w:r>
              <w:rPr>
                <w:rStyle w:val="IndexLink"/>
                <w:rtl w:val="true"/>
              </w:rPr>
              <w:t>برهان وجوب و امکان</w:t>
            </w:r>
            <w:r>
              <w:rPr>
                <w:rStyle w:val="IndexLink"/>
                <w:rtl w:val="true"/>
              </w:rPr>
              <w:tab/>
            </w:r>
            <w:r>
              <w:rPr>
                <w:rStyle w:val="IndexLink"/>
              </w:rPr>
              <w:t>107</w:t>
            </w:r>
          </w:hyperlink>
        </w:p>
        <w:p>
          <w:pPr>
            <w:pStyle w:val="Contents3"/>
            <w:tabs>
              <w:tab w:val="clear" w:pos="8459"/>
              <w:tab w:val="right" w:pos="9026" w:leader="dot"/>
            </w:tabs>
            <w:rPr/>
          </w:pPr>
          <w:hyperlink w:anchor="__RefHeading___Toc6433511_1051229030">
            <w:r>
              <w:rPr>
                <w:webHidden/>
                <w:rStyle w:val="IndexLink"/>
                <w:rtl w:val="true"/>
              </w:rPr>
              <w:t>توحید و مراتب آن</w:t>
            </w:r>
            <w:r>
              <w:rPr>
                <w:rStyle w:val="IndexLink"/>
                <w:rtl w:val="true"/>
              </w:rPr>
              <w:tab/>
            </w:r>
            <w:r>
              <w:rPr>
                <w:rStyle w:val="IndexLink"/>
              </w:rPr>
              <w:t>109</w:t>
            </w:r>
          </w:hyperlink>
        </w:p>
        <w:p>
          <w:pPr>
            <w:pStyle w:val="Contents4"/>
            <w:tabs>
              <w:tab w:val="clear" w:pos="8176"/>
              <w:tab w:val="right" w:pos="9026" w:leader="dot"/>
            </w:tabs>
            <w:rPr/>
          </w:pPr>
          <w:hyperlink w:anchor="__RefHeading___Toc6433513_1051229030">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6433515_1051229030">
            <w:r>
              <w:rPr>
                <w:webHidden/>
                <w:rStyle w:val="IndexLink"/>
              </w:rPr>
              <w:t>1</w:t>
            </w:r>
            <w:r>
              <w:rPr>
                <w:rStyle w:val="IndexLink"/>
                <w:rtl w:val="true"/>
              </w:rPr>
              <w:t xml:space="preserve">. </w:t>
            </w:r>
            <w:r>
              <w:rPr>
                <w:rStyle w:val="IndexLink"/>
                <w:rtl w:val="true"/>
              </w:rPr>
              <w:t>توحید نظری</w:t>
            </w:r>
            <w:r>
              <w:rPr>
                <w:rStyle w:val="IndexLink"/>
                <w:rtl w:val="true"/>
              </w:rPr>
              <w:tab/>
            </w:r>
            <w:r>
              <w:rPr>
                <w:rStyle w:val="IndexLink"/>
              </w:rPr>
              <w:t>109</w:t>
            </w:r>
          </w:hyperlink>
        </w:p>
        <w:p>
          <w:pPr>
            <w:pStyle w:val="Contents4"/>
            <w:tabs>
              <w:tab w:val="clear" w:pos="8176"/>
              <w:tab w:val="right" w:pos="9026" w:leader="dot"/>
            </w:tabs>
            <w:rPr/>
          </w:pPr>
          <w:hyperlink w:anchor="__RefHeading___Toc6433517_1051229030">
            <w:r>
              <w:rPr>
                <w:webHidden/>
                <w:rStyle w:val="IndexLink"/>
              </w:rPr>
              <w:t>2</w:t>
            </w:r>
            <w:r>
              <w:rPr>
                <w:rStyle w:val="IndexLink"/>
                <w:rtl w:val="true"/>
              </w:rPr>
              <w:t xml:space="preserve">. </w:t>
            </w:r>
            <w:r>
              <w:rPr>
                <w:rStyle w:val="IndexLink"/>
                <w:rtl w:val="true"/>
              </w:rPr>
              <w:t>توحید عملی</w:t>
            </w:r>
            <w:r>
              <w:rPr>
                <w:rStyle w:val="IndexLink"/>
                <w:rtl w:val="true"/>
              </w:rPr>
              <w:tab/>
            </w:r>
            <w:r>
              <w:rPr>
                <w:rStyle w:val="IndexLink"/>
              </w:rPr>
              <w:t>113</w:t>
            </w:r>
          </w:hyperlink>
        </w:p>
        <w:p>
          <w:pPr>
            <w:pStyle w:val="Contents3"/>
            <w:tabs>
              <w:tab w:val="clear" w:pos="8459"/>
              <w:tab w:val="right" w:pos="9026" w:leader="dot"/>
            </w:tabs>
            <w:rPr/>
          </w:pPr>
          <w:hyperlink w:anchor="__RefHeading___Toc6433519_1051229030">
            <w:r>
              <w:rPr>
                <w:webHidden/>
                <w:rStyle w:val="IndexLink"/>
                <w:rtl w:val="true"/>
              </w:rPr>
              <w:t>صفات الهی</w:t>
            </w:r>
            <w:r>
              <w:rPr>
                <w:rStyle w:val="IndexLink"/>
                <w:rtl w:val="true"/>
              </w:rPr>
              <w:tab/>
            </w:r>
            <w:r>
              <w:rPr>
                <w:rStyle w:val="IndexLink"/>
              </w:rPr>
              <w:t>115</w:t>
            </w:r>
          </w:hyperlink>
        </w:p>
        <w:p>
          <w:pPr>
            <w:pStyle w:val="Contents4"/>
            <w:tabs>
              <w:tab w:val="clear" w:pos="8176"/>
              <w:tab w:val="right" w:pos="9026" w:leader="dot"/>
            </w:tabs>
            <w:rPr/>
          </w:pPr>
          <w:hyperlink w:anchor="__RefHeading___Toc6433521_1051229030">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6433523_1051229030">
            <w:r>
              <w:rPr>
                <w:webHidden/>
                <w:rStyle w:val="IndexLink"/>
              </w:rPr>
              <w:t>1</w:t>
            </w:r>
            <w:r>
              <w:rPr>
                <w:rStyle w:val="IndexLink"/>
                <w:rtl w:val="true"/>
              </w:rPr>
              <w:t xml:space="preserve">. </w:t>
            </w:r>
            <w:r>
              <w:rPr>
                <w:rStyle w:val="IndexLink"/>
                <w:rtl w:val="true"/>
              </w:rPr>
              <w:t>صفات ذاتی</w:t>
            </w:r>
            <w:r>
              <w:rPr>
                <w:rStyle w:val="IndexLink"/>
                <w:rtl w:val="true"/>
              </w:rPr>
              <w:tab/>
            </w:r>
            <w:r>
              <w:rPr>
                <w:rStyle w:val="IndexLink"/>
              </w:rPr>
              <w:t>115</w:t>
            </w:r>
          </w:hyperlink>
        </w:p>
        <w:p>
          <w:pPr>
            <w:pStyle w:val="Contents4"/>
            <w:tabs>
              <w:tab w:val="clear" w:pos="8176"/>
              <w:tab w:val="right" w:pos="9026" w:leader="dot"/>
            </w:tabs>
            <w:rPr/>
          </w:pPr>
          <w:hyperlink w:anchor="__RefHeading___Toc6433525_1051229030">
            <w:r>
              <w:rPr>
                <w:webHidden/>
                <w:rStyle w:val="IndexLink"/>
              </w:rPr>
              <w:t>2</w:t>
            </w:r>
            <w:r>
              <w:rPr>
                <w:rStyle w:val="IndexLink"/>
                <w:rtl w:val="true"/>
              </w:rPr>
              <w:t>.</w:t>
            </w:r>
            <w:r>
              <w:rPr>
                <w:rStyle w:val="IndexLink"/>
                <w:rtl w:val="true"/>
              </w:rPr>
              <w:t>صفات فعلیه</w:t>
            </w:r>
            <w:r>
              <w:rPr>
                <w:rStyle w:val="IndexLink"/>
                <w:rtl w:val="true"/>
              </w:rPr>
              <w:tab/>
            </w:r>
            <w:r>
              <w:rPr>
                <w:rStyle w:val="IndexLink"/>
              </w:rPr>
              <w:t>120</w:t>
            </w:r>
          </w:hyperlink>
        </w:p>
        <w:p>
          <w:pPr>
            <w:pStyle w:val="Contents4"/>
            <w:tabs>
              <w:tab w:val="clear" w:pos="8176"/>
              <w:tab w:val="right" w:pos="9026" w:leader="dot"/>
            </w:tabs>
            <w:rPr/>
          </w:pPr>
          <w:hyperlink w:anchor="__RefHeading___Toc6433527_1051229030">
            <w:r>
              <w:rPr>
                <w:webHidden/>
                <w:rStyle w:val="IndexLink"/>
              </w:rPr>
              <w:t>3</w:t>
            </w:r>
            <w:r>
              <w:rPr>
                <w:rStyle w:val="IndexLink"/>
                <w:rtl w:val="true"/>
              </w:rPr>
              <w:t>.</w:t>
            </w:r>
            <w:r>
              <w:rPr>
                <w:rStyle w:val="IndexLink"/>
                <w:rtl w:val="true"/>
              </w:rPr>
              <w:t>صفات سلبیه</w:t>
            </w:r>
            <w:r>
              <w:rPr>
                <w:rStyle w:val="IndexLink"/>
                <w:rtl w:val="true"/>
              </w:rPr>
              <w:tab/>
            </w:r>
            <w:r>
              <w:rPr>
                <w:rStyle w:val="IndexLink"/>
              </w:rPr>
              <w:t>120</w:t>
            </w:r>
          </w:hyperlink>
        </w:p>
        <w:p>
          <w:pPr>
            <w:pStyle w:val="Contents3"/>
            <w:tabs>
              <w:tab w:val="clear" w:pos="8459"/>
              <w:tab w:val="right" w:pos="9026" w:leader="dot"/>
            </w:tabs>
            <w:rPr/>
          </w:pPr>
          <w:hyperlink w:anchor="__RefHeading___Toc6433529_1051229030">
            <w:r>
              <w:rPr>
                <w:webHidden/>
                <w:rStyle w:val="IndexLink"/>
                <w:rtl w:val="true"/>
              </w:rPr>
              <w:t>شرک و مراتب آن</w:t>
            </w:r>
            <w:r>
              <w:rPr>
                <w:rStyle w:val="IndexLink"/>
                <w:rtl w:val="true"/>
              </w:rPr>
              <w:tab/>
            </w:r>
            <w:r>
              <w:rPr>
                <w:rStyle w:val="IndexLink"/>
              </w:rPr>
              <w:t>121</w:t>
            </w:r>
          </w:hyperlink>
        </w:p>
        <w:p>
          <w:pPr>
            <w:pStyle w:val="Contents4"/>
            <w:tabs>
              <w:tab w:val="clear" w:pos="8176"/>
              <w:tab w:val="right" w:pos="9026" w:leader="dot"/>
            </w:tabs>
            <w:rPr/>
          </w:pPr>
          <w:hyperlink w:anchor="__RefHeading___Toc6433531_1051229030">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6433533_1051229030">
            <w:r>
              <w:rPr>
                <w:webHidden/>
                <w:rStyle w:val="IndexLink"/>
              </w:rPr>
              <w:t>1</w:t>
            </w:r>
            <w:r>
              <w:rPr>
                <w:rStyle w:val="IndexLink"/>
                <w:rtl w:val="true"/>
              </w:rPr>
              <w:t xml:space="preserve">. </w:t>
            </w:r>
            <w:r>
              <w:rPr>
                <w:rStyle w:val="IndexLink"/>
                <w:rtl w:val="true"/>
              </w:rPr>
              <w:t>شرک نظری</w:t>
            </w:r>
            <w:r>
              <w:rPr>
                <w:rStyle w:val="IndexLink"/>
                <w:rtl w:val="true"/>
              </w:rPr>
              <w:tab/>
            </w:r>
            <w:r>
              <w:rPr>
                <w:rStyle w:val="IndexLink"/>
              </w:rPr>
              <w:t>122</w:t>
            </w:r>
          </w:hyperlink>
        </w:p>
        <w:p>
          <w:pPr>
            <w:pStyle w:val="Contents4"/>
            <w:tabs>
              <w:tab w:val="clear" w:pos="8176"/>
              <w:tab w:val="right" w:pos="9026" w:leader="dot"/>
            </w:tabs>
            <w:rPr/>
          </w:pPr>
          <w:hyperlink w:anchor="__RefHeading___Toc6433535_1051229030">
            <w:r>
              <w:rPr>
                <w:webHidden/>
                <w:rStyle w:val="IndexLink"/>
              </w:rPr>
              <w:t>2</w:t>
            </w:r>
            <w:r>
              <w:rPr>
                <w:rStyle w:val="IndexLink"/>
                <w:rtl w:val="true"/>
              </w:rPr>
              <w:t xml:space="preserve">. </w:t>
            </w:r>
            <w:r>
              <w:rPr>
                <w:rStyle w:val="IndexLink"/>
                <w:rtl w:val="true"/>
              </w:rPr>
              <w:t>شرکت عملی</w:t>
            </w:r>
            <w:r>
              <w:rPr>
                <w:rStyle w:val="IndexLink"/>
                <w:rtl w:val="true"/>
              </w:rPr>
              <w:tab/>
            </w:r>
            <w:r>
              <w:rPr>
                <w:rStyle w:val="IndexLink"/>
              </w:rPr>
              <w:t>123</w:t>
            </w:r>
          </w:hyperlink>
        </w:p>
        <w:p>
          <w:pPr>
            <w:pStyle w:val="Contents4"/>
            <w:tabs>
              <w:tab w:val="clear" w:pos="8176"/>
              <w:tab w:val="right" w:pos="9026" w:leader="dot"/>
            </w:tabs>
            <w:rPr/>
          </w:pPr>
          <w:hyperlink w:anchor="__RefHeading___Toc6433537_1051229030">
            <w:r>
              <w:rPr>
                <w:webHidden/>
                <w:rStyle w:val="IndexLink"/>
              </w:rPr>
              <w:t>3</w:t>
            </w:r>
            <w:r>
              <w:rPr>
                <w:rStyle w:val="IndexLink"/>
                <w:rtl w:val="true"/>
              </w:rPr>
              <w:t xml:space="preserve">. </w:t>
            </w:r>
            <w:r>
              <w:rPr>
                <w:rStyle w:val="IndexLink"/>
                <w:rtl w:val="true"/>
              </w:rPr>
              <w:t>عوامل گرایش به شرک</w:t>
            </w:r>
            <w:r>
              <w:rPr>
                <w:rStyle w:val="IndexLink"/>
                <w:rtl w:val="true"/>
              </w:rPr>
              <w:tab/>
            </w:r>
            <w:r>
              <w:rPr>
                <w:rStyle w:val="IndexLink"/>
              </w:rPr>
              <w:t>124</w:t>
            </w:r>
          </w:hyperlink>
        </w:p>
        <w:p>
          <w:pPr>
            <w:pStyle w:val="Contents3"/>
            <w:tabs>
              <w:tab w:val="clear" w:pos="8459"/>
              <w:tab w:val="right" w:pos="9026" w:leader="dot"/>
            </w:tabs>
            <w:rPr/>
          </w:pPr>
          <w:hyperlink w:anchor="__RefHeading___Toc6433539_1051229030">
            <w:r>
              <w:rPr>
                <w:webHidden/>
                <w:rStyle w:val="IndexLink"/>
                <w:rtl w:val="true"/>
              </w:rPr>
              <w:t>افعال الهی</w:t>
            </w:r>
            <w:r>
              <w:rPr>
                <w:rStyle w:val="IndexLink"/>
                <w:rtl w:val="true"/>
              </w:rPr>
              <w:tab/>
            </w:r>
            <w:r>
              <w:rPr>
                <w:rStyle w:val="IndexLink"/>
              </w:rPr>
              <w:t>125</w:t>
            </w:r>
          </w:hyperlink>
        </w:p>
        <w:p>
          <w:pPr>
            <w:pStyle w:val="Contents4"/>
            <w:tabs>
              <w:tab w:val="clear" w:pos="8176"/>
              <w:tab w:val="right" w:pos="9026" w:leader="dot"/>
            </w:tabs>
            <w:rPr/>
          </w:pPr>
          <w:hyperlink w:anchor="__RefHeading___Toc6433541_1051229030">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6433543_1051229030">
            <w:r>
              <w:rPr>
                <w:webHidden/>
                <w:rStyle w:val="IndexLink"/>
                <w:rtl w:val="true"/>
              </w:rPr>
              <w:t>نیازمندی ممکنات به واجب تعالی</w:t>
            </w:r>
            <w:r>
              <w:rPr>
                <w:rStyle w:val="IndexLink"/>
                <w:rtl w:val="true"/>
              </w:rPr>
              <w:tab/>
            </w:r>
            <w:r>
              <w:rPr>
                <w:rStyle w:val="IndexLink"/>
              </w:rPr>
              <w:t>126</w:t>
            </w:r>
          </w:hyperlink>
        </w:p>
        <w:p>
          <w:pPr>
            <w:pStyle w:val="Contents4"/>
            <w:tabs>
              <w:tab w:val="clear" w:pos="8176"/>
              <w:tab w:val="right" w:pos="9026" w:leader="dot"/>
            </w:tabs>
            <w:rPr/>
          </w:pPr>
          <w:hyperlink w:anchor="__RefHeading___Toc6433545_1051229030">
            <w:r>
              <w:rPr>
                <w:webHidden/>
                <w:rStyle w:val="IndexLink"/>
                <w:rtl w:val="true"/>
              </w:rPr>
              <w:t>فاعلیت خدا و فاعلیت آفریده ها</w:t>
            </w:r>
            <w:r>
              <w:rPr>
                <w:rStyle w:val="IndexLink"/>
                <w:rtl w:val="true"/>
              </w:rPr>
              <w:tab/>
            </w:r>
            <w:r>
              <w:rPr>
                <w:rStyle w:val="IndexLink"/>
              </w:rPr>
              <w:t>126</w:t>
            </w:r>
          </w:hyperlink>
        </w:p>
        <w:p>
          <w:pPr>
            <w:pStyle w:val="Contents3"/>
            <w:tabs>
              <w:tab w:val="clear" w:pos="8459"/>
              <w:tab w:val="right" w:pos="9026" w:leader="dot"/>
            </w:tabs>
            <w:rPr/>
          </w:pPr>
          <w:hyperlink w:anchor="__RefHeading___Toc6433547_1051229030">
            <w:r>
              <w:rPr>
                <w:webHidden/>
                <w:rStyle w:val="IndexLink"/>
                <w:rtl w:val="true"/>
              </w:rPr>
              <w:t>عدل الهی</w:t>
            </w:r>
            <w:r>
              <w:rPr>
                <w:rStyle w:val="IndexLink"/>
                <w:rtl w:val="true"/>
              </w:rPr>
              <w:tab/>
            </w:r>
            <w:r>
              <w:rPr>
                <w:rStyle w:val="IndexLink"/>
              </w:rPr>
              <w:t>127</w:t>
            </w:r>
          </w:hyperlink>
        </w:p>
        <w:p>
          <w:pPr>
            <w:pStyle w:val="Contents4"/>
            <w:tabs>
              <w:tab w:val="clear" w:pos="8176"/>
              <w:tab w:val="right" w:pos="9026" w:leader="dot"/>
            </w:tabs>
            <w:rPr/>
          </w:pPr>
          <w:hyperlink w:anchor="__RefHeading___Toc6433549_1051229030">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6433551_1051229030">
            <w:r>
              <w:rPr>
                <w:webHidden/>
                <w:rStyle w:val="IndexLink"/>
                <w:rtl w:val="true"/>
              </w:rPr>
              <w:t>مفهوم عدل</w:t>
            </w:r>
            <w:r>
              <w:rPr>
                <w:rStyle w:val="IndexLink"/>
                <w:rtl w:val="true"/>
              </w:rPr>
              <w:tab/>
            </w:r>
            <w:r>
              <w:rPr>
                <w:rStyle w:val="IndexLink"/>
              </w:rPr>
              <w:t>127</w:t>
            </w:r>
          </w:hyperlink>
        </w:p>
        <w:p>
          <w:pPr>
            <w:pStyle w:val="Contents4"/>
            <w:tabs>
              <w:tab w:val="clear" w:pos="8176"/>
              <w:tab w:val="right" w:pos="9026" w:leader="dot"/>
            </w:tabs>
            <w:rPr/>
          </w:pPr>
          <w:hyperlink w:anchor="__RefHeading___Toc6433553_1051229030">
            <w:r>
              <w:rPr>
                <w:webHidden/>
                <w:rStyle w:val="IndexLink"/>
                <w:rtl w:val="true"/>
              </w:rPr>
              <w:t>دلیل عدل الهی</w:t>
            </w:r>
            <w:r>
              <w:rPr>
                <w:rStyle w:val="IndexLink"/>
                <w:rtl w:val="true"/>
              </w:rPr>
              <w:tab/>
            </w:r>
            <w:r>
              <w:rPr>
                <w:rStyle w:val="IndexLink"/>
              </w:rPr>
              <w:t>127</w:t>
            </w:r>
          </w:hyperlink>
        </w:p>
        <w:p>
          <w:pPr>
            <w:pStyle w:val="Contents4"/>
            <w:tabs>
              <w:tab w:val="clear" w:pos="8176"/>
              <w:tab w:val="right" w:pos="9026" w:leader="dot"/>
            </w:tabs>
            <w:rPr/>
          </w:pPr>
          <w:hyperlink w:anchor="__RefHeading___Toc6433555_1051229030">
            <w:r>
              <w:rPr>
                <w:webHidden/>
                <w:rStyle w:val="IndexLink"/>
                <w:rtl w:val="true"/>
              </w:rPr>
              <w:t>اقسام عدل الهی</w:t>
            </w:r>
            <w:r>
              <w:rPr>
                <w:rStyle w:val="IndexLink"/>
                <w:rtl w:val="true"/>
              </w:rPr>
              <w:tab/>
            </w:r>
            <w:r>
              <w:rPr>
                <w:rStyle w:val="IndexLink"/>
              </w:rPr>
              <w:t>128</w:t>
            </w:r>
          </w:hyperlink>
        </w:p>
        <w:p>
          <w:pPr>
            <w:pStyle w:val="Contents4"/>
            <w:tabs>
              <w:tab w:val="clear" w:pos="8176"/>
              <w:tab w:val="right" w:pos="9026" w:leader="dot"/>
            </w:tabs>
            <w:rPr/>
          </w:pPr>
          <w:hyperlink w:anchor="__RefHeading___Toc6433557_1051229030">
            <w:r>
              <w:rPr>
                <w:webHidden/>
                <w:rStyle w:val="IndexLink"/>
                <w:rtl w:val="true"/>
              </w:rPr>
              <w:t>آثار اخلاقی و تربیتی اعتقاد به عدل الهی</w:t>
            </w:r>
            <w:r>
              <w:rPr>
                <w:rStyle w:val="IndexLink"/>
                <w:rtl w:val="true"/>
              </w:rPr>
              <w:tab/>
            </w:r>
            <w:r>
              <w:rPr>
                <w:rStyle w:val="IndexLink"/>
              </w:rPr>
              <w:t>128</w:t>
            </w:r>
          </w:hyperlink>
        </w:p>
        <w:p>
          <w:pPr>
            <w:pStyle w:val="Contents3"/>
            <w:tabs>
              <w:tab w:val="clear" w:pos="8459"/>
              <w:tab w:val="right" w:pos="9026" w:leader="dot"/>
            </w:tabs>
            <w:rPr/>
          </w:pPr>
          <w:hyperlink w:anchor="__RefHeading___Toc6433559_1051229030">
            <w:r>
              <w:rPr>
                <w:webHidden/>
                <w:rStyle w:val="IndexLink"/>
                <w:rtl w:val="true"/>
              </w:rPr>
              <w:t>قضا و قدر الهی</w:t>
            </w:r>
            <w:r>
              <w:rPr>
                <w:rStyle w:val="IndexLink"/>
                <w:rtl w:val="true"/>
              </w:rPr>
              <w:tab/>
            </w:r>
            <w:r>
              <w:rPr>
                <w:rStyle w:val="IndexLink"/>
              </w:rPr>
              <w:t>129</w:t>
            </w:r>
          </w:hyperlink>
        </w:p>
        <w:p>
          <w:pPr>
            <w:pStyle w:val="Contents4"/>
            <w:tabs>
              <w:tab w:val="clear" w:pos="8176"/>
              <w:tab w:val="right" w:pos="9026" w:leader="dot"/>
            </w:tabs>
            <w:rPr/>
          </w:pPr>
          <w:hyperlink w:anchor="__RefHeading___Toc6433561_1051229030">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6433563_1051229030">
            <w:r>
              <w:rPr>
                <w:webHidden/>
                <w:rStyle w:val="IndexLink"/>
                <w:rtl w:val="true"/>
              </w:rPr>
              <w:t>چیستی قضا و قدر</w:t>
            </w:r>
            <w:r>
              <w:rPr>
                <w:rStyle w:val="IndexLink"/>
                <w:rtl w:val="true"/>
              </w:rPr>
              <w:tab/>
            </w:r>
            <w:r>
              <w:rPr>
                <w:rStyle w:val="IndexLink"/>
              </w:rPr>
              <w:t>129</w:t>
            </w:r>
          </w:hyperlink>
        </w:p>
        <w:p>
          <w:pPr>
            <w:pStyle w:val="Contents4"/>
            <w:tabs>
              <w:tab w:val="clear" w:pos="8176"/>
              <w:tab w:val="right" w:pos="9026" w:leader="dot"/>
            </w:tabs>
            <w:rPr/>
          </w:pPr>
          <w:hyperlink w:anchor="__RefHeading___Toc6433565_1051229030">
            <w:r>
              <w:rPr>
                <w:webHidden/>
                <w:rStyle w:val="IndexLink"/>
                <w:rtl w:val="true"/>
              </w:rPr>
              <w:t>انواع قضا و قدر</w:t>
            </w:r>
            <w:r>
              <w:rPr>
                <w:rStyle w:val="IndexLink"/>
                <w:rtl w:val="true"/>
              </w:rPr>
              <w:tab/>
            </w:r>
            <w:r>
              <w:rPr>
                <w:rStyle w:val="IndexLink"/>
              </w:rPr>
              <w:t>130</w:t>
            </w:r>
          </w:hyperlink>
        </w:p>
        <w:p>
          <w:pPr>
            <w:pStyle w:val="Contents2"/>
            <w:tabs>
              <w:tab w:val="clear" w:pos="8743"/>
              <w:tab w:val="right" w:pos="9026" w:leader="dot"/>
            </w:tabs>
            <w:rPr/>
          </w:pPr>
          <w:hyperlink w:anchor="__RefHeading___Toc6433567_1051229030">
            <w:r>
              <w:rPr>
                <w:webHidden/>
                <w:rStyle w:val="IndexLink"/>
                <w:rtl w:val="true"/>
              </w:rPr>
              <w:t xml:space="preserve">فصل چهارم </w:t>
            </w:r>
            <w:r>
              <w:rPr>
                <w:rStyle w:val="IndexLink"/>
                <w:rtl w:val="true"/>
              </w:rPr>
              <w:t xml:space="preserve">: </w:t>
            </w:r>
            <w:r>
              <w:rPr>
                <w:rStyle w:val="IndexLink"/>
                <w:rtl w:val="true"/>
              </w:rPr>
              <w:t>جهان شناسی</w:t>
            </w:r>
            <w:r>
              <w:rPr>
                <w:rStyle w:val="IndexLink"/>
                <w:rtl w:val="true"/>
              </w:rPr>
              <w:tab/>
            </w:r>
            <w:r>
              <w:rPr>
                <w:rStyle w:val="IndexLink"/>
              </w:rPr>
              <w:t>131</w:t>
            </w:r>
          </w:hyperlink>
        </w:p>
        <w:p>
          <w:pPr>
            <w:pStyle w:val="Contents3"/>
            <w:tabs>
              <w:tab w:val="clear" w:pos="8459"/>
              <w:tab w:val="right" w:pos="9026" w:leader="dot"/>
            </w:tabs>
            <w:rPr/>
          </w:pPr>
          <w:hyperlink w:anchor="__RefHeading___Toc6433569_1051229030">
            <w:r>
              <w:rPr>
                <w:webHidden/>
                <w:rStyle w:val="IndexLink"/>
                <w:rtl w:val="true"/>
              </w:rPr>
              <w:t>در آمد</w:t>
            </w:r>
            <w:r>
              <w:rPr>
                <w:rStyle w:val="IndexLink"/>
                <w:rtl w:val="true"/>
              </w:rPr>
              <w:tab/>
            </w:r>
            <w:r>
              <w:rPr>
                <w:rStyle w:val="IndexLink"/>
              </w:rPr>
              <w:t>131</w:t>
            </w:r>
          </w:hyperlink>
        </w:p>
        <w:p>
          <w:pPr>
            <w:pStyle w:val="Contents3"/>
            <w:tabs>
              <w:tab w:val="clear" w:pos="8459"/>
              <w:tab w:val="right" w:pos="9026" w:leader="dot"/>
            </w:tabs>
            <w:rPr/>
          </w:pPr>
          <w:hyperlink w:anchor="__RefHeading___Toc6433571_1051229030">
            <w:r>
              <w:rPr>
                <w:webHidden/>
                <w:rStyle w:val="IndexLink"/>
                <w:rtl w:val="true"/>
              </w:rPr>
              <w:t>انواع جهان بینی</w:t>
            </w:r>
            <w:r>
              <w:rPr>
                <w:rStyle w:val="IndexLink"/>
                <w:rtl w:val="true"/>
              </w:rPr>
              <w:tab/>
            </w:r>
            <w:r>
              <w:rPr>
                <w:rStyle w:val="IndexLink"/>
              </w:rPr>
              <w:t>131</w:t>
            </w:r>
          </w:hyperlink>
        </w:p>
        <w:p>
          <w:pPr>
            <w:pStyle w:val="Contents4"/>
            <w:tabs>
              <w:tab w:val="clear" w:pos="8176"/>
              <w:tab w:val="right" w:pos="9026" w:leader="dot"/>
            </w:tabs>
            <w:rPr/>
          </w:pPr>
          <w:hyperlink w:anchor="__RefHeading___Toc6433573_1051229030">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6433575_1051229030">
            <w:r>
              <w:rPr>
                <w:webHidden/>
                <w:rStyle w:val="IndexLink"/>
                <w:rtl w:val="true"/>
              </w:rPr>
              <w:t>جهان بینی مادی</w:t>
            </w:r>
            <w:r>
              <w:rPr>
                <w:rStyle w:val="IndexLink"/>
                <w:rtl w:val="true"/>
              </w:rPr>
              <w:tab/>
            </w:r>
            <w:r>
              <w:rPr>
                <w:rStyle w:val="IndexLink"/>
              </w:rPr>
              <w:t>131</w:t>
            </w:r>
          </w:hyperlink>
        </w:p>
        <w:p>
          <w:pPr>
            <w:pStyle w:val="Contents4"/>
            <w:tabs>
              <w:tab w:val="clear" w:pos="8176"/>
              <w:tab w:val="right" w:pos="9026" w:leader="dot"/>
            </w:tabs>
            <w:rPr/>
          </w:pPr>
          <w:hyperlink w:anchor="__RefHeading___Toc6433577_1051229030">
            <w:r>
              <w:rPr>
                <w:webHidden/>
                <w:rStyle w:val="IndexLink"/>
                <w:rtl w:val="true"/>
              </w:rPr>
              <w:t>جهان بینی الهی</w:t>
            </w:r>
            <w:r>
              <w:rPr>
                <w:rStyle w:val="IndexLink"/>
                <w:rtl w:val="true"/>
              </w:rPr>
              <w:tab/>
            </w:r>
            <w:r>
              <w:rPr>
                <w:rStyle w:val="IndexLink"/>
              </w:rPr>
              <w:t>131</w:t>
            </w:r>
          </w:hyperlink>
        </w:p>
        <w:p>
          <w:pPr>
            <w:pStyle w:val="Contents4"/>
            <w:tabs>
              <w:tab w:val="clear" w:pos="8176"/>
              <w:tab w:val="right" w:pos="9026" w:leader="dot"/>
            </w:tabs>
            <w:rPr/>
          </w:pPr>
          <w:hyperlink w:anchor="__RefHeading___Toc6433579_1051229030">
            <w:r>
              <w:rPr>
                <w:webHidden/>
                <w:rStyle w:val="IndexLink"/>
                <w:rtl w:val="true"/>
              </w:rPr>
              <w:t>اصول جهان بینی مادی و نقد آن</w:t>
            </w:r>
            <w:r>
              <w:rPr>
                <w:rStyle w:val="IndexLink"/>
                <w:rtl w:val="true"/>
              </w:rPr>
              <w:tab/>
            </w:r>
            <w:r>
              <w:rPr>
                <w:rStyle w:val="IndexLink"/>
              </w:rPr>
              <w:t>131</w:t>
            </w:r>
          </w:hyperlink>
        </w:p>
        <w:p>
          <w:pPr>
            <w:pStyle w:val="Contents3"/>
            <w:tabs>
              <w:tab w:val="clear" w:pos="8459"/>
              <w:tab w:val="right" w:pos="9026" w:leader="dot"/>
            </w:tabs>
            <w:rPr/>
          </w:pPr>
          <w:hyperlink w:anchor="__RefHeading___Toc6433581_1051229030">
            <w:r>
              <w:rPr>
                <w:webHidden/>
                <w:rStyle w:val="IndexLink"/>
                <w:rtl w:val="true"/>
              </w:rPr>
              <w:t>عوالم</w:t>
            </w:r>
            <w:r>
              <w:rPr>
                <w:rStyle w:val="IndexLink"/>
                <w:rtl w:val="true"/>
              </w:rPr>
              <w:tab/>
            </w:r>
            <w:r>
              <w:rPr>
                <w:rStyle w:val="IndexLink"/>
              </w:rPr>
              <w:t>134</w:t>
            </w:r>
          </w:hyperlink>
        </w:p>
        <w:p>
          <w:pPr>
            <w:pStyle w:val="Contents4"/>
            <w:tabs>
              <w:tab w:val="clear" w:pos="8176"/>
              <w:tab w:val="right" w:pos="9026" w:leader="dot"/>
            </w:tabs>
            <w:rPr/>
          </w:pPr>
          <w:hyperlink w:anchor="__RefHeading___Toc6433583_1051229030">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6433585_1051229030">
            <w:r>
              <w:rPr>
                <w:webHidden/>
                <w:rStyle w:val="IndexLink"/>
                <w:rtl w:val="true"/>
              </w:rPr>
              <w:t>عوالم در قرآن</w:t>
            </w:r>
            <w:r>
              <w:rPr>
                <w:rStyle w:val="IndexLink"/>
                <w:rtl w:val="true"/>
              </w:rPr>
              <w:tab/>
            </w:r>
            <w:r>
              <w:rPr>
                <w:rStyle w:val="IndexLink"/>
              </w:rPr>
              <w:t>134</w:t>
            </w:r>
          </w:hyperlink>
        </w:p>
        <w:p>
          <w:pPr>
            <w:pStyle w:val="Contents4"/>
            <w:tabs>
              <w:tab w:val="clear" w:pos="8176"/>
              <w:tab w:val="right" w:pos="9026" w:leader="dot"/>
            </w:tabs>
            <w:rPr/>
          </w:pPr>
          <w:hyperlink w:anchor="__RefHeading___Toc6433587_1051229030">
            <w:r>
              <w:rPr>
                <w:webHidden/>
                <w:rStyle w:val="IndexLink"/>
                <w:rtl w:val="true"/>
              </w:rPr>
              <w:t>عوالم آفرینش در فلسفه</w:t>
            </w:r>
            <w:r>
              <w:rPr>
                <w:rStyle w:val="IndexLink"/>
                <w:rtl w:val="true"/>
              </w:rPr>
              <w:tab/>
            </w:r>
            <w:r>
              <w:rPr>
                <w:rStyle w:val="IndexLink"/>
              </w:rPr>
              <w:t>145</w:t>
            </w:r>
          </w:hyperlink>
        </w:p>
        <w:p>
          <w:pPr>
            <w:pStyle w:val="Contents3"/>
            <w:tabs>
              <w:tab w:val="clear" w:pos="8459"/>
              <w:tab w:val="right" w:pos="9026" w:leader="dot"/>
            </w:tabs>
            <w:rPr/>
          </w:pPr>
          <w:hyperlink w:anchor="__RefHeading___Toc6433589_1051229030">
            <w:r>
              <w:rPr>
                <w:webHidden/>
                <w:rStyle w:val="IndexLink"/>
                <w:rtl w:val="true"/>
              </w:rPr>
              <w:t>چگونگی پیدایش جهان طبیعت در قرآن</w:t>
            </w:r>
            <w:r>
              <w:rPr>
                <w:rStyle w:val="IndexLink"/>
                <w:rtl w:val="true"/>
              </w:rPr>
              <w:tab/>
            </w:r>
            <w:r>
              <w:rPr>
                <w:rStyle w:val="IndexLink"/>
              </w:rPr>
              <w:t>147</w:t>
            </w:r>
          </w:hyperlink>
        </w:p>
        <w:p>
          <w:pPr>
            <w:pStyle w:val="Contents4"/>
            <w:tabs>
              <w:tab w:val="clear" w:pos="8176"/>
              <w:tab w:val="right" w:pos="9026" w:leader="dot"/>
            </w:tabs>
            <w:rPr/>
          </w:pPr>
          <w:hyperlink w:anchor="__RefHeading___Toc6433591_1051229030">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6433593_1051229030">
            <w:r>
              <w:rPr>
                <w:webHidden/>
                <w:rStyle w:val="IndexLink"/>
                <w:rtl w:val="true"/>
              </w:rPr>
              <w:t>ریشه پیدایش جهان طبیعت</w:t>
            </w:r>
            <w:r>
              <w:rPr>
                <w:rStyle w:val="IndexLink"/>
                <w:rtl w:val="true"/>
              </w:rPr>
              <w:tab/>
            </w:r>
            <w:r>
              <w:rPr>
                <w:rStyle w:val="IndexLink"/>
              </w:rPr>
              <w:t>147</w:t>
            </w:r>
          </w:hyperlink>
        </w:p>
        <w:p>
          <w:pPr>
            <w:pStyle w:val="Contents4"/>
            <w:tabs>
              <w:tab w:val="clear" w:pos="8176"/>
              <w:tab w:val="right" w:pos="9026" w:leader="dot"/>
            </w:tabs>
            <w:rPr/>
          </w:pPr>
          <w:hyperlink w:anchor="__RefHeading___Toc6433595_1051229030">
            <w:r>
              <w:rPr>
                <w:webHidden/>
                <w:rStyle w:val="IndexLink"/>
                <w:rtl w:val="true"/>
              </w:rPr>
              <w:t>سخنان قرآن مجید درباره پیدایش جهان طبیعت</w:t>
            </w:r>
            <w:r>
              <w:rPr>
                <w:rStyle w:val="IndexLink"/>
                <w:rtl w:val="true"/>
              </w:rPr>
              <w:tab/>
            </w:r>
            <w:r>
              <w:rPr>
                <w:rStyle w:val="IndexLink"/>
              </w:rPr>
              <w:t>147</w:t>
            </w:r>
          </w:hyperlink>
        </w:p>
        <w:p>
          <w:pPr>
            <w:pStyle w:val="Contents4"/>
            <w:tabs>
              <w:tab w:val="clear" w:pos="8176"/>
              <w:tab w:val="right" w:pos="9026" w:leader="dot"/>
            </w:tabs>
            <w:rPr/>
          </w:pPr>
          <w:hyperlink w:anchor="__RefHeading___Toc6433597_1051229030">
            <w:r>
              <w:rPr>
                <w:webHidden/>
                <w:rStyle w:val="IndexLink"/>
                <w:rtl w:val="true"/>
              </w:rPr>
              <w:t>آفرینش آسمان و زمین در شش روز</w:t>
            </w:r>
            <w:r>
              <w:rPr>
                <w:rStyle w:val="IndexLink"/>
                <w:rtl w:val="true"/>
              </w:rPr>
              <w:tab/>
            </w:r>
            <w:r>
              <w:rPr>
                <w:rStyle w:val="IndexLink"/>
              </w:rPr>
              <w:t>148</w:t>
            </w:r>
          </w:hyperlink>
        </w:p>
        <w:p>
          <w:pPr>
            <w:pStyle w:val="Contents3"/>
            <w:tabs>
              <w:tab w:val="clear" w:pos="8459"/>
              <w:tab w:val="right" w:pos="9026" w:leader="dot"/>
            </w:tabs>
            <w:rPr/>
          </w:pPr>
          <w:hyperlink w:anchor="__RefHeading___Toc6433599_1051229030">
            <w:r>
              <w:rPr>
                <w:webHidden/>
                <w:rStyle w:val="IndexLink"/>
                <w:rtl w:val="true"/>
              </w:rPr>
              <w:t>فلسفه آفرینش جهان</w:t>
            </w:r>
            <w:r>
              <w:rPr>
                <w:rStyle w:val="IndexLink"/>
                <w:rtl w:val="true"/>
              </w:rPr>
              <w:tab/>
            </w:r>
            <w:r>
              <w:rPr>
                <w:rStyle w:val="IndexLink"/>
              </w:rPr>
              <w:t>149</w:t>
            </w:r>
          </w:hyperlink>
        </w:p>
        <w:p>
          <w:pPr>
            <w:pStyle w:val="Contents3"/>
            <w:tabs>
              <w:tab w:val="clear" w:pos="8459"/>
              <w:tab w:val="right" w:pos="9026" w:leader="dot"/>
            </w:tabs>
            <w:rPr/>
          </w:pPr>
          <w:hyperlink w:anchor="__RefHeading___Toc6433601_1051229030">
            <w:r>
              <w:rPr>
                <w:webHidden/>
                <w:rStyle w:val="IndexLink"/>
                <w:rtl w:val="true"/>
              </w:rPr>
              <w:t>فلسفه شرّ</w:t>
            </w:r>
            <w:r>
              <w:rPr>
                <w:rStyle w:val="IndexLink"/>
                <w:rtl w:val="true"/>
              </w:rPr>
              <w:tab/>
            </w:r>
            <w:r>
              <w:rPr>
                <w:rStyle w:val="IndexLink"/>
              </w:rPr>
              <w:t>150</w:t>
            </w:r>
          </w:hyperlink>
        </w:p>
        <w:p>
          <w:pPr>
            <w:pStyle w:val="Contents4"/>
            <w:tabs>
              <w:tab w:val="clear" w:pos="8176"/>
              <w:tab w:val="right" w:pos="9026" w:leader="dot"/>
            </w:tabs>
            <w:rPr/>
          </w:pPr>
          <w:hyperlink w:anchor="__RefHeading___Toc6433603_1051229030">
            <w:r>
              <w:rPr>
                <w:webHidden/>
                <w:rStyle w:val="IndexLink"/>
                <w:rtl w:val="true"/>
              </w:rPr>
              <w:t>توجيه شرّ در جهان</w:t>
            </w:r>
            <w:r>
              <w:rPr>
                <w:rStyle w:val="IndexLink"/>
                <w:rtl w:val="true"/>
              </w:rPr>
              <w:tab/>
            </w:r>
            <w:r>
              <w:rPr>
                <w:rStyle w:val="IndexLink"/>
              </w:rPr>
              <w:t>150</w:t>
            </w:r>
          </w:hyperlink>
        </w:p>
        <w:p>
          <w:pPr>
            <w:pStyle w:val="Contents4"/>
            <w:tabs>
              <w:tab w:val="clear" w:pos="8176"/>
              <w:tab w:val="right" w:pos="9026" w:leader="dot"/>
            </w:tabs>
            <w:rPr/>
          </w:pPr>
          <w:hyperlink w:anchor="__RefHeading___Toc6433605_1051229030">
            <w:r>
              <w:rPr>
                <w:webHidden/>
                <w:rStyle w:val="IndexLink"/>
                <w:rtl w:val="true"/>
              </w:rPr>
              <w:t>قلمرو شرور</w:t>
            </w:r>
            <w:r>
              <w:rPr>
                <w:rStyle w:val="IndexLink"/>
                <w:rtl w:val="true"/>
              </w:rPr>
              <w:tab/>
            </w:r>
            <w:r>
              <w:rPr>
                <w:rStyle w:val="IndexLink"/>
              </w:rPr>
              <w:t>150</w:t>
            </w:r>
          </w:hyperlink>
        </w:p>
        <w:p>
          <w:pPr>
            <w:pStyle w:val="Contents4"/>
            <w:tabs>
              <w:tab w:val="clear" w:pos="8176"/>
              <w:tab w:val="right" w:pos="9026" w:leader="dot"/>
            </w:tabs>
            <w:rPr/>
          </w:pPr>
          <w:hyperlink w:anchor="__RefHeading___Toc6433607_1051229030">
            <w:r>
              <w:rPr>
                <w:webHidden/>
                <w:rStyle w:val="IndexLink"/>
                <w:rtl w:val="true"/>
              </w:rPr>
              <w:t>انواع شرور</w:t>
            </w:r>
            <w:r>
              <w:rPr>
                <w:rStyle w:val="IndexLink"/>
                <w:rtl w:val="true"/>
              </w:rPr>
              <w:tab/>
            </w:r>
            <w:r>
              <w:rPr>
                <w:rStyle w:val="IndexLink"/>
              </w:rPr>
              <w:t>151</w:t>
            </w:r>
          </w:hyperlink>
        </w:p>
        <w:p>
          <w:pPr>
            <w:pStyle w:val="Contents4"/>
            <w:tabs>
              <w:tab w:val="clear" w:pos="8176"/>
              <w:tab w:val="right" w:pos="9026" w:leader="dot"/>
            </w:tabs>
            <w:rPr/>
          </w:pPr>
          <w:hyperlink w:anchor="__RefHeading___Toc6433609_1051229030">
            <w:r>
              <w:rPr>
                <w:webHidden/>
                <w:rStyle w:val="IndexLink"/>
                <w:rtl w:val="true"/>
              </w:rPr>
              <w:t>راه حل های مسئله شرور</w:t>
            </w:r>
            <w:r>
              <w:rPr>
                <w:rStyle w:val="IndexLink"/>
                <w:rtl w:val="true"/>
              </w:rPr>
              <w:tab/>
            </w:r>
            <w:r>
              <w:rPr>
                <w:rStyle w:val="IndexLink"/>
              </w:rPr>
              <w:t>152</w:t>
            </w:r>
          </w:hyperlink>
        </w:p>
        <w:p>
          <w:pPr>
            <w:pStyle w:val="Contents4"/>
            <w:tabs>
              <w:tab w:val="clear" w:pos="8176"/>
              <w:tab w:val="right" w:pos="9026" w:leader="dot"/>
            </w:tabs>
            <w:rPr/>
          </w:pPr>
          <w:hyperlink w:anchor="__RefHeading___Toc6433611_1051229030">
            <w:r>
              <w:rPr>
                <w:webHidden/>
                <w:rStyle w:val="IndexLink"/>
                <w:rtl w:val="true"/>
              </w:rPr>
              <w:t>حکمت و فایده های وجود شرور</w:t>
            </w:r>
            <w:r>
              <w:rPr>
                <w:rStyle w:val="IndexLink"/>
                <w:rtl w:val="true"/>
              </w:rPr>
              <w:tab/>
            </w:r>
            <w:r>
              <w:rPr>
                <w:rStyle w:val="IndexLink"/>
              </w:rPr>
              <w:t>154</w:t>
            </w:r>
          </w:hyperlink>
        </w:p>
        <w:p>
          <w:pPr>
            <w:pStyle w:val="Contents3"/>
            <w:tabs>
              <w:tab w:val="clear" w:pos="8459"/>
              <w:tab w:val="right" w:pos="9026" w:leader="dot"/>
            </w:tabs>
            <w:rPr/>
          </w:pPr>
          <w:hyperlink w:anchor="__RefHeading___Toc6433613_1051229030">
            <w:r>
              <w:rPr>
                <w:webHidden/>
                <w:rStyle w:val="IndexLink"/>
                <w:rtl w:val="true"/>
              </w:rPr>
              <w:t>فلسفه آفرینش شیطان</w:t>
            </w:r>
            <w:r>
              <w:rPr>
                <w:rStyle w:val="IndexLink"/>
                <w:rtl w:val="true"/>
              </w:rPr>
              <w:tab/>
            </w:r>
            <w:r>
              <w:rPr>
                <w:rStyle w:val="IndexLink"/>
              </w:rPr>
              <w:t>156</w:t>
            </w:r>
          </w:hyperlink>
        </w:p>
        <w:p>
          <w:pPr>
            <w:pStyle w:val="Contents4"/>
            <w:tabs>
              <w:tab w:val="clear" w:pos="8176"/>
              <w:tab w:val="right" w:pos="9026" w:leader="dot"/>
            </w:tabs>
            <w:rPr/>
          </w:pPr>
          <w:hyperlink w:anchor="__RefHeading___Toc6433615_1051229030">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6433617_1051229030">
            <w:r>
              <w:rPr>
                <w:webHidden/>
                <w:rStyle w:val="IndexLink"/>
                <w:rtl w:val="true"/>
              </w:rPr>
              <w:t>حکمت وجود شیطان</w:t>
            </w:r>
            <w:r>
              <w:rPr>
                <w:rStyle w:val="IndexLink"/>
                <w:rtl w:val="true"/>
              </w:rPr>
              <w:tab/>
            </w:r>
            <w:r>
              <w:rPr>
                <w:rStyle w:val="IndexLink"/>
              </w:rPr>
              <w:t>157</w:t>
            </w:r>
          </w:hyperlink>
        </w:p>
        <w:p>
          <w:pPr>
            <w:pStyle w:val="Contents2"/>
            <w:tabs>
              <w:tab w:val="clear" w:pos="8743"/>
              <w:tab w:val="right" w:pos="9026" w:leader="dot"/>
            </w:tabs>
            <w:rPr/>
          </w:pPr>
          <w:hyperlink w:anchor="__RefHeading___Toc6433619_1051229030">
            <w:r>
              <w:rPr>
                <w:webHidden/>
                <w:rStyle w:val="IndexLink"/>
                <w:rtl w:val="true"/>
              </w:rPr>
              <w:t xml:space="preserve">فصل پنجم </w:t>
            </w:r>
            <w:r>
              <w:rPr>
                <w:rStyle w:val="IndexLink"/>
                <w:rtl w:val="true"/>
              </w:rPr>
              <w:t xml:space="preserve">: </w:t>
            </w:r>
            <w:r>
              <w:rPr>
                <w:rStyle w:val="IndexLink"/>
                <w:rtl w:val="true"/>
              </w:rPr>
              <w:t>انسان شناسی</w:t>
            </w:r>
            <w:r>
              <w:rPr>
                <w:rStyle w:val="IndexLink"/>
                <w:rtl w:val="true"/>
              </w:rPr>
              <w:tab/>
            </w:r>
            <w:r>
              <w:rPr>
                <w:rStyle w:val="IndexLink"/>
              </w:rPr>
              <w:t>159</w:t>
            </w:r>
          </w:hyperlink>
        </w:p>
        <w:p>
          <w:pPr>
            <w:pStyle w:val="Contents3"/>
            <w:tabs>
              <w:tab w:val="clear" w:pos="8459"/>
              <w:tab w:val="right" w:pos="9026" w:leader="dot"/>
            </w:tabs>
            <w:rPr/>
          </w:pPr>
          <w:hyperlink w:anchor="__RefHeading___Toc6433621_1051229030">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6433623_1051229030">
            <w:r>
              <w:rPr>
                <w:webHidden/>
                <w:rStyle w:val="IndexLink"/>
                <w:rtl w:val="true"/>
              </w:rPr>
              <w:t>اشاره</w:t>
            </w:r>
            <w:r>
              <w:rPr>
                <w:rStyle w:val="IndexLink"/>
                <w:rtl w:val="true"/>
              </w:rPr>
              <w:tab/>
            </w:r>
            <w:r>
              <w:rPr>
                <w:rStyle w:val="IndexLink"/>
              </w:rPr>
              <w:t>160</w:t>
            </w:r>
          </w:hyperlink>
        </w:p>
        <w:p>
          <w:pPr>
            <w:pStyle w:val="Contents3"/>
            <w:tabs>
              <w:tab w:val="clear" w:pos="8459"/>
              <w:tab w:val="right" w:pos="9026" w:leader="dot"/>
            </w:tabs>
            <w:rPr/>
          </w:pPr>
          <w:hyperlink w:anchor="__RefHeading___Toc6433625_1051229030">
            <w:r>
              <w:rPr>
                <w:webHidden/>
                <w:rStyle w:val="IndexLink"/>
                <w:rtl w:val="true"/>
              </w:rPr>
              <w:t>در آمد</w:t>
            </w:r>
            <w:r>
              <w:rPr>
                <w:rStyle w:val="IndexLink"/>
                <w:rtl w:val="true"/>
              </w:rPr>
              <w:tab/>
            </w:r>
            <w:r>
              <w:rPr>
                <w:rStyle w:val="IndexLink"/>
              </w:rPr>
              <w:t>161</w:t>
            </w:r>
          </w:hyperlink>
        </w:p>
        <w:p>
          <w:pPr>
            <w:pStyle w:val="Contents3"/>
            <w:tabs>
              <w:tab w:val="clear" w:pos="8459"/>
              <w:tab w:val="right" w:pos="9026" w:leader="dot"/>
            </w:tabs>
            <w:rPr/>
          </w:pPr>
          <w:hyperlink w:anchor="__RefHeading___Toc6433627_1051229030">
            <w:r>
              <w:rPr>
                <w:webHidden/>
                <w:rStyle w:val="IndexLink"/>
                <w:rtl w:val="true"/>
              </w:rPr>
              <w:t>چگونگی آفرینش انسان</w:t>
            </w:r>
            <w:r>
              <w:rPr>
                <w:rStyle w:val="IndexLink"/>
                <w:rtl w:val="true"/>
              </w:rPr>
              <w:tab/>
            </w:r>
            <w:r>
              <w:rPr>
                <w:rStyle w:val="IndexLink"/>
              </w:rPr>
              <w:t>161</w:t>
            </w:r>
          </w:hyperlink>
        </w:p>
        <w:p>
          <w:pPr>
            <w:pStyle w:val="Contents4"/>
            <w:tabs>
              <w:tab w:val="clear" w:pos="8176"/>
              <w:tab w:val="right" w:pos="9026" w:leader="dot"/>
            </w:tabs>
            <w:rPr/>
          </w:pPr>
          <w:hyperlink w:anchor="__RefHeading___Toc6433629_1051229030">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6433631_1051229030">
            <w:r>
              <w:rPr>
                <w:webHidden/>
                <w:rStyle w:val="IndexLink"/>
                <w:rtl w:val="true"/>
              </w:rPr>
              <w:t>آفرینش نخستین انسان</w:t>
            </w:r>
            <w:r>
              <w:rPr>
                <w:rStyle w:val="IndexLink"/>
                <w:rtl w:val="true"/>
              </w:rPr>
              <w:tab/>
            </w:r>
            <w:r>
              <w:rPr>
                <w:rStyle w:val="IndexLink"/>
              </w:rPr>
              <w:t>161</w:t>
            </w:r>
          </w:hyperlink>
        </w:p>
        <w:p>
          <w:pPr>
            <w:pStyle w:val="Contents4"/>
            <w:tabs>
              <w:tab w:val="clear" w:pos="8176"/>
              <w:tab w:val="right" w:pos="9026" w:leader="dot"/>
            </w:tabs>
            <w:rPr/>
          </w:pPr>
          <w:hyperlink w:anchor="__RefHeading___Toc6433633_1051229030">
            <w:r>
              <w:rPr>
                <w:webHidden/>
                <w:rStyle w:val="IndexLink"/>
                <w:rtl w:val="true"/>
              </w:rPr>
              <w:t>پیدایش نوع انسان</w:t>
            </w:r>
            <w:r>
              <w:rPr>
                <w:rStyle w:val="IndexLink"/>
                <w:rtl w:val="true"/>
              </w:rPr>
              <w:tab/>
            </w:r>
            <w:r>
              <w:rPr>
                <w:rStyle w:val="IndexLink"/>
              </w:rPr>
              <w:t>162</w:t>
            </w:r>
          </w:hyperlink>
        </w:p>
        <w:p>
          <w:pPr>
            <w:pStyle w:val="Contents4"/>
            <w:tabs>
              <w:tab w:val="clear" w:pos="8176"/>
              <w:tab w:val="right" w:pos="9026" w:leader="dot"/>
            </w:tabs>
            <w:rPr/>
          </w:pPr>
          <w:hyperlink w:anchor="__RefHeading___Toc6433635_1051229030">
            <w:r>
              <w:rPr>
                <w:webHidden/>
                <w:rStyle w:val="IndexLink"/>
                <w:rtl w:val="true"/>
              </w:rPr>
              <w:t>مراحل آفرینش نوع انسان</w:t>
            </w:r>
            <w:r>
              <w:rPr>
                <w:rStyle w:val="IndexLink"/>
                <w:rtl w:val="true"/>
              </w:rPr>
              <w:tab/>
            </w:r>
            <w:r>
              <w:rPr>
                <w:rStyle w:val="IndexLink"/>
              </w:rPr>
              <w:t>163</w:t>
            </w:r>
          </w:hyperlink>
        </w:p>
        <w:p>
          <w:pPr>
            <w:pStyle w:val="Contents3"/>
            <w:tabs>
              <w:tab w:val="clear" w:pos="8459"/>
              <w:tab w:val="right" w:pos="9026" w:leader="dot"/>
            </w:tabs>
            <w:rPr/>
          </w:pPr>
          <w:hyperlink w:anchor="__RefHeading___Toc6433637_1051229030">
            <w:r>
              <w:rPr>
                <w:webHidden/>
                <w:rStyle w:val="IndexLink"/>
                <w:rtl w:val="true"/>
              </w:rPr>
              <w:t>ساحتهای وجودی انسان</w:t>
            </w:r>
            <w:r>
              <w:rPr>
                <w:rStyle w:val="IndexLink"/>
                <w:rtl w:val="true"/>
              </w:rPr>
              <w:tab/>
            </w:r>
            <w:r>
              <w:rPr>
                <w:rStyle w:val="IndexLink"/>
              </w:rPr>
              <w:t>164</w:t>
            </w:r>
          </w:hyperlink>
        </w:p>
        <w:p>
          <w:pPr>
            <w:pStyle w:val="Contents4"/>
            <w:tabs>
              <w:tab w:val="clear" w:pos="8176"/>
              <w:tab w:val="right" w:pos="9026" w:leader="dot"/>
            </w:tabs>
            <w:rPr/>
          </w:pPr>
          <w:hyperlink w:anchor="__RefHeading___Toc6433639_1051229030">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6433641_1051229030">
            <w:r>
              <w:rPr>
                <w:webHidden/>
                <w:rStyle w:val="IndexLink"/>
                <w:rtl w:val="true"/>
              </w:rPr>
              <w:t>جسم انسان</w:t>
            </w:r>
            <w:r>
              <w:rPr>
                <w:rStyle w:val="IndexLink"/>
                <w:rtl w:val="true"/>
              </w:rPr>
              <w:tab/>
            </w:r>
            <w:r>
              <w:rPr>
                <w:rStyle w:val="IndexLink"/>
              </w:rPr>
              <w:t>164</w:t>
            </w:r>
          </w:hyperlink>
        </w:p>
        <w:p>
          <w:pPr>
            <w:pStyle w:val="Contents4"/>
            <w:tabs>
              <w:tab w:val="clear" w:pos="8176"/>
              <w:tab w:val="right" w:pos="9026" w:leader="dot"/>
            </w:tabs>
            <w:rPr/>
          </w:pPr>
          <w:hyperlink w:anchor="__RefHeading___Toc6433643_1051229030">
            <w:r>
              <w:rPr>
                <w:webHidden/>
                <w:rStyle w:val="IndexLink"/>
                <w:rtl w:val="true"/>
              </w:rPr>
              <w:t>روح انسان</w:t>
            </w:r>
            <w:r>
              <w:rPr>
                <w:rStyle w:val="IndexLink"/>
                <w:rtl w:val="true"/>
              </w:rPr>
              <w:tab/>
            </w:r>
            <w:r>
              <w:rPr>
                <w:rStyle w:val="IndexLink"/>
              </w:rPr>
              <w:t>164</w:t>
            </w:r>
          </w:hyperlink>
        </w:p>
        <w:p>
          <w:pPr>
            <w:pStyle w:val="Contents4"/>
            <w:tabs>
              <w:tab w:val="clear" w:pos="8176"/>
              <w:tab w:val="right" w:pos="9026" w:leader="dot"/>
            </w:tabs>
            <w:rPr/>
          </w:pPr>
          <w:hyperlink w:anchor="__RefHeading___Toc6433645_1051229030">
            <w:r>
              <w:rPr>
                <w:webHidden/>
                <w:rStyle w:val="IndexLink"/>
                <w:rtl w:val="true"/>
              </w:rPr>
              <w:t xml:space="preserve">مفهوم شناسی روح </w:t>
            </w:r>
            <w:r>
              <w:rPr>
                <w:rStyle w:val="IndexLink"/>
                <w:rtl w:val="true"/>
              </w:rPr>
              <w:t>(</w:t>
            </w:r>
            <w:r>
              <w:rPr>
                <w:rStyle w:val="IndexLink"/>
                <w:rtl w:val="true"/>
              </w:rPr>
              <w:t>نفس</w:t>
            </w:r>
            <w:r>
              <w:rPr>
                <w:rStyle w:val="IndexLink"/>
                <w:rtl w:val="true"/>
              </w:rPr>
              <w:t xml:space="preserve">) </w:t>
            </w:r>
            <w:r>
              <w:rPr>
                <w:rStyle w:val="IndexLink"/>
                <w:rtl w:val="true"/>
              </w:rPr>
              <w:t>در قرآن</w:t>
            </w:r>
            <w:r>
              <w:rPr>
                <w:rStyle w:val="IndexLink"/>
                <w:rtl w:val="true"/>
              </w:rPr>
              <w:tab/>
            </w:r>
            <w:r>
              <w:rPr>
                <w:rStyle w:val="IndexLink"/>
              </w:rPr>
              <w:t>165</w:t>
            </w:r>
          </w:hyperlink>
        </w:p>
        <w:p>
          <w:pPr>
            <w:pStyle w:val="Contents4"/>
            <w:tabs>
              <w:tab w:val="clear" w:pos="8176"/>
              <w:tab w:val="right" w:pos="9026" w:leader="dot"/>
            </w:tabs>
            <w:rPr/>
          </w:pPr>
          <w:hyperlink w:anchor="__RefHeading___Toc6433647_1051229030">
            <w:r>
              <w:rPr>
                <w:webHidden/>
                <w:rStyle w:val="IndexLink"/>
                <w:rtl w:val="true"/>
              </w:rPr>
              <w:t xml:space="preserve">روح </w:t>
            </w:r>
            <w:r>
              <w:rPr>
                <w:rStyle w:val="IndexLink"/>
                <w:rtl w:val="true"/>
              </w:rPr>
              <w:t>(</w:t>
            </w:r>
            <w:r>
              <w:rPr>
                <w:rStyle w:val="IndexLink"/>
                <w:rtl w:val="true"/>
              </w:rPr>
              <w:t>نفس</w:t>
            </w:r>
            <w:r>
              <w:rPr>
                <w:rStyle w:val="IndexLink"/>
                <w:rtl w:val="true"/>
              </w:rPr>
              <w:t xml:space="preserve">) </w:t>
            </w:r>
            <w:r>
              <w:rPr>
                <w:rStyle w:val="IndexLink"/>
                <w:rtl w:val="true"/>
              </w:rPr>
              <w:t>از دیدگاه حکیمان مسلمان</w:t>
            </w:r>
            <w:r>
              <w:rPr>
                <w:rStyle w:val="IndexLink"/>
                <w:rtl w:val="true"/>
              </w:rPr>
              <w:tab/>
            </w:r>
            <w:r>
              <w:rPr>
                <w:rStyle w:val="IndexLink"/>
              </w:rPr>
              <w:t>166</w:t>
            </w:r>
          </w:hyperlink>
        </w:p>
        <w:p>
          <w:pPr>
            <w:pStyle w:val="Contents4"/>
            <w:tabs>
              <w:tab w:val="clear" w:pos="8176"/>
              <w:tab w:val="right" w:pos="9026" w:leader="dot"/>
            </w:tabs>
            <w:rPr/>
          </w:pPr>
          <w:hyperlink w:anchor="__RefHeading___Toc6433649_1051229030">
            <w:r>
              <w:rPr>
                <w:webHidden/>
                <w:rStyle w:val="IndexLink"/>
                <w:rtl w:val="true"/>
              </w:rPr>
              <w:t>رابطه نفس و بدن</w:t>
            </w:r>
            <w:r>
              <w:rPr>
                <w:rStyle w:val="IndexLink"/>
                <w:rtl w:val="true"/>
              </w:rPr>
              <w:tab/>
            </w:r>
            <w:r>
              <w:rPr>
                <w:rStyle w:val="IndexLink"/>
              </w:rPr>
              <w:t>167</w:t>
            </w:r>
          </w:hyperlink>
        </w:p>
        <w:p>
          <w:pPr>
            <w:pStyle w:val="Contents4"/>
            <w:tabs>
              <w:tab w:val="clear" w:pos="8176"/>
              <w:tab w:val="right" w:pos="9026" w:leader="dot"/>
            </w:tabs>
            <w:rPr/>
          </w:pPr>
          <w:hyperlink w:anchor="__RefHeading___Toc6433651_1051229030">
            <w:r>
              <w:rPr>
                <w:webHidden/>
                <w:rStyle w:val="IndexLink"/>
                <w:rtl w:val="true"/>
              </w:rPr>
              <w:t>نسبت روح و نفس</w:t>
            </w:r>
            <w:r>
              <w:rPr>
                <w:rStyle w:val="IndexLink"/>
                <w:rtl w:val="true"/>
              </w:rPr>
              <w:tab/>
            </w:r>
            <w:r>
              <w:rPr>
                <w:rStyle w:val="IndexLink"/>
              </w:rPr>
              <w:t>168</w:t>
            </w:r>
          </w:hyperlink>
        </w:p>
        <w:p>
          <w:pPr>
            <w:pStyle w:val="Contents4"/>
            <w:tabs>
              <w:tab w:val="clear" w:pos="8176"/>
              <w:tab w:val="right" w:pos="9026" w:leader="dot"/>
            </w:tabs>
            <w:rPr/>
          </w:pPr>
          <w:hyperlink w:anchor="__RefHeading___Toc6433653_1051229030">
            <w:r>
              <w:rPr>
                <w:webHidden/>
                <w:rStyle w:val="IndexLink"/>
                <w:rtl w:val="true"/>
              </w:rPr>
              <w:t>مراتب نفس</w:t>
            </w:r>
            <w:r>
              <w:rPr>
                <w:rStyle w:val="IndexLink"/>
                <w:rtl w:val="true"/>
              </w:rPr>
              <w:tab/>
            </w:r>
            <w:r>
              <w:rPr>
                <w:rStyle w:val="IndexLink"/>
              </w:rPr>
              <w:t>168</w:t>
            </w:r>
          </w:hyperlink>
        </w:p>
        <w:p>
          <w:pPr>
            <w:pStyle w:val="Contents3"/>
            <w:tabs>
              <w:tab w:val="clear" w:pos="8459"/>
              <w:tab w:val="right" w:pos="9026" w:leader="dot"/>
            </w:tabs>
            <w:rPr/>
          </w:pPr>
          <w:hyperlink w:anchor="__RefHeading___Toc6433655_1051229030">
            <w:r>
              <w:rPr>
                <w:webHidden/>
                <w:rStyle w:val="IndexLink"/>
                <w:rtl w:val="true"/>
              </w:rPr>
              <w:t>فطرت یا سرشت انسان</w:t>
            </w:r>
            <w:r>
              <w:rPr>
                <w:rStyle w:val="IndexLink"/>
                <w:rtl w:val="true"/>
              </w:rPr>
              <w:tab/>
            </w:r>
            <w:r>
              <w:rPr>
                <w:rStyle w:val="IndexLink"/>
              </w:rPr>
              <w:t>169</w:t>
            </w:r>
          </w:hyperlink>
        </w:p>
        <w:p>
          <w:pPr>
            <w:pStyle w:val="Contents4"/>
            <w:tabs>
              <w:tab w:val="clear" w:pos="8176"/>
              <w:tab w:val="right" w:pos="9026" w:leader="dot"/>
            </w:tabs>
            <w:rPr/>
          </w:pPr>
          <w:hyperlink w:anchor="__RefHeading___Toc6433657_1051229030">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6433659_1051229030">
            <w:r>
              <w:rPr>
                <w:webHidden/>
                <w:rStyle w:val="IndexLink"/>
                <w:rtl w:val="true"/>
              </w:rPr>
              <w:t>چیستی فطرت</w:t>
            </w:r>
            <w:r>
              <w:rPr>
                <w:rStyle w:val="IndexLink"/>
                <w:rtl w:val="true"/>
              </w:rPr>
              <w:tab/>
            </w:r>
            <w:r>
              <w:rPr>
                <w:rStyle w:val="IndexLink"/>
              </w:rPr>
              <w:t>170</w:t>
            </w:r>
          </w:hyperlink>
        </w:p>
        <w:p>
          <w:pPr>
            <w:pStyle w:val="Contents4"/>
            <w:tabs>
              <w:tab w:val="clear" w:pos="8176"/>
              <w:tab w:val="right" w:pos="9026" w:leader="dot"/>
            </w:tabs>
            <w:rPr/>
          </w:pPr>
          <w:hyperlink w:anchor="__RefHeading___Toc6433661_1051229030">
            <w:r>
              <w:rPr>
                <w:webHidden/>
                <w:rStyle w:val="IndexLink"/>
                <w:rtl w:val="true"/>
              </w:rPr>
              <w:t>فطرت مندی انسان</w:t>
            </w:r>
            <w:r>
              <w:rPr>
                <w:rStyle w:val="IndexLink"/>
                <w:rtl w:val="true"/>
              </w:rPr>
              <w:tab/>
            </w:r>
            <w:r>
              <w:rPr>
                <w:rStyle w:val="IndexLink"/>
              </w:rPr>
              <w:t>170</w:t>
            </w:r>
          </w:hyperlink>
        </w:p>
        <w:p>
          <w:pPr>
            <w:pStyle w:val="Contents4"/>
            <w:tabs>
              <w:tab w:val="clear" w:pos="8176"/>
              <w:tab w:val="right" w:pos="9026" w:leader="dot"/>
            </w:tabs>
            <w:rPr/>
          </w:pPr>
          <w:hyperlink w:anchor="__RefHeading___Toc6433663_1051229030">
            <w:r>
              <w:rPr>
                <w:webHidden/>
                <w:rStyle w:val="IndexLink"/>
                <w:rtl w:val="true"/>
              </w:rPr>
              <w:t>امور فطری انسان</w:t>
            </w:r>
            <w:r>
              <w:rPr>
                <w:rStyle w:val="IndexLink"/>
                <w:rtl w:val="true"/>
              </w:rPr>
              <w:tab/>
            </w:r>
            <w:r>
              <w:rPr>
                <w:rStyle w:val="IndexLink"/>
              </w:rPr>
              <w:t>171</w:t>
            </w:r>
          </w:hyperlink>
        </w:p>
        <w:p>
          <w:pPr>
            <w:pStyle w:val="Contents4"/>
            <w:tabs>
              <w:tab w:val="clear" w:pos="8176"/>
              <w:tab w:val="right" w:pos="9026" w:leader="dot"/>
            </w:tabs>
            <w:rPr/>
          </w:pPr>
          <w:hyperlink w:anchor="__RefHeading___Toc6433665_1051229030">
            <w:r>
              <w:rPr>
                <w:webHidden/>
                <w:rStyle w:val="IndexLink"/>
                <w:rtl w:val="true"/>
              </w:rPr>
              <w:t>شناخت های فطری</w:t>
            </w:r>
            <w:r>
              <w:rPr>
                <w:rStyle w:val="IndexLink"/>
                <w:rtl w:val="true"/>
              </w:rPr>
              <w:tab/>
            </w:r>
            <w:r>
              <w:rPr>
                <w:rStyle w:val="IndexLink"/>
              </w:rPr>
              <w:t>171</w:t>
            </w:r>
          </w:hyperlink>
        </w:p>
        <w:p>
          <w:pPr>
            <w:pStyle w:val="Contents4"/>
            <w:tabs>
              <w:tab w:val="clear" w:pos="8176"/>
              <w:tab w:val="right" w:pos="9026" w:leader="dot"/>
            </w:tabs>
            <w:rPr/>
          </w:pPr>
          <w:hyperlink w:anchor="__RefHeading___Toc6433667_1051229030">
            <w:r>
              <w:rPr>
                <w:webHidden/>
                <w:rStyle w:val="IndexLink"/>
                <w:rtl w:val="true"/>
              </w:rPr>
              <w:t>گرایش های فطری</w:t>
            </w:r>
            <w:r>
              <w:rPr>
                <w:rStyle w:val="IndexLink"/>
                <w:rtl w:val="true"/>
              </w:rPr>
              <w:tab/>
            </w:r>
            <w:r>
              <w:rPr>
                <w:rStyle w:val="IndexLink"/>
              </w:rPr>
              <w:t>174</w:t>
            </w:r>
          </w:hyperlink>
        </w:p>
        <w:p>
          <w:pPr>
            <w:pStyle w:val="Contents4"/>
            <w:tabs>
              <w:tab w:val="clear" w:pos="8176"/>
              <w:tab w:val="right" w:pos="9026" w:leader="dot"/>
            </w:tabs>
            <w:rPr/>
          </w:pPr>
          <w:hyperlink w:anchor="__RefHeading___Toc6433669_1051229030">
            <w:r>
              <w:rPr>
                <w:webHidden/>
                <w:rStyle w:val="IndexLink"/>
                <w:rtl w:val="true"/>
              </w:rPr>
              <w:t>توحید، مهم ترین گرایش فطری</w:t>
            </w:r>
            <w:r>
              <w:rPr>
                <w:rStyle w:val="IndexLink"/>
                <w:rtl w:val="true"/>
              </w:rPr>
              <w:tab/>
            </w:r>
            <w:r>
              <w:rPr>
                <w:rStyle w:val="IndexLink"/>
              </w:rPr>
              <w:t>175</w:t>
            </w:r>
          </w:hyperlink>
        </w:p>
        <w:p>
          <w:pPr>
            <w:pStyle w:val="Contents3"/>
            <w:tabs>
              <w:tab w:val="clear" w:pos="8459"/>
              <w:tab w:val="right" w:pos="9026" w:leader="dot"/>
            </w:tabs>
            <w:rPr/>
          </w:pPr>
          <w:hyperlink w:anchor="__RefHeading___Toc6433671_1051229030">
            <w:r>
              <w:rPr>
                <w:webHidden/>
                <w:rStyle w:val="IndexLink"/>
                <w:rtl w:val="true"/>
              </w:rPr>
              <w:t>ستایش و نکوهش انسان در قرآن</w:t>
            </w:r>
            <w:r>
              <w:rPr>
                <w:rStyle w:val="IndexLink"/>
                <w:rtl w:val="true"/>
              </w:rPr>
              <w:tab/>
            </w:r>
            <w:r>
              <w:rPr>
                <w:rStyle w:val="IndexLink"/>
              </w:rPr>
              <w:t>175</w:t>
            </w:r>
          </w:hyperlink>
        </w:p>
        <w:p>
          <w:pPr>
            <w:pStyle w:val="Contents4"/>
            <w:tabs>
              <w:tab w:val="clear" w:pos="8176"/>
              <w:tab w:val="right" w:pos="9026" w:leader="dot"/>
            </w:tabs>
            <w:rPr/>
          </w:pPr>
          <w:hyperlink w:anchor="__RefHeading___Toc6433673_1051229030">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6433675_1051229030">
            <w:r>
              <w:rPr>
                <w:webHidden/>
                <w:rStyle w:val="IndexLink"/>
                <w:rtl w:val="true"/>
              </w:rPr>
              <w:t>ستایش انسان در قرآن</w:t>
            </w:r>
            <w:r>
              <w:rPr>
                <w:rStyle w:val="IndexLink"/>
                <w:rtl w:val="true"/>
              </w:rPr>
              <w:tab/>
            </w:r>
            <w:r>
              <w:rPr>
                <w:rStyle w:val="IndexLink"/>
              </w:rPr>
              <w:t>175</w:t>
            </w:r>
          </w:hyperlink>
        </w:p>
        <w:p>
          <w:pPr>
            <w:pStyle w:val="Contents4"/>
            <w:tabs>
              <w:tab w:val="clear" w:pos="8176"/>
              <w:tab w:val="right" w:pos="9026" w:leader="dot"/>
            </w:tabs>
            <w:rPr/>
          </w:pPr>
          <w:hyperlink w:anchor="__RefHeading___Toc6433677_1051229030">
            <w:r>
              <w:rPr>
                <w:webHidden/>
                <w:rStyle w:val="IndexLink"/>
                <w:rtl w:val="true"/>
              </w:rPr>
              <w:t>نکوهش انسان در قرآن</w:t>
            </w:r>
            <w:r>
              <w:rPr>
                <w:rStyle w:val="IndexLink"/>
                <w:rtl w:val="true"/>
              </w:rPr>
              <w:tab/>
            </w:r>
            <w:r>
              <w:rPr>
                <w:rStyle w:val="IndexLink"/>
              </w:rPr>
              <w:t>179</w:t>
            </w:r>
          </w:hyperlink>
        </w:p>
        <w:p>
          <w:pPr>
            <w:pStyle w:val="Contents4"/>
            <w:tabs>
              <w:tab w:val="clear" w:pos="8176"/>
              <w:tab w:val="right" w:pos="9026" w:leader="dot"/>
            </w:tabs>
            <w:rPr/>
          </w:pPr>
          <w:hyperlink w:anchor="__RefHeading___Toc6433679_1051229030">
            <w:r>
              <w:rPr>
                <w:webHidden/>
                <w:rStyle w:val="IndexLink"/>
                <w:rtl w:val="true"/>
              </w:rPr>
              <w:t>سیمای انسان، زشت یا زیبا؟</w:t>
            </w:r>
            <w:r>
              <w:rPr>
                <w:rStyle w:val="IndexLink"/>
                <w:rtl w:val="true"/>
              </w:rPr>
              <w:tab/>
            </w:r>
            <w:r>
              <w:rPr>
                <w:rStyle w:val="IndexLink"/>
              </w:rPr>
              <w:t>180</w:t>
            </w:r>
          </w:hyperlink>
        </w:p>
        <w:p>
          <w:pPr>
            <w:pStyle w:val="Contents3"/>
            <w:tabs>
              <w:tab w:val="clear" w:pos="8459"/>
              <w:tab w:val="right" w:pos="9026" w:leader="dot"/>
            </w:tabs>
            <w:rPr/>
          </w:pPr>
          <w:hyperlink w:anchor="__RefHeading___Toc6433681_1051229030">
            <w:r>
              <w:rPr>
                <w:webHidden/>
                <w:rStyle w:val="IndexLink"/>
                <w:rtl w:val="true"/>
              </w:rPr>
              <w:t>جبر و اختیار</w:t>
            </w:r>
            <w:r>
              <w:rPr>
                <w:rStyle w:val="IndexLink"/>
                <w:rtl w:val="true"/>
              </w:rPr>
              <w:tab/>
            </w:r>
            <w:r>
              <w:rPr>
                <w:rStyle w:val="IndexLink"/>
              </w:rPr>
              <w:t>181</w:t>
            </w:r>
          </w:hyperlink>
        </w:p>
        <w:p>
          <w:pPr>
            <w:pStyle w:val="Contents4"/>
            <w:tabs>
              <w:tab w:val="clear" w:pos="8176"/>
              <w:tab w:val="right" w:pos="9026" w:leader="dot"/>
            </w:tabs>
            <w:rPr/>
          </w:pPr>
          <w:hyperlink w:anchor="__RefHeading___Toc6433683_1051229030">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6433685_1051229030">
            <w:r>
              <w:rPr>
                <w:webHidden/>
                <w:rStyle w:val="IndexLink"/>
                <w:rtl w:val="true"/>
              </w:rPr>
              <w:t>چیستی جبر و اختیار</w:t>
            </w:r>
            <w:r>
              <w:rPr>
                <w:rStyle w:val="IndexLink"/>
                <w:rtl w:val="true"/>
              </w:rPr>
              <w:tab/>
            </w:r>
            <w:r>
              <w:rPr>
                <w:rStyle w:val="IndexLink"/>
              </w:rPr>
              <w:t>181</w:t>
            </w:r>
          </w:hyperlink>
        </w:p>
        <w:p>
          <w:pPr>
            <w:pStyle w:val="Contents4"/>
            <w:tabs>
              <w:tab w:val="clear" w:pos="8176"/>
              <w:tab w:val="right" w:pos="9026" w:leader="dot"/>
            </w:tabs>
            <w:rPr/>
          </w:pPr>
          <w:hyperlink w:anchor="__RefHeading___Toc6433687_1051229030">
            <w:r>
              <w:rPr>
                <w:webHidden/>
                <w:rStyle w:val="IndexLink"/>
                <w:rtl w:val="true"/>
              </w:rPr>
              <w:t>جبر یا اختیار؟</w:t>
            </w:r>
            <w:r>
              <w:rPr>
                <w:rStyle w:val="IndexLink"/>
                <w:rtl w:val="true"/>
              </w:rPr>
              <w:tab/>
            </w:r>
            <w:r>
              <w:rPr>
                <w:rStyle w:val="IndexLink"/>
              </w:rPr>
              <w:t>183</w:t>
            </w:r>
          </w:hyperlink>
        </w:p>
        <w:p>
          <w:pPr>
            <w:pStyle w:val="Contents4"/>
            <w:tabs>
              <w:tab w:val="clear" w:pos="8176"/>
              <w:tab w:val="right" w:pos="9026" w:leader="dot"/>
            </w:tabs>
            <w:rPr/>
          </w:pPr>
          <w:hyperlink w:anchor="__RefHeading___Toc6433689_1051229030">
            <w:r>
              <w:rPr>
                <w:webHidden/>
                <w:rStyle w:val="IndexLink"/>
                <w:rtl w:val="true"/>
              </w:rPr>
              <w:t>اختیار انسان در قرآن</w:t>
            </w:r>
            <w:r>
              <w:rPr>
                <w:rStyle w:val="IndexLink"/>
                <w:rtl w:val="true"/>
              </w:rPr>
              <w:tab/>
            </w:r>
            <w:r>
              <w:rPr>
                <w:rStyle w:val="IndexLink"/>
              </w:rPr>
              <w:t>184</w:t>
            </w:r>
          </w:hyperlink>
        </w:p>
        <w:p>
          <w:pPr>
            <w:pStyle w:val="Contents4"/>
            <w:tabs>
              <w:tab w:val="clear" w:pos="8176"/>
              <w:tab w:val="right" w:pos="9026" w:leader="dot"/>
            </w:tabs>
            <w:rPr/>
          </w:pPr>
          <w:hyperlink w:anchor="__RefHeading___Toc6433691_1051229030">
            <w:r>
              <w:rPr>
                <w:webHidden/>
                <w:rStyle w:val="IndexLink"/>
                <w:rtl w:val="true"/>
              </w:rPr>
              <w:t>شبهات جبرگرایان</w:t>
            </w:r>
            <w:r>
              <w:rPr>
                <w:rStyle w:val="IndexLink"/>
                <w:rtl w:val="true"/>
              </w:rPr>
              <w:tab/>
            </w:r>
            <w:r>
              <w:rPr>
                <w:rStyle w:val="IndexLink"/>
              </w:rPr>
              <w:t>185</w:t>
            </w:r>
          </w:hyperlink>
        </w:p>
        <w:p>
          <w:pPr>
            <w:pStyle w:val="Contents3"/>
            <w:tabs>
              <w:tab w:val="clear" w:pos="8459"/>
              <w:tab w:val="right" w:pos="9026" w:leader="dot"/>
            </w:tabs>
            <w:rPr/>
          </w:pPr>
          <w:hyperlink w:anchor="__RefHeading___Toc6433693_1051229030">
            <w:r>
              <w:rPr>
                <w:webHidden/>
                <w:rStyle w:val="IndexLink"/>
                <w:rtl w:val="true"/>
              </w:rPr>
              <w:t>کمال و خوشبختی انسان</w:t>
            </w:r>
            <w:r>
              <w:rPr>
                <w:rStyle w:val="IndexLink"/>
                <w:rtl w:val="true"/>
              </w:rPr>
              <w:tab/>
            </w:r>
            <w:r>
              <w:rPr>
                <w:rStyle w:val="IndexLink"/>
              </w:rPr>
              <w:t>187</w:t>
            </w:r>
          </w:hyperlink>
        </w:p>
        <w:p>
          <w:pPr>
            <w:pStyle w:val="Contents4"/>
            <w:tabs>
              <w:tab w:val="clear" w:pos="8176"/>
              <w:tab w:val="right" w:pos="9026" w:leader="dot"/>
            </w:tabs>
            <w:rPr/>
          </w:pPr>
          <w:hyperlink w:anchor="__RefHeading___Toc6433695_1051229030">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6433697_1051229030">
            <w:r>
              <w:rPr>
                <w:webHidden/>
                <w:rStyle w:val="IndexLink"/>
                <w:rtl w:val="true"/>
              </w:rPr>
              <w:t>چیستی کمال</w:t>
            </w:r>
            <w:r>
              <w:rPr>
                <w:rStyle w:val="IndexLink"/>
                <w:rtl w:val="true"/>
              </w:rPr>
              <w:tab/>
            </w:r>
            <w:r>
              <w:rPr>
                <w:rStyle w:val="IndexLink"/>
              </w:rPr>
              <w:t>187</w:t>
            </w:r>
          </w:hyperlink>
        </w:p>
        <w:p>
          <w:pPr>
            <w:pStyle w:val="Contents4"/>
            <w:tabs>
              <w:tab w:val="clear" w:pos="8176"/>
              <w:tab w:val="right" w:pos="9026" w:leader="dot"/>
            </w:tabs>
            <w:rPr/>
          </w:pPr>
          <w:hyperlink w:anchor="__RefHeading___Toc6433699_1051229030">
            <w:r>
              <w:rPr>
                <w:webHidden/>
                <w:rStyle w:val="IndexLink"/>
                <w:rtl w:val="true"/>
              </w:rPr>
              <w:t>کمال نهایی</w:t>
            </w:r>
            <w:r>
              <w:rPr>
                <w:rStyle w:val="IndexLink"/>
                <w:rtl w:val="true"/>
              </w:rPr>
              <w:tab/>
            </w:r>
            <w:r>
              <w:rPr>
                <w:rStyle w:val="IndexLink"/>
              </w:rPr>
              <w:t>189</w:t>
            </w:r>
          </w:hyperlink>
        </w:p>
        <w:p>
          <w:pPr>
            <w:pStyle w:val="Contents4"/>
            <w:tabs>
              <w:tab w:val="clear" w:pos="8176"/>
              <w:tab w:val="right" w:pos="9026" w:leader="dot"/>
            </w:tabs>
            <w:rPr/>
          </w:pPr>
          <w:hyperlink w:anchor="__RefHeading___Toc6433701_1051229030">
            <w:r>
              <w:rPr>
                <w:webHidden/>
                <w:rStyle w:val="IndexLink"/>
                <w:rtl w:val="true"/>
              </w:rPr>
              <w:t>کمال نهایی انسان</w:t>
            </w:r>
            <w:r>
              <w:rPr>
                <w:rStyle w:val="IndexLink"/>
                <w:rtl w:val="true"/>
              </w:rPr>
              <w:tab/>
            </w:r>
            <w:r>
              <w:rPr>
                <w:rStyle w:val="IndexLink"/>
              </w:rPr>
              <w:t>189</w:t>
            </w:r>
          </w:hyperlink>
        </w:p>
        <w:p>
          <w:pPr>
            <w:pStyle w:val="Contents4"/>
            <w:tabs>
              <w:tab w:val="clear" w:pos="8176"/>
              <w:tab w:val="right" w:pos="9026" w:leader="dot"/>
            </w:tabs>
            <w:rPr/>
          </w:pPr>
          <w:hyperlink w:anchor="__RefHeading___Toc6433703_1051229030">
            <w:r>
              <w:rPr>
                <w:webHidden/>
                <w:rStyle w:val="IndexLink"/>
                <w:rtl w:val="true"/>
              </w:rPr>
              <w:t>سیر تکاملی انسان</w:t>
            </w:r>
            <w:r>
              <w:rPr>
                <w:rStyle w:val="IndexLink"/>
                <w:rtl w:val="true"/>
              </w:rPr>
              <w:tab/>
            </w:r>
            <w:r>
              <w:rPr>
                <w:rStyle w:val="IndexLink"/>
              </w:rPr>
              <w:t>190</w:t>
            </w:r>
          </w:hyperlink>
        </w:p>
        <w:p>
          <w:pPr>
            <w:pStyle w:val="Contents4"/>
            <w:tabs>
              <w:tab w:val="clear" w:pos="8176"/>
              <w:tab w:val="right" w:pos="9026" w:leader="dot"/>
            </w:tabs>
            <w:rPr/>
          </w:pPr>
          <w:hyperlink w:anchor="__RefHeading___Toc6433705_1051229030">
            <w:r>
              <w:rPr>
                <w:webHidden/>
                <w:rStyle w:val="IndexLink"/>
                <w:rtl w:val="true"/>
              </w:rPr>
              <w:t>عوامل و موانع کمال انسان</w:t>
            </w:r>
            <w:r>
              <w:rPr>
                <w:rStyle w:val="IndexLink"/>
                <w:rtl w:val="true"/>
              </w:rPr>
              <w:tab/>
            </w:r>
            <w:r>
              <w:rPr>
                <w:rStyle w:val="IndexLink"/>
              </w:rPr>
              <w:t>191</w:t>
            </w:r>
          </w:hyperlink>
        </w:p>
        <w:p>
          <w:pPr>
            <w:pStyle w:val="Contents4"/>
            <w:tabs>
              <w:tab w:val="clear" w:pos="8176"/>
              <w:tab w:val="right" w:pos="9026" w:leader="dot"/>
            </w:tabs>
            <w:rPr/>
          </w:pPr>
          <w:hyperlink w:anchor="__RefHeading___Toc6433707_1051229030">
            <w:r>
              <w:rPr>
                <w:webHidden/>
                <w:rStyle w:val="IndexLink"/>
                <w:rtl w:val="true"/>
              </w:rPr>
              <w:t>عوامل مؤثر در دستیابی به کمال نهایی</w:t>
            </w:r>
            <w:r>
              <w:rPr>
                <w:rStyle w:val="IndexLink"/>
                <w:rtl w:val="true"/>
              </w:rPr>
              <w:tab/>
            </w:r>
            <w:r>
              <w:rPr>
                <w:rStyle w:val="IndexLink"/>
              </w:rPr>
              <w:t>192</w:t>
            </w:r>
          </w:hyperlink>
        </w:p>
        <w:p>
          <w:pPr>
            <w:pStyle w:val="Contents3"/>
            <w:tabs>
              <w:tab w:val="clear" w:pos="8459"/>
              <w:tab w:val="right" w:pos="9026" w:leader="dot"/>
            </w:tabs>
            <w:rPr/>
          </w:pPr>
          <w:hyperlink w:anchor="__RefHeading___Toc6433709_1051229030">
            <w:r>
              <w:rPr>
                <w:webHidden/>
                <w:rStyle w:val="IndexLink"/>
                <w:rtl w:val="true"/>
              </w:rPr>
              <w:t>نگرش اسلام به جامعه و تاریخ</w:t>
            </w:r>
            <w:r>
              <w:rPr>
                <w:rStyle w:val="IndexLink"/>
                <w:rtl w:val="true"/>
              </w:rPr>
              <w:tab/>
            </w:r>
            <w:r>
              <w:rPr>
                <w:rStyle w:val="IndexLink"/>
              </w:rPr>
              <w:t>192</w:t>
            </w:r>
          </w:hyperlink>
        </w:p>
        <w:p>
          <w:pPr>
            <w:pStyle w:val="Contents4"/>
            <w:tabs>
              <w:tab w:val="clear" w:pos="8176"/>
              <w:tab w:val="right" w:pos="9026" w:leader="dot"/>
            </w:tabs>
            <w:rPr/>
          </w:pPr>
          <w:hyperlink w:anchor="__RefHeading___Toc6433711_1051229030">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6433713_1051229030">
            <w:r>
              <w:rPr>
                <w:webHidden/>
                <w:rStyle w:val="IndexLink"/>
              </w:rPr>
              <w:t>1</w:t>
            </w:r>
            <w:r>
              <w:rPr>
                <w:rStyle w:val="IndexLink"/>
                <w:rtl w:val="true"/>
              </w:rPr>
              <w:t>.</w:t>
            </w:r>
            <w:r>
              <w:rPr>
                <w:rStyle w:val="IndexLink"/>
                <w:rtl w:val="true"/>
              </w:rPr>
              <w:t>جامعه</w:t>
            </w:r>
            <w:r>
              <w:rPr>
                <w:rStyle w:val="IndexLink"/>
                <w:rtl w:val="true"/>
              </w:rPr>
              <w:tab/>
            </w:r>
            <w:r>
              <w:rPr>
                <w:rStyle w:val="IndexLink"/>
              </w:rPr>
              <w:t>193</w:t>
            </w:r>
          </w:hyperlink>
        </w:p>
        <w:p>
          <w:pPr>
            <w:pStyle w:val="Contents4"/>
            <w:tabs>
              <w:tab w:val="clear" w:pos="8176"/>
              <w:tab w:val="right" w:pos="9026" w:leader="dot"/>
            </w:tabs>
            <w:rPr/>
          </w:pPr>
          <w:hyperlink w:anchor="__RefHeading___Toc6433715_1051229030">
            <w:r>
              <w:rPr>
                <w:webHidden/>
                <w:rStyle w:val="IndexLink"/>
              </w:rPr>
              <w:t>2</w:t>
            </w:r>
            <w:r>
              <w:rPr>
                <w:rStyle w:val="IndexLink"/>
                <w:rtl w:val="true"/>
              </w:rPr>
              <w:t xml:space="preserve">. </w:t>
            </w:r>
            <w:r>
              <w:rPr>
                <w:rStyle w:val="IndexLink"/>
                <w:rtl w:val="true"/>
              </w:rPr>
              <w:t>تاریخ</w:t>
            </w:r>
            <w:r>
              <w:rPr>
                <w:rStyle w:val="IndexLink"/>
                <w:rtl w:val="true"/>
              </w:rPr>
              <w:tab/>
            </w:r>
            <w:r>
              <w:rPr>
                <w:rStyle w:val="IndexLink"/>
              </w:rPr>
              <w:t>199</w:t>
            </w:r>
          </w:hyperlink>
        </w:p>
        <w:p>
          <w:pPr>
            <w:pStyle w:val="Contents2"/>
            <w:tabs>
              <w:tab w:val="clear" w:pos="8743"/>
              <w:tab w:val="right" w:pos="9026" w:leader="dot"/>
            </w:tabs>
            <w:rPr/>
          </w:pPr>
          <w:hyperlink w:anchor="__RefHeading___Toc6433717_1051229030">
            <w:r>
              <w:rPr>
                <w:webHidden/>
                <w:rStyle w:val="IndexLink"/>
                <w:rtl w:val="true"/>
              </w:rPr>
              <w:t xml:space="preserve">فصل ششم </w:t>
            </w:r>
            <w:r>
              <w:rPr>
                <w:rStyle w:val="IndexLink"/>
                <w:rtl w:val="true"/>
              </w:rPr>
              <w:t xml:space="preserve">: </w:t>
            </w:r>
            <w:r>
              <w:rPr>
                <w:rStyle w:val="IndexLink"/>
                <w:rtl w:val="true"/>
              </w:rPr>
              <w:t>دین شناسی</w:t>
            </w:r>
            <w:r>
              <w:rPr>
                <w:rStyle w:val="IndexLink"/>
                <w:rtl w:val="true"/>
              </w:rPr>
              <w:tab/>
            </w:r>
            <w:r>
              <w:rPr>
                <w:rStyle w:val="IndexLink"/>
              </w:rPr>
              <w:t>204</w:t>
            </w:r>
          </w:hyperlink>
        </w:p>
        <w:p>
          <w:pPr>
            <w:pStyle w:val="Contents3"/>
            <w:tabs>
              <w:tab w:val="clear" w:pos="8459"/>
              <w:tab w:val="right" w:pos="9026" w:leader="dot"/>
            </w:tabs>
            <w:rPr/>
          </w:pPr>
          <w:hyperlink w:anchor="__RefHeading___Toc6433719_1051229030">
            <w:r>
              <w:rPr>
                <w:webHidden/>
                <w:rStyle w:val="IndexLink"/>
                <w:rtl w:val="true"/>
              </w:rPr>
              <w:t>اشاره</w:t>
            </w:r>
            <w:r>
              <w:rPr>
                <w:rStyle w:val="IndexLink"/>
                <w:rtl w:val="true"/>
              </w:rPr>
              <w:tab/>
            </w:r>
            <w:r>
              <w:rPr>
                <w:rStyle w:val="IndexLink"/>
              </w:rPr>
              <w:t>204</w:t>
            </w:r>
          </w:hyperlink>
        </w:p>
        <w:p>
          <w:pPr>
            <w:pStyle w:val="Contents3"/>
            <w:tabs>
              <w:tab w:val="clear" w:pos="8459"/>
              <w:tab w:val="right" w:pos="9026" w:leader="dot"/>
            </w:tabs>
            <w:rPr/>
          </w:pPr>
          <w:hyperlink w:anchor="__RefHeading___Toc6433721_1051229030">
            <w:r>
              <w:rPr>
                <w:webHidden/>
                <w:rStyle w:val="IndexLink"/>
                <w:rtl w:val="true"/>
              </w:rPr>
              <w:t>در آمد</w:t>
            </w:r>
            <w:r>
              <w:rPr>
                <w:rStyle w:val="IndexLink"/>
                <w:rtl w:val="true"/>
              </w:rPr>
              <w:tab/>
            </w:r>
            <w:r>
              <w:rPr>
                <w:rStyle w:val="IndexLink"/>
              </w:rPr>
              <w:t>205</w:t>
            </w:r>
          </w:hyperlink>
        </w:p>
        <w:p>
          <w:pPr>
            <w:pStyle w:val="Contents3"/>
            <w:tabs>
              <w:tab w:val="clear" w:pos="8459"/>
              <w:tab w:val="right" w:pos="9026" w:leader="dot"/>
            </w:tabs>
            <w:rPr/>
          </w:pPr>
          <w:hyperlink w:anchor="__RefHeading___Toc6433723_1051229030">
            <w:r>
              <w:rPr>
                <w:webHidden/>
                <w:rStyle w:val="IndexLink"/>
                <w:rtl w:val="true"/>
              </w:rPr>
              <w:t>چیستی دین و نیاز انسان به آن</w:t>
            </w:r>
            <w:r>
              <w:rPr>
                <w:rStyle w:val="IndexLink"/>
                <w:rtl w:val="true"/>
              </w:rPr>
              <w:tab/>
            </w:r>
            <w:r>
              <w:rPr>
                <w:rStyle w:val="IndexLink"/>
              </w:rPr>
              <w:t>205</w:t>
            </w:r>
          </w:hyperlink>
        </w:p>
        <w:p>
          <w:pPr>
            <w:pStyle w:val="Contents4"/>
            <w:tabs>
              <w:tab w:val="clear" w:pos="8176"/>
              <w:tab w:val="right" w:pos="9026" w:leader="dot"/>
            </w:tabs>
            <w:rPr/>
          </w:pPr>
          <w:hyperlink w:anchor="__RefHeading___Toc6433725_1051229030">
            <w:r>
              <w:rPr>
                <w:webHidden/>
                <w:rStyle w:val="IndexLink"/>
                <w:rtl w:val="true"/>
              </w:rPr>
              <w:t>چیستی دین</w:t>
            </w:r>
            <w:r>
              <w:rPr>
                <w:rStyle w:val="IndexLink"/>
                <w:rtl w:val="true"/>
              </w:rPr>
              <w:tab/>
            </w:r>
            <w:r>
              <w:rPr>
                <w:rStyle w:val="IndexLink"/>
              </w:rPr>
              <w:t>205</w:t>
            </w:r>
          </w:hyperlink>
        </w:p>
        <w:p>
          <w:pPr>
            <w:pStyle w:val="Contents4"/>
            <w:tabs>
              <w:tab w:val="clear" w:pos="8176"/>
              <w:tab w:val="right" w:pos="9026" w:leader="dot"/>
            </w:tabs>
            <w:rPr/>
          </w:pPr>
          <w:hyperlink w:anchor="__RefHeading___Toc6433727_1051229030">
            <w:r>
              <w:rPr>
                <w:webHidden/>
                <w:rStyle w:val="IndexLink"/>
                <w:rtl w:val="true"/>
              </w:rPr>
              <w:t>«</w:t>
            </w:r>
            <w:r>
              <w:rPr>
                <w:rStyle w:val="IndexLink"/>
                <w:rtl w:val="true"/>
              </w:rPr>
              <w:t>دین</w:t>
            </w:r>
            <w:r>
              <w:rPr>
                <w:rStyle w:val="IndexLink"/>
                <w:rtl w:val="true"/>
              </w:rPr>
              <w:t xml:space="preserve">» </w:t>
            </w:r>
            <w:r>
              <w:rPr>
                <w:rStyle w:val="IndexLink"/>
                <w:rtl w:val="true"/>
              </w:rPr>
              <w:t>در قرآن و روایات</w:t>
            </w:r>
            <w:r>
              <w:rPr>
                <w:rStyle w:val="IndexLink"/>
                <w:rtl w:val="true"/>
              </w:rPr>
              <w:tab/>
            </w:r>
            <w:r>
              <w:rPr>
                <w:rStyle w:val="IndexLink"/>
              </w:rPr>
              <w:t>209</w:t>
            </w:r>
          </w:hyperlink>
        </w:p>
        <w:p>
          <w:pPr>
            <w:pStyle w:val="Contents4"/>
            <w:tabs>
              <w:tab w:val="clear" w:pos="8176"/>
              <w:tab w:val="right" w:pos="9026" w:leader="dot"/>
            </w:tabs>
            <w:rPr/>
          </w:pPr>
          <w:hyperlink w:anchor="__RefHeading___Toc6433729_1051229030">
            <w:r>
              <w:rPr>
                <w:webHidden/>
                <w:rStyle w:val="IndexLink"/>
                <w:rtl w:val="true"/>
              </w:rPr>
              <w:t>نیاز انسان به دین</w:t>
            </w:r>
            <w:r>
              <w:rPr>
                <w:rStyle w:val="IndexLink"/>
                <w:rtl w:val="true"/>
              </w:rPr>
              <w:tab/>
            </w:r>
            <w:r>
              <w:rPr>
                <w:rStyle w:val="IndexLink"/>
              </w:rPr>
              <w:t>211</w:t>
            </w:r>
          </w:hyperlink>
        </w:p>
        <w:p>
          <w:pPr>
            <w:pStyle w:val="Contents3"/>
            <w:tabs>
              <w:tab w:val="clear" w:pos="8459"/>
              <w:tab w:val="right" w:pos="9026" w:leader="dot"/>
            </w:tabs>
            <w:rPr/>
          </w:pPr>
          <w:hyperlink w:anchor="__RefHeading___Toc6433731_1051229030">
            <w:r>
              <w:rPr>
                <w:webHidden/>
                <w:rStyle w:val="IndexLink"/>
                <w:rtl w:val="true"/>
              </w:rPr>
              <w:t>ضرورت الهی بودن دین</w:t>
            </w:r>
            <w:r>
              <w:rPr>
                <w:rStyle w:val="IndexLink"/>
                <w:rtl w:val="true"/>
              </w:rPr>
              <w:tab/>
            </w:r>
            <w:r>
              <w:rPr>
                <w:rStyle w:val="IndexLink"/>
              </w:rPr>
              <w:t>215</w:t>
            </w:r>
          </w:hyperlink>
        </w:p>
        <w:p>
          <w:pPr>
            <w:pStyle w:val="Contents3"/>
            <w:tabs>
              <w:tab w:val="clear" w:pos="8459"/>
              <w:tab w:val="right" w:pos="9026" w:leader="dot"/>
            </w:tabs>
            <w:rPr/>
          </w:pPr>
          <w:hyperlink w:anchor="__RefHeading___Toc6433733_1051229030">
            <w:r>
              <w:rPr>
                <w:webHidden/>
                <w:rStyle w:val="IndexLink"/>
                <w:rtl w:val="true"/>
              </w:rPr>
              <w:t xml:space="preserve">نقد نظریه </w:t>
            </w:r>
            <w:r>
              <w:rPr>
                <w:rStyle w:val="IndexLink"/>
                <w:rtl w:val="true"/>
              </w:rPr>
              <w:t>«</w:t>
            </w:r>
            <w:r>
              <w:rPr>
                <w:rStyle w:val="IndexLink"/>
                <w:rtl w:val="true"/>
              </w:rPr>
              <w:t>تجربه دینی</w:t>
            </w:r>
            <w:r>
              <w:rPr>
                <w:rStyle w:val="IndexLink"/>
                <w:rtl w:val="true"/>
              </w:rPr>
              <w:t>»</w:t>
              <w:tab/>
            </w:r>
            <w:r>
              <w:rPr>
                <w:rStyle w:val="IndexLink"/>
              </w:rPr>
              <w:t>218</w:t>
            </w:r>
          </w:hyperlink>
        </w:p>
        <w:p>
          <w:pPr>
            <w:pStyle w:val="Contents4"/>
            <w:tabs>
              <w:tab w:val="clear" w:pos="8176"/>
              <w:tab w:val="right" w:pos="9026" w:leader="dot"/>
            </w:tabs>
            <w:rPr/>
          </w:pPr>
          <w:hyperlink w:anchor="__RefHeading___Toc6433735_1051229030">
            <w:r>
              <w:rPr>
                <w:webHidden/>
                <w:rStyle w:val="IndexLink"/>
                <w:rtl w:val="true"/>
              </w:rPr>
              <w:t xml:space="preserve">پیشینه نظریه </w:t>
            </w:r>
            <w:r>
              <w:rPr>
                <w:rStyle w:val="IndexLink"/>
                <w:rtl w:val="true"/>
              </w:rPr>
              <w:t>«</w:t>
            </w:r>
            <w:r>
              <w:rPr>
                <w:rStyle w:val="IndexLink"/>
                <w:rtl w:val="true"/>
              </w:rPr>
              <w:t>تجربه دینی</w:t>
            </w:r>
            <w:r>
              <w:rPr>
                <w:rStyle w:val="IndexLink"/>
                <w:rtl w:val="true"/>
              </w:rPr>
              <w:t>»</w:t>
              <w:tab/>
            </w:r>
            <w:r>
              <w:rPr>
                <w:rStyle w:val="IndexLink"/>
              </w:rPr>
              <w:t>218</w:t>
            </w:r>
          </w:hyperlink>
        </w:p>
        <w:p>
          <w:pPr>
            <w:pStyle w:val="Contents4"/>
            <w:tabs>
              <w:tab w:val="clear" w:pos="8176"/>
              <w:tab w:val="right" w:pos="9026" w:leader="dot"/>
            </w:tabs>
            <w:rPr/>
          </w:pPr>
          <w:hyperlink w:anchor="__RefHeading___Toc6433737_1051229030">
            <w:r>
              <w:rPr>
                <w:webHidden/>
                <w:rStyle w:val="IndexLink"/>
                <w:rtl w:val="true"/>
              </w:rPr>
              <w:t xml:space="preserve">عوامل زمینه ساز </w:t>
            </w:r>
            <w:r>
              <w:rPr>
                <w:rStyle w:val="IndexLink"/>
                <w:rtl w:val="true"/>
              </w:rPr>
              <w:t>«</w:t>
            </w:r>
            <w:r>
              <w:rPr>
                <w:rStyle w:val="IndexLink"/>
                <w:rtl w:val="true"/>
              </w:rPr>
              <w:t>تجربه گرایی دینی</w:t>
            </w:r>
            <w:r>
              <w:rPr>
                <w:rStyle w:val="IndexLink"/>
                <w:rtl w:val="true"/>
              </w:rPr>
              <w:t>»</w:t>
              <w:tab/>
            </w:r>
            <w:r>
              <w:rPr>
                <w:rStyle w:val="IndexLink"/>
              </w:rPr>
              <w:t>219</w:t>
            </w:r>
          </w:hyperlink>
        </w:p>
        <w:p>
          <w:pPr>
            <w:pStyle w:val="Contents4"/>
            <w:tabs>
              <w:tab w:val="clear" w:pos="8176"/>
              <w:tab w:val="right" w:pos="9026" w:leader="dot"/>
            </w:tabs>
            <w:rPr/>
          </w:pPr>
          <w:hyperlink w:anchor="__RefHeading___Toc6433739_1051229030">
            <w:r>
              <w:rPr>
                <w:webHidden/>
                <w:rStyle w:val="IndexLink"/>
                <w:rtl w:val="true"/>
              </w:rPr>
              <w:t>چیستی تجربه دینی</w:t>
            </w:r>
            <w:r>
              <w:rPr>
                <w:rStyle w:val="IndexLink"/>
                <w:rtl w:val="true"/>
              </w:rPr>
              <w:tab/>
            </w:r>
            <w:r>
              <w:rPr>
                <w:rStyle w:val="IndexLink"/>
              </w:rPr>
              <w:t>220</w:t>
            </w:r>
          </w:hyperlink>
        </w:p>
        <w:p>
          <w:pPr>
            <w:pStyle w:val="Contents4"/>
            <w:tabs>
              <w:tab w:val="clear" w:pos="8176"/>
              <w:tab w:val="right" w:pos="9026" w:leader="dot"/>
            </w:tabs>
            <w:rPr/>
          </w:pPr>
          <w:hyperlink w:anchor="__RefHeading___Toc6433741_1051229030">
            <w:r>
              <w:rPr>
                <w:webHidden/>
                <w:rStyle w:val="IndexLink"/>
                <w:rtl w:val="true"/>
              </w:rPr>
              <w:t>ماهیت و سرشت تجربه دینی</w:t>
            </w:r>
            <w:r>
              <w:rPr>
                <w:rStyle w:val="IndexLink"/>
                <w:rtl w:val="true"/>
              </w:rPr>
              <w:tab/>
            </w:r>
            <w:r>
              <w:rPr>
                <w:rStyle w:val="IndexLink"/>
              </w:rPr>
              <w:t>221</w:t>
            </w:r>
          </w:hyperlink>
        </w:p>
        <w:p>
          <w:pPr>
            <w:pStyle w:val="Contents3"/>
            <w:tabs>
              <w:tab w:val="clear" w:pos="8459"/>
              <w:tab w:val="right" w:pos="9026" w:leader="dot"/>
            </w:tabs>
            <w:rPr/>
          </w:pPr>
          <w:hyperlink w:anchor="__RefHeading___Toc6433743_1051229030">
            <w:r>
              <w:rPr>
                <w:webHidden/>
                <w:rStyle w:val="IndexLink"/>
                <w:rtl w:val="true"/>
              </w:rPr>
              <w:t>حقیقت وحی</w:t>
            </w:r>
            <w:r>
              <w:rPr>
                <w:rStyle w:val="IndexLink"/>
                <w:rtl w:val="true"/>
              </w:rPr>
              <w:tab/>
            </w:r>
            <w:r>
              <w:rPr>
                <w:rStyle w:val="IndexLink"/>
              </w:rPr>
              <w:t>224</w:t>
            </w:r>
          </w:hyperlink>
        </w:p>
        <w:p>
          <w:pPr>
            <w:pStyle w:val="Contents4"/>
            <w:tabs>
              <w:tab w:val="clear" w:pos="8176"/>
              <w:tab w:val="right" w:pos="9026" w:leader="dot"/>
            </w:tabs>
            <w:rPr/>
          </w:pPr>
          <w:hyperlink w:anchor="__RefHeading___Toc6433745_1051229030">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6433747_1051229030">
            <w:r>
              <w:rPr>
                <w:webHidden/>
                <w:rStyle w:val="IndexLink"/>
                <w:rtl w:val="true"/>
              </w:rPr>
              <w:t>چیستی وحی</w:t>
            </w:r>
            <w:r>
              <w:rPr>
                <w:rStyle w:val="IndexLink"/>
                <w:rtl w:val="true"/>
              </w:rPr>
              <w:tab/>
            </w:r>
            <w:r>
              <w:rPr>
                <w:rStyle w:val="IndexLink"/>
              </w:rPr>
              <w:t>224</w:t>
            </w:r>
          </w:hyperlink>
        </w:p>
        <w:p>
          <w:pPr>
            <w:pStyle w:val="Contents4"/>
            <w:tabs>
              <w:tab w:val="clear" w:pos="8176"/>
              <w:tab w:val="right" w:pos="9026" w:leader="dot"/>
            </w:tabs>
            <w:rPr/>
          </w:pPr>
          <w:hyperlink w:anchor="__RefHeading___Toc6433749_1051229030">
            <w:r>
              <w:rPr>
                <w:webHidden/>
                <w:rStyle w:val="IndexLink"/>
                <w:rtl w:val="true"/>
              </w:rPr>
              <w:t>انواع وحی</w:t>
            </w:r>
            <w:r>
              <w:rPr>
                <w:rStyle w:val="IndexLink"/>
                <w:rtl w:val="true"/>
              </w:rPr>
              <w:tab/>
            </w:r>
            <w:r>
              <w:rPr>
                <w:rStyle w:val="IndexLink"/>
              </w:rPr>
              <w:t>226</w:t>
            </w:r>
          </w:hyperlink>
        </w:p>
        <w:p>
          <w:pPr>
            <w:pStyle w:val="Contents4"/>
            <w:tabs>
              <w:tab w:val="clear" w:pos="8176"/>
              <w:tab w:val="right" w:pos="9026" w:leader="dot"/>
            </w:tabs>
            <w:rPr/>
          </w:pPr>
          <w:hyperlink w:anchor="__RefHeading___Toc6433751_1051229030">
            <w:r>
              <w:rPr>
                <w:webHidden/>
                <w:rStyle w:val="IndexLink"/>
                <w:rtl w:val="true"/>
              </w:rPr>
              <w:t>ویژگی های وحی نبوی</w:t>
            </w:r>
            <w:r>
              <w:rPr>
                <w:rStyle w:val="IndexLink"/>
                <w:rtl w:val="true"/>
              </w:rPr>
              <w:tab/>
            </w:r>
            <w:r>
              <w:rPr>
                <w:rStyle w:val="IndexLink"/>
              </w:rPr>
              <w:t>227</w:t>
            </w:r>
          </w:hyperlink>
        </w:p>
        <w:p>
          <w:pPr>
            <w:pStyle w:val="Contents4"/>
            <w:tabs>
              <w:tab w:val="clear" w:pos="8176"/>
              <w:tab w:val="right" w:pos="9026" w:leader="dot"/>
            </w:tabs>
            <w:rPr/>
          </w:pPr>
          <w:hyperlink w:anchor="__RefHeading___Toc6433753_1051229030">
            <w:r>
              <w:rPr>
                <w:webHidden/>
                <w:rStyle w:val="IndexLink"/>
                <w:rtl w:val="true"/>
              </w:rPr>
              <w:t>دیدگاه خاستگاه فطری دین</w:t>
            </w:r>
            <w:r>
              <w:rPr>
                <w:rStyle w:val="IndexLink"/>
                <w:rtl w:val="true"/>
              </w:rPr>
              <w:t>: «</w:t>
            </w:r>
            <w:r>
              <w:rPr>
                <w:rStyle w:val="IndexLink"/>
                <w:rtl w:val="true"/>
              </w:rPr>
              <w:t>نظریه فطرت</w:t>
            </w:r>
            <w:r>
              <w:rPr>
                <w:rStyle w:val="IndexLink"/>
                <w:rtl w:val="true"/>
              </w:rPr>
              <w:t>»</w:t>
              <w:tab/>
            </w:r>
            <w:r>
              <w:rPr>
                <w:rStyle w:val="IndexLink"/>
              </w:rPr>
              <w:t>229</w:t>
            </w:r>
          </w:hyperlink>
        </w:p>
        <w:p>
          <w:pPr>
            <w:pStyle w:val="Contents4"/>
            <w:tabs>
              <w:tab w:val="clear" w:pos="8176"/>
              <w:tab w:val="right" w:pos="9026" w:leader="dot"/>
            </w:tabs>
            <w:rPr/>
          </w:pPr>
          <w:hyperlink w:anchor="__RefHeading___Toc6433755_1051229030">
            <w:r>
              <w:rPr>
                <w:webHidden/>
                <w:rStyle w:val="IndexLink"/>
                <w:rtl w:val="true"/>
              </w:rPr>
              <w:t>قرآن و فطری بودن دین</w:t>
            </w:r>
            <w:r>
              <w:rPr>
                <w:rStyle w:val="IndexLink"/>
                <w:rtl w:val="true"/>
              </w:rPr>
              <w:tab/>
            </w:r>
            <w:r>
              <w:rPr>
                <w:rStyle w:val="IndexLink"/>
              </w:rPr>
              <w:t>231</w:t>
            </w:r>
          </w:hyperlink>
        </w:p>
        <w:p>
          <w:pPr>
            <w:pStyle w:val="Contents3"/>
            <w:tabs>
              <w:tab w:val="clear" w:pos="8459"/>
              <w:tab w:val="right" w:pos="9026" w:leader="dot"/>
            </w:tabs>
            <w:rPr/>
          </w:pPr>
          <w:hyperlink w:anchor="__RefHeading___Toc6433757_1051229030">
            <w:r>
              <w:rPr>
                <w:webHidden/>
                <w:rStyle w:val="IndexLink"/>
                <w:rtl w:val="true"/>
              </w:rPr>
              <w:t>پلورالیزم دینی و نگرش اسلام به ادیان بزرگ جهان</w:t>
            </w:r>
            <w:r>
              <w:rPr>
                <w:rStyle w:val="IndexLink"/>
                <w:rtl w:val="true"/>
              </w:rPr>
              <w:tab/>
            </w:r>
            <w:r>
              <w:rPr>
                <w:rStyle w:val="IndexLink"/>
              </w:rPr>
              <w:t>232</w:t>
            </w:r>
          </w:hyperlink>
        </w:p>
        <w:p>
          <w:pPr>
            <w:pStyle w:val="Contents4"/>
            <w:tabs>
              <w:tab w:val="clear" w:pos="8176"/>
              <w:tab w:val="right" w:pos="9026" w:leader="dot"/>
            </w:tabs>
            <w:rPr/>
          </w:pPr>
          <w:hyperlink w:anchor="__RefHeading___Toc6433759_1051229030">
            <w:r>
              <w:rPr>
                <w:webHidden/>
                <w:rStyle w:val="IndexLink"/>
                <w:rtl w:val="true"/>
              </w:rPr>
              <w:t xml:space="preserve">پیشینه </w:t>
            </w:r>
            <w:r>
              <w:rPr>
                <w:rStyle w:val="IndexLink"/>
                <w:rtl w:val="true"/>
              </w:rPr>
              <w:t>«</w:t>
            </w:r>
            <w:r>
              <w:rPr>
                <w:rStyle w:val="IndexLink"/>
                <w:rtl w:val="true"/>
              </w:rPr>
              <w:t>پلورالیزم دینی</w:t>
            </w:r>
            <w:r>
              <w:rPr>
                <w:rStyle w:val="IndexLink"/>
                <w:rtl w:val="true"/>
              </w:rPr>
              <w:t>»</w:t>
              <w:tab/>
            </w:r>
            <w:r>
              <w:rPr>
                <w:rStyle w:val="IndexLink"/>
              </w:rPr>
              <w:t>232</w:t>
            </w:r>
          </w:hyperlink>
        </w:p>
        <w:p>
          <w:pPr>
            <w:pStyle w:val="Contents4"/>
            <w:tabs>
              <w:tab w:val="clear" w:pos="8176"/>
              <w:tab w:val="right" w:pos="9026" w:leader="dot"/>
            </w:tabs>
            <w:rPr/>
          </w:pPr>
          <w:hyperlink w:anchor="__RefHeading___Toc6433761_1051229030">
            <w:r>
              <w:rPr>
                <w:webHidden/>
                <w:rStyle w:val="IndexLink"/>
                <w:rtl w:val="true"/>
              </w:rPr>
              <w:t>رویکردهای تعدد ادیان</w:t>
            </w:r>
            <w:r>
              <w:rPr>
                <w:rStyle w:val="IndexLink"/>
                <w:rtl w:val="true"/>
              </w:rPr>
              <w:tab/>
            </w:r>
            <w:r>
              <w:rPr>
                <w:rStyle w:val="IndexLink"/>
              </w:rPr>
              <w:t>232</w:t>
            </w:r>
          </w:hyperlink>
        </w:p>
        <w:p>
          <w:pPr>
            <w:pStyle w:val="Contents4"/>
            <w:tabs>
              <w:tab w:val="clear" w:pos="8176"/>
              <w:tab w:val="right" w:pos="9026" w:leader="dot"/>
            </w:tabs>
            <w:rPr/>
          </w:pPr>
          <w:hyperlink w:anchor="__RefHeading___Toc6433763_1051229030">
            <w:r>
              <w:rPr>
                <w:webHidden/>
                <w:rStyle w:val="IndexLink"/>
                <w:rtl w:val="true"/>
              </w:rPr>
              <w:t>چیستی پلورالیزم دینی</w:t>
            </w:r>
            <w:r>
              <w:rPr>
                <w:rStyle w:val="IndexLink"/>
                <w:rtl w:val="true"/>
              </w:rPr>
              <w:tab/>
            </w:r>
            <w:r>
              <w:rPr>
                <w:rStyle w:val="IndexLink"/>
              </w:rPr>
              <w:t>234</w:t>
            </w:r>
          </w:hyperlink>
        </w:p>
        <w:p>
          <w:pPr>
            <w:pStyle w:val="Contents4"/>
            <w:tabs>
              <w:tab w:val="clear" w:pos="8176"/>
              <w:tab w:val="right" w:pos="9026" w:leader="dot"/>
            </w:tabs>
            <w:rPr/>
          </w:pPr>
          <w:hyperlink w:anchor="__RefHeading___Toc6433765_1051229030">
            <w:r>
              <w:rPr>
                <w:webHidden/>
                <w:rStyle w:val="IndexLink"/>
                <w:rtl w:val="true"/>
              </w:rPr>
              <w:t>دلیل های پلورالیزم دینی</w:t>
            </w:r>
            <w:r>
              <w:rPr>
                <w:rStyle w:val="IndexLink"/>
                <w:rtl w:val="true"/>
              </w:rPr>
              <w:tab/>
            </w:r>
            <w:r>
              <w:rPr>
                <w:rStyle w:val="IndexLink"/>
              </w:rPr>
              <w:t>234</w:t>
            </w:r>
          </w:hyperlink>
        </w:p>
        <w:p>
          <w:pPr>
            <w:pStyle w:val="Contents4"/>
            <w:tabs>
              <w:tab w:val="clear" w:pos="8176"/>
              <w:tab w:val="right" w:pos="9026" w:leader="dot"/>
            </w:tabs>
            <w:rPr/>
          </w:pPr>
          <w:hyperlink w:anchor="__RefHeading___Toc6433767_1051229030">
            <w:r>
              <w:rPr>
                <w:webHidden/>
                <w:rStyle w:val="IndexLink"/>
                <w:rtl w:val="true"/>
              </w:rPr>
              <w:t>تحلیل پلورالیزم دینی</w:t>
            </w:r>
            <w:r>
              <w:rPr>
                <w:rStyle w:val="IndexLink"/>
                <w:rtl w:val="true"/>
              </w:rPr>
              <w:tab/>
            </w:r>
            <w:r>
              <w:rPr>
                <w:rStyle w:val="IndexLink"/>
              </w:rPr>
              <w:t>236</w:t>
            </w:r>
          </w:hyperlink>
        </w:p>
        <w:p>
          <w:pPr>
            <w:pStyle w:val="Contents2"/>
            <w:tabs>
              <w:tab w:val="clear" w:pos="8743"/>
              <w:tab w:val="right" w:pos="9026" w:leader="dot"/>
            </w:tabs>
            <w:rPr/>
          </w:pPr>
          <w:hyperlink w:anchor="__RefHeading___Toc6433769_1051229030">
            <w:r>
              <w:rPr>
                <w:webHidden/>
                <w:rStyle w:val="IndexLink"/>
                <w:rtl w:val="true"/>
              </w:rPr>
              <w:t xml:space="preserve">فصل هفتم </w:t>
            </w:r>
            <w:r>
              <w:rPr>
                <w:rStyle w:val="IndexLink"/>
                <w:rtl w:val="true"/>
              </w:rPr>
              <w:t xml:space="preserve">: </w:t>
            </w:r>
            <w:r>
              <w:rPr>
                <w:rStyle w:val="IndexLink"/>
                <w:rtl w:val="true"/>
              </w:rPr>
              <w:t>نبّوت شناسی</w:t>
            </w:r>
            <w:r>
              <w:rPr>
                <w:rStyle w:val="IndexLink"/>
                <w:rtl w:val="true"/>
              </w:rPr>
              <w:tab/>
            </w:r>
            <w:r>
              <w:rPr>
                <w:rStyle w:val="IndexLink"/>
              </w:rPr>
              <w:t>238</w:t>
            </w:r>
          </w:hyperlink>
        </w:p>
        <w:p>
          <w:pPr>
            <w:pStyle w:val="Contents3"/>
            <w:tabs>
              <w:tab w:val="clear" w:pos="8459"/>
              <w:tab w:val="right" w:pos="9026" w:leader="dot"/>
            </w:tabs>
            <w:rPr/>
          </w:pPr>
          <w:hyperlink w:anchor="__RefHeading___Toc6433771_1051229030">
            <w:r>
              <w:rPr>
                <w:webHidden/>
                <w:rStyle w:val="IndexLink"/>
                <w:rtl w:val="true"/>
              </w:rPr>
              <w:t>اشاره</w:t>
            </w:r>
            <w:r>
              <w:rPr>
                <w:rStyle w:val="IndexLink"/>
                <w:rtl w:val="true"/>
              </w:rPr>
              <w:tab/>
            </w:r>
            <w:r>
              <w:rPr>
                <w:rStyle w:val="IndexLink"/>
              </w:rPr>
              <w:t>238</w:t>
            </w:r>
          </w:hyperlink>
        </w:p>
        <w:p>
          <w:pPr>
            <w:pStyle w:val="Contents3"/>
            <w:tabs>
              <w:tab w:val="clear" w:pos="8459"/>
              <w:tab w:val="right" w:pos="9026" w:leader="dot"/>
            </w:tabs>
            <w:rPr/>
          </w:pPr>
          <w:hyperlink w:anchor="__RefHeading___Toc6433773_1051229030">
            <w:r>
              <w:rPr>
                <w:webHidden/>
                <w:rStyle w:val="IndexLink"/>
                <w:rtl w:val="true"/>
              </w:rPr>
              <w:t>درآمد</w:t>
            </w:r>
            <w:r>
              <w:rPr>
                <w:rStyle w:val="IndexLink"/>
                <w:rtl w:val="true"/>
              </w:rPr>
              <w:tab/>
            </w:r>
            <w:r>
              <w:rPr>
                <w:rStyle w:val="IndexLink"/>
              </w:rPr>
              <w:t>239</w:t>
            </w:r>
          </w:hyperlink>
        </w:p>
        <w:p>
          <w:pPr>
            <w:pStyle w:val="Contents3"/>
            <w:tabs>
              <w:tab w:val="clear" w:pos="8459"/>
              <w:tab w:val="right" w:pos="9026" w:leader="dot"/>
            </w:tabs>
            <w:rPr/>
          </w:pPr>
          <w:hyperlink w:anchor="__RefHeading___Toc6433775_1051229030">
            <w:r>
              <w:rPr>
                <w:webHidden/>
                <w:rStyle w:val="IndexLink"/>
                <w:rtl w:val="true"/>
              </w:rPr>
              <w:t>چیستی نبوت</w:t>
            </w:r>
            <w:r>
              <w:rPr>
                <w:rStyle w:val="IndexLink"/>
                <w:rtl w:val="true"/>
              </w:rPr>
              <w:tab/>
            </w:r>
            <w:r>
              <w:rPr>
                <w:rStyle w:val="IndexLink"/>
              </w:rPr>
              <w:t>239</w:t>
            </w:r>
          </w:hyperlink>
        </w:p>
        <w:p>
          <w:pPr>
            <w:pStyle w:val="Contents3"/>
            <w:tabs>
              <w:tab w:val="clear" w:pos="8459"/>
              <w:tab w:val="right" w:pos="9026" w:leader="dot"/>
            </w:tabs>
            <w:rPr/>
          </w:pPr>
          <w:hyperlink w:anchor="__RefHeading___Toc6433777_1051229030">
            <w:r>
              <w:rPr>
                <w:webHidden/>
                <w:rStyle w:val="IndexLink"/>
                <w:rtl w:val="true"/>
              </w:rPr>
              <w:t>تبیین کلامی نبوت</w:t>
            </w:r>
            <w:r>
              <w:rPr>
                <w:rStyle w:val="IndexLink"/>
                <w:rtl w:val="true"/>
              </w:rPr>
              <w:tab/>
            </w:r>
            <w:r>
              <w:rPr>
                <w:rStyle w:val="IndexLink"/>
              </w:rPr>
              <w:t>240</w:t>
            </w:r>
          </w:hyperlink>
        </w:p>
        <w:p>
          <w:pPr>
            <w:pStyle w:val="Contents3"/>
            <w:tabs>
              <w:tab w:val="clear" w:pos="8459"/>
              <w:tab w:val="right" w:pos="9026" w:leader="dot"/>
            </w:tabs>
            <w:rPr/>
          </w:pPr>
          <w:hyperlink w:anchor="__RefHeading___Toc6433779_1051229030">
            <w:r>
              <w:rPr>
                <w:webHidden/>
                <w:rStyle w:val="IndexLink"/>
                <w:rtl w:val="true"/>
              </w:rPr>
              <w:t>اثبات نبوت</w:t>
            </w:r>
            <w:r>
              <w:rPr>
                <w:rStyle w:val="IndexLink"/>
                <w:rtl w:val="true"/>
              </w:rPr>
              <w:tab/>
            </w:r>
            <w:r>
              <w:rPr>
                <w:rStyle w:val="IndexLink"/>
              </w:rPr>
              <w:t>243</w:t>
            </w:r>
          </w:hyperlink>
        </w:p>
        <w:p>
          <w:pPr>
            <w:pStyle w:val="Contents4"/>
            <w:tabs>
              <w:tab w:val="clear" w:pos="8176"/>
              <w:tab w:val="right" w:pos="9026" w:leader="dot"/>
            </w:tabs>
            <w:rPr/>
          </w:pPr>
          <w:hyperlink w:anchor="__RefHeading___Toc6433781_1051229030">
            <w:r>
              <w:rPr>
                <w:webHidden/>
                <w:rStyle w:val="IndexLink"/>
                <w:rtl w:val="true"/>
              </w:rPr>
              <w:t>الف</w:t>
            </w:r>
            <w:r>
              <w:rPr>
                <w:rStyle w:val="IndexLink"/>
                <w:rtl w:val="true"/>
              </w:rPr>
              <w:t xml:space="preserve">) </w:t>
            </w:r>
            <w:r>
              <w:rPr>
                <w:rStyle w:val="IndexLink"/>
                <w:rtl w:val="true"/>
              </w:rPr>
              <w:t>ضرورت قرآنی بعثت پیامبران</w:t>
            </w:r>
            <w:r>
              <w:rPr>
                <w:rStyle w:val="IndexLink"/>
                <w:rtl w:val="true"/>
              </w:rPr>
              <w:tab/>
            </w:r>
            <w:r>
              <w:rPr>
                <w:rStyle w:val="IndexLink"/>
              </w:rPr>
              <w:t>243</w:t>
            </w:r>
          </w:hyperlink>
        </w:p>
        <w:p>
          <w:pPr>
            <w:pStyle w:val="Contents4"/>
            <w:tabs>
              <w:tab w:val="clear" w:pos="8176"/>
              <w:tab w:val="right" w:pos="9026" w:leader="dot"/>
            </w:tabs>
            <w:rPr/>
          </w:pPr>
          <w:hyperlink w:anchor="__RefHeading___Toc6433783_1051229030">
            <w:r>
              <w:rPr>
                <w:webHidden/>
                <w:rStyle w:val="IndexLink"/>
                <w:rtl w:val="true"/>
              </w:rPr>
              <w:t>ب</w:t>
            </w:r>
            <w:r>
              <w:rPr>
                <w:rStyle w:val="IndexLink"/>
                <w:rtl w:val="true"/>
              </w:rPr>
              <w:t xml:space="preserve">) </w:t>
            </w:r>
            <w:r>
              <w:rPr>
                <w:rStyle w:val="IndexLink"/>
                <w:rtl w:val="true"/>
              </w:rPr>
              <w:t>ضرورت کلامی بعثت پیامبران</w:t>
            </w:r>
            <w:r>
              <w:rPr>
                <w:rStyle w:val="IndexLink"/>
                <w:rtl w:val="true"/>
              </w:rPr>
              <w:tab/>
            </w:r>
            <w:r>
              <w:rPr>
                <w:rStyle w:val="IndexLink"/>
              </w:rPr>
              <w:t>246</w:t>
            </w:r>
          </w:hyperlink>
        </w:p>
        <w:p>
          <w:pPr>
            <w:pStyle w:val="Contents3"/>
            <w:tabs>
              <w:tab w:val="clear" w:pos="8459"/>
              <w:tab w:val="right" w:pos="9026" w:leader="dot"/>
            </w:tabs>
            <w:rPr/>
          </w:pPr>
          <w:hyperlink w:anchor="__RefHeading___Toc6433785_1051229030">
            <w:r>
              <w:rPr>
                <w:webHidden/>
                <w:rStyle w:val="IndexLink"/>
                <w:rtl w:val="true"/>
              </w:rPr>
              <w:t xml:space="preserve">شرایط نبوت </w:t>
            </w:r>
            <w:r>
              <w:rPr>
                <w:rStyle w:val="IndexLink"/>
                <w:rtl w:val="true"/>
              </w:rPr>
              <w:t>(</w:t>
            </w:r>
            <w:r>
              <w:rPr>
                <w:rStyle w:val="IndexLink"/>
                <w:rtl w:val="true"/>
              </w:rPr>
              <w:t>ویژگی های پیامبران</w:t>
            </w:r>
            <w:r>
              <w:rPr>
                <w:rStyle w:val="IndexLink"/>
                <w:rtl w:val="true"/>
              </w:rPr>
              <w:t>)</w:t>
              <w:tab/>
            </w:r>
            <w:r>
              <w:rPr>
                <w:rStyle w:val="IndexLink"/>
              </w:rPr>
              <w:t>250</w:t>
            </w:r>
          </w:hyperlink>
        </w:p>
        <w:p>
          <w:pPr>
            <w:pStyle w:val="Contents4"/>
            <w:tabs>
              <w:tab w:val="clear" w:pos="8176"/>
              <w:tab w:val="right" w:pos="9026" w:leader="dot"/>
            </w:tabs>
            <w:rPr/>
          </w:pPr>
          <w:hyperlink w:anchor="__RefHeading___Toc6433787_1051229030">
            <w:r>
              <w:rPr>
                <w:webHidden/>
                <w:rStyle w:val="IndexLink"/>
                <w:rtl w:val="true"/>
              </w:rPr>
              <w:t>اشاره</w:t>
            </w:r>
            <w:r>
              <w:rPr>
                <w:rStyle w:val="IndexLink"/>
                <w:rtl w:val="true"/>
              </w:rPr>
              <w:tab/>
            </w:r>
            <w:r>
              <w:rPr>
                <w:rStyle w:val="IndexLink"/>
              </w:rPr>
              <w:t>250</w:t>
            </w:r>
          </w:hyperlink>
        </w:p>
        <w:p>
          <w:pPr>
            <w:pStyle w:val="Contents4"/>
            <w:tabs>
              <w:tab w:val="clear" w:pos="8176"/>
              <w:tab w:val="right" w:pos="9026" w:leader="dot"/>
            </w:tabs>
            <w:rPr/>
          </w:pPr>
          <w:hyperlink w:anchor="__RefHeading___Toc6433789_1051229030">
            <w:r>
              <w:rPr>
                <w:webHidden/>
                <w:rStyle w:val="IndexLink"/>
                <w:rtl w:val="true"/>
              </w:rPr>
              <w:t>ویژگی اول</w:t>
            </w:r>
            <w:r>
              <w:rPr>
                <w:rStyle w:val="IndexLink"/>
                <w:rtl w:val="true"/>
              </w:rPr>
              <w:t xml:space="preserve">: </w:t>
            </w:r>
            <w:r>
              <w:rPr>
                <w:rStyle w:val="IndexLink"/>
                <w:rtl w:val="true"/>
              </w:rPr>
              <w:t>دریافت وحی</w:t>
            </w:r>
            <w:r>
              <w:rPr>
                <w:rStyle w:val="IndexLink"/>
                <w:rtl w:val="true"/>
              </w:rPr>
              <w:tab/>
            </w:r>
            <w:r>
              <w:rPr>
                <w:rStyle w:val="IndexLink"/>
              </w:rPr>
              <w:t>250</w:t>
            </w:r>
          </w:hyperlink>
        </w:p>
        <w:p>
          <w:pPr>
            <w:pStyle w:val="Contents4"/>
            <w:tabs>
              <w:tab w:val="clear" w:pos="8176"/>
              <w:tab w:val="right" w:pos="9026" w:leader="dot"/>
            </w:tabs>
            <w:rPr/>
          </w:pPr>
          <w:hyperlink w:anchor="__RefHeading___Toc6433791_1051229030">
            <w:r>
              <w:rPr>
                <w:webHidden/>
                <w:rStyle w:val="IndexLink"/>
                <w:rtl w:val="true"/>
              </w:rPr>
              <w:t>ویژگی دوم</w:t>
            </w:r>
            <w:r>
              <w:rPr>
                <w:rStyle w:val="IndexLink"/>
                <w:rtl w:val="true"/>
              </w:rPr>
              <w:t xml:space="preserve">: </w:t>
            </w:r>
            <w:r>
              <w:rPr>
                <w:rStyle w:val="IndexLink"/>
                <w:rtl w:val="true"/>
              </w:rPr>
              <w:t>برخورداری از عصمت</w:t>
            </w:r>
            <w:r>
              <w:rPr>
                <w:rStyle w:val="IndexLink"/>
                <w:rtl w:val="true"/>
              </w:rPr>
              <w:tab/>
            </w:r>
            <w:r>
              <w:rPr>
                <w:rStyle w:val="IndexLink"/>
              </w:rPr>
              <w:t>251</w:t>
            </w:r>
          </w:hyperlink>
        </w:p>
        <w:p>
          <w:pPr>
            <w:pStyle w:val="Contents4"/>
            <w:tabs>
              <w:tab w:val="clear" w:pos="8176"/>
              <w:tab w:val="right" w:pos="9026" w:leader="dot"/>
            </w:tabs>
            <w:rPr/>
          </w:pPr>
          <w:hyperlink w:anchor="__RefHeading___Toc6433793_1051229030">
            <w:r>
              <w:rPr>
                <w:webHidden/>
                <w:rStyle w:val="IndexLink"/>
                <w:rtl w:val="true"/>
              </w:rPr>
              <w:t>ویژگی چهارم</w:t>
            </w:r>
            <w:r>
              <w:rPr>
                <w:rStyle w:val="IndexLink"/>
                <w:rtl w:val="true"/>
              </w:rPr>
              <w:t xml:space="preserve">: </w:t>
            </w:r>
            <w:r>
              <w:rPr>
                <w:rStyle w:val="IndexLink"/>
                <w:rtl w:val="true"/>
              </w:rPr>
              <w:t>حسن خلق</w:t>
            </w:r>
            <w:r>
              <w:rPr>
                <w:rStyle w:val="IndexLink"/>
                <w:rtl w:val="true"/>
              </w:rPr>
              <w:tab/>
            </w:r>
            <w:r>
              <w:rPr>
                <w:rStyle w:val="IndexLink"/>
              </w:rPr>
              <w:t>254</w:t>
            </w:r>
          </w:hyperlink>
        </w:p>
        <w:p>
          <w:pPr>
            <w:pStyle w:val="Contents4"/>
            <w:tabs>
              <w:tab w:val="clear" w:pos="8176"/>
              <w:tab w:val="right" w:pos="9026" w:leader="dot"/>
            </w:tabs>
            <w:rPr/>
          </w:pPr>
          <w:hyperlink w:anchor="__RefHeading___Toc6433795_1051229030">
            <w:r>
              <w:rPr>
                <w:webHidden/>
                <w:rStyle w:val="IndexLink"/>
                <w:rtl w:val="true"/>
              </w:rPr>
              <w:t>دلیل اول</w:t>
            </w:r>
            <w:r>
              <w:rPr>
                <w:rStyle w:val="IndexLink"/>
                <w:rtl w:val="true"/>
              </w:rPr>
              <w:t xml:space="preserve">: </w:t>
            </w:r>
            <w:r>
              <w:rPr>
                <w:rStyle w:val="IndexLink"/>
                <w:rtl w:val="true"/>
              </w:rPr>
              <w:t xml:space="preserve">واکاوی شخصیت پیامبر </w:t>
            </w:r>
            <w:r>
              <w:rPr>
                <w:rStyle w:val="IndexLink"/>
                <w:rtl w:val="true"/>
              </w:rPr>
              <w:t>(</w:t>
            </w:r>
            <w:r>
              <w:rPr>
                <w:rStyle w:val="IndexLink"/>
                <w:rtl w:val="true"/>
              </w:rPr>
              <w:t>صلی الله علیه و اله</w:t>
            </w:r>
            <w:r>
              <w:rPr>
                <w:rStyle w:val="IndexLink"/>
                <w:rtl w:val="true"/>
              </w:rPr>
              <w:t>)</w:t>
              <w:tab/>
            </w:r>
            <w:r>
              <w:rPr>
                <w:rStyle w:val="IndexLink"/>
              </w:rPr>
              <w:t>255</w:t>
            </w:r>
          </w:hyperlink>
        </w:p>
        <w:p>
          <w:pPr>
            <w:pStyle w:val="Contents4"/>
            <w:tabs>
              <w:tab w:val="clear" w:pos="8176"/>
              <w:tab w:val="right" w:pos="9026" w:leader="dot"/>
            </w:tabs>
            <w:rPr/>
          </w:pPr>
          <w:hyperlink w:anchor="__RefHeading___Toc6433797_1051229030">
            <w:r>
              <w:rPr>
                <w:webHidden/>
                <w:rStyle w:val="IndexLink"/>
                <w:rtl w:val="true"/>
              </w:rPr>
              <w:t>دلیل دوم</w:t>
            </w:r>
            <w:r>
              <w:rPr>
                <w:rStyle w:val="IndexLink"/>
                <w:rtl w:val="true"/>
              </w:rPr>
              <w:t xml:space="preserve">: </w:t>
            </w:r>
            <w:r>
              <w:rPr>
                <w:rStyle w:val="IndexLink"/>
                <w:rtl w:val="true"/>
              </w:rPr>
              <w:t>برهان اعجاز</w:t>
            </w:r>
            <w:r>
              <w:rPr>
                <w:rStyle w:val="IndexLink"/>
                <w:rtl w:val="true"/>
              </w:rPr>
              <w:tab/>
            </w:r>
            <w:r>
              <w:rPr>
                <w:rStyle w:val="IndexLink"/>
              </w:rPr>
              <w:t>256</w:t>
            </w:r>
          </w:hyperlink>
        </w:p>
        <w:p>
          <w:pPr>
            <w:pStyle w:val="Contents3"/>
            <w:tabs>
              <w:tab w:val="clear" w:pos="8459"/>
              <w:tab w:val="right" w:pos="9026" w:leader="dot"/>
            </w:tabs>
            <w:rPr/>
          </w:pPr>
          <w:hyperlink w:anchor="__RefHeading___Toc6433799_1051229030">
            <w:r>
              <w:rPr>
                <w:webHidden/>
                <w:rStyle w:val="IndexLink"/>
                <w:rtl w:val="true"/>
              </w:rPr>
              <w:t>اعجاز قرآن</w:t>
            </w:r>
            <w:r>
              <w:rPr>
                <w:rStyle w:val="IndexLink"/>
                <w:rtl w:val="true"/>
              </w:rPr>
              <w:tab/>
            </w:r>
            <w:r>
              <w:rPr>
                <w:rStyle w:val="IndexLink"/>
              </w:rPr>
              <w:t>257</w:t>
            </w:r>
          </w:hyperlink>
        </w:p>
        <w:p>
          <w:pPr>
            <w:pStyle w:val="Contents4"/>
            <w:tabs>
              <w:tab w:val="clear" w:pos="8176"/>
              <w:tab w:val="right" w:pos="9026" w:leader="dot"/>
            </w:tabs>
            <w:rPr/>
          </w:pPr>
          <w:hyperlink w:anchor="__RefHeading___Toc6433801_1051229030">
            <w:r>
              <w:rPr>
                <w:webHidden/>
                <w:rStyle w:val="IndexLink"/>
                <w:rtl w:val="true"/>
              </w:rPr>
              <w:t>اشاره</w:t>
            </w:r>
            <w:r>
              <w:rPr>
                <w:rStyle w:val="IndexLink"/>
                <w:rtl w:val="true"/>
              </w:rPr>
              <w:tab/>
            </w:r>
            <w:r>
              <w:rPr>
                <w:rStyle w:val="IndexLink"/>
              </w:rPr>
              <w:t>257</w:t>
            </w:r>
          </w:hyperlink>
        </w:p>
        <w:p>
          <w:pPr>
            <w:pStyle w:val="Contents4"/>
            <w:tabs>
              <w:tab w:val="clear" w:pos="8176"/>
              <w:tab w:val="right" w:pos="9026" w:leader="dot"/>
            </w:tabs>
            <w:rPr/>
          </w:pPr>
          <w:hyperlink w:anchor="__RefHeading___Toc6433803_1051229030">
            <w:r>
              <w:rPr>
                <w:webHidden/>
                <w:rStyle w:val="IndexLink"/>
                <w:rtl w:val="true"/>
              </w:rPr>
              <w:t>جنبه های اعجاز قرآن</w:t>
            </w:r>
            <w:r>
              <w:rPr>
                <w:rStyle w:val="IndexLink"/>
                <w:rtl w:val="true"/>
              </w:rPr>
              <w:tab/>
            </w:r>
            <w:r>
              <w:rPr>
                <w:rStyle w:val="IndexLink"/>
              </w:rPr>
              <w:t>258</w:t>
            </w:r>
          </w:hyperlink>
        </w:p>
        <w:p>
          <w:pPr>
            <w:pStyle w:val="Contents4"/>
            <w:tabs>
              <w:tab w:val="clear" w:pos="8176"/>
              <w:tab w:val="right" w:pos="9026" w:leader="dot"/>
            </w:tabs>
            <w:rPr/>
          </w:pPr>
          <w:hyperlink w:anchor="__RefHeading___Toc6433805_1051229030">
            <w:r>
              <w:rPr>
                <w:webHidden/>
                <w:rStyle w:val="IndexLink"/>
                <w:rtl w:val="true"/>
              </w:rPr>
              <w:t>جنبه اعجاز بیانی</w:t>
            </w:r>
            <w:r>
              <w:rPr>
                <w:rStyle w:val="IndexLink"/>
                <w:rtl w:val="true"/>
              </w:rPr>
              <w:tab/>
            </w:r>
            <w:r>
              <w:rPr>
                <w:rStyle w:val="IndexLink"/>
              </w:rPr>
              <w:t>259</w:t>
            </w:r>
          </w:hyperlink>
        </w:p>
        <w:p>
          <w:pPr>
            <w:pStyle w:val="Contents4"/>
            <w:tabs>
              <w:tab w:val="clear" w:pos="8176"/>
              <w:tab w:val="right" w:pos="9026" w:leader="dot"/>
            </w:tabs>
            <w:rPr/>
          </w:pPr>
          <w:hyperlink w:anchor="__RefHeading___Toc6433807_1051229030">
            <w:r>
              <w:rPr>
                <w:webHidden/>
                <w:rStyle w:val="IndexLink"/>
                <w:rtl w:val="true"/>
              </w:rPr>
              <w:t>جنبه اعجاز از جهت آورنده</w:t>
            </w:r>
            <w:r>
              <w:rPr>
                <w:rStyle w:val="IndexLink"/>
                <w:rtl w:val="true"/>
              </w:rPr>
              <w:tab/>
            </w:r>
            <w:r>
              <w:rPr>
                <w:rStyle w:val="IndexLink"/>
              </w:rPr>
              <w:t>261</w:t>
            </w:r>
          </w:hyperlink>
        </w:p>
        <w:p>
          <w:pPr>
            <w:pStyle w:val="Contents4"/>
            <w:tabs>
              <w:tab w:val="clear" w:pos="8176"/>
              <w:tab w:val="right" w:pos="9026" w:leader="dot"/>
            </w:tabs>
            <w:rPr/>
          </w:pPr>
          <w:hyperlink w:anchor="__RefHeading___Toc6433809_1051229030">
            <w:r>
              <w:rPr>
                <w:webHidden/>
                <w:rStyle w:val="IndexLink"/>
                <w:rtl w:val="true"/>
              </w:rPr>
              <w:t>جنبه اعجاز از جهت اخبار غیبی</w:t>
            </w:r>
            <w:r>
              <w:rPr>
                <w:rStyle w:val="IndexLink"/>
                <w:rtl w:val="true"/>
              </w:rPr>
              <w:tab/>
            </w:r>
            <w:r>
              <w:rPr>
                <w:rStyle w:val="IndexLink"/>
              </w:rPr>
              <w:t>261</w:t>
            </w:r>
          </w:hyperlink>
        </w:p>
        <w:p>
          <w:pPr>
            <w:pStyle w:val="Contents3"/>
            <w:tabs>
              <w:tab w:val="clear" w:pos="8459"/>
              <w:tab w:val="right" w:pos="9026" w:leader="dot"/>
            </w:tabs>
            <w:rPr/>
          </w:pPr>
          <w:hyperlink w:anchor="__RefHeading___Toc6433811_1051229030">
            <w:r>
              <w:rPr>
                <w:webHidden/>
                <w:rStyle w:val="IndexLink"/>
                <w:rtl w:val="true"/>
              </w:rPr>
              <w:t>صیانت قرآن</w:t>
            </w:r>
            <w:r>
              <w:rPr>
                <w:rStyle w:val="IndexLink"/>
                <w:rtl w:val="true"/>
              </w:rPr>
              <w:tab/>
            </w:r>
            <w:r>
              <w:rPr>
                <w:rStyle w:val="IndexLink"/>
              </w:rPr>
              <w:t>261</w:t>
            </w:r>
          </w:hyperlink>
        </w:p>
        <w:p>
          <w:pPr>
            <w:pStyle w:val="Contents4"/>
            <w:tabs>
              <w:tab w:val="clear" w:pos="8176"/>
              <w:tab w:val="right" w:pos="9026" w:leader="dot"/>
            </w:tabs>
            <w:rPr/>
          </w:pPr>
          <w:hyperlink w:anchor="__RefHeading___Toc6433813_1051229030">
            <w:r>
              <w:rPr>
                <w:webHidden/>
                <w:rStyle w:val="IndexLink"/>
                <w:rtl w:val="true"/>
              </w:rPr>
              <w:t>دلیل های صیانت قرآن</w:t>
            </w:r>
            <w:r>
              <w:rPr>
                <w:rStyle w:val="IndexLink"/>
                <w:rtl w:val="true"/>
              </w:rPr>
              <w:tab/>
            </w:r>
            <w:r>
              <w:rPr>
                <w:rStyle w:val="IndexLink"/>
              </w:rPr>
              <w:t>261</w:t>
            </w:r>
          </w:hyperlink>
        </w:p>
        <w:p>
          <w:pPr>
            <w:pStyle w:val="Contents4"/>
            <w:tabs>
              <w:tab w:val="clear" w:pos="8176"/>
              <w:tab w:val="right" w:pos="9026" w:leader="dot"/>
            </w:tabs>
            <w:rPr/>
          </w:pPr>
          <w:hyperlink w:anchor="__RefHeading___Toc6433815_1051229030">
            <w:r>
              <w:rPr>
                <w:webHidden/>
                <w:rStyle w:val="IndexLink"/>
                <w:rtl w:val="true"/>
              </w:rPr>
              <w:t>گواهی تاریخ</w:t>
            </w:r>
            <w:r>
              <w:rPr>
                <w:rStyle w:val="IndexLink"/>
                <w:rtl w:val="true"/>
              </w:rPr>
              <w:tab/>
            </w:r>
            <w:r>
              <w:rPr>
                <w:rStyle w:val="IndexLink"/>
              </w:rPr>
              <w:t>262</w:t>
            </w:r>
          </w:hyperlink>
        </w:p>
        <w:p>
          <w:pPr>
            <w:pStyle w:val="Contents4"/>
            <w:tabs>
              <w:tab w:val="clear" w:pos="8176"/>
              <w:tab w:val="right" w:pos="9026" w:leader="dot"/>
            </w:tabs>
            <w:rPr/>
          </w:pPr>
          <w:hyperlink w:anchor="__RefHeading___Toc6433817_1051229030">
            <w:r>
              <w:rPr>
                <w:webHidden/>
                <w:rStyle w:val="IndexLink"/>
                <w:rtl w:val="true"/>
              </w:rPr>
              <w:t>برهان عقلی</w:t>
            </w:r>
            <w:r>
              <w:rPr>
                <w:rStyle w:val="IndexLink"/>
                <w:rtl w:val="true"/>
              </w:rPr>
              <w:tab/>
            </w:r>
            <w:r>
              <w:rPr>
                <w:rStyle w:val="IndexLink"/>
              </w:rPr>
              <w:t>263</w:t>
            </w:r>
          </w:hyperlink>
        </w:p>
        <w:p>
          <w:pPr>
            <w:pStyle w:val="Contents3"/>
            <w:tabs>
              <w:tab w:val="clear" w:pos="8459"/>
              <w:tab w:val="right" w:pos="9026" w:leader="dot"/>
            </w:tabs>
            <w:rPr/>
          </w:pPr>
          <w:hyperlink w:anchor="__RefHeading___Toc6433819_1051229030">
            <w:r>
              <w:rPr>
                <w:webHidden/>
                <w:rStyle w:val="IndexLink"/>
                <w:rtl w:val="true"/>
              </w:rPr>
              <w:t>خاتمیت اسلام</w:t>
            </w:r>
            <w:r>
              <w:rPr>
                <w:rStyle w:val="IndexLink"/>
                <w:rtl w:val="true"/>
              </w:rPr>
              <w:tab/>
            </w:r>
            <w:r>
              <w:rPr>
                <w:rStyle w:val="IndexLink"/>
              </w:rPr>
              <w:t>264</w:t>
            </w:r>
          </w:hyperlink>
        </w:p>
        <w:p>
          <w:pPr>
            <w:pStyle w:val="Contents4"/>
            <w:tabs>
              <w:tab w:val="clear" w:pos="8176"/>
              <w:tab w:val="right" w:pos="9026" w:leader="dot"/>
            </w:tabs>
            <w:rPr/>
          </w:pPr>
          <w:hyperlink w:anchor="__RefHeading___Toc6433821_1051229030">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6433823_1051229030">
            <w:r>
              <w:rPr>
                <w:webHidden/>
                <w:rStyle w:val="IndexLink"/>
                <w:rtl w:val="true"/>
              </w:rPr>
              <w:t>معنای خاتمیت</w:t>
            </w:r>
            <w:r>
              <w:rPr>
                <w:rStyle w:val="IndexLink"/>
                <w:rtl w:val="true"/>
              </w:rPr>
              <w:tab/>
            </w:r>
            <w:r>
              <w:rPr>
                <w:rStyle w:val="IndexLink"/>
              </w:rPr>
              <w:t>264</w:t>
            </w:r>
          </w:hyperlink>
        </w:p>
        <w:p>
          <w:pPr>
            <w:pStyle w:val="Contents4"/>
            <w:tabs>
              <w:tab w:val="clear" w:pos="8176"/>
              <w:tab w:val="right" w:pos="9026" w:leader="dot"/>
            </w:tabs>
            <w:rPr/>
          </w:pPr>
          <w:hyperlink w:anchor="__RefHeading___Toc6433825_1051229030">
            <w:r>
              <w:rPr>
                <w:webHidden/>
                <w:rStyle w:val="IndexLink"/>
                <w:rtl w:val="true"/>
              </w:rPr>
              <w:t>دلیل خاتمیت</w:t>
            </w:r>
            <w:r>
              <w:rPr>
                <w:rStyle w:val="IndexLink"/>
                <w:rtl w:val="true"/>
              </w:rPr>
              <w:tab/>
            </w:r>
            <w:r>
              <w:rPr>
                <w:rStyle w:val="IndexLink"/>
              </w:rPr>
              <w:t>265</w:t>
            </w:r>
          </w:hyperlink>
        </w:p>
        <w:p>
          <w:pPr>
            <w:pStyle w:val="Contents2"/>
            <w:tabs>
              <w:tab w:val="clear" w:pos="8743"/>
              <w:tab w:val="right" w:pos="9026" w:leader="dot"/>
            </w:tabs>
            <w:rPr/>
          </w:pPr>
          <w:hyperlink w:anchor="__RefHeading___Toc6433827_1051229030">
            <w:r>
              <w:rPr>
                <w:webHidden/>
                <w:rStyle w:val="IndexLink"/>
                <w:rtl w:val="true"/>
              </w:rPr>
              <w:t xml:space="preserve">فصل هشتم </w:t>
            </w:r>
            <w:r>
              <w:rPr>
                <w:rStyle w:val="IndexLink"/>
                <w:rtl w:val="true"/>
              </w:rPr>
              <w:t xml:space="preserve">: </w:t>
            </w:r>
            <w:r>
              <w:rPr>
                <w:rStyle w:val="IndexLink"/>
                <w:rtl w:val="true"/>
              </w:rPr>
              <w:t>امامت شناسی</w:t>
            </w:r>
            <w:r>
              <w:rPr>
                <w:rStyle w:val="IndexLink"/>
                <w:rtl w:val="true"/>
              </w:rPr>
              <w:tab/>
            </w:r>
            <w:r>
              <w:rPr>
                <w:rStyle w:val="IndexLink"/>
              </w:rPr>
              <w:t>267</w:t>
            </w:r>
          </w:hyperlink>
        </w:p>
        <w:p>
          <w:pPr>
            <w:pStyle w:val="Contents3"/>
            <w:tabs>
              <w:tab w:val="clear" w:pos="8459"/>
              <w:tab w:val="right" w:pos="9026" w:leader="dot"/>
            </w:tabs>
            <w:rPr/>
          </w:pPr>
          <w:hyperlink w:anchor="__RefHeading___Toc6433829_1051229030">
            <w:r>
              <w:rPr>
                <w:webHidden/>
                <w:rStyle w:val="IndexLink"/>
                <w:rtl w:val="true"/>
              </w:rPr>
              <w:t>اشاره</w:t>
            </w:r>
            <w:r>
              <w:rPr>
                <w:rStyle w:val="IndexLink"/>
                <w:rtl w:val="true"/>
              </w:rPr>
              <w:tab/>
            </w:r>
            <w:r>
              <w:rPr>
                <w:rStyle w:val="IndexLink"/>
              </w:rPr>
              <w:t>267</w:t>
            </w:r>
          </w:hyperlink>
        </w:p>
        <w:p>
          <w:pPr>
            <w:pStyle w:val="Contents3"/>
            <w:tabs>
              <w:tab w:val="clear" w:pos="8459"/>
              <w:tab w:val="right" w:pos="9026" w:leader="dot"/>
            </w:tabs>
            <w:rPr/>
          </w:pPr>
          <w:hyperlink w:anchor="__RefHeading___Toc6433831_1051229030">
            <w:r>
              <w:rPr>
                <w:webHidden/>
                <w:rStyle w:val="IndexLink"/>
                <w:rtl w:val="true"/>
              </w:rPr>
              <w:t>درآمد</w:t>
            </w:r>
            <w:r>
              <w:rPr>
                <w:rStyle w:val="IndexLink"/>
                <w:rtl w:val="true"/>
              </w:rPr>
              <w:tab/>
            </w:r>
            <w:r>
              <w:rPr>
                <w:rStyle w:val="IndexLink"/>
              </w:rPr>
              <w:t>268</w:t>
            </w:r>
          </w:hyperlink>
        </w:p>
        <w:p>
          <w:pPr>
            <w:pStyle w:val="Contents3"/>
            <w:tabs>
              <w:tab w:val="clear" w:pos="8459"/>
              <w:tab w:val="right" w:pos="9026" w:leader="dot"/>
            </w:tabs>
            <w:rPr/>
          </w:pPr>
          <w:hyperlink w:anchor="__RefHeading___Toc6433833_1051229030">
            <w:r>
              <w:rPr>
                <w:webHidden/>
                <w:rStyle w:val="IndexLink"/>
                <w:rtl w:val="true"/>
              </w:rPr>
              <w:t>چیستی و تعریف امامت</w:t>
            </w:r>
            <w:r>
              <w:rPr>
                <w:rStyle w:val="IndexLink"/>
                <w:rtl w:val="true"/>
              </w:rPr>
              <w:tab/>
            </w:r>
            <w:r>
              <w:rPr>
                <w:rStyle w:val="IndexLink"/>
              </w:rPr>
              <w:t>268</w:t>
            </w:r>
          </w:hyperlink>
        </w:p>
        <w:p>
          <w:pPr>
            <w:pStyle w:val="Contents4"/>
            <w:tabs>
              <w:tab w:val="clear" w:pos="8176"/>
              <w:tab w:val="right" w:pos="9026" w:leader="dot"/>
            </w:tabs>
            <w:rPr/>
          </w:pPr>
          <w:hyperlink w:anchor="__RefHeading___Toc6433835_1051229030">
            <w:r>
              <w:rPr>
                <w:webHidden/>
                <w:rStyle w:val="IndexLink"/>
                <w:rtl w:val="true"/>
              </w:rPr>
              <w:t>اشاره</w:t>
            </w:r>
            <w:r>
              <w:rPr>
                <w:rStyle w:val="IndexLink"/>
                <w:rtl w:val="true"/>
              </w:rPr>
              <w:tab/>
            </w:r>
            <w:r>
              <w:rPr>
                <w:rStyle w:val="IndexLink"/>
              </w:rPr>
              <w:t>268</w:t>
            </w:r>
          </w:hyperlink>
        </w:p>
        <w:p>
          <w:pPr>
            <w:pStyle w:val="Contents4"/>
            <w:tabs>
              <w:tab w:val="clear" w:pos="8176"/>
              <w:tab w:val="right" w:pos="9026" w:leader="dot"/>
            </w:tabs>
            <w:rPr/>
          </w:pPr>
          <w:hyperlink w:anchor="__RefHeading___Toc6433837_1051229030">
            <w:r>
              <w:rPr>
                <w:webHidden/>
                <w:rStyle w:val="IndexLink"/>
                <w:rtl w:val="true"/>
              </w:rPr>
              <w:t>تعریف امامت نزد شیعیان</w:t>
            </w:r>
            <w:r>
              <w:rPr>
                <w:rStyle w:val="IndexLink"/>
                <w:rtl w:val="true"/>
              </w:rPr>
              <w:tab/>
            </w:r>
            <w:r>
              <w:rPr>
                <w:rStyle w:val="IndexLink"/>
              </w:rPr>
              <w:t>269</w:t>
            </w:r>
          </w:hyperlink>
        </w:p>
        <w:p>
          <w:pPr>
            <w:pStyle w:val="Contents4"/>
            <w:tabs>
              <w:tab w:val="clear" w:pos="8176"/>
              <w:tab w:val="right" w:pos="9026" w:leader="dot"/>
            </w:tabs>
            <w:rPr/>
          </w:pPr>
          <w:hyperlink w:anchor="__RefHeading___Toc6433839_1051229030">
            <w:r>
              <w:rPr>
                <w:webHidden/>
                <w:rStyle w:val="IndexLink"/>
                <w:rtl w:val="true"/>
              </w:rPr>
              <w:t>تعریف امامت نزد اهل سنت</w:t>
            </w:r>
            <w:r>
              <w:rPr>
                <w:rStyle w:val="IndexLink"/>
                <w:rtl w:val="true"/>
              </w:rPr>
              <w:tab/>
            </w:r>
            <w:r>
              <w:rPr>
                <w:rStyle w:val="IndexLink"/>
              </w:rPr>
              <w:t>269</w:t>
            </w:r>
          </w:hyperlink>
        </w:p>
        <w:p>
          <w:pPr>
            <w:pStyle w:val="Contents3"/>
            <w:tabs>
              <w:tab w:val="clear" w:pos="8459"/>
              <w:tab w:val="right" w:pos="9026" w:leader="dot"/>
            </w:tabs>
            <w:rPr/>
          </w:pPr>
          <w:hyperlink w:anchor="__RefHeading___Toc6433841_1051229030">
            <w:r>
              <w:rPr>
                <w:webHidden/>
                <w:rStyle w:val="IndexLink"/>
                <w:rtl w:val="true"/>
              </w:rPr>
              <w:t>تفاوتهای شیعیان و اهل سنت در موضوع امامت</w:t>
            </w:r>
            <w:r>
              <w:rPr>
                <w:rStyle w:val="IndexLink"/>
                <w:rtl w:val="true"/>
              </w:rPr>
              <w:tab/>
            </w:r>
            <w:r>
              <w:rPr>
                <w:rStyle w:val="IndexLink"/>
              </w:rPr>
              <w:t>270</w:t>
            </w:r>
          </w:hyperlink>
        </w:p>
        <w:p>
          <w:pPr>
            <w:pStyle w:val="Contents4"/>
            <w:tabs>
              <w:tab w:val="clear" w:pos="8176"/>
              <w:tab w:val="right" w:pos="9026" w:leader="dot"/>
            </w:tabs>
            <w:rPr/>
          </w:pPr>
          <w:hyperlink w:anchor="__RefHeading___Toc6433843_1051229030">
            <w:r>
              <w:rPr>
                <w:webHidden/>
                <w:rStyle w:val="IndexLink"/>
                <w:rtl w:val="true"/>
              </w:rPr>
              <w:t>اشاره</w:t>
            </w:r>
            <w:r>
              <w:rPr>
                <w:rStyle w:val="IndexLink"/>
                <w:rtl w:val="true"/>
              </w:rPr>
              <w:tab/>
            </w:r>
            <w:r>
              <w:rPr>
                <w:rStyle w:val="IndexLink"/>
              </w:rPr>
              <w:t>270</w:t>
            </w:r>
          </w:hyperlink>
        </w:p>
        <w:p>
          <w:pPr>
            <w:pStyle w:val="Contents4"/>
            <w:tabs>
              <w:tab w:val="clear" w:pos="8176"/>
              <w:tab w:val="right" w:pos="9026" w:leader="dot"/>
            </w:tabs>
            <w:rPr/>
          </w:pPr>
          <w:hyperlink w:anchor="__RefHeading___Toc6433845_1051229030">
            <w:r>
              <w:rPr>
                <w:webHidden/>
                <w:rStyle w:val="IndexLink"/>
                <w:rtl w:val="true"/>
              </w:rPr>
              <w:t>تفاوت اول</w:t>
            </w:r>
            <w:r>
              <w:rPr>
                <w:rStyle w:val="IndexLink"/>
                <w:rtl w:val="true"/>
              </w:rPr>
              <w:t xml:space="preserve">: </w:t>
            </w:r>
            <w:r>
              <w:rPr>
                <w:rStyle w:val="IndexLink"/>
                <w:rtl w:val="true"/>
              </w:rPr>
              <w:t>امامت از اصول اعتقادی دین است</w:t>
            </w:r>
            <w:r>
              <w:rPr>
                <w:rStyle w:val="IndexLink"/>
                <w:rtl w:val="true"/>
              </w:rPr>
              <w:tab/>
            </w:r>
            <w:r>
              <w:rPr>
                <w:rStyle w:val="IndexLink"/>
              </w:rPr>
              <w:t>270</w:t>
            </w:r>
          </w:hyperlink>
        </w:p>
        <w:p>
          <w:pPr>
            <w:pStyle w:val="Contents4"/>
            <w:tabs>
              <w:tab w:val="clear" w:pos="8176"/>
              <w:tab w:val="right" w:pos="9026" w:leader="dot"/>
            </w:tabs>
            <w:rPr/>
          </w:pPr>
          <w:hyperlink w:anchor="__RefHeading___Toc6433847_1051229030">
            <w:r>
              <w:rPr>
                <w:webHidden/>
                <w:rStyle w:val="IndexLink"/>
                <w:rtl w:val="true"/>
              </w:rPr>
              <w:t>تفاوت دوم</w:t>
            </w:r>
            <w:r>
              <w:rPr>
                <w:rStyle w:val="IndexLink"/>
                <w:rtl w:val="true"/>
              </w:rPr>
              <w:t xml:space="preserve">: </w:t>
            </w:r>
            <w:r>
              <w:rPr>
                <w:rStyle w:val="IndexLink"/>
                <w:rtl w:val="true"/>
              </w:rPr>
              <w:t>عدم محدودیت امامت به رهبری سیاسی</w:t>
            </w:r>
            <w:r>
              <w:rPr>
                <w:rStyle w:val="IndexLink"/>
                <w:rtl w:val="true"/>
              </w:rPr>
              <w:tab/>
            </w:r>
            <w:r>
              <w:rPr>
                <w:rStyle w:val="IndexLink"/>
              </w:rPr>
              <w:t>273</w:t>
            </w:r>
          </w:hyperlink>
        </w:p>
        <w:p>
          <w:pPr>
            <w:pStyle w:val="Contents4"/>
            <w:tabs>
              <w:tab w:val="clear" w:pos="8176"/>
              <w:tab w:val="right" w:pos="9026" w:leader="dot"/>
            </w:tabs>
            <w:rPr/>
          </w:pPr>
          <w:hyperlink w:anchor="__RefHeading___Toc6433849_1051229030">
            <w:r>
              <w:rPr>
                <w:webHidden/>
                <w:rStyle w:val="IndexLink"/>
                <w:rtl w:val="true"/>
              </w:rPr>
              <w:t>تفاوت سوم</w:t>
            </w:r>
            <w:r>
              <w:rPr>
                <w:rStyle w:val="IndexLink"/>
                <w:rtl w:val="true"/>
              </w:rPr>
              <w:t xml:space="preserve">: </w:t>
            </w:r>
            <w:r>
              <w:rPr>
                <w:rStyle w:val="IndexLink"/>
                <w:rtl w:val="true"/>
              </w:rPr>
              <w:t>وابستگی امامت به عصمت</w:t>
            </w:r>
            <w:r>
              <w:rPr>
                <w:rStyle w:val="IndexLink"/>
                <w:rtl w:val="true"/>
              </w:rPr>
              <w:tab/>
            </w:r>
            <w:r>
              <w:rPr>
                <w:rStyle w:val="IndexLink"/>
              </w:rPr>
              <w:t>275</w:t>
            </w:r>
          </w:hyperlink>
        </w:p>
        <w:p>
          <w:pPr>
            <w:pStyle w:val="Contents3"/>
            <w:tabs>
              <w:tab w:val="clear" w:pos="8459"/>
              <w:tab w:val="right" w:pos="9026" w:leader="dot"/>
            </w:tabs>
            <w:rPr/>
          </w:pPr>
          <w:hyperlink w:anchor="__RefHeading___Toc6433851_1051229030">
            <w:r>
              <w:rPr>
                <w:webHidden/>
                <w:rStyle w:val="IndexLink"/>
                <w:rtl w:val="true"/>
              </w:rPr>
              <w:t>حقیقت امامت در قرآن کریم</w:t>
            </w:r>
            <w:r>
              <w:rPr>
                <w:rStyle w:val="IndexLink"/>
                <w:rtl w:val="true"/>
              </w:rPr>
              <w:tab/>
            </w:r>
            <w:r>
              <w:rPr>
                <w:rStyle w:val="IndexLink"/>
              </w:rPr>
              <w:t>277</w:t>
            </w:r>
          </w:hyperlink>
        </w:p>
        <w:p>
          <w:pPr>
            <w:pStyle w:val="Contents3"/>
            <w:tabs>
              <w:tab w:val="clear" w:pos="8459"/>
              <w:tab w:val="right" w:pos="9026" w:leader="dot"/>
            </w:tabs>
            <w:rPr/>
          </w:pPr>
          <w:hyperlink w:anchor="__RefHeading___Toc6433853_1051229030">
            <w:r>
              <w:rPr>
                <w:webHidden/>
                <w:rStyle w:val="IndexLink"/>
                <w:rtl w:val="true"/>
              </w:rPr>
              <w:t>اثبات امامت</w:t>
            </w:r>
            <w:r>
              <w:rPr>
                <w:rStyle w:val="IndexLink"/>
                <w:rtl w:val="true"/>
              </w:rPr>
              <w:tab/>
            </w:r>
            <w:r>
              <w:rPr>
                <w:rStyle w:val="IndexLink"/>
              </w:rPr>
              <w:t>281</w:t>
            </w:r>
          </w:hyperlink>
        </w:p>
        <w:p>
          <w:pPr>
            <w:pStyle w:val="Contents4"/>
            <w:tabs>
              <w:tab w:val="clear" w:pos="8176"/>
              <w:tab w:val="right" w:pos="9026" w:leader="dot"/>
            </w:tabs>
            <w:rPr/>
          </w:pPr>
          <w:hyperlink w:anchor="__RefHeading___Toc6433855_1051229030">
            <w:r>
              <w:rPr>
                <w:webHidden/>
                <w:rStyle w:val="IndexLink"/>
                <w:rtl w:val="true"/>
              </w:rPr>
              <w:t>اشاره</w:t>
            </w:r>
            <w:r>
              <w:rPr>
                <w:rStyle w:val="IndexLink"/>
                <w:rtl w:val="true"/>
              </w:rPr>
              <w:tab/>
            </w:r>
            <w:r>
              <w:rPr>
                <w:rStyle w:val="IndexLink"/>
              </w:rPr>
              <w:t>281</w:t>
            </w:r>
          </w:hyperlink>
        </w:p>
        <w:p>
          <w:pPr>
            <w:pStyle w:val="Contents4"/>
            <w:tabs>
              <w:tab w:val="clear" w:pos="8176"/>
              <w:tab w:val="right" w:pos="9026" w:leader="dot"/>
            </w:tabs>
            <w:rPr/>
          </w:pPr>
          <w:hyperlink w:anchor="__RefHeading___Toc6433857_1051229030">
            <w:r>
              <w:rPr>
                <w:webHidden/>
                <w:rStyle w:val="IndexLink"/>
                <w:rtl w:val="true"/>
              </w:rPr>
              <w:t>دلیل عقلی</w:t>
            </w:r>
            <w:r>
              <w:rPr>
                <w:rStyle w:val="IndexLink"/>
                <w:rtl w:val="true"/>
              </w:rPr>
              <w:t xml:space="preserve">: </w:t>
            </w:r>
            <w:r>
              <w:rPr>
                <w:rStyle w:val="IndexLink"/>
                <w:rtl w:val="true"/>
              </w:rPr>
              <w:t>برهان لطف</w:t>
            </w:r>
            <w:r>
              <w:rPr>
                <w:rStyle w:val="IndexLink"/>
                <w:rtl w:val="true"/>
              </w:rPr>
              <w:tab/>
            </w:r>
            <w:r>
              <w:rPr>
                <w:rStyle w:val="IndexLink"/>
              </w:rPr>
              <w:t>281</w:t>
            </w:r>
          </w:hyperlink>
        </w:p>
        <w:p>
          <w:pPr>
            <w:pStyle w:val="Contents3"/>
            <w:tabs>
              <w:tab w:val="clear" w:pos="8459"/>
              <w:tab w:val="right" w:pos="9026" w:leader="dot"/>
            </w:tabs>
            <w:rPr/>
          </w:pPr>
          <w:hyperlink w:anchor="__RefHeading___Toc6433859_1051229030">
            <w:r>
              <w:rPr>
                <w:webHidden/>
                <w:rStyle w:val="IndexLink"/>
                <w:rtl w:val="true"/>
              </w:rPr>
              <w:t>مراتب و کارکردهای امامت</w:t>
            </w:r>
            <w:r>
              <w:rPr>
                <w:rStyle w:val="IndexLink"/>
                <w:rtl w:val="true"/>
              </w:rPr>
              <w:tab/>
            </w:r>
            <w:r>
              <w:rPr>
                <w:rStyle w:val="IndexLink"/>
              </w:rPr>
              <w:t>285</w:t>
            </w:r>
          </w:hyperlink>
        </w:p>
        <w:p>
          <w:pPr>
            <w:pStyle w:val="Contents4"/>
            <w:tabs>
              <w:tab w:val="clear" w:pos="8176"/>
              <w:tab w:val="right" w:pos="9026" w:leader="dot"/>
            </w:tabs>
            <w:rPr/>
          </w:pPr>
          <w:hyperlink w:anchor="__RefHeading___Toc6433861_1051229030">
            <w:r>
              <w:rPr>
                <w:webHidden/>
                <w:rStyle w:val="IndexLink"/>
                <w:rtl w:val="true"/>
              </w:rPr>
              <w:t>اشاره</w:t>
            </w:r>
            <w:r>
              <w:rPr>
                <w:rStyle w:val="IndexLink"/>
                <w:rtl w:val="true"/>
              </w:rPr>
              <w:tab/>
            </w:r>
            <w:r>
              <w:rPr>
                <w:rStyle w:val="IndexLink"/>
              </w:rPr>
              <w:t>285</w:t>
            </w:r>
          </w:hyperlink>
        </w:p>
        <w:p>
          <w:pPr>
            <w:pStyle w:val="Contents4"/>
            <w:tabs>
              <w:tab w:val="clear" w:pos="8176"/>
              <w:tab w:val="right" w:pos="9026" w:leader="dot"/>
            </w:tabs>
            <w:rPr/>
          </w:pPr>
          <w:hyperlink w:anchor="__RefHeading___Toc6433863_1051229030">
            <w:r>
              <w:rPr>
                <w:webHidden/>
                <w:rStyle w:val="IndexLink"/>
                <w:rtl w:val="true"/>
              </w:rPr>
              <w:t>مرتبه اول</w:t>
            </w:r>
            <w:r>
              <w:rPr>
                <w:rStyle w:val="IndexLink"/>
                <w:rtl w:val="true"/>
              </w:rPr>
              <w:t xml:space="preserve">: </w:t>
            </w:r>
            <w:r>
              <w:rPr>
                <w:rStyle w:val="IndexLink"/>
                <w:rtl w:val="true"/>
              </w:rPr>
              <w:t xml:space="preserve">هدایت باطنی و ولایت تکوینی </w:t>
            </w:r>
            <w:r>
              <w:rPr>
                <w:rStyle w:val="IndexLink"/>
                <w:rtl w:val="true"/>
              </w:rPr>
              <w:t>(</w:t>
            </w:r>
            <w:r>
              <w:rPr>
                <w:rStyle w:val="IndexLink"/>
                <w:rtl w:val="true"/>
              </w:rPr>
              <w:t>بُعد عرفانی</w:t>
            </w:r>
            <w:r>
              <w:rPr>
                <w:rStyle w:val="IndexLink"/>
                <w:rtl w:val="true"/>
              </w:rPr>
              <w:t>)</w:t>
              <w:tab/>
            </w:r>
            <w:r>
              <w:rPr>
                <w:rStyle w:val="IndexLink"/>
              </w:rPr>
              <w:t>285</w:t>
            </w:r>
          </w:hyperlink>
        </w:p>
        <w:p>
          <w:pPr>
            <w:pStyle w:val="Contents4"/>
            <w:tabs>
              <w:tab w:val="clear" w:pos="8176"/>
              <w:tab w:val="right" w:pos="9026" w:leader="dot"/>
            </w:tabs>
            <w:rPr/>
          </w:pPr>
          <w:hyperlink w:anchor="__RefHeading___Toc6433865_1051229030">
            <w:r>
              <w:rPr>
                <w:webHidden/>
                <w:rStyle w:val="IndexLink"/>
                <w:rtl w:val="true"/>
              </w:rPr>
              <w:t>مرتبه دوّم</w:t>
            </w:r>
            <w:r>
              <w:rPr>
                <w:rStyle w:val="IndexLink"/>
                <w:rtl w:val="true"/>
              </w:rPr>
              <w:t xml:space="preserve">: </w:t>
            </w:r>
            <w:r>
              <w:rPr>
                <w:rStyle w:val="IndexLink"/>
                <w:rtl w:val="true"/>
              </w:rPr>
              <w:t xml:space="preserve">مرجعیت دینی و تبیین وحی الهی </w:t>
            </w:r>
            <w:r>
              <w:rPr>
                <w:rStyle w:val="IndexLink"/>
                <w:rtl w:val="true"/>
              </w:rPr>
              <w:t>(</w:t>
            </w:r>
            <w:r>
              <w:rPr>
                <w:rStyle w:val="IndexLink"/>
                <w:rtl w:val="true"/>
              </w:rPr>
              <w:t>بعد علمی</w:t>
            </w:r>
            <w:r>
              <w:rPr>
                <w:rStyle w:val="IndexLink"/>
                <w:rtl w:val="true"/>
              </w:rPr>
              <w:t>)</w:t>
              <w:tab/>
            </w:r>
            <w:r>
              <w:rPr>
                <w:rStyle w:val="IndexLink"/>
              </w:rPr>
              <w:t>288</w:t>
            </w:r>
          </w:hyperlink>
        </w:p>
        <w:p>
          <w:pPr>
            <w:pStyle w:val="Contents4"/>
            <w:tabs>
              <w:tab w:val="clear" w:pos="8176"/>
              <w:tab w:val="right" w:pos="9026" w:leader="dot"/>
            </w:tabs>
            <w:rPr/>
          </w:pPr>
          <w:hyperlink w:anchor="__RefHeading___Toc6433867_1051229030">
            <w:r>
              <w:rPr>
                <w:webHidden/>
                <w:rStyle w:val="IndexLink"/>
                <w:rtl w:val="true"/>
              </w:rPr>
              <w:t>مرتبه سوم</w:t>
            </w:r>
            <w:r>
              <w:rPr>
                <w:rStyle w:val="IndexLink"/>
                <w:rtl w:val="true"/>
              </w:rPr>
              <w:t xml:space="preserve">: </w:t>
            </w:r>
            <w:r>
              <w:rPr>
                <w:rStyle w:val="IndexLink"/>
                <w:rtl w:val="true"/>
              </w:rPr>
              <w:t xml:space="preserve">الگوی رفتاری و اخلاقی </w:t>
            </w:r>
            <w:r>
              <w:rPr>
                <w:rStyle w:val="IndexLink"/>
                <w:rtl w:val="true"/>
              </w:rPr>
              <w:t>(</w:t>
            </w:r>
            <w:r>
              <w:rPr>
                <w:rStyle w:val="IndexLink"/>
                <w:rtl w:val="true"/>
              </w:rPr>
              <w:t>بعد تربیتی</w:t>
            </w:r>
            <w:r>
              <w:rPr>
                <w:rStyle w:val="IndexLink"/>
                <w:rtl w:val="true"/>
              </w:rPr>
              <w:t>)</w:t>
              <w:tab/>
            </w:r>
            <w:r>
              <w:rPr>
                <w:rStyle w:val="IndexLink"/>
              </w:rPr>
              <w:t>290</w:t>
            </w:r>
          </w:hyperlink>
        </w:p>
        <w:p>
          <w:pPr>
            <w:pStyle w:val="Contents4"/>
            <w:tabs>
              <w:tab w:val="clear" w:pos="8176"/>
              <w:tab w:val="right" w:pos="9026" w:leader="dot"/>
            </w:tabs>
            <w:rPr/>
          </w:pPr>
          <w:hyperlink w:anchor="__RefHeading___Toc6433869_1051229030">
            <w:r>
              <w:rPr>
                <w:webHidden/>
                <w:rStyle w:val="IndexLink"/>
                <w:rtl w:val="true"/>
              </w:rPr>
              <w:t>مرتبه چهارم</w:t>
            </w:r>
            <w:r>
              <w:rPr>
                <w:rStyle w:val="IndexLink"/>
                <w:rtl w:val="true"/>
              </w:rPr>
              <w:t xml:space="preserve">: </w:t>
            </w:r>
            <w:r>
              <w:rPr>
                <w:rStyle w:val="IndexLink"/>
                <w:rtl w:val="true"/>
              </w:rPr>
              <w:t xml:space="preserve">ریاست عامه و حکومت داری </w:t>
            </w:r>
            <w:r>
              <w:rPr>
                <w:rStyle w:val="IndexLink"/>
                <w:rtl w:val="true"/>
              </w:rPr>
              <w:t>(</w:t>
            </w:r>
            <w:r>
              <w:rPr>
                <w:rStyle w:val="IndexLink"/>
                <w:rtl w:val="true"/>
              </w:rPr>
              <w:t>بعد سیاسی و اجتماعی</w:t>
            </w:r>
            <w:r>
              <w:rPr>
                <w:rStyle w:val="IndexLink"/>
                <w:rtl w:val="true"/>
              </w:rPr>
              <w:t>)</w:t>
              <w:tab/>
            </w:r>
            <w:r>
              <w:rPr>
                <w:rStyle w:val="IndexLink"/>
              </w:rPr>
              <w:t>292</w:t>
            </w:r>
          </w:hyperlink>
        </w:p>
        <w:p>
          <w:pPr>
            <w:pStyle w:val="Contents3"/>
            <w:tabs>
              <w:tab w:val="clear" w:pos="8459"/>
              <w:tab w:val="right" w:pos="9026" w:leader="dot"/>
            </w:tabs>
            <w:rPr/>
          </w:pPr>
          <w:hyperlink w:anchor="__RefHeading___Toc6433871_1051229030">
            <w:r>
              <w:rPr>
                <w:webHidden/>
                <w:rStyle w:val="IndexLink"/>
                <w:rtl w:val="true"/>
              </w:rPr>
              <w:t>امامان دوازده گانه</w:t>
            </w:r>
            <w:r>
              <w:rPr>
                <w:rStyle w:val="IndexLink"/>
                <w:rtl w:val="true"/>
              </w:rPr>
              <w:tab/>
            </w:r>
            <w:r>
              <w:rPr>
                <w:rStyle w:val="IndexLink"/>
              </w:rPr>
              <w:t>293</w:t>
            </w:r>
          </w:hyperlink>
        </w:p>
        <w:p>
          <w:pPr>
            <w:pStyle w:val="Contents3"/>
            <w:tabs>
              <w:tab w:val="clear" w:pos="8459"/>
              <w:tab w:val="right" w:pos="9026" w:leader="dot"/>
            </w:tabs>
            <w:rPr/>
          </w:pPr>
          <w:hyperlink w:anchor="__RefHeading___Toc6433873_1051229030">
            <w:r>
              <w:rPr>
                <w:webHidden/>
                <w:rStyle w:val="IndexLink"/>
                <w:rtl w:val="true"/>
              </w:rPr>
              <w:t>شفاعت</w:t>
            </w:r>
            <w:r>
              <w:rPr>
                <w:rStyle w:val="IndexLink"/>
                <w:rtl w:val="true"/>
              </w:rPr>
              <w:tab/>
            </w:r>
            <w:r>
              <w:rPr>
                <w:rStyle w:val="IndexLink"/>
              </w:rPr>
              <w:t>297</w:t>
            </w:r>
          </w:hyperlink>
        </w:p>
        <w:p>
          <w:pPr>
            <w:pStyle w:val="Contents4"/>
            <w:tabs>
              <w:tab w:val="clear" w:pos="8176"/>
              <w:tab w:val="right" w:pos="9026" w:leader="dot"/>
            </w:tabs>
            <w:rPr/>
          </w:pPr>
          <w:hyperlink w:anchor="__RefHeading___Toc6433875_1051229030">
            <w:r>
              <w:rPr>
                <w:webHidden/>
                <w:rStyle w:val="IndexLink"/>
                <w:rtl w:val="true"/>
              </w:rPr>
              <w:t>معنای شفاعت</w:t>
            </w:r>
            <w:r>
              <w:rPr>
                <w:rStyle w:val="IndexLink"/>
                <w:rtl w:val="true"/>
              </w:rPr>
              <w:tab/>
            </w:r>
            <w:r>
              <w:rPr>
                <w:rStyle w:val="IndexLink"/>
              </w:rPr>
              <w:t>297</w:t>
            </w:r>
          </w:hyperlink>
        </w:p>
        <w:p>
          <w:pPr>
            <w:pStyle w:val="Contents4"/>
            <w:tabs>
              <w:tab w:val="clear" w:pos="8176"/>
              <w:tab w:val="right" w:pos="9026" w:leader="dot"/>
            </w:tabs>
            <w:rPr/>
          </w:pPr>
          <w:hyperlink w:anchor="__RefHeading___Toc6433877_1051229030">
            <w:r>
              <w:rPr>
                <w:webHidden/>
                <w:rStyle w:val="IndexLink"/>
                <w:rtl w:val="true"/>
              </w:rPr>
              <w:t>شرایط شفاعت</w:t>
            </w:r>
            <w:r>
              <w:rPr>
                <w:rStyle w:val="IndexLink"/>
                <w:rtl w:val="true"/>
              </w:rPr>
              <w:tab/>
            </w:r>
            <w:r>
              <w:rPr>
                <w:rStyle w:val="IndexLink"/>
              </w:rPr>
              <w:t>299</w:t>
            </w:r>
          </w:hyperlink>
        </w:p>
        <w:p>
          <w:pPr>
            <w:pStyle w:val="Contents3"/>
            <w:tabs>
              <w:tab w:val="clear" w:pos="8459"/>
              <w:tab w:val="right" w:pos="9026" w:leader="dot"/>
            </w:tabs>
            <w:rPr/>
          </w:pPr>
          <w:hyperlink w:anchor="__RefHeading___Toc6433879_1051229030">
            <w:r>
              <w:rPr>
                <w:webHidden/>
                <w:rStyle w:val="IndexLink"/>
                <w:rtl w:val="true"/>
              </w:rPr>
              <w:t>مهدویت</w:t>
            </w:r>
            <w:r>
              <w:rPr>
                <w:rStyle w:val="IndexLink"/>
                <w:rtl w:val="true"/>
              </w:rPr>
              <w:tab/>
            </w:r>
            <w:r>
              <w:rPr>
                <w:rStyle w:val="IndexLink"/>
              </w:rPr>
              <w:t>300</w:t>
            </w:r>
          </w:hyperlink>
        </w:p>
        <w:p>
          <w:pPr>
            <w:pStyle w:val="Contents4"/>
            <w:tabs>
              <w:tab w:val="clear" w:pos="8176"/>
              <w:tab w:val="right" w:pos="9026" w:leader="dot"/>
            </w:tabs>
            <w:rPr/>
          </w:pPr>
          <w:hyperlink w:anchor="__RefHeading___Toc6433881_1051229030">
            <w:r>
              <w:rPr>
                <w:webHidden/>
                <w:rStyle w:val="IndexLink"/>
                <w:rtl w:val="true"/>
              </w:rPr>
              <w:t>مهدی موعود از دیدگاه شیعه و سنی</w:t>
            </w:r>
            <w:r>
              <w:rPr>
                <w:rStyle w:val="IndexLink"/>
                <w:rtl w:val="true"/>
              </w:rPr>
              <w:tab/>
            </w:r>
            <w:r>
              <w:rPr>
                <w:rStyle w:val="IndexLink"/>
              </w:rPr>
              <w:t>300</w:t>
            </w:r>
          </w:hyperlink>
        </w:p>
        <w:p>
          <w:pPr>
            <w:pStyle w:val="Contents4"/>
            <w:tabs>
              <w:tab w:val="clear" w:pos="8176"/>
              <w:tab w:val="right" w:pos="9026" w:leader="dot"/>
            </w:tabs>
            <w:rPr/>
          </w:pPr>
          <w:hyperlink w:anchor="__RefHeading___Toc6433883_1051229030">
            <w:r>
              <w:rPr>
                <w:webHidden/>
                <w:rStyle w:val="IndexLink"/>
                <w:rtl w:val="true"/>
              </w:rPr>
              <w:t>فلسفه غیبت</w:t>
            </w:r>
            <w:r>
              <w:rPr>
                <w:rStyle w:val="IndexLink"/>
                <w:rtl w:val="true"/>
              </w:rPr>
              <w:tab/>
            </w:r>
            <w:r>
              <w:rPr>
                <w:rStyle w:val="IndexLink"/>
              </w:rPr>
              <w:t>302</w:t>
            </w:r>
          </w:hyperlink>
        </w:p>
        <w:p>
          <w:pPr>
            <w:pStyle w:val="Contents2"/>
            <w:tabs>
              <w:tab w:val="clear" w:pos="8743"/>
              <w:tab w:val="right" w:pos="9026" w:leader="dot"/>
            </w:tabs>
            <w:rPr/>
          </w:pPr>
          <w:hyperlink w:anchor="__RefHeading___Toc6433885_1051229030">
            <w:r>
              <w:rPr>
                <w:webHidden/>
                <w:rStyle w:val="IndexLink"/>
                <w:rtl w:val="true"/>
              </w:rPr>
              <w:t xml:space="preserve">فصل نهم </w:t>
            </w:r>
            <w:r>
              <w:rPr>
                <w:rStyle w:val="IndexLink"/>
                <w:rtl w:val="true"/>
              </w:rPr>
              <w:t xml:space="preserve">: </w:t>
            </w:r>
            <w:r>
              <w:rPr>
                <w:rStyle w:val="IndexLink"/>
                <w:rtl w:val="true"/>
              </w:rPr>
              <w:t>معادشناسی</w:t>
            </w:r>
            <w:r>
              <w:rPr>
                <w:rStyle w:val="IndexLink"/>
                <w:rtl w:val="true"/>
              </w:rPr>
              <w:tab/>
            </w:r>
            <w:r>
              <w:rPr>
                <w:rStyle w:val="IndexLink"/>
              </w:rPr>
              <w:t>304</w:t>
            </w:r>
          </w:hyperlink>
        </w:p>
        <w:p>
          <w:pPr>
            <w:pStyle w:val="Contents3"/>
            <w:tabs>
              <w:tab w:val="clear" w:pos="8459"/>
              <w:tab w:val="right" w:pos="9026" w:leader="dot"/>
            </w:tabs>
            <w:rPr/>
          </w:pPr>
          <w:hyperlink w:anchor="__RefHeading___Toc6433887_1051229030">
            <w:r>
              <w:rPr>
                <w:webHidden/>
                <w:rStyle w:val="IndexLink"/>
                <w:rtl w:val="true"/>
              </w:rPr>
              <w:t>اشاره</w:t>
            </w:r>
            <w:r>
              <w:rPr>
                <w:rStyle w:val="IndexLink"/>
                <w:rtl w:val="true"/>
              </w:rPr>
              <w:tab/>
            </w:r>
            <w:r>
              <w:rPr>
                <w:rStyle w:val="IndexLink"/>
              </w:rPr>
              <w:t>304</w:t>
            </w:r>
          </w:hyperlink>
        </w:p>
        <w:p>
          <w:pPr>
            <w:pStyle w:val="Contents3"/>
            <w:tabs>
              <w:tab w:val="clear" w:pos="8459"/>
              <w:tab w:val="right" w:pos="9026" w:leader="dot"/>
            </w:tabs>
            <w:rPr/>
          </w:pPr>
          <w:hyperlink w:anchor="__RefHeading___Toc6433889_1051229030">
            <w:r>
              <w:rPr>
                <w:webHidden/>
                <w:rStyle w:val="IndexLink"/>
                <w:rtl w:val="true"/>
              </w:rPr>
              <w:t>در آمد</w:t>
            </w:r>
            <w:r>
              <w:rPr>
                <w:rStyle w:val="IndexLink"/>
                <w:rtl w:val="true"/>
              </w:rPr>
              <w:tab/>
            </w:r>
            <w:r>
              <w:rPr>
                <w:rStyle w:val="IndexLink"/>
              </w:rPr>
              <w:t>305</w:t>
            </w:r>
          </w:hyperlink>
        </w:p>
        <w:p>
          <w:pPr>
            <w:pStyle w:val="Contents3"/>
            <w:tabs>
              <w:tab w:val="clear" w:pos="8459"/>
              <w:tab w:val="right" w:pos="9026" w:leader="dot"/>
            </w:tabs>
            <w:rPr/>
          </w:pPr>
          <w:hyperlink w:anchor="__RefHeading___Toc6433891_1051229030">
            <w:r>
              <w:rPr>
                <w:webHidden/>
                <w:rStyle w:val="IndexLink"/>
                <w:rtl w:val="true"/>
              </w:rPr>
              <w:t>چیستی، امکان و اثبات معاد</w:t>
            </w:r>
            <w:r>
              <w:rPr>
                <w:rStyle w:val="IndexLink"/>
                <w:rtl w:val="true"/>
              </w:rPr>
              <w:tab/>
            </w:r>
            <w:r>
              <w:rPr>
                <w:rStyle w:val="IndexLink"/>
              </w:rPr>
              <w:t>307</w:t>
            </w:r>
          </w:hyperlink>
        </w:p>
        <w:p>
          <w:pPr>
            <w:pStyle w:val="Contents4"/>
            <w:tabs>
              <w:tab w:val="clear" w:pos="8176"/>
              <w:tab w:val="right" w:pos="9026" w:leader="dot"/>
            </w:tabs>
            <w:rPr/>
          </w:pPr>
          <w:hyperlink w:anchor="__RefHeading___Toc6433893_1051229030">
            <w:r>
              <w:rPr>
                <w:webHidden/>
                <w:rStyle w:val="IndexLink"/>
                <w:rtl w:val="true"/>
              </w:rPr>
              <w:t>اشاره</w:t>
            </w:r>
            <w:r>
              <w:rPr>
                <w:rStyle w:val="IndexLink"/>
                <w:rtl w:val="true"/>
              </w:rPr>
              <w:tab/>
            </w:r>
            <w:r>
              <w:rPr>
                <w:rStyle w:val="IndexLink"/>
              </w:rPr>
              <w:t>307</w:t>
            </w:r>
          </w:hyperlink>
        </w:p>
        <w:p>
          <w:pPr>
            <w:pStyle w:val="Contents4"/>
            <w:tabs>
              <w:tab w:val="clear" w:pos="8176"/>
              <w:tab w:val="right" w:pos="9026" w:leader="dot"/>
            </w:tabs>
            <w:rPr/>
          </w:pPr>
          <w:hyperlink w:anchor="__RefHeading___Toc6433895_1051229030">
            <w:r>
              <w:rPr>
                <w:webHidden/>
                <w:rStyle w:val="IndexLink"/>
                <w:rtl w:val="true"/>
              </w:rPr>
              <w:t>دلیل های اثبات معاد</w:t>
            </w:r>
            <w:r>
              <w:rPr>
                <w:rStyle w:val="IndexLink"/>
                <w:rtl w:val="true"/>
              </w:rPr>
              <w:tab/>
            </w:r>
            <w:r>
              <w:rPr>
                <w:rStyle w:val="IndexLink"/>
              </w:rPr>
              <w:t>308</w:t>
            </w:r>
          </w:hyperlink>
        </w:p>
        <w:p>
          <w:pPr>
            <w:pStyle w:val="Contents3"/>
            <w:tabs>
              <w:tab w:val="clear" w:pos="8459"/>
              <w:tab w:val="right" w:pos="9026" w:leader="dot"/>
            </w:tabs>
            <w:rPr/>
          </w:pPr>
          <w:hyperlink w:anchor="__RefHeading___Toc6433897_1051229030">
            <w:r>
              <w:rPr>
                <w:webHidden/>
                <w:rStyle w:val="IndexLink"/>
                <w:rtl w:val="true"/>
              </w:rPr>
              <w:t>کارکردهای معادباوری</w:t>
            </w:r>
            <w:r>
              <w:rPr>
                <w:rStyle w:val="IndexLink"/>
                <w:rtl w:val="true"/>
              </w:rPr>
              <w:tab/>
            </w:r>
            <w:r>
              <w:rPr>
                <w:rStyle w:val="IndexLink"/>
              </w:rPr>
              <w:t>317</w:t>
            </w:r>
          </w:hyperlink>
        </w:p>
        <w:p>
          <w:pPr>
            <w:pStyle w:val="Contents4"/>
            <w:tabs>
              <w:tab w:val="clear" w:pos="8176"/>
              <w:tab w:val="right" w:pos="9026" w:leader="dot"/>
            </w:tabs>
            <w:rPr/>
          </w:pPr>
          <w:hyperlink w:anchor="__RefHeading___Toc6433899_1051229030">
            <w:r>
              <w:rPr>
                <w:webHidden/>
                <w:rStyle w:val="IndexLink"/>
                <w:rtl w:val="true"/>
              </w:rPr>
              <w:t>اشاره</w:t>
            </w:r>
            <w:r>
              <w:rPr>
                <w:rStyle w:val="IndexLink"/>
                <w:rtl w:val="true"/>
              </w:rPr>
              <w:tab/>
            </w:r>
            <w:r>
              <w:rPr>
                <w:rStyle w:val="IndexLink"/>
              </w:rPr>
              <w:t>317</w:t>
            </w:r>
          </w:hyperlink>
        </w:p>
        <w:p>
          <w:pPr>
            <w:pStyle w:val="Contents4"/>
            <w:tabs>
              <w:tab w:val="clear" w:pos="8176"/>
              <w:tab w:val="right" w:pos="9026" w:leader="dot"/>
            </w:tabs>
            <w:rPr/>
          </w:pPr>
          <w:hyperlink w:anchor="__RefHeading___Toc6433901_1051229030">
            <w:r>
              <w:rPr>
                <w:webHidden/>
                <w:rStyle w:val="IndexLink"/>
              </w:rPr>
              <w:t>1</w:t>
            </w:r>
            <w:r>
              <w:rPr>
                <w:rStyle w:val="IndexLink"/>
                <w:rtl w:val="true"/>
              </w:rPr>
              <w:t xml:space="preserve">. </w:t>
            </w:r>
            <w:r>
              <w:rPr>
                <w:rStyle w:val="IndexLink"/>
                <w:rtl w:val="true"/>
              </w:rPr>
              <w:t>کار کردهای معرفتی معادباوری</w:t>
            </w:r>
            <w:r>
              <w:rPr>
                <w:rStyle w:val="IndexLink"/>
                <w:rtl w:val="true"/>
              </w:rPr>
              <w:tab/>
            </w:r>
            <w:r>
              <w:rPr>
                <w:rStyle w:val="IndexLink"/>
              </w:rPr>
              <w:t>317</w:t>
            </w:r>
          </w:hyperlink>
        </w:p>
        <w:p>
          <w:pPr>
            <w:pStyle w:val="Contents4"/>
            <w:tabs>
              <w:tab w:val="clear" w:pos="8176"/>
              <w:tab w:val="right" w:pos="9026" w:leader="dot"/>
            </w:tabs>
            <w:rPr/>
          </w:pPr>
          <w:hyperlink w:anchor="__RefHeading___Toc6433903_1051229030">
            <w:r>
              <w:rPr>
                <w:webHidden/>
                <w:rStyle w:val="IndexLink"/>
              </w:rPr>
              <w:t>2</w:t>
            </w:r>
            <w:r>
              <w:rPr>
                <w:rStyle w:val="IndexLink"/>
                <w:rtl w:val="true"/>
              </w:rPr>
              <w:t xml:space="preserve">. </w:t>
            </w:r>
            <w:r>
              <w:rPr>
                <w:rStyle w:val="IndexLink"/>
                <w:rtl w:val="true"/>
              </w:rPr>
              <w:t>کار کردهای روانشناختی اعتقاد به معاد</w:t>
            </w:r>
            <w:r>
              <w:rPr>
                <w:rStyle w:val="IndexLink"/>
                <w:rtl w:val="true"/>
              </w:rPr>
              <w:tab/>
            </w:r>
            <w:r>
              <w:rPr>
                <w:rStyle w:val="IndexLink"/>
              </w:rPr>
              <w:t>319</w:t>
            </w:r>
          </w:hyperlink>
        </w:p>
        <w:p>
          <w:pPr>
            <w:pStyle w:val="Contents4"/>
            <w:tabs>
              <w:tab w:val="clear" w:pos="8176"/>
              <w:tab w:val="right" w:pos="9026" w:leader="dot"/>
            </w:tabs>
            <w:rPr/>
          </w:pPr>
          <w:hyperlink w:anchor="__RefHeading___Toc6433905_1051229030">
            <w:r>
              <w:rPr>
                <w:webHidden/>
                <w:rStyle w:val="IndexLink"/>
              </w:rPr>
              <w:t>3</w:t>
            </w:r>
            <w:r>
              <w:rPr>
                <w:rStyle w:val="IndexLink"/>
                <w:rtl w:val="true"/>
              </w:rPr>
              <w:t xml:space="preserve">. </w:t>
            </w:r>
            <w:r>
              <w:rPr>
                <w:rStyle w:val="IndexLink"/>
                <w:rtl w:val="true"/>
              </w:rPr>
              <w:t>کار کردهای رفتاری اعتقاد به معاد</w:t>
            </w:r>
            <w:r>
              <w:rPr>
                <w:rStyle w:val="IndexLink"/>
                <w:rtl w:val="true"/>
              </w:rPr>
              <w:tab/>
            </w:r>
            <w:r>
              <w:rPr>
                <w:rStyle w:val="IndexLink"/>
              </w:rPr>
              <w:t>321</w:t>
            </w:r>
          </w:hyperlink>
        </w:p>
        <w:p>
          <w:pPr>
            <w:pStyle w:val="Contents3"/>
            <w:tabs>
              <w:tab w:val="clear" w:pos="8459"/>
              <w:tab w:val="right" w:pos="9026" w:leader="dot"/>
            </w:tabs>
            <w:rPr/>
          </w:pPr>
          <w:hyperlink w:anchor="__RefHeading___Toc6433907_1051229030">
            <w:r>
              <w:rPr>
                <w:webHidden/>
                <w:rStyle w:val="IndexLink"/>
                <w:rtl w:val="true"/>
              </w:rPr>
              <w:t>منازل آخرت</w:t>
            </w:r>
            <w:r>
              <w:rPr>
                <w:rStyle w:val="IndexLink"/>
                <w:rtl w:val="true"/>
              </w:rPr>
              <w:tab/>
            </w:r>
            <w:r>
              <w:rPr>
                <w:rStyle w:val="IndexLink"/>
              </w:rPr>
              <w:t>328</w:t>
            </w:r>
          </w:hyperlink>
        </w:p>
        <w:p>
          <w:pPr>
            <w:pStyle w:val="Contents4"/>
            <w:tabs>
              <w:tab w:val="clear" w:pos="8176"/>
              <w:tab w:val="right" w:pos="9026" w:leader="dot"/>
            </w:tabs>
            <w:rPr/>
          </w:pPr>
          <w:hyperlink w:anchor="__RefHeading___Toc6433909_1051229030">
            <w:r>
              <w:rPr>
                <w:webHidden/>
                <w:rStyle w:val="IndexLink"/>
                <w:rtl w:val="true"/>
              </w:rPr>
              <w:t>اشاره</w:t>
            </w:r>
            <w:r>
              <w:rPr>
                <w:rStyle w:val="IndexLink"/>
                <w:rtl w:val="true"/>
              </w:rPr>
              <w:tab/>
            </w:r>
            <w:r>
              <w:rPr>
                <w:rStyle w:val="IndexLink"/>
              </w:rPr>
              <w:t>328</w:t>
            </w:r>
          </w:hyperlink>
        </w:p>
        <w:p>
          <w:pPr>
            <w:pStyle w:val="Contents4"/>
            <w:tabs>
              <w:tab w:val="clear" w:pos="8176"/>
              <w:tab w:val="right" w:pos="9026" w:leader="dot"/>
            </w:tabs>
            <w:rPr/>
          </w:pPr>
          <w:hyperlink w:anchor="__RefHeading___Toc6433911_1051229030">
            <w:r>
              <w:rPr>
                <w:webHidden/>
                <w:rStyle w:val="IndexLink"/>
              </w:rPr>
              <w:t>1</w:t>
            </w:r>
            <w:r>
              <w:rPr>
                <w:rStyle w:val="IndexLink"/>
                <w:rtl w:val="true"/>
              </w:rPr>
              <w:t xml:space="preserve">. </w:t>
            </w:r>
            <w:r>
              <w:rPr>
                <w:rStyle w:val="IndexLink"/>
                <w:rtl w:val="true"/>
              </w:rPr>
              <w:t>منزل مرگ</w:t>
            </w:r>
            <w:r>
              <w:rPr>
                <w:rStyle w:val="IndexLink"/>
                <w:rtl w:val="true"/>
              </w:rPr>
              <w:tab/>
            </w:r>
            <w:r>
              <w:rPr>
                <w:rStyle w:val="IndexLink"/>
              </w:rPr>
              <w:t>328</w:t>
            </w:r>
          </w:hyperlink>
        </w:p>
        <w:p>
          <w:pPr>
            <w:pStyle w:val="Contents4"/>
            <w:tabs>
              <w:tab w:val="clear" w:pos="8176"/>
              <w:tab w:val="right" w:pos="9026" w:leader="dot"/>
            </w:tabs>
            <w:rPr/>
          </w:pPr>
          <w:hyperlink w:anchor="__RefHeading___Toc6433913_1051229030">
            <w:r>
              <w:rPr>
                <w:webHidden/>
                <w:rStyle w:val="IndexLink"/>
              </w:rPr>
              <w:t>2</w:t>
            </w:r>
            <w:r>
              <w:rPr>
                <w:rStyle w:val="IndexLink"/>
                <w:rtl w:val="true"/>
              </w:rPr>
              <w:t xml:space="preserve">. </w:t>
            </w:r>
            <w:r>
              <w:rPr>
                <w:rStyle w:val="IndexLink"/>
                <w:rtl w:val="true"/>
              </w:rPr>
              <w:t>منزل قبر و برزخ</w:t>
            </w:r>
            <w:r>
              <w:rPr>
                <w:rStyle w:val="IndexLink"/>
                <w:rtl w:val="true"/>
              </w:rPr>
              <w:tab/>
            </w:r>
            <w:r>
              <w:rPr>
                <w:rStyle w:val="IndexLink"/>
              </w:rPr>
              <w:t>330</w:t>
            </w:r>
          </w:hyperlink>
        </w:p>
        <w:p>
          <w:pPr>
            <w:pStyle w:val="Contents4"/>
            <w:tabs>
              <w:tab w:val="clear" w:pos="8176"/>
              <w:tab w:val="right" w:pos="9026" w:leader="dot"/>
            </w:tabs>
            <w:rPr/>
          </w:pPr>
          <w:hyperlink w:anchor="__RefHeading___Toc6433915_1051229030">
            <w:r>
              <w:rPr>
                <w:webHidden/>
                <w:rStyle w:val="IndexLink"/>
              </w:rPr>
              <w:t>3</w:t>
            </w:r>
            <w:r>
              <w:rPr>
                <w:rStyle w:val="IndexLink"/>
                <w:rtl w:val="true"/>
              </w:rPr>
              <w:t xml:space="preserve">. </w:t>
            </w:r>
            <w:r>
              <w:rPr>
                <w:rStyle w:val="IndexLink"/>
                <w:rtl w:val="true"/>
              </w:rPr>
              <w:t>منزل قیامت</w:t>
            </w:r>
            <w:r>
              <w:rPr>
                <w:rStyle w:val="IndexLink"/>
                <w:rtl w:val="true"/>
              </w:rPr>
              <w:tab/>
            </w:r>
            <w:r>
              <w:rPr>
                <w:rStyle w:val="IndexLink"/>
              </w:rPr>
              <w:t>331</w:t>
            </w:r>
          </w:hyperlink>
        </w:p>
        <w:p>
          <w:pPr>
            <w:pStyle w:val="Contents4"/>
            <w:tabs>
              <w:tab w:val="clear" w:pos="8176"/>
              <w:tab w:val="right" w:pos="9026" w:leader="dot"/>
            </w:tabs>
            <w:rPr/>
          </w:pPr>
          <w:hyperlink w:anchor="__RefHeading___Toc6433917_1051229030">
            <w:r>
              <w:rPr>
                <w:webHidden/>
                <w:rStyle w:val="IndexLink"/>
              </w:rPr>
              <w:t>4</w:t>
            </w:r>
            <w:r>
              <w:rPr>
                <w:rStyle w:val="IndexLink"/>
                <w:rtl w:val="true"/>
              </w:rPr>
              <w:t xml:space="preserve">. </w:t>
            </w:r>
            <w:r>
              <w:rPr>
                <w:rStyle w:val="IndexLink"/>
                <w:rtl w:val="true"/>
              </w:rPr>
              <w:t>منزل حسابرسی بندگان</w:t>
            </w:r>
            <w:r>
              <w:rPr>
                <w:rStyle w:val="IndexLink"/>
                <w:rtl w:val="true"/>
              </w:rPr>
              <w:tab/>
            </w:r>
            <w:r>
              <w:rPr>
                <w:rStyle w:val="IndexLink"/>
              </w:rPr>
              <w:t>332</w:t>
            </w:r>
          </w:hyperlink>
        </w:p>
        <w:p>
          <w:pPr>
            <w:pStyle w:val="Contents4"/>
            <w:tabs>
              <w:tab w:val="clear" w:pos="8176"/>
              <w:tab w:val="right" w:pos="9026" w:leader="dot"/>
            </w:tabs>
            <w:rPr/>
          </w:pPr>
          <w:hyperlink w:anchor="__RefHeading___Toc6433919_1051229030">
            <w:r>
              <w:rPr>
                <w:webHidden/>
                <w:rStyle w:val="IndexLink"/>
              </w:rPr>
              <w:t>5</w:t>
            </w:r>
            <w:r>
              <w:rPr>
                <w:rStyle w:val="IndexLink"/>
                <w:rtl w:val="true"/>
              </w:rPr>
              <w:t xml:space="preserve">. </w:t>
            </w:r>
            <w:r>
              <w:rPr>
                <w:rStyle w:val="IndexLink"/>
                <w:rtl w:val="true"/>
              </w:rPr>
              <w:t>منزل صراط</w:t>
            </w:r>
            <w:r>
              <w:rPr>
                <w:rStyle w:val="IndexLink"/>
                <w:rtl w:val="true"/>
              </w:rPr>
              <w:tab/>
            </w:r>
            <w:r>
              <w:rPr>
                <w:rStyle w:val="IndexLink"/>
              </w:rPr>
              <w:t>335</w:t>
            </w:r>
          </w:hyperlink>
        </w:p>
        <w:p>
          <w:pPr>
            <w:pStyle w:val="Contents4"/>
            <w:tabs>
              <w:tab w:val="clear" w:pos="8176"/>
              <w:tab w:val="right" w:pos="9026" w:leader="dot"/>
            </w:tabs>
            <w:rPr/>
          </w:pPr>
          <w:hyperlink w:anchor="__RefHeading___Toc6433921_1051229030">
            <w:r>
              <w:rPr>
                <w:webHidden/>
                <w:rStyle w:val="IndexLink"/>
              </w:rPr>
              <w:t>6</w:t>
            </w:r>
            <w:r>
              <w:rPr>
                <w:rStyle w:val="IndexLink"/>
                <w:rtl w:val="true"/>
              </w:rPr>
              <w:t xml:space="preserve">. </w:t>
            </w:r>
            <w:r>
              <w:rPr>
                <w:rStyle w:val="IndexLink"/>
                <w:rtl w:val="true"/>
              </w:rPr>
              <w:t>منازل بهشت و جهنم و اعراف</w:t>
            </w:r>
            <w:r>
              <w:rPr>
                <w:rStyle w:val="IndexLink"/>
                <w:rtl w:val="true"/>
              </w:rPr>
              <w:tab/>
            </w:r>
            <w:r>
              <w:rPr>
                <w:rStyle w:val="IndexLink"/>
              </w:rPr>
              <w:t>336</w:t>
            </w:r>
          </w:hyperlink>
        </w:p>
        <w:p>
          <w:pPr>
            <w:pStyle w:val="Contents3"/>
            <w:tabs>
              <w:tab w:val="clear" w:pos="8459"/>
              <w:tab w:val="right" w:pos="9026" w:leader="dot"/>
            </w:tabs>
            <w:rPr/>
          </w:pPr>
          <w:hyperlink w:anchor="__RefHeading___Toc6433923_1051229030">
            <w:r>
              <w:rPr>
                <w:webHidden/>
                <w:rStyle w:val="IndexLink"/>
                <w:rtl w:val="true"/>
              </w:rPr>
              <w:t>دیدگاه های زندگی پس از مرگ</w:t>
            </w:r>
            <w:r>
              <w:rPr>
                <w:rStyle w:val="IndexLink"/>
                <w:rtl w:val="true"/>
              </w:rPr>
              <w:tab/>
            </w:r>
            <w:r>
              <w:rPr>
                <w:rStyle w:val="IndexLink"/>
              </w:rPr>
              <w:t>337</w:t>
            </w:r>
          </w:hyperlink>
        </w:p>
        <w:p>
          <w:pPr>
            <w:pStyle w:val="Contents4"/>
            <w:tabs>
              <w:tab w:val="clear" w:pos="8176"/>
              <w:tab w:val="right" w:pos="9026" w:leader="dot"/>
            </w:tabs>
            <w:rPr/>
          </w:pPr>
          <w:hyperlink w:anchor="__RefHeading___Toc6433925_1051229030">
            <w:r>
              <w:rPr>
                <w:webHidden/>
                <w:rStyle w:val="IndexLink"/>
                <w:rtl w:val="true"/>
              </w:rPr>
              <w:t>اشاره</w:t>
            </w:r>
            <w:r>
              <w:rPr>
                <w:rStyle w:val="IndexLink"/>
                <w:rtl w:val="true"/>
              </w:rPr>
              <w:tab/>
            </w:r>
            <w:r>
              <w:rPr>
                <w:rStyle w:val="IndexLink"/>
              </w:rPr>
              <w:t>337</w:t>
            </w:r>
          </w:hyperlink>
        </w:p>
        <w:p>
          <w:pPr>
            <w:pStyle w:val="Contents4"/>
            <w:tabs>
              <w:tab w:val="clear" w:pos="8176"/>
              <w:tab w:val="right" w:pos="9026" w:leader="dot"/>
            </w:tabs>
            <w:rPr/>
          </w:pPr>
          <w:hyperlink w:anchor="__RefHeading___Toc6433927_1051229030">
            <w:r>
              <w:rPr>
                <w:webHidden/>
                <w:rStyle w:val="IndexLink"/>
              </w:rPr>
              <w:t>1</w:t>
            </w:r>
            <w:r>
              <w:rPr>
                <w:rStyle w:val="IndexLink"/>
                <w:rtl w:val="true"/>
              </w:rPr>
              <w:t xml:space="preserve">. </w:t>
            </w:r>
            <w:r>
              <w:rPr>
                <w:rStyle w:val="IndexLink"/>
                <w:rtl w:val="true"/>
              </w:rPr>
              <w:t>دیدگاه تناسخ</w:t>
            </w:r>
            <w:r>
              <w:rPr>
                <w:rStyle w:val="IndexLink"/>
                <w:rtl w:val="true"/>
              </w:rPr>
              <w:tab/>
            </w:r>
            <w:r>
              <w:rPr>
                <w:rStyle w:val="IndexLink"/>
              </w:rPr>
              <w:t>337</w:t>
            </w:r>
          </w:hyperlink>
        </w:p>
        <w:p>
          <w:pPr>
            <w:pStyle w:val="Contents4"/>
            <w:tabs>
              <w:tab w:val="clear" w:pos="8176"/>
              <w:tab w:val="right" w:pos="9026" w:leader="dot"/>
            </w:tabs>
            <w:rPr/>
          </w:pPr>
          <w:hyperlink w:anchor="__RefHeading___Toc6433929_1051229030">
            <w:r>
              <w:rPr>
                <w:webHidden/>
                <w:rStyle w:val="IndexLink"/>
              </w:rPr>
              <w:t>2</w:t>
            </w:r>
            <w:r>
              <w:rPr>
                <w:rStyle w:val="IndexLink"/>
                <w:rtl w:val="true"/>
              </w:rPr>
              <w:t xml:space="preserve">. </w:t>
            </w:r>
            <w:r>
              <w:rPr>
                <w:rStyle w:val="IndexLink"/>
                <w:rtl w:val="true"/>
              </w:rPr>
              <w:t>دیدگاه معاد جسمانی و روحانی</w:t>
            </w:r>
            <w:r>
              <w:rPr>
                <w:rStyle w:val="IndexLink"/>
                <w:rtl w:val="true"/>
              </w:rPr>
              <w:tab/>
            </w:r>
            <w:r>
              <w:rPr>
                <w:rStyle w:val="IndexLink"/>
              </w:rPr>
              <w:t>339</w:t>
            </w:r>
          </w:hyperlink>
        </w:p>
        <w:p>
          <w:pPr>
            <w:pStyle w:val="Contents4"/>
            <w:tabs>
              <w:tab w:val="clear" w:pos="8176"/>
              <w:tab w:val="right" w:pos="9026" w:leader="dot"/>
            </w:tabs>
            <w:rPr/>
          </w:pPr>
          <w:hyperlink w:anchor="__RefHeading___Toc6433931_1051229030">
            <w:r>
              <w:rPr>
                <w:webHidden/>
                <w:rStyle w:val="IndexLink"/>
              </w:rPr>
              <w:t>3</w:t>
            </w:r>
            <w:r>
              <w:rPr>
                <w:rStyle w:val="IndexLink"/>
                <w:rtl w:val="true"/>
              </w:rPr>
              <w:t xml:space="preserve">. </w:t>
            </w:r>
            <w:r>
              <w:rPr>
                <w:rStyle w:val="IndexLink"/>
                <w:rtl w:val="true"/>
              </w:rPr>
              <w:t>معاد جسمانی از نگاه متکلمان</w:t>
            </w:r>
            <w:r>
              <w:rPr>
                <w:rStyle w:val="IndexLink"/>
                <w:rtl w:val="true"/>
              </w:rPr>
              <w:tab/>
            </w:r>
            <w:r>
              <w:rPr>
                <w:rStyle w:val="IndexLink"/>
              </w:rPr>
              <w:t>340</w:t>
            </w:r>
          </w:hyperlink>
        </w:p>
        <w:p>
          <w:pPr>
            <w:pStyle w:val="Contents4"/>
            <w:tabs>
              <w:tab w:val="clear" w:pos="8176"/>
              <w:tab w:val="right" w:pos="9026" w:leader="dot"/>
            </w:tabs>
            <w:rPr/>
          </w:pPr>
          <w:hyperlink w:anchor="__RefHeading___Toc6433933_1051229030">
            <w:r>
              <w:rPr>
                <w:webHidden/>
                <w:rStyle w:val="IndexLink"/>
              </w:rPr>
              <w:t>4</w:t>
            </w:r>
            <w:r>
              <w:rPr>
                <w:rStyle w:val="IndexLink"/>
                <w:rtl w:val="true"/>
              </w:rPr>
              <w:t xml:space="preserve">. </w:t>
            </w:r>
            <w:r>
              <w:rPr>
                <w:rStyle w:val="IndexLink"/>
                <w:rtl w:val="true"/>
              </w:rPr>
              <w:t>معاد جسمانی از نگاه ملاصدرا</w:t>
            </w:r>
            <w:r>
              <w:rPr>
                <w:rStyle w:val="IndexLink"/>
                <w:rtl w:val="true"/>
              </w:rPr>
              <w:tab/>
            </w:r>
            <w:r>
              <w:rPr>
                <w:rStyle w:val="IndexLink"/>
              </w:rPr>
              <w:t>341</w:t>
            </w:r>
          </w:hyperlink>
        </w:p>
        <w:p>
          <w:pPr>
            <w:pStyle w:val="Contents3"/>
            <w:tabs>
              <w:tab w:val="clear" w:pos="8459"/>
              <w:tab w:val="right" w:pos="9026" w:leader="dot"/>
            </w:tabs>
            <w:rPr/>
          </w:pPr>
          <w:hyperlink w:anchor="__RefHeading___Toc6433935_1051229030">
            <w:r>
              <w:rPr>
                <w:webHidden/>
                <w:rStyle w:val="IndexLink"/>
                <w:rtl w:val="true"/>
              </w:rPr>
              <w:t>رجعت</w:t>
            </w:r>
            <w:r>
              <w:rPr>
                <w:rStyle w:val="IndexLink"/>
                <w:rtl w:val="true"/>
              </w:rPr>
              <w:tab/>
            </w:r>
            <w:r>
              <w:rPr>
                <w:rStyle w:val="IndexLink"/>
              </w:rPr>
              <w:t>343</w:t>
            </w:r>
          </w:hyperlink>
        </w:p>
        <w:p>
          <w:pPr>
            <w:pStyle w:val="Contents4"/>
            <w:tabs>
              <w:tab w:val="clear" w:pos="8176"/>
              <w:tab w:val="right" w:pos="9026" w:leader="dot"/>
            </w:tabs>
            <w:rPr/>
          </w:pPr>
          <w:hyperlink w:anchor="__RefHeading___Toc6433937_1051229030">
            <w:r>
              <w:rPr>
                <w:webHidden/>
                <w:rStyle w:val="IndexLink"/>
                <w:rtl w:val="true"/>
              </w:rPr>
              <w:t>اشاره</w:t>
            </w:r>
            <w:r>
              <w:rPr>
                <w:rStyle w:val="IndexLink"/>
                <w:rtl w:val="true"/>
              </w:rPr>
              <w:tab/>
            </w:r>
            <w:r>
              <w:rPr>
                <w:rStyle w:val="IndexLink"/>
              </w:rPr>
              <w:t>343</w:t>
            </w:r>
          </w:hyperlink>
        </w:p>
        <w:p>
          <w:pPr>
            <w:pStyle w:val="Contents4"/>
            <w:tabs>
              <w:tab w:val="clear" w:pos="8176"/>
              <w:tab w:val="right" w:pos="9026" w:leader="dot"/>
            </w:tabs>
            <w:rPr/>
          </w:pPr>
          <w:hyperlink w:anchor="__RefHeading___Toc6433939_1051229030">
            <w:r>
              <w:rPr>
                <w:webHidden/>
                <w:rStyle w:val="IndexLink"/>
                <w:rtl w:val="true"/>
              </w:rPr>
              <w:t>چیستی و امکان رجعت</w:t>
            </w:r>
            <w:r>
              <w:rPr>
                <w:rStyle w:val="IndexLink"/>
                <w:rtl w:val="true"/>
              </w:rPr>
              <w:tab/>
            </w:r>
            <w:r>
              <w:rPr>
                <w:rStyle w:val="IndexLink"/>
              </w:rPr>
              <w:t>343</w:t>
            </w:r>
          </w:hyperlink>
        </w:p>
        <w:p>
          <w:pPr>
            <w:pStyle w:val="Contents4"/>
            <w:tabs>
              <w:tab w:val="clear" w:pos="8176"/>
              <w:tab w:val="right" w:pos="9026" w:leader="dot"/>
            </w:tabs>
            <w:rPr/>
          </w:pPr>
          <w:hyperlink w:anchor="__RefHeading___Toc6433941_1051229030">
            <w:r>
              <w:rPr>
                <w:webHidden/>
                <w:rStyle w:val="IndexLink"/>
                <w:rtl w:val="true"/>
              </w:rPr>
              <w:t>اثبات رجعت</w:t>
            </w:r>
            <w:r>
              <w:rPr>
                <w:rStyle w:val="IndexLink"/>
                <w:rtl w:val="true"/>
              </w:rPr>
              <w:tab/>
            </w:r>
            <w:r>
              <w:rPr>
                <w:rStyle w:val="IndexLink"/>
              </w:rPr>
              <w:t>344</w:t>
            </w:r>
          </w:hyperlink>
        </w:p>
        <w:p>
          <w:pPr>
            <w:pStyle w:val="Contents4"/>
            <w:tabs>
              <w:tab w:val="clear" w:pos="8176"/>
              <w:tab w:val="right" w:pos="9026" w:leader="dot"/>
            </w:tabs>
            <w:rPr/>
          </w:pPr>
          <w:hyperlink w:anchor="__RefHeading___Toc6433943_1051229030">
            <w:r>
              <w:rPr>
                <w:webHidden/>
                <w:rStyle w:val="IndexLink"/>
                <w:rtl w:val="true"/>
              </w:rPr>
              <w:t>رجعت یافتگان</w:t>
            </w:r>
            <w:r>
              <w:rPr>
                <w:rStyle w:val="IndexLink"/>
                <w:rtl w:val="true"/>
              </w:rPr>
              <w:tab/>
            </w:r>
            <w:r>
              <w:rPr>
                <w:rStyle w:val="IndexLink"/>
              </w:rPr>
              <w:t>344</w:t>
            </w:r>
          </w:hyperlink>
        </w:p>
        <w:p>
          <w:pPr>
            <w:pStyle w:val="Contents4"/>
            <w:tabs>
              <w:tab w:val="clear" w:pos="8176"/>
              <w:tab w:val="right" w:pos="9026" w:leader="dot"/>
            </w:tabs>
            <w:rPr/>
          </w:pPr>
          <w:hyperlink w:anchor="__RefHeading___Toc6433945_1051229030">
            <w:r>
              <w:rPr>
                <w:webHidden/>
                <w:rStyle w:val="IndexLink"/>
                <w:rtl w:val="true"/>
              </w:rPr>
              <w:t>هدف رجعت</w:t>
            </w:r>
            <w:r>
              <w:rPr>
                <w:rStyle w:val="IndexLink"/>
                <w:rtl w:val="true"/>
              </w:rPr>
              <w:tab/>
            </w:r>
            <w:r>
              <w:rPr>
                <w:rStyle w:val="IndexLink"/>
              </w:rPr>
              <w:t>345</w:t>
            </w:r>
          </w:hyperlink>
        </w:p>
        <w:p>
          <w:pPr>
            <w:pStyle w:val="Contents2"/>
            <w:tabs>
              <w:tab w:val="clear" w:pos="8743"/>
              <w:tab w:val="right" w:pos="9026" w:leader="dot"/>
            </w:tabs>
            <w:rPr/>
          </w:pPr>
          <w:hyperlink w:anchor="__RefHeading___Toc6433947_1051229030">
            <w:r>
              <w:rPr>
                <w:webHidden/>
                <w:rStyle w:val="IndexLink"/>
                <w:rtl w:val="true"/>
              </w:rPr>
              <w:t xml:space="preserve">فصل دهم </w:t>
            </w:r>
            <w:r>
              <w:rPr>
                <w:rStyle w:val="IndexLink"/>
                <w:rtl w:val="true"/>
              </w:rPr>
              <w:t xml:space="preserve">: </w:t>
            </w:r>
            <w:r>
              <w:rPr>
                <w:rStyle w:val="IndexLink"/>
                <w:rtl w:val="true"/>
              </w:rPr>
              <w:t>آشنایی با احکام و حقوق شرعی</w:t>
            </w:r>
            <w:r>
              <w:rPr>
                <w:rStyle w:val="IndexLink"/>
                <w:rtl w:val="true"/>
              </w:rPr>
              <w:tab/>
            </w:r>
            <w:r>
              <w:rPr>
                <w:rStyle w:val="IndexLink"/>
              </w:rPr>
              <w:t>346</w:t>
            </w:r>
          </w:hyperlink>
        </w:p>
        <w:p>
          <w:pPr>
            <w:pStyle w:val="Contents3"/>
            <w:tabs>
              <w:tab w:val="clear" w:pos="8459"/>
              <w:tab w:val="right" w:pos="9026" w:leader="dot"/>
            </w:tabs>
            <w:rPr/>
          </w:pPr>
          <w:hyperlink w:anchor="__RefHeading___Toc6433949_1051229030">
            <w:r>
              <w:rPr>
                <w:webHidden/>
                <w:rStyle w:val="IndexLink"/>
                <w:rtl w:val="true"/>
              </w:rPr>
              <w:t>اشاره</w:t>
            </w:r>
            <w:r>
              <w:rPr>
                <w:rStyle w:val="IndexLink"/>
                <w:rtl w:val="true"/>
              </w:rPr>
              <w:tab/>
            </w:r>
            <w:r>
              <w:rPr>
                <w:rStyle w:val="IndexLink"/>
              </w:rPr>
              <w:t>346</w:t>
            </w:r>
          </w:hyperlink>
        </w:p>
        <w:p>
          <w:pPr>
            <w:pStyle w:val="Contents3"/>
            <w:tabs>
              <w:tab w:val="clear" w:pos="8459"/>
              <w:tab w:val="right" w:pos="9026" w:leader="dot"/>
            </w:tabs>
            <w:rPr/>
          </w:pPr>
          <w:hyperlink w:anchor="__RefHeading___Toc6433951_1051229030">
            <w:r>
              <w:rPr>
                <w:webHidden/>
                <w:rStyle w:val="IndexLink"/>
                <w:rtl w:val="true"/>
              </w:rPr>
              <w:t>در آمد</w:t>
            </w:r>
            <w:r>
              <w:rPr>
                <w:rStyle w:val="IndexLink"/>
                <w:rtl w:val="true"/>
              </w:rPr>
              <w:tab/>
            </w:r>
            <w:r>
              <w:rPr>
                <w:rStyle w:val="IndexLink"/>
              </w:rPr>
              <w:t>347</w:t>
            </w:r>
          </w:hyperlink>
        </w:p>
        <w:p>
          <w:pPr>
            <w:pStyle w:val="Contents3"/>
            <w:tabs>
              <w:tab w:val="clear" w:pos="8459"/>
              <w:tab w:val="right" w:pos="9026" w:leader="dot"/>
            </w:tabs>
            <w:rPr/>
          </w:pPr>
          <w:hyperlink w:anchor="__RefHeading___Toc6433953_1051229030">
            <w:r>
              <w:rPr>
                <w:webHidden/>
                <w:rStyle w:val="IndexLink"/>
                <w:rtl w:val="true"/>
              </w:rPr>
              <w:t>عبادات</w:t>
            </w:r>
            <w:r>
              <w:rPr>
                <w:rStyle w:val="IndexLink"/>
                <w:rtl w:val="true"/>
              </w:rPr>
              <w:tab/>
            </w:r>
            <w:r>
              <w:rPr>
                <w:rStyle w:val="IndexLink"/>
              </w:rPr>
              <w:t>347</w:t>
            </w:r>
          </w:hyperlink>
        </w:p>
        <w:p>
          <w:pPr>
            <w:pStyle w:val="Contents4"/>
            <w:tabs>
              <w:tab w:val="clear" w:pos="8176"/>
              <w:tab w:val="right" w:pos="9026" w:leader="dot"/>
            </w:tabs>
            <w:rPr/>
          </w:pPr>
          <w:hyperlink w:anchor="__RefHeading___Toc6433955_1051229030">
            <w:r>
              <w:rPr>
                <w:webHidden/>
                <w:rStyle w:val="IndexLink"/>
                <w:rtl w:val="true"/>
              </w:rPr>
              <w:t>اشاره</w:t>
            </w:r>
            <w:r>
              <w:rPr>
                <w:rStyle w:val="IndexLink"/>
                <w:rtl w:val="true"/>
              </w:rPr>
              <w:tab/>
            </w:r>
            <w:r>
              <w:rPr>
                <w:rStyle w:val="IndexLink"/>
              </w:rPr>
              <w:t>347</w:t>
            </w:r>
          </w:hyperlink>
        </w:p>
        <w:p>
          <w:pPr>
            <w:pStyle w:val="Contents4"/>
            <w:tabs>
              <w:tab w:val="clear" w:pos="8176"/>
              <w:tab w:val="right" w:pos="9026" w:leader="dot"/>
            </w:tabs>
            <w:rPr/>
          </w:pPr>
          <w:hyperlink w:anchor="__RefHeading___Toc6433957_1051229030">
            <w:r>
              <w:rPr>
                <w:webHidden/>
                <w:rStyle w:val="IndexLink"/>
                <w:rtl w:val="true"/>
              </w:rPr>
              <w:t>نماز</w:t>
            </w:r>
            <w:r>
              <w:rPr>
                <w:rStyle w:val="IndexLink"/>
                <w:rtl w:val="true"/>
              </w:rPr>
              <w:tab/>
            </w:r>
            <w:r>
              <w:rPr>
                <w:rStyle w:val="IndexLink"/>
              </w:rPr>
              <w:t>347</w:t>
            </w:r>
          </w:hyperlink>
        </w:p>
        <w:p>
          <w:pPr>
            <w:pStyle w:val="Contents4"/>
            <w:tabs>
              <w:tab w:val="clear" w:pos="8176"/>
              <w:tab w:val="right" w:pos="9026" w:leader="dot"/>
            </w:tabs>
            <w:rPr/>
          </w:pPr>
          <w:hyperlink w:anchor="__RefHeading___Toc6433959_1051229030">
            <w:r>
              <w:rPr>
                <w:webHidden/>
                <w:rStyle w:val="IndexLink"/>
                <w:rtl w:val="true"/>
              </w:rPr>
              <w:t>روزه</w:t>
            </w:r>
            <w:r>
              <w:rPr>
                <w:rStyle w:val="IndexLink"/>
                <w:rtl w:val="true"/>
              </w:rPr>
              <w:tab/>
            </w:r>
            <w:r>
              <w:rPr>
                <w:rStyle w:val="IndexLink"/>
              </w:rPr>
              <w:t>348</w:t>
            </w:r>
          </w:hyperlink>
        </w:p>
        <w:p>
          <w:pPr>
            <w:pStyle w:val="Contents4"/>
            <w:tabs>
              <w:tab w:val="clear" w:pos="8176"/>
              <w:tab w:val="right" w:pos="9026" w:leader="dot"/>
            </w:tabs>
            <w:rPr/>
          </w:pPr>
          <w:hyperlink w:anchor="__RefHeading___Toc6433961_1051229030">
            <w:r>
              <w:rPr>
                <w:webHidden/>
                <w:rStyle w:val="IndexLink"/>
                <w:rtl w:val="true"/>
              </w:rPr>
              <w:t>حج</w:t>
            </w:r>
            <w:r>
              <w:rPr>
                <w:rStyle w:val="IndexLink"/>
                <w:rtl w:val="true"/>
              </w:rPr>
              <w:tab/>
            </w:r>
            <w:r>
              <w:rPr>
                <w:rStyle w:val="IndexLink"/>
              </w:rPr>
              <w:t>349</w:t>
            </w:r>
          </w:hyperlink>
        </w:p>
        <w:p>
          <w:pPr>
            <w:pStyle w:val="Contents4"/>
            <w:tabs>
              <w:tab w:val="clear" w:pos="8176"/>
              <w:tab w:val="right" w:pos="9026" w:leader="dot"/>
            </w:tabs>
            <w:rPr/>
          </w:pPr>
          <w:hyperlink w:anchor="__RefHeading___Toc6433963_1051229030">
            <w:r>
              <w:rPr>
                <w:webHidden/>
                <w:rStyle w:val="IndexLink"/>
                <w:rtl w:val="true"/>
              </w:rPr>
              <w:t>جهاد</w:t>
            </w:r>
            <w:r>
              <w:rPr>
                <w:rStyle w:val="IndexLink"/>
                <w:rtl w:val="true"/>
              </w:rPr>
              <w:tab/>
            </w:r>
            <w:r>
              <w:rPr>
                <w:rStyle w:val="IndexLink"/>
              </w:rPr>
              <w:t>350</w:t>
            </w:r>
          </w:hyperlink>
        </w:p>
        <w:p>
          <w:pPr>
            <w:pStyle w:val="Contents4"/>
            <w:tabs>
              <w:tab w:val="clear" w:pos="8176"/>
              <w:tab w:val="right" w:pos="9026" w:leader="dot"/>
            </w:tabs>
            <w:rPr/>
          </w:pPr>
          <w:hyperlink w:anchor="__RefHeading___Toc6433965_1051229030">
            <w:r>
              <w:rPr>
                <w:webHidden/>
                <w:rStyle w:val="IndexLink"/>
                <w:rtl w:val="true"/>
              </w:rPr>
              <w:t>خمس</w:t>
            </w:r>
            <w:r>
              <w:rPr>
                <w:rStyle w:val="IndexLink"/>
                <w:rtl w:val="true"/>
              </w:rPr>
              <w:tab/>
            </w:r>
            <w:r>
              <w:rPr>
                <w:rStyle w:val="IndexLink"/>
              </w:rPr>
              <w:t>350</w:t>
            </w:r>
          </w:hyperlink>
        </w:p>
        <w:p>
          <w:pPr>
            <w:pStyle w:val="Contents4"/>
            <w:tabs>
              <w:tab w:val="clear" w:pos="8176"/>
              <w:tab w:val="right" w:pos="9026" w:leader="dot"/>
            </w:tabs>
            <w:rPr/>
          </w:pPr>
          <w:hyperlink w:anchor="__RefHeading___Toc6433967_1051229030">
            <w:r>
              <w:rPr>
                <w:webHidden/>
                <w:rStyle w:val="IndexLink"/>
                <w:rtl w:val="true"/>
              </w:rPr>
              <w:t>زکات</w:t>
            </w:r>
            <w:r>
              <w:rPr>
                <w:rStyle w:val="IndexLink"/>
                <w:rtl w:val="true"/>
              </w:rPr>
              <w:tab/>
            </w:r>
            <w:r>
              <w:rPr>
                <w:rStyle w:val="IndexLink"/>
              </w:rPr>
              <w:t>351</w:t>
            </w:r>
          </w:hyperlink>
        </w:p>
        <w:p>
          <w:pPr>
            <w:pStyle w:val="Contents3"/>
            <w:tabs>
              <w:tab w:val="clear" w:pos="8459"/>
              <w:tab w:val="right" w:pos="9026" w:leader="dot"/>
            </w:tabs>
            <w:rPr/>
          </w:pPr>
          <w:hyperlink w:anchor="__RefHeading___Toc6433969_1051229030">
            <w:r>
              <w:rPr>
                <w:webHidden/>
                <w:rStyle w:val="IndexLink"/>
                <w:rtl w:val="true"/>
              </w:rPr>
              <w:t>معاملات</w:t>
            </w:r>
            <w:r>
              <w:rPr>
                <w:rStyle w:val="IndexLink"/>
                <w:rtl w:val="true"/>
              </w:rPr>
              <w:tab/>
            </w:r>
            <w:r>
              <w:rPr>
                <w:rStyle w:val="IndexLink"/>
              </w:rPr>
              <w:t>352</w:t>
            </w:r>
          </w:hyperlink>
        </w:p>
        <w:p>
          <w:pPr>
            <w:pStyle w:val="Contents4"/>
            <w:tabs>
              <w:tab w:val="clear" w:pos="8176"/>
              <w:tab w:val="right" w:pos="9026" w:leader="dot"/>
            </w:tabs>
            <w:rPr/>
          </w:pPr>
          <w:hyperlink w:anchor="__RefHeading___Toc6433971_1051229030">
            <w:r>
              <w:rPr>
                <w:webHidden/>
                <w:rStyle w:val="IndexLink"/>
                <w:rtl w:val="true"/>
              </w:rPr>
              <w:t>اشاره</w:t>
            </w:r>
            <w:r>
              <w:rPr>
                <w:rStyle w:val="IndexLink"/>
                <w:rtl w:val="true"/>
              </w:rPr>
              <w:tab/>
            </w:r>
            <w:r>
              <w:rPr>
                <w:rStyle w:val="IndexLink"/>
              </w:rPr>
              <w:t>352</w:t>
            </w:r>
          </w:hyperlink>
        </w:p>
        <w:p>
          <w:pPr>
            <w:pStyle w:val="Contents4"/>
            <w:tabs>
              <w:tab w:val="clear" w:pos="8176"/>
              <w:tab w:val="right" w:pos="9026" w:leader="dot"/>
            </w:tabs>
            <w:rPr/>
          </w:pPr>
          <w:hyperlink w:anchor="__RefHeading___Toc6433973_1051229030">
            <w:r>
              <w:rPr>
                <w:webHidden/>
                <w:rStyle w:val="IndexLink"/>
                <w:rtl w:val="true"/>
              </w:rPr>
              <w:t>خرید و فروش</w:t>
            </w:r>
            <w:r>
              <w:rPr>
                <w:rStyle w:val="IndexLink"/>
                <w:rtl w:val="true"/>
              </w:rPr>
              <w:tab/>
            </w:r>
            <w:r>
              <w:rPr>
                <w:rStyle w:val="IndexLink"/>
              </w:rPr>
              <w:t>352</w:t>
            </w:r>
          </w:hyperlink>
        </w:p>
        <w:p>
          <w:pPr>
            <w:pStyle w:val="Contents4"/>
            <w:tabs>
              <w:tab w:val="clear" w:pos="8176"/>
              <w:tab w:val="right" w:pos="9026" w:leader="dot"/>
            </w:tabs>
            <w:rPr/>
          </w:pPr>
          <w:hyperlink w:anchor="__RefHeading___Toc6433975_1051229030">
            <w:r>
              <w:rPr>
                <w:webHidden/>
                <w:rStyle w:val="IndexLink"/>
                <w:rtl w:val="true"/>
              </w:rPr>
              <w:t>اجاره</w:t>
            </w:r>
            <w:r>
              <w:rPr>
                <w:rStyle w:val="IndexLink"/>
                <w:rtl w:val="true"/>
              </w:rPr>
              <w:tab/>
            </w:r>
            <w:r>
              <w:rPr>
                <w:rStyle w:val="IndexLink"/>
              </w:rPr>
              <w:t>353</w:t>
            </w:r>
          </w:hyperlink>
        </w:p>
        <w:p>
          <w:pPr>
            <w:pStyle w:val="Contents4"/>
            <w:tabs>
              <w:tab w:val="clear" w:pos="8176"/>
              <w:tab w:val="right" w:pos="9026" w:leader="dot"/>
            </w:tabs>
            <w:rPr/>
          </w:pPr>
          <w:hyperlink w:anchor="__RefHeading___Toc6433977_1051229030">
            <w:r>
              <w:rPr>
                <w:webHidden/>
                <w:rStyle w:val="IndexLink"/>
                <w:rtl w:val="true"/>
              </w:rPr>
              <w:t>ارث</w:t>
            </w:r>
            <w:r>
              <w:rPr>
                <w:rStyle w:val="IndexLink"/>
                <w:rtl w:val="true"/>
              </w:rPr>
              <w:tab/>
            </w:r>
            <w:r>
              <w:rPr>
                <w:rStyle w:val="IndexLink"/>
              </w:rPr>
              <w:t>353</w:t>
            </w:r>
          </w:hyperlink>
        </w:p>
        <w:p>
          <w:pPr>
            <w:pStyle w:val="Contents4"/>
            <w:tabs>
              <w:tab w:val="clear" w:pos="8176"/>
              <w:tab w:val="right" w:pos="9026" w:leader="dot"/>
            </w:tabs>
            <w:rPr/>
          </w:pPr>
          <w:hyperlink w:anchor="__RefHeading___Toc6433979_1051229030">
            <w:r>
              <w:rPr>
                <w:webHidden/>
                <w:rStyle w:val="IndexLink"/>
                <w:rtl w:val="true"/>
              </w:rPr>
              <w:t>وصیت</w:t>
            </w:r>
            <w:r>
              <w:rPr>
                <w:rStyle w:val="IndexLink"/>
                <w:rtl w:val="true"/>
              </w:rPr>
              <w:tab/>
            </w:r>
            <w:r>
              <w:rPr>
                <w:rStyle w:val="IndexLink"/>
              </w:rPr>
              <w:t>354</w:t>
            </w:r>
          </w:hyperlink>
        </w:p>
        <w:p>
          <w:pPr>
            <w:pStyle w:val="Contents4"/>
            <w:tabs>
              <w:tab w:val="clear" w:pos="8176"/>
              <w:tab w:val="right" w:pos="9026" w:leader="dot"/>
            </w:tabs>
            <w:rPr/>
          </w:pPr>
          <w:hyperlink w:anchor="__RefHeading___Toc6433981_1051229030">
            <w:r>
              <w:rPr>
                <w:webHidden/>
                <w:rStyle w:val="IndexLink"/>
                <w:rtl w:val="true"/>
              </w:rPr>
              <w:t>قرض</w:t>
            </w:r>
            <w:r>
              <w:rPr>
                <w:rStyle w:val="IndexLink"/>
                <w:rtl w:val="true"/>
              </w:rPr>
              <w:tab/>
            </w:r>
            <w:r>
              <w:rPr>
                <w:rStyle w:val="IndexLink"/>
              </w:rPr>
              <w:t>354</w:t>
            </w:r>
          </w:hyperlink>
        </w:p>
        <w:p>
          <w:pPr>
            <w:pStyle w:val="Contents4"/>
            <w:tabs>
              <w:tab w:val="clear" w:pos="8176"/>
              <w:tab w:val="right" w:pos="9026" w:leader="dot"/>
            </w:tabs>
            <w:rPr/>
          </w:pPr>
          <w:hyperlink w:anchor="__RefHeading___Toc6433983_1051229030">
            <w:r>
              <w:rPr>
                <w:webHidden/>
                <w:rStyle w:val="IndexLink"/>
                <w:rtl w:val="true"/>
              </w:rPr>
              <w:t>امانت</w:t>
            </w:r>
            <w:r>
              <w:rPr>
                <w:rStyle w:val="IndexLink"/>
                <w:rtl w:val="true"/>
              </w:rPr>
              <w:tab/>
            </w:r>
            <w:r>
              <w:rPr>
                <w:rStyle w:val="IndexLink"/>
              </w:rPr>
              <w:t>355</w:t>
            </w:r>
          </w:hyperlink>
        </w:p>
        <w:p>
          <w:pPr>
            <w:pStyle w:val="Contents3"/>
            <w:tabs>
              <w:tab w:val="clear" w:pos="8459"/>
              <w:tab w:val="right" w:pos="9026" w:leader="dot"/>
            </w:tabs>
            <w:rPr/>
          </w:pPr>
          <w:hyperlink w:anchor="__RefHeading___Toc6433985_1051229030">
            <w:r>
              <w:rPr>
                <w:webHidden/>
                <w:rStyle w:val="IndexLink"/>
                <w:rtl w:val="true"/>
              </w:rPr>
              <w:t>احکام سیاسی و اجتماعی اسلام</w:t>
            </w:r>
            <w:r>
              <w:rPr>
                <w:rStyle w:val="IndexLink"/>
                <w:rtl w:val="true"/>
              </w:rPr>
              <w:tab/>
            </w:r>
            <w:r>
              <w:rPr>
                <w:rStyle w:val="IndexLink"/>
              </w:rPr>
              <w:t>356</w:t>
            </w:r>
          </w:hyperlink>
        </w:p>
        <w:p>
          <w:pPr>
            <w:pStyle w:val="Contents4"/>
            <w:tabs>
              <w:tab w:val="clear" w:pos="8176"/>
              <w:tab w:val="right" w:pos="9026" w:leader="dot"/>
            </w:tabs>
            <w:rPr/>
          </w:pPr>
          <w:hyperlink w:anchor="__RefHeading___Toc6433987_1051229030">
            <w:r>
              <w:rPr>
                <w:webHidden/>
                <w:rStyle w:val="IndexLink"/>
                <w:rtl w:val="true"/>
              </w:rPr>
              <w:t>اشاره</w:t>
            </w:r>
            <w:r>
              <w:rPr>
                <w:rStyle w:val="IndexLink"/>
                <w:rtl w:val="true"/>
              </w:rPr>
              <w:tab/>
            </w:r>
            <w:r>
              <w:rPr>
                <w:rStyle w:val="IndexLink"/>
              </w:rPr>
              <w:t>356</w:t>
            </w:r>
          </w:hyperlink>
        </w:p>
        <w:p>
          <w:pPr>
            <w:pStyle w:val="Contents4"/>
            <w:tabs>
              <w:tab w:val="clear" w:pos="8176"/>
              <w:tab w:val="right" w:pos="9026" w:leader="dot"/>
            </w:tabs>
            <w:rPr/>
          </w:pPr>
          <w:hyperlink w:anchor="__RefHeading___Toc6433989_1051229030">
            <w:r>
              <w:rPr>
                <w:webHidden/>
                <w:rStyle w:val="IndexLink"/>
                <w:rtl w:val="true"/>
              </w:rPr>
              <w:t>امر به معروف و نهی از منکر</w:t>
            </w:r>
            <w:r>
              <w:rPr>
                <w:rStyle w:val="IndexLink"/>
                <w:rtl w:val="true"/>
              </w:rPr>
              <w:tab/>
            </w:r>
            <w:r>
              <w:rPr>
                <w:rStyle w:val="IndexLink"/>
              </w:rPr>
              <w:t>356</w:t>
            </w:r>
          </w:hyperlink>
        </w:p>
        <w:p>
          <w:pPr>
            <w:pStyle w:val="Contents3"/>
            <w:tabs>
              <w:tab w:val="clear" w:pos="8459"/>
              <w:tab w:val="right" w:pos="9026" w:leader="dot"/>
            </w:tabs>
            <w:rPr/>
          </w:pPr>
          <w:hyperlink w:anchor="__RefHeading___Toc6433991_1051229030">
            <w:r>
              <w:rPr>
                <w:webHidden/>
                <w:rStyle w:val="IndexLink"/>
                <w:rtl w:val="true"/>
              </w:rPr>
              <w:t>تقّیه</w:t>
            </w:r>
            <w:r>
              <w:rPr>
                <w:rStyle w:val="IndexLink"/>
                <w:rtl w:val="true"/>
              </w:rPr>
              <w:tab/>
            </w:r>
            <w:r>
              <w:rPr>
                <w:rStyle w:val="IndexLink"/>
              </w:rPr>
              <w:t>357</w:t>
            </w:r>
          </w:hyperlink>
        </w:p>
        <w:p>
          <w:pPr>
            <w:pStyle w:val="Contents3"/>
            <w:tabs>
              <w:tab w:val="clear" w:pos="8459"/>
              <w:tab w:val="right" w:pos="9026" w:leader="dot"/>
            </w:tabs>
            <w:rPr/>
          </w:pPr>
          <w:hyperlink w:anchor="__RefHeading___Toc6433993_1051229030">
            <w:r>
              <w:rPr>
                <w:webHidden/>
                <w:rStyle w:val="IndexLink"/>
                <w:rtl w:val="true"/>
              </w:rPr>
              <w:t>احکام خانواده</w:t>
            </w:r>
            <w:r>
              <w:rPr>
                <w:rStyle w:val="IndexLink"/>
                <w:rtl w:val="true"/>
              </w:rPr>
              <w:tab/>
            </w:r>
            <w:r>
              <w:rPr>
                <w:rStyle w:val="IndexLink"/>
              </w:rPr>
              <w:t>358</w:t>
            </w:r>
          </w:hyperlink>
        </w:p>
        <w:p>
          <w:pPr>
            <w:pStyle w:val="Contents4"/>
            <w:tabs>
              <w:tab w:val="clear" w:pos="8176"/>
              <w:tab w:val="right" w:pos="9026" w:leader="dot"/>
            </w:tabs>
            <w:rPr/>
          </w:pPr>
          <w:hyperlink w:anchor="__RefHeading___Toc6433995_1051229030">
            <w:r>
              <w:rPr>
                <w:webHidden/>
                <w:rStyle w:val="IndexLink"/>
                <w:rtl w:val="true"/>
              </w:rPr>
              <w:t>ازدواج</w:t>
            </w:r>
            <w:r>
              <w:rPr>
                <w:rStyle w:val="IndexLink"/>
                <w:rtl w:val="true"/>
              </w:rPr>
              <w:tab/>
            </w:r>
            <w:r>
              <w:rPr>
                <w:rStyle w:val="IndexLink"/>
              </w:rPr>
              <w:t>358</w:t>
            </w:r>
          </w:hyperlink>
        </w:p>
        <w:p>
          <w:pPr>
            <w:pStyle w:val="Contents4"/>
            <w:tabs>
              <w:tab w:val="clear" w:pos="8176"/>
              <w:tab w:val="right" w:pos="9026" w:leader="dot"/>
            </w:tabs>
            <w:rPr/>
          </w:pPr>
          <w:hyperlink w:anchor="__RefHeading___Toc6433997_1051229030">
            <w:r>
              <w:rPr>
                <w:webHidden/>
                <w:rStyle w:val="IndexLink"/>
                <w:rtl w:val="true"/>
              </w:rPr>
              <w:t>طلاق</w:t>
            </w:r>
            <w:r>
              <w:rPr>
                <w:rStyle w:val="IndexLink"/>
                <w:rtl w:val="true"/>
              </w:rPr>
              <w:tab/>
            </w:r>
            <w:r>
              <w:rPr>
                <w:rStyle w:val="IndexLink"/>
              </w:rPr>
              <w:t>359</w:t>
            </w:r>
          </w:hyperlink>
        </w:p>
        <w:p>
          <w:pPr>
            <w:pStyle w:val="Contents4"/>
            <w:tabs>
              <w:tab w:val="clear" w:pos="8176"/>
              <w:tab w:val="right" w:pos="9026" w:leader="dot"/>
            </w:tabs>
            <w:rPr/>
          </w:pPr>
          <w:hyperlink w:anchor="__RefHeading___Toc6433999_1051229030">
            <w:r>
              <w:rPr>
                <w:webHidden/>
                <w:rStyle w:val="IndexLink"/>
                <w:rtl w:val="true"/>
              </w:rPr>
              <w:t>محرم و نامحرم</w:t>
            </w:r>
            <w:r>
              <w:rPr>
                <w:rStyle w:val="IndexLink"/>
                <w:rtl w:val="true"/>
              </w:rPr>
              <w:tab/>
            </w:r>
            <w:r>
              <w:rPr>
                <w:rStyle w:val="IndexLink"/>
              </w:rPr>
              <w:t>360</w:t>
            </w:r>
          </w:hyperlink>
        </w:p>
        <w:p>
          <w:pPr>
            <w:pStyle w:val="Contents3"/>
            <w:tabs>
              <w:tab w:val="clear" w:pos="8459"/>
              <w:tab w:val="right" w:pos="9026" w:leader="dot"/>
            </w:tabs>
            <w:rPr/>
          </w:pPr>
          <w:hyperlink w:anchor="__RefHeading___Toc6434001_1051229030">
            <w:r>
              <w:rPr>
                <w:webHidden/>
                <w:rStyle w:val="IndexLink"/>
                <w:rtl w:val="true"/>
              </w:rPr>
              <w:t>احکام جزایی</w:t>
            </w:r>
            <w:r>
              <w:rPr>
                <w:rStyle w:val="IndexLink"/>
                <w:rtl w:val="true"/>
              </w:rPr>
              <w:tab/>
            </w:r>
            <w:r>
              <w:rPr>
                <w:rStyle w:val="IndexLink"/>
              </w:rPr>
              <w:t>361</w:t>
            </w:r>
          </w:hyperlink>
        </w:p>
        <w:p>
          <w:pPr>
            <w:pStyle w:val="Contents3"/>
            <w:tabs>
              <w:tab w:val="clear" w:pos="8459"/>
              <w:tab w:val="right" w:pos="9026" w:leader="dot"/>
            </w:tabs>
            <w:rPr/>
          </w:pPr>
          <w:hyperlink w:anchor="__RefHeading___Toc6434003_1051229030">
            <w:r>
              <w:rPr>
                <w:webHidden/>
                <w:rStyle w:val="IndexLink"/>
                <w:rtl w:val="true"/>
              </w:rPr>
              <w:t>احکام هنر</w:t>
            </w:r>
            <w:r>
              <w:rPr>
                <w:rStyle w:val="IndexLink"/>
                <w:rtl w:val="true"/>
              </w:rPr>
              <w:tab/>
            </w:r>
            <w:r>
              <w:rPr>
                <w:rStyle w:val="IndexLink"/>
              </w:rPr>
              <w:t>361</w:t>
            </w:r>
          </w:hyperlink>
        </w:p>
        <w:p>
          <w:pPr>
            <w:pStyle w:val="Contents4"/>
            <w:tabs>
              <w:tab w:val="clear" w:pos="8176"/>
              <w:tab w:val="right" w:pos="9026" w:leader="dot"/>
            </w:tabs>
            <w:rPr/>
          </w:pPr>
          <w:hyperlink w:anchor="__RefHeading___Toc6434005_1051229030">
            <w:r>
              <w:rPr>
                <w:webHidden/>
                <w:rStyle w:val="IndexLink"/>
                <w:rtl w:val="true"/>
              </w:rPr>
              <w:t>اشاره</w:t>
            </w:r>
            <w:r>
              <w:rPr>
                <w:rStyle w:val="IndexLink"/>
                <w:rtl w:val="true"/>
              </w:rPr>
              <w:tab/>
            </w:r>
            <w:r>
              <w:rPr>
                <w:rStyle w:val="IndexLink"/>
              </w:rPr>
              <w:t>361</w:t>
            </w:r>
          </w:hyperlink>
        </w:p>
        <w:p>
          <w:pPr>
            <w:pStyle w:val="Contents4"/>
            <w:tabs>
              <w:tab w:val="clear" w:pos="8176"/>
              <w:tab w:val="right" w:pos="9026" w:leader="dot"/>
            </w:tabs>
            <w:rPr/>
          </w:pPr>
          <w:hyperlink w:anchor="__RefHeading___Toc6434007_1051229030">
            <w:r>
              <w:rPr>
                <w:webHidden/>
                <w:rStyle w:val="IndexLink"/>
                <w:rtl w:val="true"/>
              </w:rPr>
              <w:t>موسیقی</w:t>
            </w:r>
            <w:r>
              <w:rPr>
                <w:rStyle w:val="IndexLink"/>
                <w:rtl w:val="true"/>
              </w:rPr>
              <w:tab/>
            </w:r>
            <w:r>
              <w:rPr>
                <w:rStyle w:val="IndexLink"/>
              </w:rPr>
              <w:t>362</w:t>
            </w:r>
          </w:hyperlink>
        </w:p>
        <w:p>
          <w:pPr>
            <w:pStyle w:val="Contents4"/>
            <w:tabs>
              <w:tab w:val="clear" w:pos="8176"/>
              <w:tab w:val="right" w:pos="9026" w:leader="dot"/>
            </w:tabs>
            <w:rPr/>
          </w:pPr>
          <w:hyperlink w:anchor="__RefHeading___Toc6434009_1051229030">
            <w:r>
              <w:rPr>
                <w:webHidden/>
                <w:rStyle w:val="IndexLink"/>
                <w:rtl w:val="true"/>
              </w:rPr>
              <w:t>سینما</w:t>
            </w:r>
            <w:r>
              <w:rPr>
                <w:rStyle w:val="IndexLink"/>
                <w:rtl w:val="true"/>
              </w:rPr>
              <w:tab/>
            </w:r>
            <w:r>
              <w:rPr>
                <w:rStyle w:val="IndexLink"/>
              </w:rPr>
              <w:t>363</w:t>
            </w:r>
          </w:hyperlink>
        </w:p>
        <w:p>
          <w:pPr>
            <w:pStyle w:val="Contents4"/>
            <w:tabs>
              <w:tab w:val="clear" w:pos="8176"/>
              <w:tab w:val="right" w:pos="9026" w:leader="dot"/>
            </w:tabs>
            <w:rPr/>
          </w:pPr>
          <w:hyperlink w:anchor="__RefHeading___Toc6434011_1051229030">
            <w:r>
              <w:rPr>
                <w:webHidden/>
                <w:rStyle w:val="IndexLink"/>
                <w:rtl w:val="true"/>
              </w:rPr>
              <w:t>رقص</w:t>
            </w:r>
            <w:r>
              <w:rPr>
                <w:rStyle w:val="IndexLink"/>
                <w:rtl w:val="true"/>
              </w:rPr>
              <w:tab/>
            </w:r>
            <w:r>
              <w:rPr>
                <w:rStyle w:val="IndexLink"/>
              </w:rPr>
              <w:t>363</w:t>
            </w:r>
          </w:hyperlink>
        </w:p>
        <w:p>
          <w:pPr>
            <w:pStyle w:val="Contents4"/>
            <w:tabs>
              <w:tab w:val="clear" w:pos="8176"/>
              <w:tab w:val="right" w:pos="9026" w:leader="dot"/>
            </w:tabs>
            <w:rPr/>
          </w:pPr>
          <w:hyperlink w:anchor="__RefHeading___Toc6434013_1051229030">
            <w:r>
              <w:rPr>
                <w:webHidden/>
                <w:rStyle w:val="IndexLink"/>
                <w:rtl w:val="true"/>
              </w:rPr>
              <w:t>نقاشی</w:t>
            </w:r>
            <w:r>
              <w:rPr>
                <w:rStyle w:val="IndexLink"/>
                <w:rtl w:val="true"/>
              </w:rPr>
              <w:tab/>
            </w:r>
            <w:r>
              <w:rPr>
                <w:rStyle w:val="IndexLink"/>
              </w:rPr>
              <w:t>363</w:t>
            </w:r>
          </w:hyperlink>
        </w:p>
        <w:p>
          <w:pPr>
            <w:pStyle w:val="Contents4"/>
            <w:tabs>
              <w:tab w:val="clear" w:pos="8176"/>
              <w:tab w:val="right" w:pos="9026" w:leader="dot"/>
            </w:tabs>
            <w:rPr/>
          </w:pPr>
          <w:hyperlink w:anchor="__RefHeading___Toc6434015_1051229030">
            <w:r>
              <w:rPr>
                <w:webHidden/>
                <w:rStyle w:val="IndexLink"/>
                <w:rtl w:val="true"/>
              </w:rPr>
              <w:t>مجسمه سازی</w:t>
            </w:r>
            <w:r>
              <w:rPr>
                <w:rStyle w:val="IndexLink"/>
                <w:rtl w:val="true"/>
              </w:rPr>
              <w:tab/>
            </w:r>
            <w:r>
              <w:rPr>
                <w:rStyle w:val="IndexLink"/>
              </w:rPr>
              <w:t>364</w:t>
            </w:r>
          </w:hyperlink>
        </w:p>
        <w:p>
          <w:pPr>
            <w:pStyle w:val="Contents3"/>
            <w:tabs>
              <w:tab w:val="clear" w:pos="8459"/>
              <w:tab w:val="right" w:pos="9026" w:leader="dot"/>
            </w:tabs>
            <w:rPr/>
          </w:pPr>
          <w:hyperlink w:anchor="__RefHeading___Toc6434017_1051229030">
            <w:r>
              <w:rPr>
                <w:webHidden/>
                <w:rStyle w:val="IndexLink"/>
                <w:rtl w:val="true"/>
              </w:rPr>
              <w:t>احکام خوردنی ها و آشامیدنیها</w:t>
            </w:r>
            <w:r>
              <w:rPr>
                <w:rStyle w:val="IndexLink"/>
                <w:rtl w:val="true"/>
              </w:rPr>
              <w:tab/>
            </w:r>
            <w:r>
              <w:rPr>
                <w:rStyle w:val="IndexLink"/>
              </w:rPr>
              <w:t>365</w:t>
            </w:r>
          </w:hyperlink>
        </w:p>
        <w:p>
          <w:pPr>
            <w:pStyle w:val="Contents3"/>
            <w:tabs>
              <w:tab w:val="clear" w:pos="8459"/>
              <w:tab w:val="right" w:pos="9026" w:leader="dot"/>
            </w:tabs>
            <w:rPr/>
          </w:pPr>
          <w:hyperlink w:anchor="__RefHeading___Toc6434019_1051229030">
            <w:r>
              <w:rPr>
                <w:webHidden/>
                <w:rStyle w:val="IndexLink"/>
                <w:rtl w:val="true"/>
              </w:rPr>
              <w:t>احکام برده داری</w:t>
            </w:r>
            <w:r>
              <w:rPr>
                <w:rStyle w:val="IndexLink"/>
                <w:rtl w:val="true"/>
              </w:rPr>
              <w:tab/>
            </w:r>
            <w:r>
              <w:rPr>
                <w:rStyle w:val="IndexLink"/>
              </w:rPr>
              <w:t>365</w:t>
            </w:r>
          </w:hyperlink>
        </w:p>
        <w:p>
          <w:pPr>
            <w:pStyle w:val="Contents3"/>
            <w:tabs>
              <w:tab w:val="clear" w:pos="8459"/>
              <w:tab w:val="right" w:pos="9026" w:leader="dot"/>
            </w:tabs>
            <w:rPr/>
          </w:pPr>
          <w:hyperlink w:anchor="__RefHeading___Toc6434021_1051229030">
            <w:r>
              <w:rPr>
                <w:webHidden/>
                <w:rStyle w:val="IndexLink"/>
                <w:rtl w:val="true"/>
              </w:rPr>
              <w:t>حقوق بشر در اسلام</w:t>
            </w:r>
            <w:r>
              <w:rPr>
                <w:rStyle w:val="IndexLink"/>
                <w:rtl w:val="true"/>
              </w:rPr>
              <w:tab/>
            </w:r>
            <w:r>
              <w:rPr>
                <w:rStyle w:val="IndexLink"/>
              </w:rPr>
              <w:t>366</w:t>
            </w:r>
          </w:hyperlink>
        </w:p>
        <w:p>
          <w:pPr>
            <w:pStyle w:val="Contents4"/>
            <w:tabs>
              <w:tab w:val="clear" w:pos="8176"/>
              <w:tab w:val="right" w:pos="9026" w:leader="dot"/>
            </w:tabs>
            <w:rPr/>
          </w:pPr>
          <w:hyperlink w:anchor="__RefHeading___Toc6434023_1051229030">
            <w:r>
              <w:rPr>
                <w:webHidden/>
                <w:rStyle w:val="IndexLink"/>
                <w:rtl w:val="true"/>
              </w:rPr>
              <w:t>خاستگاه حق در اسلام</w:t>
            </w:r>
            <w:r>
              <w:rPr>
                <w:rStyle w:val="IndexLink"/>
                <w:rtl w:val="true"/>
              </w:rPr>
              <w:tab/>
            </w:r>
            <w:r>
              <w:rPr>
                <w:rStyle w:val="IndexLink"/>
              </w:rPr>
              <w:t>366</w:t>
            </w:r>
          </w:hyperlink>
        </w:p>
        <w:p>
          <w:pPr>
            <w:pStyle w:val="Contents4"/>
            <w:tabs>
              <w:tab w:val="clear" w:pos="8176"/>
              <w:tab w:val="right" w:pos="9026" w:leader="dot"/>
            </w:tabs>
            <w:rPr/>
          </w:pPr>
          <w:hyperlink w:anchor="__RefHeading___Toc6434025_1051229030">
            <w:r>
              <w:rPr>
                <w:webHidden/>
                <w:rStyle w:val="IndexLink"/>
                <w:rtl w:val="true"/>
              </w:rPr>
              <w:t>رویکرد اسلام درباره حقوق بشر</w:t>
            </w:r>
            <w:r>
              <w:rPr>
                <w:rStyle w:val="IndexLink"/>
                <w:rtl w:val="true"/>
              </w:rPr>
              <w:tab/>
            </w:r>
            <w:r>
              <w:rPr>
                <w:rStyle w:val="IndexLink"/>
              </w:rPr>
              <w:t>367</w:t>
            </w:r>
          </w:hyperlink>
        </w:p>
        <w:p>
          <w:pPr>
            <w:pStyle w:val="Contents3"/>
            <w:tabs>
              <w:tab w:val="clear" w:pos="8459"/>
              <w:tab w:val="right" w:pos="9026" w:leader="dot"/>
            </w:tabs>
            <w:rPr/>
          </w:pPr>
          <w:hyperlink w:anchor="__RefHeading___Toc6434027_1051229030">
            <w:r>
              <w:rPr>
                <w:webHidden/>
                <w:rStyle w:val="IndexLink"/>
                <w:rtl w:val="true"/>
              </w:rPr>
              <w:t>حقوق محیط زیست در اسلام</w:t>
            </w:r>
            <w:r>
              <w:rPr>
                <w:rStyle w:val="IndexLink"/>
                <w:rtl w:val="true"/>
              </w:rPr>
              <w:tab/>
            </w:r>
            <w:r>
              <w:rPr>
                <w:rStyle w:val="IndexLink"/>
              </w:rPr>
              <w:t>368</w:t>
            </w:r>
          </w:hyperlink>
        </w:p>
        <w:p>
          <w:pPr>
            <w:pStyle w:val="Contents4"/>
            <w:tabs>
              <w:tab w:val="clear" w:pos="8176"/>
              <w:tab w:val="right" w:pos="9026" w:leader="dot"/>
            </w:tabs>
            <w:rPr/>
          </w:pPr>
          <w:hyperlink w:anchor="__RefHeading___Toc6434029_1051229030">
            <w:r>
              <w:rPr>
                <w:webHidden/>
                <w:rStyle w:val="IndexLink"/>
                <w:rtl w:val="true"/>
              </w:rPr>
              <w:t>اشاره</w:t>
            </w:r>
            <w:r>
              <w:rPr>
                <w:rStyle w:val="IndexLink"/>
                <w:rtl w:val="true"/>
              </w:rPr>
              <w:tab/>
            </w:r>
            <w:r>
              <w:rPr>
                <w:rStyle w:val="IndexLink"/>
              </w:rPr>
              <w:t>368</w:t>
            </w:r>
          </w:hyperlink>
        </w:p>
        <w:p>
          <w:pPr>
            <w:pStyle w:val="Contents4"/>
            <w:tabs>
              <w:tab w:val="clear" w:pos="8176"/>
              <w:tab w:val="right" w:pos="9026" w:leader="dot"/>
            </w:tabs>
            <w:rPr/>
          </w:pPr>
          <w:hyperlink w:anchor="__RefHeading___Toc6434031_1051229030">
            <w:r>
              <w:rPr>
                <w:webHidden/>
                <w:rStyle w:val="IndexLink"/>
                <w:rtl w:val="true"/>
              </w:rPr>
              <w:t>الف</w:t>
            </w:r>
            <w:r>
              <w:rPr>
                <w:rStyle w:val="IndexLink"/>
                <w:rtl w:val="true"/>
              </w:rPr>
              <w:t xml:space="preserve">) </w:t>
            </w:r>
            <w:r>
              <w:rPr>
                <w:rStyle w:val="IndexLink"/>
                <w:rtl w:val="true"/>
              </w:rPr>
              <w:t>حقوق حیوان</w:t>
            </w:r>
            <w:r>
              <w:rPr>
                <w:rStyle w:val="IndexLink"/>
                <w:rtl w:val="true"/>
              </w:rPr>
              <w:tab/>
            </w:r>
            <w:r>
              <w:rPr>
                <w:rStyle w:val="IndexLink"/>
              </w:rPr>
              <w:t>369</w:t>
            </w:r>
          </w:hyperlink>
        </w:p>
        <w:p>
          <w:pPr>
            <w:pStyle w:val="Contents4"/>
            <w:tabs>
              <w:tab w:val="clear" w:pos="8176"/>
              <w:tab w:val="right" w:pos="9026" w:leader="dot"/>
            </w:tabs>
            <w:rPr/>
          </w:pPr>
          <w:hyperlink w:anchor="__RefHeading___Toc6434033_1051229030">
            <w:r>
              <w:rPr>
                <w:webHidden/>
                <w:rStyle w:val="IndexLink"/>
                <w:rtl w:val="true"/>
              </w:rPr>
              <w:t>ب</w:t>
            </w:r>
            <w:r>
              <w:rPr>
                <w:rStyle w:val="IndexLink"/>
                <w:rtl w:val="true"/>
              </w:rPr>
              <w:t xml:space="preserve">) </w:t>
            </w:r>
            <w:r>
              <w:rPr>
                <w:rStyle w:val="IndexLink"/>
                <w:rtl w:val="true"/>
              </w:rPr>
              <w:t>حقوق خلقت زیست محیطی</w:t>
            </w:r>
            <w:r>
              <w:rPr>
                <w:rStyle w:val="IndexLink"/>
                <w:rtl w:val="true"/>
              </w:rPr>
              <w:tab/>
            </w:r>
            <w:r>
              <w:rPr>
                <w:rStyle w:val="IndexLink"/>
              </w:rPr>
              <w:t>370</w:t>
            </w:r>
          </w:hyperlink>
        </w:p>
        <w:p>
          <w:pPr>
            <w:pStyle w:val="Contents2"/>
            <w:tabs>
              <w:tab w:val="clear" w:pos="8743"/>
              <w:tab w:val="right" w:pos="9026" w:leader="dot"/>
            </w:tabs>
            <w:rPr/>
          </w:pPr>
          <w:hyperlink w:anchor="__RefHeading___Toc6434035_1051229030">
            <w:r>
              <w:rPr>
                <w:webHidden/>
                <w:rStyle w:val="IndexLink"/>
                <w:rtl w:val="true"/>
              </w:rPr>
              <w:t xml:space="preserve">فصل یازدهم </w:t>
            </w:r>
            <w:r>
              <w:rPr>
                <w:rStyle w:val="IndexLink"/>
                <w:rtl w:val="true"/>
              </w:rPr>
              <w:t xml:space="preserve">: </w:t>
            </w:r>
            <w:r>
              <w:rPr>
                <w:rStyle w:val="IndexLink"/>
                <w:rtl w:val="true"/>
              </w:rPr>
              <w:t>اخلاق و عرفان</w:t>
            </w:r>
            <w:r>
              <w:rPr>
                <w:rStyle w:val="IndexLink"/>
                <w:rtl w:val="true"/>
              </w:rPr>
              <w:tab/>
            </w:r>
            <w:r>
              <w:rPr>
                <w:rStyle w:val="IndexLink"/>
              </w:rPr>
              <w:t>373</w:t>
            </w:r>
          </w:hyperlink>
        </w:p>
        <w:p>
          <w:pPr>
            <w:pStyle w:val="Contents3"/>
            <w:tabs>
              <w:tab w:val="clear" w:pos="8459"/>
              <w:tab w:val="right" w:pos="9026" w:leader="dot"/>
            </w:tabs>
            <w:rPr/>
          </w:pPr>
          <w:hyperlink w:anchor="__RefHeading___Toc6434037_1051229030">
            <w:r>
              <w:rPr>
                <w:webHidden/>
                <w:rStyle w:val="IndexLink"/>
                <w:rtl w:val="true"/>
              </w:rPr>
              <w:t>اشاره</w:t>
            </w:r>
            <w:r>
              <w:rPr>
                <w:rStyle w:val="IndexLink"/>
                <w:rtl w:val="true"/>
              </w:rPr>
              <w:tab/>
            </w:r>
            <w:r>
              <w:rPr>
                <w:rStyle w:val="IndexLink"/>
              </w:rPr>
              <w:t>373</w:t>
            </w:r>
          </w:hyperlink>
        </w:p>
        <w:p>
          <w:pPr>
            <w:pStyle w:val="Contents3"/>
            <w:tabs>
              <w:tab w:val="clear" w:pos="8459"/>
              <w:tab w:val="right" w:pos="9026" w:leader="dot"/>
            </w:tabs>
            <w:rPr/>
          </w:pPr>
          <w:hyperlink w:anchor="__RefHeading___Toc6434039_1051229030">
            <w:r>
              <w:rPr>
                <w:webHidden/>
                <w:rStyle w:val="IndexLink"/>
                <w:rtl w:val="true"/>
              </w:rPr>
              <w:t>در آمد</w:t>
            </w:r>
            <w:r>
              <w:rPr>
                <w:rStyle w:val="IndexLink"/>
                <w:rtl w:val="true"/>
              </w:rPr>
              <w:tab/>
            </w:r>
            <w:r>
              <w:rPr>
                <w:rStyle w:val="IndexLink"/>
              </w:rPr>
              <w:t>374</w:t>
            </w:r>
          </w:hyperlink>
        </w:p>
        <w:p>
          <w:pPr>
            <w:pStyle w:val="Contents3"/>
            <w:tabs>
              <w:tab w:val="clear" w:pos="8459"/>
              <w:tab w:val="right" w:pos="9026" w:leader="dot"/>
            </w:tabs>
            <w:rPr/>
          </w:pPr>
          <w:hyperlink w:anchor="__RefHeading___Toc6434041_1051229030">
            <w:r>
              <w:rPr>
                <w:webHidden/>
                <w:rStyle w:val="IndexLink"/>
                <w:rtl w:val="true"/>
              </w:rPr>
              <w:t>چیستی اخلاق اسلامی</w:t>
            </w:r>
            <w:r>
              <w:rPr>
                <w:rStyle w:val="IndexLink"/>
                <w:rtl w:val="true"/>
              </w:rPr>
              <w:tab/>
            </w:r>
            <w:r>
              <w:rPr>
                <w:rStyle w:val="IndexLink"/>
              </w:rPr>
              <w:t>374</w:t>
            </w:r>
          </w:hyperlink>
        </w:p>
        <w:p>
          <w:pPr>
            <w:pStyle w:val="Contents3"/>
            <w:tabs>
              <w:tab w:val="clear" w:pos="8459"/>
              <w:tab w:val="right" w:pos="9026" w:leader="dot"/>
            </w:tabs>
            <w:rPr/>
          </w:pPr>
          <w:hyperlink w:anchor="__RefHeading___Toc6434043_1051229030">
            <w:r>
              <w:rPr>
                <w:webHidden/>
                <w:rStyle w:val="IndexLink"/>
                <w:rtl w:val="true"/>
              </w:rPr>
              <w:t>نظام اخلاقی اسلام</w:t>
            </w:r>
            <w:r>
              <w:rPr>
                <w:rStyle w:val="IndexLink"/>
                <w:rtl w:val="true"/>
              </w:rPr>
              <w:tab/>
            </w:r>
            <w:r>
              <w:rPr>
                <w:rStyle w:val="IndexLink"/>
              </w:rPr>
              <w:t>375</w:t>
            </w:r>
          </w:hyperlink>
        </w:p>
        <w:p>
          <w:pPr>
            <w:pStyle w:val="Contents4"/>
            <w:tabs>
              <w:tab w:val="clear" w:pos="8176"/>
              <w:tab w:val="right" w:pos="9026" w:leader="dot"/>
            </w:tabs>
            <w:rPr/>
          </w:pPr>
          <w:hyperlink w:anchor="__RefHeading___Toc6434045_1051229030">
            <w:r>
              <w:rPr>
                <w:webHidden/>
                <w:rStyle w:val="IndexLink"/>
                <w:rtl w:val="true"/>
              </w:rPr>
              <w:t>اشاره</w:t>
            </w:r>
            <w:r>
              <w:rPr>
                <w:rStyle w:val="IndexLink"/>
                <w:rtl w:val="true"/>
              </w:rPr>
              <w:tab/>
            </w:r>
            <w:r>
              <w:rPr>
                <w:rStyle w:val="IndexLink"/>
              </w:rPr>
              <w:t>375</w:t>
            </w:r>
          </w:hyperlink>
        </w:p>
        <w:p>
          <w:pPr>
            <w:pStyle w:val="Contents4"/>
            <w:tabs>
              <w:tab w:val="clear" w:pos="8176"/>
              <w:tab w:val="right" w:pos="9026" w:leader="dot"/>
            </w:tabs>
            <w:rPr/>
          </w:pPr>
          <w:hyperlink w:anchor="__RefHeading___Toc6434047_1051229030">
            <w:r>
              <w:rPr>
                <w:webHidden/>
                <w:rStyle w:val="IndexLink"/>
                <w:rtl w:val="true"/>
              </w:rPr>
              <w:t>مبانی نظام اخلاقی در اسلام</w:t>
            </w:r>
            <w:r>
              <w:rPr>
                <w:rStyle w:val="IndexLink"/>
                <w:rtl w:val="true"/>
              </w:rPr>
              <w:tab/>
            </w:r>
            <w:r>
              <w:rPr>
                <w:rStyle w:val="IndexLink"/>
              </w:rPr>
              <w:t>375</w:t>
            </w:r>
          </w:hyperlink>
        </w:p>
        <w:p>
          <w:pPr>
            <w:pStyle w:val="Contents4"/>
            <w:tabs>
              <w:tab w:val="clear" w:pos="8176"/>
              <w:tab w:val="right" w:pos="9026" w:leader="dot"/>
            </w:tabs>
            <w:rPr/>
          </w:pPr>
          <w:hyperlink w:anchor="__RefHeading___Toc6434049_1051229030">
            <w:r>
              <w:rPr>
                <w:webHidden/>
                <w:rStyle w:val="IndexLink"/>
                <w:rtl w:val="true"/>
              </w:rPr>
              <w:t>اخلاق فردی</w:t>
            </w:r>
            <w:r>
              <w:rPr>
                <w:rStyle w:val="IndexLink"/>
                <w:rtl w:val="true"/>
              </w:rPr>
              <w:tab/>
            </w:r>
            <w:r>
              <w:rPr>
                <w:rStyle w:val="IndexLink"/>
              </w:rPr>
              <w:t>382</w:t>
            </w:r>
          </w:hyperlink>
        </w:p>
        <w:p>
          <w:pPr>
            <w:pStyle w:val="Contents4"/>
            <w:tabs>
              <w:tab w:val="clear" w:pos="8176"/>
              <w:tab w:val="right" w:pos="9026" w:leader="dot"/>
            </w:tabs>
            <w:rPr/>
          </w:pPr>
          <w:hyperlink w:anchor="__RefHeading___Toc6434051_1051229030">
            <w:r>
              <w:rPr>
                <w:webHidden/>
                <w:rStyle w:val="IndexLink"/>
                <w:rtl w:val="true"/>
              </w:rPr>
              <w:t>اخلاق اجتماعی</w:t>
            </w:r>
            <w:r>
              <w:rPr>
                <w:rStyle w:val="IndexLink"/>
                <w:rtl w:val="true"/>
              </w:rPr>
              <w:tab/>
            </w:r>
            <w:r>
              <w:rPr>
                <w:rStyle w:val="IndexLink"/>
              </w:rPr>
              <w:t>390</w:t>
            </w:r>
          </w:hyperlink>
        </w:p>
        <w:p>
          <w:pPr>
            <w:pStyle w:val="Contents4"/>
            <w:tabs>
              <w:tab w:val="clear" w:pos="8176"/>
              <w:tab w:val="right" w:pos="9026" w:leader="dot"/>
            </w:tabs>
            <w:rPr/>
          </w:pPr>
          <w:hyperlink w:anchor="__RefHeading___Toc6434053_1051229030">
            <w:r>
              <w:rPr>
                <w:webHidden/>
                <w:rStyle w:val="IndexLink"/>
                <w:rtl w:val="true"/>
              </w:rPr>
              <w:t>اخلاق جنسی</w:t>
            </w:r>
            <w:r>
              <w:rPr>
                <w:rStyle w:val="IndexLink"/>
                <w:rtl w:val="true"/>
              </w:rPr>
              <w:tab/>
            </w:r>
            <w:r>
              <w:rPr>
                <w:rStyle w:val="IndexLink"/>
              </w:rPr>
              <w:t>399</w:t>
            </w:r>
          </w:hyperlink>
        </w:p>
        <w:p>
          <w:pPr>
            <w:pStyle w:val="Contents4"/>
            <w:tabs>
              <w:tab w:val="clear" w:pos="8176"/>
              <w:tab w:val="right" w:pos="9026" w:leader="dot"/>
            </w:tabs>
            <w:rPr/>
          </w:pPr>
          <w:hyperlink w:anchor="__RefHeading___Toc6434055_1051229030">
            <w:r>
              <w:rPr>
                <w:webHidden/>
                <w:rStyle w:val="IndexLink"/>
                <w:rtl w:val="true"/>
              </w:rPr>
              <w:t>شناخت مسائل اخلاقی</w:t>
            </w:r>
            <w:r>
              <w:rPr>
                <w:rStyle w:val="IndexLink"/>
                <w:rtl w:val="true"/>
              </w:rPr>
              <w:tab/>
            </w:r>
            <w:r>
              <w:rPr>
                <w:rStyle w:val="IndexLink"/>
              </w:rPr>
              <w:t>404</w:t>
            </w:r>
          </w:hyperlink>
        </w:p>
        <w:p>
          <w:pPr>
            <w:pStyle w:val="Contents4"/>
            <w:tabs>
              <w:tab w:val="clear" w:pos="8176"/>
              <w:tab w:val="right" w:pos="9026" w:leader="dot"/>
            </w:tabs>
            <w:rPr/>
          </w:pPr>
          <w:hyperlink w:anchor="__RefHeading___Toc6434057_1051229030">
            <w:r>
              <w:rPr>
                <w:webHidden/>
                <w:rStyle w:val="IndexLink"/>
                <w:rtl w:val="true"/>
              </w:rPr>
              <w:t>معنویت اسلامی</w:t>
            </w:r>
            <w:r>
              <w:rPr>
                <w:rStyle w:val="IndexLink"/>
                <w:rtl w:val="true"/>
              </w:rPr>
              <w:tab/>
            </w:r>
            <w:r>
              <w:rPr>
                <w:rStyle w:val="IndexLink"/>
              </w:rPr>
              <w:t>410</w:t>
            </w:r>
          </w:hyperlink>
        </w:p>
        <w:p>
          <w:pPr>
            <w:pStyle w:val="Contents3"/>
            <w:tabs>
              <w:tab w:val="clear" w:pos="8459"/>
              <w:tab w:val="right" w:pos="9026" w:leader="dot"/>
            </w:tabs>
            <w:rPr/>
          </w:pPr>
          <w:hyperlink w:anchor="__RefHeading___Toc6434059_1051229030">
            <w:r>
              <w:rPr>
                <w:webHidden/>
                <w:rStyle w:val="IndexLink"/>
                <w:rtl w:val="true"/>
              </w:rPr>
              <w:t>عرفان نظری و عملی در اسلام</w:t>
            </w:r>
            <w:r>
              <w:rPr>
                <w:rStyle w:val="IndexLink"/>
                <w:rtl w:val="true"/>
              </w:rPr>
              <w:tab/>
            </w:r>
            <w:r>
              <w:rPr>
                <w:rStyle w:val="IndexLink"/>
              </w:rPr>
              <w:t>413</w:t>
            </w:r>
          </w:hyperlink>
        </w:p>
        <w:p>
          <w:pPr>
            <w:pStyle w:val="Contents2"/>
            <w:tabs>
              <w:tab w:val="clear" w:pos="8743"/>
              <w:tab w:val="right" w:pos="9026" w:leader="dot"/>
            </w:tabs>
            <w:rPr/>
          </w:pPr>
          <w:hyperlink w:anchor="__RefHeading___Toc6434061_1051229030">
            <w:r>
              <w:rPr>
                <w:webHidden/>
                <w:rStyle w:val="IndexLink"/>
                <w:rtl w:val="true"/>
              </w:rPr>
              <w:t xml:space="preserve">فصل دوازدهم </w:t>
            </w:r>
            <w:r>
              <w:rPr>
                <w:rStyle w:val="IndexLink"/>
                <w:rtl w:val="true"/>
              </w:rPr>
              <w:t xml:space="preserve">: </w:t>
            </w:r>
            <w:r>
              <w:rPr>
                <w:rStyle w:val="IndexLink"/>
                <w:rtl w:val="true"/>
              </w:rPr>
              <w:t>نظام های اجتماعی</w:t>
            </w:r>
            <w:r>
              <w:rPr>
                <w:rStyle w:val="IndexLink"/>
                <w:rtl w:val="true"/>
              </w:rPr>
              <w:tab/>
            </w:r>
            <w:r>
              <w:rPr>
                <w:rStyle w:val="IndexLink"/>
              </w:rPr>
              <w:t>417</w:t>
            </w:r>
          </w:hyperlink>
        </w:p>
        <w:p>
          <w:pPr>
            <w:pStyle w:val="Contents3"/>
            <w:tabs>
              <w:tab w:val="clear" w:pos="8459"/>
              <w:tab w:val="right" w:pos="9026" w:leader="dot"/>
            </w:tabs>
            <w:rPr/>
          </w:pPr>
          <w:hyperlink w:anchor="__RefHeading___Toc6434063_1051229030">
            <w:r>
              <w:rPr>
                <w:webHidden/>
                <w:rStyle w:val="IndexLink"/>
                <w:rtl w:val="true"/>
              </w:rPr>
              <w:t>اشاره</w:t>
            </w:r>
            <w:r>
              <w:rPr>
                <w:rStyle w:val="IndexLink"/>
                <w:rtl w:val="true"/>
              </w:rPr>
              <w:tab/>
            </w:r>
            <w:r>
              <w:rPr>
                <w:rStyle w:val="IndexLink"/>
              </w:rPr>
              <w:t>417</w:t>
            </w:r>
          </w:hyperlink>
        </w:p>
        <w:p>
          <w:pPr>
            <w:pStyle w:val="Contents3"/>
            <w:tabs>
              <w:tab w:val="clear" w:pos="8459"/>
              <w:tab w:val="right" w:pos="9026" w:leader="dot"/>
            </w:tabs>
            <w:rPr/>
          </w:pPr>
          <w:hyperlink w:anchor="__RefHeading___Toc6434065_1051229030">
            <w:r>
              <w:rPr>
                <w:webHidden/>
                <w:rStyle w:val="IndexLink"/>
                <w:rtl w:val="true"/>
              </w:rPr>
              <w:t>در آمد</w:t>
            </w:r>
            <w:r>
              <w:rPr>
                <w:rStyle w:val="IndexLink"/>
                <w:rtl w:val="true"/>
              </w:rPr>
              <w:tab/>
            </w:r>
            <w:r>
              <w:rPr>
                <w:rStyle w:val="IndexLink"/>
              </w:rPr>
              <w:t>418</w:t>
            </w:r>
          </w:hyperlink>
        </w:p>
        <w:p>
          <w:pPr>
            <w:pStyle w:val="Contents3"/>
            <w:tabs>
              <w:tab w:val="clear" w:pos="8459"/>
              <w:tab w:val="right" w:pos="9026" w:leader="dot"/>
            </w:tabs>
            <w:rPr/>
          </w:pPr>
          <w:hyperlink w:anchor="__RefHeading___Toc6434067_1051229030">
            <w:r>
              <w:rPr>
                <w:webHidden/>
                <w:rStyle w:val="IndexLink"/>
              </w:rPr>
              <w:t>1</w:t>
            </w:r>
            <w:r>
              <w:rPr>
                <w:rStyle w:val="IndexLink"/>
                <w:rtl w:val="true"/>
              </w:rPr>
              <w:t xml:space="preserve">. </w:t>
            </w:r>
            <w:r>
              <w:rPr>
                <w:rStyle w:val="IndexLink"/>
                <w:rtl w:val="true"/>
              </w:rPr>
              <w:t>نظام عبادی</w:t>
            </w:r>
            <w:r>
              <w:rPr>
                <w:rStyle w:val="IndexLink"/>
                <w:rtl w:val="true"/>
              </w:rPr>
              <w:tab/>
            </w:r>
            <w:r>
              <w:rPr>
                <w:rStyle w:val="IndexLink"/>
              </w:rPr>
              <w:t>419</w:t>
            </w:r>
          </w:hyperlink>
        </w:p>
        <w:p>
          <w:pPr>
            <w:pStyle w:val="Contents4"/>
            <w:tabs>
              <w:tab w:val="clear" w:pos="8176"/>
              <w:tab w:val="right" w:pos="9026" w:leader="dot"/>
            </w:tabs>
            <w:rPr/>
          </w:pPr>
          <w:hyperlink w:anchor="__RefHeading___Toc6434069_1051229030">
            <w:r>
              <w:rPr>
                <w:webHidden/>
                <w:rStyle w:val="IndexLink"/>
                <w:rtl w:val="true"/>
              </w:rPr>
              <w:t>تعريف عبادت</w:t>
            </w:r>
            <w:r>
              <w:rPr>
                <w:rStyle w:val="IndexLink"/>
                <w:rtl w:val="true"/>
              </w:rPr>
              <w:tab/>
            </w:r>
            <w:r>
              <w:rPr>
                <w:rStyle w:val="IndexLink"/>
              </w:rPr>
              <w:t>419</w:t>
            </w:r>
          </w:hyperlink>
        </w:p>
        <w:p>
          <w:pPr>
            <w:pStyle w:val="Contents4"/>
            <w:tabs>
              <w:tab w:val="clear" w:pos="8176"/>
              <w:tab w:val="right" w:pos="9026" w:leader="dot"/>
            </w:tabs>
            <w:rPr/>
          </w:pPr>
          <w:hyperlink w:anchor="__RefHeading___Toc6434071_1051229030">
            <w:r>
              <w:rPr>
                <w:webHidden/>
                <w:rStyle w:val="IndexLink"/>
                <w:rtl w:val="true"/>
              </w:rPr>
              <w:t>ارکان عبادت</w:t>
            </w:r>
            <w:r>
              <w:rPr>
                <w:rStyle w:val="IndexLink"/>
                <w:rtl w:val="true"/>
              </w:rPr>
              <w:tab/>
            </w:r>
            <w:r>
              <w:rPr>
                <w:rStyle w:val="IndexLink"/>
              </w:rPr>
              <w:t>419</w:t>
            </w:r>
          </w:hyperlink>
        </w:p>
        <w:p>
          <w:pPr>
            <w:pStyle w:val="Contents4"/>
            <w:tabs>
              <w:tab w:val="clear" w:pos="8176"/>
              <w:tab w:val="right" w:pos="9026" w:leader="dot"/>
            </w:tabs>
            <w:rPr/>
          </w:pPr>
          <w:hyperlink w:anchor="__RefHeading___Toc6434073_1051229030">
            <w:r>
              <w:rPr>
                <w:webHidden/>
                <w:rStyle w:val="IndexLink"/>
                <w:rtl w:val="true"/>
              </w:rPr>
              <w:t>مبانی نظام عبادی</w:t>
            </w:r>
            <w:r>
              <w:rPr>
                <w:rStyle w:val="IndexLink"/>
                <w:rtl w:val="true"/>
              </w:rPr>
              <w:tab/>
            </w:r>
            <w:r>
              <w:rPr>
                <w:rStyle w:val="IndexLink"/>
              </w:rPr>
              <w:t>420</w:t>
            </w:r>
          </w:hyperlink>
        </w:p>
        <w:p>
          <w:pPr>
            <w:pStyle w:val="Contents4"/>
            <w:tabs>
              <w:tab w:val="clear" w:pos="8176"/>
              <w:tab w:val="right" w:pos="9026" w:leader="dot"/>
            </w:tabs>
            <w:rPr/>
          </w:pPr>
          <w:hyperlink w:anchor="__RefHeading___Toc6434075_1051229030">
            <w:r>
              <w:rPr>
                <w:webHidden/>
                <w:rStyle w:val="IndexLink"/>
                <w:rtl w:val="true"/>
              </w:rPr>
              <w:t>جایگاه نظام عبادی</w:t>
            </w:r>
            <w:r>
              <w:rPr>
                <w:rStyle w:val="IndexLink"/>
                <w:rtl w:val="true"/>
              </w:rPr>
              <w:tab/>
            </w:r>
            <w:r>
              <w:rPr>
                <w:rStyle w:val="IndexLink"/>
              </w:rPr>
              <w:t>421</w:t>
            </w:r>
          </w:hyperlink>
        </w:p>
        <w:p>
          <w:pPr>
            <w:pStyle w:val="Contents4"/>
            <w:tabs>
              <w:tab w:val="clear" w:pos="8176"/>
              <w:tab w:val="right" w:pos="9026" w:leader="dot"/>
            </w:tabs>
            <w:rPr/>
          </w:pPr>
          <w:hyperlink w:anchor="__RefHeading___Toc6434077_1051229030">
            <w:r>
              <w:rPr>
                <w:webHidden/>
                <w:rStyle w:val="IndexLink"/>
                <w:rtl w:val="true"/>
              </w:rPr>
              <w:t>اهداف نظام عبادی</w:t>
            </w:r>
            <w:r>
              <w:rPr>
                <w:rStyle w:val="IndexLink"/>
                <w:rtl w:val="true"/>
              </w:rPr>
              <w:tab/>
            </w:r>
            <w:r>
              <w:rPr>
                <w:rStyle w:val="IndexLink"/>
              </w:rPr>
              <w:t>422</w:t>
            </w:r>
          </w:hyperlink>
        </w:p>
        <w:p>
          <w:pPr>
            <w:pStyle w:val="Contents4"/>
            <w:tabs>
              <w:tab w:val="clear" w:pos="8176"/>
              <w:tab w:val="right" w:pos="9026" w:leader="dot"/>
            </w:tabs>
            <w:rPr/>
          </w:pPr>
          <w:hyperlink w:anchor="__RefHeading___Toc6434079_1051229030">
            <w:r>
              <w:rPr>
                <w:webHidden/>
                <w:rStyle w:val="IndexLink"/>
                <w:rtl w:val="true"/>
              </w:rPr>
              <w:t>مراتب عبادت</w:t>
            </w:r>
            <w:r>
              <w:rPr>
                <w:rStyle w:val="IndexLink"/>
                <w:rtl w:val="true"/>
              </w:rPr>
              <w:tab/>
            </w:r>
            <w:r>
              <w:rPr>
                <w:rStyle w:val="IndexLink"/>
              </w:rPr>
              <w:t>422</w:t>
            </w:r>
          </w:hyperlink>
        </w:p>
        <w:p>
          <w:pPr>
            <w:pStyle w:val="Contents4"/>
            <w:tabs>
              <w:tab w:val="clear" w:pos="8176"/>
              <w:tab w:val="right" w:pos="9026" w:leader="dot"/>
            </w:tabs>
            <w:rPr/>
          </w:pPr>
          <w:hyperlink w:anchor="__RefHeading___Toc6434081_1051229030">
            <w:r>
              <w:rPr>
                <w:webHidden/>
                <w:rStyle w:val="IndexLink"/>
                <w:rtl w:val="true"/>
              </w:rPr>
              <w:t>شرایط و موانع عبادت</w:t>
            </w:r>
            <w:r>
              <w:rPr>
                <w:rStyle w:val="IndexLink"/>
                <w:rtl w:val="true"/>
              </w:rPr>
              <w:tab/>
            </w:r>
            <w:r>
              <w:rPr>
                <w:rStyle w:val="IndexLink"/>
              </w:rPr>
              <w:t>422</w:t>
            </w:r>
          </w:hyperlink>
        </w:p>
        <w:p>
          <w:pPr>
            <w:pStyle w:val="Contents4"/>
            <w:tabs>
              <w:tab w:val="clear" w:pos="8176"/>
              <w:tab w:val="right" w:pos="9026" w:leader="dot"/>
            </w:tabs>
            <w:rPr/>
          </w:pPr>
          <w:hyperlink w:anchor="__RefHeading___Toc6434083_1051229030">
            <w:r>
              <w:rPr>
                <w:webHidden/>
                <w:rStyle w:val="IndexLink"/>
                <w:rtl w:val="true"/>
              </w:rPr>
              <w:t>کارهای عبادی</w:t>
            </w:r>
            <w:r>
              <w:rPr>
                <w:rStyle w:val="IndexLink"/>
                <w:rtl w:val="true"/>
              </w:rPr>
              <w:tab/>
            </w:r>
            <w:r>
              <w:rPr>
                <w:rStyle w:val="IndexLink"/>
              </w:rPr>
              <w:t>423</w:t>
            </w:r>
          </w:hyperlink>
        </w:p>
        <w:p>
          <w:pPr>
            <w:pStyle w:val="Contents3"/>
            <w:tabs>
              <w:tab w:val="clear" w:pos="8459"/>
              <w:tab w:val="right" w:pos="9026" w:leader="dot"/>
            </w:tabs>
            <w:rPr/>
          </w:pPr>
          <w:hyperlink w:anchor="__RefHeading___Toc6434085_1051229030">
            <w:r>
              <w:rPr>
                <w:webHidden/>
                <w:rStyle w:val="IndexLink"/>
              </w:rPr>
              <w:t>2</w:t>
            </w:r>
            <w:r>
              <w:rPr>
                <w:rStyle w:val="IndexLink"/>
                <w:rtl w:val="true"/>
              </w:rPr>
              <w:t xml:space="preserve">. </w:t>
            </w:r>
            <w:r>
              <w:rPr>
                <w:rStyle w:val="IndexLink"/>
                <w:rtl w:val="true"/>
              </w:rPr>
              <w:t>نظام تربیتی</w:t>
            </w:r>
            <w:r>
              <w:rPr>
                <w:rStyle w:val="IndexLink"/>
                <w:rtl w:val="true"/>
              </w:rPr>
              <w:tab/>
            </w:r>
            <w:r>
              <w:rPr>
                <w:rStyle w:val="IndexLink"/>
              </w:rPr>
              <w:t>424</w:t>
            </w:r>
          </w:hyperlink>
        </w:p>
        <w:p>
          <w:pPr>
            <w:pStyle w:val="Contents4"/>
            <w:tabs>
              <w:tab w:val="clear" w:pos="8176"/>
              <w:tab w:val="right" w:pos="9026" w:leader="dot"/>
            </w:tabs>
            <w:rPr/>
          </w:pPr>
          <w:hyperlink w:anchor="__RefHeading___Toc6434087_1051229030">
            <w:r>
              <w:rPr>
                <w:webHidden/>
                <w:rStyle w:val="IndexLink"/>
                <w:rtl w:val="true"/>
              </w:rPr>
              <w:t>اشاره</w:t>
            </w:r>
            <w:r>
              <w:rPr>
                <w:rStyle w:val="IndexLink"/>
                <w:rtl w:val="true"/>
              </w:rPr>
              <w:tab/>
            </w:r>
            <w:r>
              <w:rPr>
                <w:rStyle w:val="IndexLink"/>
              </w:rPr>
              <w:t>424</w:t>
            </w:r>
          </w:hyperlink>
        </w:p>
        <w:p>
          <w:pPr>
            <w:pStyle w:val="Contents4"/>
            <w:tabs>
              <w:tab w:val="clear" w:pos="8176"/>
              <w:tab w:val="right" w:pos="9026" w:leader="dot"/>
            </w:tabs>
            <w:rPr/>
          </w:pPr>
          <w:hyperlink w:anchor="__RefHeading___Toc6434089_1051229030">
            <w:r>
              <w:rPr>
                <w:webHidden/>
                <w:rStyle w:val="IndexLink"/>
                <w:rtl w:val="true"/>
              </w:rPr>
              <w:t>مبانی اسلامی تربیت</w:t>
            </w:r>
            <w:r>
              <w:rPr>
                <w:rStyle w:val="IndexLink"/>
                <w:rtl w:val="true"/>
              </w:rPr>
              <w:tab/>
            </w:r>
            <w:r>
              <w:rPr>
                <w:rStyle w:val="IndexLink"/>
              </w:rPr>
              <w:t>424</w:t>
            </w:r>
          </w:hyperlink>
        </w:p>
        <w:p>
          <w:pPr>
            <w:pStyle w:val="Contents4"/>
            <w:tabs>
              <w:tab w:val="clear" w:pos="8176"/>
              <w:tab w:val="right" w:pos="9026" w:leader="dot"/>
            </w:tabs>
            <w:rPr/>
          </w:pPr>
          <w:hyperlink w:anchor="__RefHeading___Toc6434091_1051229030">
            <w:r>
              <w:rPr>
                <w:webHidden/>
                <w:rStyle w:val="IndexLink"/>
                <w:rtl w:val="true"/>
              </w:rPr>
              <w:t>اهداف نظام تربیتی</w:t>
            </w:r>
            <w:r>
              <w:rPr>
                <w:rStyle w:val="IndexLink"/>
                <w:rtl w:val="true"/>
              </w:rPr>
              <w:tab/>
            </w:r>
            <w:r>
              <w:rPr>
                <w:rStyle w:val="IndexLink"/>
              </w:rPr>
              <w:t>426</w:t>
            </w:r>
          </w:hyperlink>
        </w:p>
        <w:p>
          <w:pPr>
            <w:pStyle w:val="Contents4"/>
            <w:tabs>
              <w:tab w:val="clear" w:pos="8176"/>
              <w:tab w:val="right" w:pos="9026" w:leader="dot"/>
            </w:tabs>
            <w:rPr/>
          </w:pPr>
          <w:hyperlink w:anchor="__RefHeading___Toc6434093_1051229030">
            <w:r>
              <w:rPr>
                <w:webHidden/>
                <w:rStyle w:val="IndexLink"/>
                <w:rtl w:val="true"/>
              </w:rPr>
              <w:t>عوامل تربیت اسلامی</w:t>
            </w:r>
            <w:r>
              <w:rPr>
                <w:rStyle w:val="IndexLink"/>
                <w:rtl w:val="true"/>
              </w:rPr>
              <w:tab/>
            </w:r>
            <w:r>
              <w:rPr>
                <w:rStyle w:val="IndexLink"/>
              </w:rPr>
              <w:t>427</w:t>
            </w:r>
          </w:hyperlink>
        </w:p>
        <w:p>
          <w:pPr>
            <w:pStyle w:val="Contents3"/>
            <w:tabs>
              <w:tab w:val="clear" w:pos="8459"/>
              <w:tab w:val="right" w:pos="9026" w:leader="dot"/>
            </w:tabs>
            <w:rPr/>
          </w:pPr>
          <w:hyperlink w:anchor="__RefHeading___Toc6434095_1051229030">
            <w:r>
              <w:rPr>
                <w:webHidden/>
                <w:rStyle w:val="IndexLink"/>
              </w:rPr>
              <w:t>3</w:t>
            </w:r>
            <w:r>
              <w:rPr>
                <w:rStyle w:val="IndexLink"/>
                <w:rtl w:val="true"/>
              </w:rPr>
              <w:t xml:space="preserve">. </w:t>
            </w:r>
            <w:r>
              <w:rPr>
                <w:rStyle w:val="IndexLink"/>
                <w:rtl w:val="true"/>
              </w:rPr>
              <w:t>نظام خانواده</w:t>
            </w:r>
            <w:r>
              <w:rPr>
                <w:rStyle w:val="IndexLink"/>
                <w:rtl w:val="true"/>
              </w:rPr>
              <w:tab/>
            </w:r>
            <w:r>
              <w:rPr>
                <w:rStyle w:val="IndexLink"/>
              </w:rPr>
              <w:t>429</w:t>
            </w:r>
          </w:hyperlink>
        </w:p>
        <w:p>
          <w:pPr>
            <w:pStyle w:val="Contents4"/>
            <w:tabs>
              <w:tab w:val="clear" w:pos="8176"/>
              <w:tab w:val="right" w:pos="9026" w:leader="dot"/>
            </w:tabs>
            <w:rPr/>
          </w:pPr>
          <w:hyperlink w:anchor="__RefHeading___Toc6434097_1051229030">
            <w:r>
              <w:rPr>
                <w:webHidden/>
                <w:rStyle w:val="IndexLink"/>
                <w:rtl w:val="true"/>
              </w:rPr>
              <w:t>اشاره</w:t>
            </w:r>
            <w:r>
              <w:rPr>
                <w:rStyle w:val="IndexLink"/>
                <w:rtl w:val="true"/>
              </w:rPr>
              <w:tab/>
            </w:r>
            <w:r>
              <w:rPr>
                <w:rStyle w:val="IndexLink"/>
              </w:rPr>
              <w:t>429</w:t>
            </w:r>
          </w:hyperlink>
        </w:p>
        <w:p>
          <w:pPr>
            <w:pStyle w:val="Contents4"/>
            <w:tabs>
              <w:tab w:val="clear" w:pos="8176"/>
              <w:tab w:val="right" w:pos="9026" w:leader="dot"/>
            </w:tabs>
            <w:rPr/>
          </w:pPr>
          <w:hyperlink w:anchor="__RefHeading___Toc6434099_1051229030">
            <w:r>
              <w:rPr>
                <w:webHidden/>
                <w:rStyle w:val="IndexLink"/>
                <w:rtl w:val="true"/>
              </w:rPr>
              <w:t>اصل تفاوت طبیعی زن و مرد</w:t>
            </w:r>
            <w:r>
              <w:rPr>
                <w:rStyle w:val="IndexLink"/>
                <w:rtl w:val="true"/>
              </w:rPr>
              <w:tab/>
            </w:r>
            <w:r>
              <w:rPr>
                <w:rStyle w:val="IndexLink"/>
              </w:rPr>
              <w:t>430</w:t>
            </w:r>
          </w:hyperlink>
        </w:p>
        <w:p>
          <w:pPr>
            <w:pStyle w:val="Contents4"/>
            <w:tabs>
              <w:tab w:val="clear" w:pos="8176"/>
              <w:tab w:val="right" w:pos="9026" w:leader="dot"/>
            </w:tabs>
            <w:rPr/>
          </w:pPr>
          <w:hyperlink w:anchor="__RefHeading___Toc6434101_1051229030">
            <w:r>
              <w:rPr>
                <w:webHidden/>
                <w:rStyle w:val="IndexLink"/>
                <w:rtl w:val="true"/>
              </w:rPr>
              <w:t>چگونگی تکوین زن و مرد</w:t>
            </w:r>
            <w:r>
              <w:rPr>
                <w:rStyle w:val="IndexLink"/>
                <w:rtl w:val="true"/>
              </w:rPr>
              <w:tab/>
            </w:r>
            <w:r>
              <w:rPr>
                <w:rStyle w:val="IndexLink"/>
              </w:rPr>
              <w:t>430</w:t>
            </w:r>
          </w:hyperlink>
        </w:p>
        <w:p>
          <w:pPr>
            <w:pStyle w:val="Contents4"/>
            <w:tabs>
              <w:tab w:val="clear" w:pos="8176"/>
              <w:tab w:val="right" w:pos="9026" w:leader="dot"/>
            </w:tabs>
            <w:rPr/>
          </w:pPr>
          <w:hyperlink w:anchor="__RefHeading___Toc6434103_1051229030">
            <w:r>
              <w:rPr>
                <w:webHidden/>
                <w:rStyle w:val="IndexLink"/>
                <w:rtl w:val="true"/>
              </w:rPr>
              <w:t>مسؤولیت متقابل زن و مرد</w:t>
            </w:r>
            <w:r>
              <w:rPr>
                <w:rStyle w:val="IndexLink"/>
                <w:rtl w:val="true"/>
              </w:rPr>
              <w:tab/>
            </w:r>
            <w:r>
              <w:rPr>
                <w:rStyle w:val="IndexLink"/>
              </w:rPr>
              <w:t>431</w:t>
            </w:r>
          </w:hyperlink>
        </w:p>
        <w:p>
          <w:pPr>
            <w:pStyle w:val="Contents4"/>
            <w:tabs>
              <w:tab w:val="clear" w:pos="8176"/>
              <w:tab w:val="right" w:pos="9026" w:leader="dot"/>
            </w:tabs>
            <w:rPr/>
          </w:pPr>
          <w:hyperlink w:anchor="__RefHeading___Toc6434105_1051229030">
            <w:r>
              <w:rPr>
                <w:webHidden/>
                <w:rStyle w:val="IndexLink"/>
                <w:rtl w:val="true"/>
              </w:rPr>
              <w:t>ارزش زن</w:t>
            </w:r>
            <w:r>
              <w:rPr>
                <w:rStyle w:val="IndexLink"/>
                <w:rtl w:val="true"/>
              </w:rPr>
              <w:tab/>
            </w:r>
            <w:r>
              <w:rPr>
                <w:rStyle w:val="IndexLink"/>
              </w:rPr>
              <w:t>431</w:t>
            </w:r>
          </w:hyperlink>
        </w:p>
        <w:p>
          <w:pPr>
            <w:pStyle w:val="Contents4"/>
            <w:tabs>
              <w:tab w:val="clear" w:pos="8176"/>
              <w:tab w:val="right" w:pos="9026" w:leader="dot"/>
            </w:tabs>
            <w:rPr/>
          </w:pPr>
          <w:hyperlink w:anchor="__RefHeading___Toc6434107_1051229030">
            <w:r>
              <w:rPr>
                <w:webHidden/>
                <w:rStyle w:val="IndexLink"/>
                <w:rtl w:val="true"/>
              </w:rPr>
              <w:t>ازدواج</w:t>
            </w:r>
            <w:r>
              <w:rPr>
                <w:rStyle w:val="IndexLink"/>
                <w:rtl w:val="true"/>
              </w:rPr>
              <w:tab/>
            </w:r>
            <w:r>
              <w:rPr>
                <w:rStyle w:val="IndexLink"/>
              </w:rPr>
              <w:t>431</w:t>
            </w:r>
          </w:hyperlink>
        </w:p>
        <w:p>
          <w:pPr>
            <w:pStyle w:val="Contents4"/>
            <w:tabs>
              <w:tab w:val="clear" w:pos="8176"/>
              <w:tab w:val="right" w:pos="9026" w:leader="dot"/>
            </w:tabs>
            <w:rPr/>
          </w:pPr>
          <w:hyperlink w:anchor="__RefHeading___Toc6434109_1051229030">
            <w:r>
              <w:rPr>
                <w:webHidden/>
                <w:rStyle w:val="IndexLink"/>
                <w:rtl w:val="true"/>
              </w:rPr>
              <w:t>حکمت حجاب</w:t>
            </w:r>
            <w:r>
              <w:rPr>
                <w:rStyle w:val="IndexLink"/>
                <w:rtl w:val="true"/>
              </w:rPr>
              <w:tab/>
            </w:r>
            <w:r>
              <w:rPr>
                <w:rStyle w:val="IndexLink"/>
              </w:rPr>
              <w:t>433</w:t>
            </w:r>
          </w:hyperlink>
        </w:p>
        <w:p>
          <w:pPr>
            <w:pStyle w:val="Contents3"/>
            <w:tabs>
              <w:tab w:val="clear" w:pos="8459"/>
              <w:tab w:val="right" w:pos="9026" w:leader="dot"/>
            </w:tabs>
            <w:rPr/>
          </w:pPr>
          <w:hyperlink w:anchor="__RefHeading___Toc6434111_1051229030">
            <w:r>
              <w:rPr>
                <w:webHidden/>
                <w:rStyle w:val="IndexLink"/>
              </w:rPr>
              <w:t>4</w:t>
            </w:r>
            <w:r>
              <w:rPr>
                <w:rStyle w:val="IndexLink"/>
                <w:rtl w:val="true"/>
              </w:rPr>
              <w:t xml:space="preserve">. </w:t>
            </w:r>
            <w:r>
              <w:rPr>
                <w:rStyle w:val="IndexLink"/>
                <w:rtl w:val="true"/>
              </w:rPr>
              <w:t>نظام سلامت</w:t>
            </w:r>
            <w:r>
              <w:rPr>
                <w:rStyle w:val="IndexLink"/>
                <w:rtl w:val="true"/>
              </w:rPr>
              <w:tab/>
            </w:r>
            <w:r>
              <w:rPr>
                <w:rStyle w:val="IndexLink"/>
              </w:rPr>
              <w:t>435</w:t>
            </w:r>
          </w:hyperlink>
        </w:p>
        <w:p>
          <w:pPr>
            <w:pStyle w:val="Contents4"/>
            <w:tabs>
              <w:tab w:val="clear" w:pos="8176"/>
              <w:tab w:val="right" w:pos="9026" w:leader="dot"/>
            </w:tabs>
            <w:rPr/>
          </w:pPr>
          <w:hyperlink w:anchor="__RefHeading___Toc6434113_1051229030">
            <w:r>
              <w:rPr>
                <w:webHidden/>
                <w:rStyle w:val="IndexLink"/>
                <w:rtl w:val="true"/>
              </w:rPr>
              <w:t>اشاره</w:t>
            </w:r>
            <w:r>
              <w:rPr>
                <w:rStyle w:val="IndexLink"/>
                <w:rtl w:val="true"/>
              </w:rPr>
              <w:tab/>
            </w:r>
            <w:r>
              <w:rPr>
                <w:rStyle w:val="IndexLink"/>
              </w:rPr>
              <w:t>435</w:t>
            </w:r>
          </w:hyperlink>
        </w:p>
        <w:p>
          <w:pPr>
            <w:pStyle w:val="Contents4"/>
            <w:tabs>
              <w:tab w:val="clear" w:pos="8176"/>
              <w:tab w:val="right" w:pos="9026" w:leader="dot"/>
            </w:tabs>
            <w:rPr/>
          </w:pPr>
          <w:hyperlink w:anchor="__RefHeading___Toc6434115_1051229030">
            <w:r>
              <w:rPr>
                <w:webHidden/>
                <w:rStyle w:val="IndexLink"/>
                <w:rtl w:val="true"/>
              </w:rPr>
              <w:t>اهمیت سلامت</w:t>
            </w:r>
            <w:r>
              <w:rPr>
                <w:rStyle w:val="IndexLink"/>
                <w:rtl w:val="true"/>
              </w:rPr>
              <w:tab/>
            </w:r>
            <w:r>
              <w:rPr>
                <w:rStyle w:val="IndexLink"/>
              </w:rPr>
              <w:t>435</w:t>
            </w:r>
          </w:hyperlink>
        </w:p>
        <w:p>
          <w:pPr>
            <w:pStyle w:val="Contents4"/>
            <w:tabs>
              <w:tab w:val="clear" w:pos="8176"/>
              <w:tab w:val="right" w:pos="9026" w:leader="dot"/>
            </w:tabs>
            <w:rPr/>
          </w:pPr>
          <w:hyperlink w:anchor="__RefHeading___Toc6434117_1051229030">
            <w:r>
              <w:rPr>
                <w:webHidden/>
                <w:rStyle w:val="IndexLink"/>
                <w:rtl w:val="true"/>
              </w:rPr>
              <w:t>توصیه های بهداشتی</w:t>
            </w:r>
            <w:r>
              <w:rPr>
                <w:rStyle w:val="IndexLink"/>
                <w:rtl w:val="true"/>
              </w:rPr>
              <w:tab/>
            </w:r>
            <w:r>
              <w:rPr>
                <w:rStyle w:val="IndexLink"/>
              </w:rPr>
              <w:t>436</w:t>
            </w:r>
          </w:hyperlink>
        </w:p>
        <w:p>
          <w:pPr>
            <w:pStyle w:val="Contents4"/>
            <w:tabs>
              <w:tab w:val="clear" w:pos="8176"/>
              <w:tab w:val="right" w:pos="9026" w:leader="dot"/>
            </w:tabs>
            <w:rPr/>
          </w:pPr>
          <w:hyperlink w:anchor="__RefHeading___Toc6434119_1051229030">
            <w:r>
              <w:rPr>
                <w:webHidden/>
                <w:rStyle w:val="IndexLink"/>
                <w:rtl w:val="true"/>
              </w:rPr>
              <w:t>رسیدگی به امور بیماران</w:t>
            </w:r>
            <w:r>
              <w:rPr>
                <w:rStyle w:val="IndexLink"/>
                <w:rtl w:val="true"/>
              </w:rPr>
              <w:tab/>
            </w:r>
            <w:r>
              <w:rPr>
                <w:rStyle w:val="IndexLink"/>
              </w:rPr>
              <w:t>436</w:t>
            </w:r>
          </w:hyperlink>
        </w:p>
        <w:p>
          <w:pPr>
            <w:pStyle w:val="Contents3"/>
            <w:tabs>
              <w:tab w:val="clear" w:pos="8459"/>
              <w:tab w:val="right" w:pos="9026" w:leader="dot"/>
            </w:tabs>
            <w:rPr/>
          </w:pPr>
          <w:hyperlink w:anchor="__RefHeading___Toc6434121_1051229030">
            <w:r>
              <w:rPr>
                <w:webHidden/>
                <w:rStyle w:val="IndexLink"/>
              </w:rPr>
              <w:t>5</w:t>
            </w:r>
            <w:r>
              <w:rPr>
                <w:rStyle w:val="IndexLink"/>
                <w:rtl w:val="true"/>
              </w:rPr>
              <w:t xml:space="preserve">. </w:t>
            </w:r>
            <w:r>
              <w:rPr>
                <w:rStyle w:val="IndexLink"/>
                <w:rtl w:val="true"/>
              </w:rPr>
              <w:t>نظام فرهنگی</w:t>
            </w:r>
            <w:r>
              <w:rPr>
                <w:rStyle w:val="IndexLink"/>
                <w:rtl w:val="true"/>
              </w:rPr>
              <w:tab/>
            </w:r>
            <w:r>
              <w:rPr>
                <w:rStyle w:val="IndexLink"/>
              </w:rPr>
              <w:t>437</w:t>
            </w:r>
          </w:hyperlink>
        </w:p>
        <w:p>
          <w:pPr>
            <w:pStyle w:val="Contents4"/>
            <w:tabs>
              <w:tab w:val="clear" w:pos="8176"/>
              <w:tab w:val="right" w:pos="9026" w:leader="dot"/>
            </w:tabs>
            <w:rPr/>
          </w:pPr>
          <w:hyperlink w:anchor="__RefHeading___Toc6434123_1051229030">
            <w:r>
              <w:rPr>
                <w:webHidden/>
                <w:rStyle w:val="IndexLink"/>
                <w:rtl w:val="true"/>
              </w:rPr>
              <w:t>تعریف فرهنگ</w:t>
            </w:r>
            <w:r>
              <w:rPr>
                <w:rStyle w:val="IndexLink"/>
                <w:rtl w:val="true"/>
              </w:rPr>
              <w:tab/>
            </w:r>
            <w:r>
              <w:rPr>
                <w:rStyle w:val="IndexLink"/>
              </w:rPr>
              <w:t>437</w:t>
            </w:r>
          </w:hyperlink>
        </w:p>
        <w:p>
          <w:pPr>
            <w:pStyle w:val="Contents4"/>
            <w:tabs>
              <w:tab w:val="clear" w:pos="8176"/>
              <w:tab w:val="right" w:pos="9026" w:leader="dot"/>
            </w:tabs>
            <w:rPr/>
          </w:pPr>
          <w:hyperlink w:anchor="__RefHeading___Toc6434125_1051229030">
            <w:r>
              <w:rPr>
                <w:webHidden/>
                <w:rStyle w:val="IndexLink"/>
                <w:rtl w:val="true"/>
              </w:rPr>
              <w:t>اهمیت و جایگاه فرهنگی</w:t>
            </w:r>
            <w:r>
              <w:rPr>
                <w:rStyle w:val="IndexLink"/>
                <w:rtl w:val="true"/>
              </w:rPr>
              <w:tab/>
            </w:r>
            <w:r>
              <w:rPr>
                <w:rStyle w:val="IndexLink"/>
              </w:rPr>
              <w:t>437</w:t>
            </w:r>
          </w:hyperlink>
        </w:p>
        <w:p>
          <w:pPr>
            <w:pStyle w:val="Contents4"/>
            <w:tabs>
              <w:tab w:val="clear" w:pos="8176"/>
              <w:tab w:val="right" w:pos="9026" w:leader="dot"/>
            </w:tabs>
            <w:rPr/>
          </w:pPr>
          <w:hyperlink w:anchor="__RefHeading___Toc6434127_1051229030">
            <w:r>
              <w:rPr>
                <w:webHidden/>
                <w:rStyle w:val="IndexLink"/>
                <w:rtl w:val="true"/>
              </w:rPr>
              <w:t>مبانی فرهنگ</w:t>
            </w:r>
            <w:r>
              <w:rPr>
                <w:rStyle w:val="IndexLink"/>
                <w:rtl w:val="true"/>
              </w:rPr>
              <w:tab/>
            </w:r>
            <w:r>
              <w:rPr>
                <w:rStyle w:val="IndexLink"/>
              </w:rPr>
              <w:t>438</w:t>
            </w:r>
          </w:hyperlink>
        </w:p>
        <w:p>
          <w:pPr>
            <w:pStyle w:val="Contents4"/>
            <w:tabs>
              <w:tab w:val="clear" w:pos="8176"/>
              <w:tab w:val="right" w:pos="9026" w:leader="dot"/>
            </w:tabs>
            <w:rPr/>
          </w:pPr>
          <w:hyperlink w:anchor="__RefHeading___Toc6434129_1051229030">
            <w:r>
              <w:rPr>
                <w:webHidden/>
                <w:rStyle w:val="IndexLink"/>
                <w:rtl w:val="true"/>
              </w:rPr>
              <w:t>اهداف فرهنگ</w:t>
            </w:r>
            <w:r>
              <w:rPr>
                <w:rStyle w:val="IndexLink"/>
                <w:rtl w:val="true"/>
              </w:rPr>
              <w:tab/>
            </w:r>
            <w:r>
              <w:rPr>
                <w:rStyle w:val="IndexLink"/>
              </w:rPr>
              <w:t>438</w:t>
            </w:r>
          </w:hyperlink>
        </w:p>
        <w:p>
          <w:pPr>
            <w:pStyle w:val="Contents4"/>
            <w:tabs>
              <w:tab w:val="clear" w:pos="8176"/>
              <w:tab w:val="right" w:pos="9026" w:leader="dot"/>
            </w:tabs>
            <w:rPr/>
          </w:pPr>
          <w:hyperlink w:anchor="__RefHeading___Toc6434131_1051229030">
            <w:r>
              <w:rPr>
                <w:webHidden/>
                <w:rStyle w:val="IndexLink"/>
                <w:rtl w:val="true"/>
              </w:rPr>
              <w:t>ابعاد فرهنگ</w:t>
            </w:r>
            <w:r>
              <w:rPr>
                <w:rStyle w:val="IndexLink"/>
                <w:rtl w:val="true"/>
              </w:rPr>
              <w:tab/>
            </w:r>
            <w:r>
              <w:rPr>
                <w:rStyle w:val="IndexLink"/>
              </w:rPr>
              <w:t>439</w:t>
            </w:r>
          </w:hyperlink>
        </w:p>
        <w:p>
          <w:pPr>
            <w:pStyle w:val="Contents3"/>
            <w:tabs>
              <w:tab w:val="clear" w:pos="8459"/>
              <w:tab w:val="right" w:pos="9026" w:leader="dot"/>
            </w:tabs>
            <w:rPr/>
          </w:pPr>
          <w:hyperlink w:anchor="__RefHeading___Toc6434133_1051229030">
            <w:r>
              <w:rPr>
                <w:webHidden/>
                <w:rStyle w:val="IndexLink"/>
              </w:rPr>
              <w:t>6</w:t>
            </w:r>
            <w:r>
              <w:rPr>
                <w:rStyle w:val="IndexLink"/>
                <w:rtl w:val="true"/>
              </w:rPr>
              <w:t xml:space="preserve">. </w:t>
            </w:r>
            <w:r>
              <w:rPr>
                <w:rStyle w:val="IndexLink"/>
                <w:rtl w:val="true"/>
              </w:rPr>
              <w:t>نظام اقتصادی</w:t>
            </w:r>
            <w:r>
              <w:rPr>
                <w:rStyle w:val="IndexLink"/>
                <w:rtl w:val="true"/>
              </w:rPr>
              <w:tab/>
            </w:r>
            <w:r>
              <w:rPr>
                <w:rStyle w:val="IndexLink"/>
              </w:rPr>
              <w:t>441</w:t>
            </w:r>
          </w:hyperlink>
        </w:p>
        <w:p>
          <w:pPr>
            <w:pStyle w:val="Contents4"/>
            <w:tabs>
              <w:tab w:val="clear" w:pos="8176"/>
              <w:tab w:val="right" w:pos="9026" w:leader="dot"/>
            </w:tabs>
            <w:rPr/>
          </w:pPr>
          <w:hyperlink w:anchor="__RefHeading___Toc6434135_1051229030">
            <w:r>
              <w:rPr>
                <w:webHidden/>
                <w:rStyle w:val="IndexLink"/>
                <w:rtl w:val="true"/>
              </w:rPr>
              <w:t>اشاره</w:t>
            </w:r>
            <w:r>
              <w:rPr>
                <w:rStyle w:val="IndexLink"/>
                <w:rtl w:val="true"/>
              </w:rPr>
              <w:tab/>
            </w:r>
            <w:r>
              <w:rPr>
                <w:rStyle w:val="IndexLink"/>
              </w:rPr>
              <w:t>441</w:t>
            </w:r>
          </w:hyperlink>
        </w:p>
        <w:p>
          <w:pPr>
            <w:pStyle w:val="Contents4"/>
            <w:tabs>
              <w:tab w:val="clear" w:pos="8176"/>
              <w:tab w:val="right" w:pos="9026" w:leader="dot"/>
            </w:tabs>
            <w:rPr/>
          </w:pPr>
          <w:hyperlink w:anchor="__RefHeading___Toc6434137_1051229030">
            <w:r>
              <w:rPr>
                <w:webHidden/>
                <w:rStyle w:val="IndexLink"/>
                <w:rtl w:val="true"/>
              </w:rPr>
              <w:t>مبانی نظام اقتصادی اسلام</w:t>
            </w:r>
            <w:r>
              <w:rPr>
                <w:rStyle w:val="IndexLink"/>
                <w:rtl w:val="true"/>
              </w:rPr>
              <w:tab/>
            </w:r>
            <w:r>
              <w:rPr>
                <w:rStyle w:val="IndexLink"/>
              </w:rPr>
              <w:t>441</w:t>
            </w:r>
          </w:hyperlink>
        </w:p>
        <w:p>
          <w:pPr>
            <w:pStyle w:val="Contents4"/>
            <w:tabs>
              <w:tab w:val="clear" w:pos="8176"/>
              <w:tab w:val="right" w:pos="9026" w:leader="dot"/>
            </w:tabs>
            <w:rPr/>
          </w:pPr>
          <w:hyperlink w:anchor="__RefHeading___Toc6434139_1051229030">
            <w:r>
              <w:rPr>
                <w:webHidden/>
                <w:rStyle w:val="IndexLink"/>
                <w:rtl w:val="true"/>
              </w:rPr>
              <w:t>اهداف نظام اقتصادی اسلام</w:t>
            </w:r>
            <w:r>
              <w:rPr>
                <w:rStyle w:val="IndexLink"/>
                <w:rtl w:val="true"/>
              </w:rPr>
              <w:tab/>
            </w:r>
            <w:r>
              <w:rPr>
                <w:rStyle w:val="IndexLink"/>
              </w:rPr>
              <w:t>442</w:t>
            </w:r>
          </w:hyperlink>
        </w:p>
        <w:p>
          <w:pPr>
            <w:pStyle w:val="Contents4"/>
            <w:tabs>
              <w:tab w:val="clear" w:pos="8176"/>
              <w:tab w:val="right" w:pos="9026" w:leader="dot"/>
            </w:tabs>
            <w:rPr/>
          </w:pPr>
          <w:hyperlink w:anchor="__RefHeading___Toc6434141_1051229030">
            <w:r>
              <w:rPr>
                <w:webHidden/>
                <w:rStyle w:val="IndexLink"/>
                <w:rtl w:val="true"/>
              </w:rPr>
              <w:t>اصول راهبردی نظام اقتصادی اسلام</w:t>
            </w:r>
            <w:r>
              <w:rPr>
                <w:rStyle w:val="IndexLink"/>
                <w:rtl w:val="true"/>
              </w:rPr>
              <w:tab/>
            </w:r>
            <w:r>
              <w:rPr>
                <w:rStyle w:val="IndexLink"/>
              </w:rPr>
              <w:t>443</w:t>
            </w:r>
          </w:hyperlink>
        </w:p>
        <w:p>
          <w:pPr>
            <w:pStyle w:val="Contents4"/>
            <w:tabs>
              <w:tab w:val="clear" w:pos="8176"/>
              <w:tab w:val="right" w:pos="9026" w:leader="dot"/>
            </w:tabs>
            <w:rPr/>
          </w:pPr>
          <w:hyperlink w:anchor="__RefHeading___Toc6434143_1051229030">
            <w:r>
              <w:rPr>
                <w:webHidden/>
                <w:rStyle w:val="IndexLink"/>
                <w:rtl w:val="true"/>
              </w:rPr>
              <w:t>اخلاق اقتصادی</w:t>
            </w:r>
            <w:r>
              <w:rPr>
                <w:rStyle w:val="IndexLink"/>
                <w:rtl w:val="true"/>
              </w:rPr>
              <w:tab/>
            </w:r>
            <w:r>
              <w:rPr>
                <w:rStyle w:val="IndexLink"/>
              </w:rPr>
              <w:t>445</w:t>
            </w:r>
          </w:hyperlink>
        </w:p>
        <w:p>
          <w:pPr>
            <w:pStyle w:val="Contents4"/>
            <w:tabs>
              <w:tab w:val="clear" w:pos="8176"/>
              <w:tab w:val="right" w:pos="9026" w:leader="dot"/>
            </w:tabs>
            <w:rPr/>
          </w:pPr>
          <w:hyperlink w:anchor="__RefHeading___Toc6434145_1051229030">
            <w:r>
              <w:rPr>
                <w:webHidden/>
                <w:rStyle w:val="IndexLink"/>
                <w:rtl w:val="true"/>
              </w:rPr>
              <w:t>رفتارهای اقتصادی</w:t>
            </w:r>
            <w:r>
              <w:rPr>
                <w:rStyle w:val="IndexLink"/>
                <w:rtl w:val="true"/>
              </w:rPr>
              <w:tab/>
            </w:r>
            <w:r>
              <w:rPr>
                <w:rStyle w:val="IndexLink"/>
              </w:rPr>
              <w:t>446</w:t>
            </w:r>
          </w:hyperlink>
        </w:p>
        <w:p>
          <w:pPr>
            <w:pStyle w:val="Contents3"/>
            <w:tabs>
              <w:tab w:val="clear" w:pos="8459"/>
              <w:tab w:val="right" w:pos="9026" w:leader="dot"/>
            </w:tabs>
            <w:rPr/>
          </w:pPr>
          <w:hyperlink w:anchor="__RefHeading___Toc6434147_1051229030">
            <w:r>
              <w:rPr>
                <w:webHidden/>
                <w:rStyle w:val="IndexLink"/>
              </w:rPr>
              <w:t>7</w:t>
            </w:r>
            <w:r>
              <w:rPr>
                <w:rStyle w:val="IndexLink"/>
                <w:rtl w:val="true"/>
              </w:rPr>
              <w:t>.</w:t>
            </w:r>
            <w:r>
              <w:rPr>
                <w:rStyle w:val="IndexLink"/>
                <w:rtl w:val="true"/>
              </w:rPr>
              <w:t>نظام سیاسی</w:t>
            </w:r>
            <w:r>
              <w:rPr>
                <w:rStyle w:val="IndexLink"/>
                <w:rtl w:val="true"/>
              </w:rPr>
              <w:tab/>
            </w:r>
            <w:r>
              <w:rPr>
                <w:rStyle w:val="IndexLink"/>
              </w:rPr>
              <w:t>447</w:t>
            </w:r>
          </w:hyperlink>
        </w:p>
        <w:p>
          <w:pPr>
            <w:pStyle w:val="Contents4"/>
            <w:tabs>
              <w:tab w:val="clear" w:pos="8176"/>
              <w:tab w:val="right" w:pos="9026" w:leader="dot"/>
            </w:tabs>
            <w:rPr/>
          </w:pPr>
          <w:hyperlink w:anchor="__RefHeading___Toc6434149_1051229030">
            <w:r>
              <w:rPr>
                <w:webHidden/>
                <w:rStyle w:val="IndexLink"/>
                <w:rtl w:val="true"/>
              </w:rPr>
              <w:t>اهمیت نظام سیاسی</w:t>
            </w:r>
            <w:r>
              <w:rPr>
                <w:rStyle w:val="IndexLink"/>
                <w:rtl w:val="true"/>
              </w:rPr>
              <w:tab/>
            </w:r>
            <w:r>
              <w:rPr>
                <w:rStyle w:val="IndexLink"/>
              </w:rPr>
              <w:t>447</w:t>
            </w:r>
          </w:hyperlink>
        </w:p>
        <w:p>
          <w:pPr>
            <w:pStyle w:val="Contents4"/>
            <w:tabs>
              <w:tab w:val="clear" w:pos="8176"/>
              <w:tab w:val="right" w:pos="9026" w:leader="dot"/>
            </w:tabs>
            <w:rPr/>
          </w:pPr>
          <w:hyperlink w:anchor="__RefHeading___Toc6434151_1051229030">
            <w:r>
              <w:rPr>
                <w:webHidden/>
                <w:rStyle w:val="IndexLink"/>
                <w:rtl w:val="true"/>
              </w:rPr>
              <w:t>نظریه سیاسی اسلام</w:t>
            </w:r>
            <w:r>
              <w:rPr>
                <w:rStyle w:val="IndexLink"/>
                <w:rtl w:val="true"/>
              </w:rPr>
              <w:tab/>
            </w:r>
            <w:r>
              <w:rPr>
                <w:rStyle w:val="IndexLink"/>
              </w:rPr>
              <w:t>447</w:t>
            </w:r>
          </w:hyperlink>
        </w:p>
        <w:p>
          <w:pPr>
            <w:pStyle w:val="Contents4"/>
            <w:tabs>
              <w:tab w:val="clear" w:pos="8176"/>
              <w:tab w:val="right" w:pos="9026" w:leader="dot"/>
            </w:tabs>
            <w:rPr/>
          </w:pPr>
          <w:hyperlink w:anchor="__RefHeading___Toc6434153_1051229030">
            <w:r>
              <w:rPr>
                <w:webHidden/>
                <w:rStyle w:val="IndexLink"/>
                <w:rtl w:val="true"/>
              </w:rPr>
              <w:t>مبانی نظام سیاسی</w:t>
            </w:r>
            <w:r>
              <w:rPr>
                <w:rStyle w:val="IndexLink"/>
                <w:rtl w:val="true"/>
              </w:rPr>
              <w:tab/>
            </w:r>
            <w:r>
              <w:rPr>
                <w:rStyle w:val="IndexLink"/>
              </w:rPr>
              <w:t>452</w:t>
            </w:r>
          </w:hyperlink>
        </w:p>
        <w:p>
          <w:pPr>
            <w:pStyle w:val="Contents4"/>
            <w:tabs>
              <w:tab w:val="clear" w:pos="8176"/>
              <w:tab w:val="right" w:pos="9026" w:leader="dot"/>
            </w:tabs>
            <w:rPr/>
          </w:pPr>
          <w:hyperlink w:anchor="__RefHeading___Toc6434155_1051229030">
            <w:r>
              <w:rPr>
                <w:webHidden/>
                <w:rStyle w:val="IndexLink"/>
                <w:rtl w:val="true"/>
              </w:rPr>
              <w:t>اهداف نظام سیاسی</w:t>
            </w:r>
            <w:r>
              <w:rPr>
                <w:rStyle w:val="IndexLink"/>
                <w:rtl w:val="true"/>
              </w:rPr>
              <w:tab/>
            </w:r>
            <w:r>
              <w:rPr>
                <w:rStyle w:val="IndexLink"/>
              </w:rPr>
              <w:t>453</w:t>
            </w:r>
          </w:hyperlink>
        </w:p>
        <w:p>
          <w:pPr>
            <w:pStyle w:val="Contents4"/>
            <w:tabs>
              <w:tab w:val="clear" w:pos="8176"/>
              <w:tab w:val="right" w:pos="9026" w:leader="dot"/>
            </w:tabs>
            <w:rPr/>
          </w:pPr>
          <w:hyperlink w:anchor="__RefHeading___Toc6434157_1051229030">
            <w:r>
              <w:rPr>
                <w:webHidden/>
                <w:rStyle w:val="IndexLink"/>
                <w:rtl w:val="true"/>
              </w:rPr>
              <w:t>اصول ارزشی نظام سیاسی</w:t>
            </w:r>
            <w:r>
              <w:rPr>
                <w:rStyle w:val="IndexLink"/>
                <w:rtl w:val="true"/>
              </w:rPr>
              <w:tab/>
            </w:r>
            <w:r>
              <w:rPr>
                <w:rStyle w:val="IndexLink"/>
              </w:rPr>
              <w:t>454</w:t>
            </w:r>
          </w:hyperlink>
        </w:p>
        <w:p>
          <w:pPr>
            <w:pStyle w:val="Contents4"/>
            <w:tabs>
              <w:tab w:val="clear" w:pos="8176"/>
              <w:tab w:val="right" w:pos="9026" w:leader="dot"/>
            </w:tabs>
            <w:rPr/>
          </w:pPr>
          <w:hyperlink w:anchor="__RefHeading___Toc6434159_1051229030">
            <w:r>
              <w:rPr>
                <w:webHidden/>
                <w:rStyle w:val="IndexLink"/>
                <w:rtl w:val="true"/>
              </w:rPr>
              <w:t>اصول راهبردی نظام سیاسی</w:t>
            </w:r>
            <w:r>
              <w:rPr>
                <w:rStyle w:val="IndexLink"/>
                <w:rtl w:val="true"/>
              </w:rPr>
              <w:tab/>
            </w:r>
            <w:r>
              <w:rPr>
                <w:rStyle w:val="IndexLink"/>
              </w:rPr>
              <w:t>455</w:t>
            </w:r>
          </w:hyperlink>
        </w:p>
        <w:p>
          <w:pPr>
            <w:pStyle w:val="Contents4"/>
            <w:tabs>
              <w:tab w:val="clear" w:pos="8176"/>
              <w:tab w:val="right" w:pos="9026" w:leader="dot"/>
            </w:tabs>
            <w:rPr/>
          </w:pPr>
          <w:hyperlink w:anchor="__RefHeading___Toc6434161_1051229030">
            <w:r>
              <w:rPr>
                <w:webHidden/>
                <w:rStyle w:val="IndexLink"/>
                <w:rtl w:val="true"/>
              </w:rPr>
              <w:t>ساختار نظام سیاسی</w:t>
            </w:r>
            <w:r>
              <w:rPr>
                <w:rStyle w:val="IndexLink"/>
                <w:rtl w:val="true"/>
              </w:rPr>
              <w:tab/>
            </w:r>
            <w:r>
              <w:rPr>
                <w:rStyle w:val="IndexLink"/>
              </w:rPr>
              <w:t>456</w:t>
            </w:r>
          </w:hyperlink>
        </w:p>
        <w:p>
          <w:pPr>
            <w:pStyle w:val="Contents3"/>
            <w:tabs>
              <w:tab w:val="clear" w:pos="8459"/>
              <w:tab w:val="right" w:pos="9026" w:leader="dot"/>
            </w:tabs>
            <w:rPr/>
          </w:pPr>
          <w:hyperlink w:anchor="__RefHeading___Toc6434163_1051229030">
            <w:r>
              <w:rPr>
                <w:webHidden/>
                <w:rStyle w:val="IndexLink"/>
              </w:rPr>
              <w:t>8</w:t>
            </w:r>
            <w:r>
              <w:rPr>
                <w:rStyle w:val="IndexLink"/>
                <w:rtl w:val="true"/>
              </w:rPr>
              <w:t xml:space="preserve">. </w:t>
            </w:r>
            <w:r>
              <w:rPr>
                <w:rStyle w:val="IndexLink"/>
                <w:rtl w:val="true"/>
              </w:rPr>
              <w:t>نظام مدیریتی</w:t>
            </w:r>
            <w:r>
              <w:rPr>
                <w:rStyle w:val="IndexLink"/>
                <w:rtl w:val="true"/>
              </w:rPr>
              <w:tab/>
            </w:r>
            <w:r>
              <w:rPr>
                <w:rStyle w:val="IndexLink"/>
              </w:rPr>
              <w:t>457</w:t>
            </w:r>
          </w:hyperlink>
        </w:p>
        <w:p>
          <w:pPr>
            <w:pStyle w:val="Contents4"/>
            <w:tabs>
              <w:tab w:val="clear" w:pos="8176"/>
              <w:tab w:val="right" w:pos="9026" w:leader="dot"/>
            </w:tabs>
            <w:rPr/>
          </w:pPr>
          <w:hyperlink w:anchor="__RefHeading___Toc6434165_1051229030">
            <w:r>
              <w:rPr>
                <w:webHidden/>
                <w:rStyle w:val="IndexLink"/>
                <w:rtl w:val="true"/>
              </w:rPr>
              <w:t>اشاره</w:t>
            </w:r>
            <w:r>
              <w:rPr>
                <w:rStyle w:val="IndexLink"/>
                <w:rtl w:val="true"/>
              </w:rPr>
              <w:tab/>
            </w:r>
            <w:r>
              <w:rPr>
                <w:rStyle w:val="IndexLink"/>
              </w:rPr>
              <w:t>457</w:t>
            </w:r>
          </w:hyperlink>
        </w:p>
        <w:p>
          <w:pPr>
            <w:pStyle w:val="Contents4"/>
            <w:tabs>
              <w:tab w:val="clear" w:pos="8176"/>
              <w:tab w:val="right" w:pos="9026" w:leader="dot"/>
            </w:tabs>
            <w:rPr/>
          </w:pPr>
          <w:hyperlink w:anchor="__RefHeading___Toc6434167_1051229030">
            <w:r>
              <w:rPr>
                <w:webHidden/>
                <w:rStyle w:val="IndexLink"/>
                <w:rtl w:val="true"/>
              </w:rPr>
              <w:t>مبانی نظام مدیریت</w:t>
            </w:r>
            <w:r>
              <w:rPr>
                <w:rStyle w:val="IndexLink"/>
                <w:rtl w:val="true"/>
              </w:rPr>
              <w:tab/>
            </w:r>
            <w:r>
              <w:rPr>
                <w:rStyle w:val="IndexLink"/>
              </w:rPr>
              <w:t>457</w:t>
            </w:r>
          </w:hyperlink>
        </w:p>
        <w:p>
          <w:pPr>
            <w:pStyle w:val="Contents4"/>
            <w:tabs>
              <w:tab w:val="clear" w:pos="8176"/>
              <w:tab w:val="right" w:pos="9026" w:leader="dot"/>
            </w:tabs>
            <w:rPr/>
          </w:pPr>
          <w:hyperlink w:anchor="__RefHeading___Toc6434169_1051229030">
            <w:r>
              <w:rPr>
                <w:webHidden/>
                <w:rStyle w:val="IndexLink"/>
                <w:rtl w:val="true"/>
              </w:rPr>
              <w:t>اهداف نظام مدیریت</w:t>
            </w:r>
            <w:r>
              <w:rPr>
                <w:rStyle w:val="IndexLink"/>
                <w:rtl w:val="true"/>
              </w:rPr>
              <w:tab/>
            </w:r>
            <w:r>
              <w:rPr>
                <w:rStyle w:val="IndexLink"/>
              </w:rPr>
              <w:t>458</w:t>
            </w:r>
          </w:hyperlink>
        </w:p>
        <w:p>
          <w:pPr>
            <w:pStyle w:val="Contents4"/>
            <w:tabs>
              <w:tab w:val="clear" w:pos="8176"/>
              <w:tab w:val="right" w:pos="9026" w:leader="dot"/>
            </w:tabs>
            <w:rPr/>
          </w:pPr>
          <w:hyperlink w:anchor="__RefHeading___Toc6434171_1051229030">
            <w:r>
              <w:rPr>
                <w:webHidden/>
                <w:rStyle w:val="IndexLink"/>
                <w:rtl w:val="true"/>
              </w:rPr>
              <w:t>ارزش های محوری در نظام مدیریت</w:t>
            </w:r>
            <w:r>
              <w:rPr>
                <w:rStyle w:val="IndexLink"/>
                <w:rtl w:val="true"/>
              </w:rPr>
              <w:tab/>
            </w:r>
            <w:r>
              <w:rPr>
                <w:rStyle w:val="IndexLink"/>
              </w:rPr>
              <w:t>459</w:t>
            </w:r>
          </w:hyperlink>
        </w:p>
        <w:p>
          <w:pPr>
            <w:pStyle w:val="Contents3"/>
            <w:tabs>
              <w:tab w:val="clear" w:pos="8459"/>
              <w:tab w:val="right" w:pos="9026" w:leader="dot"/>
            </w:tabs>
            <w:rPr/>
          </w:pPr>
          <w:hyperlink w:anchor="__RefHeading___Toc6434173_1051229030">
            <w:r>
              <w:rPr>
                <w:webHidden/>
                <w:rStyle w:val="IndexLink"/>
              </w:rPr>
              <w:t>9</w:t>
            </w:r>
            <w:r>
              <w:rPr>
                <w:rStyle w:val="IndexLink"/>
                <w:rtl w:val="true"/>
              </w:rPr>
              <w:t xml:space="preserve">. </w:t>
            </w:r>
            <w:r>
              <w:rPr>
                <w:rStyle w:val="IndexLink"/>
                <w:rtl w:val="true"/>
              </w:rPr>
              <w:t>نظام حقوقی</w:t>
            </w:r>
            <w:r>
              <w:rPr>
                <w:rStyle w:val="IndexLink"/>
                <w:rtl w:val="true"/>
              </w:rPr>
              <w:tab/>
            </w:r>
            <w:r>
              <w:rPr>
                <w:rStyle w:val="IndexLink"/>
              </w:rPr>
              <w:t>461</w:t>
            </w:r>
          </w:hyperlink>
        </w:p>
        <w:p>
          <w:pPr>
            <w:pStyle w:val="Contents4"/>
            <w:tabs>
              <w:tab w:val="clear" w:pos="8176"/>
              <w:tab w:val="right" w:pos="9026" w:leader="dot"/>
            </w:tabs>
            <w:rPr/>
          </w:pPr>
          <w:hyperlink w:anchor="__RefHeading___Toc6434175_1051229030">
            <w:r>
              <w:rPr>
                <w:webHidden/>
                <w:rStyle w:val="IndexLink"/>
                <w:rtl w:val="true"/>
              </w:rPr>
              <w:t>اشاره</w:t>
            </w:r>
            <w:r>
              <w:rPr>
                <w:rStyle w:val="IndexLink"/>
                <w:rtl w:val="true"/>
              </w:rPr>
              <w:tab/>
            </w:r>
            <w:r>
              <w:rPr>
                <w:rStyle w:val="IndexLink"/>
              </w:rPr>
              <w:t>461</w:t>
            </w:r>
          </w:hyperlink>
        </w:p>
        <w:p>
          <w:pPr>
            <w:pStyle w:val="Contents4"/>
            <w:tabs>
              <w:tab w:val="clear" w:pos="8176"/>
              <w:tab w:val="right" w:pos="9026" w:leader="dot"/>
            </w:tabs>
            <w:rPr/>
          </w:pPr>
          <w:hyperlink w:anchor="__RefHeading___Toc6434177_1051229030">
            <w:r>
              <w:rPr>
                <w:webHidden/>
                <w:rStyle w:val="IndexLink"/>
                <w:rtl w:val="true"/>
              </w:rPr>
              <w:t>مبانی نظام حقوقی</w:t>
            </w:r>
            <w:r>
              <w:rPr>
                <w:rStyle w:val="IndexLink"/>
                <w:rtl w:val="true"/>
              </w:rPr>
              <w:tab/>
            </w:r>
            <w:r>
              <w:rPr>
                <w:rStyle w:val="IndexLink"/>
              </w:rPr>
              <w:t>462</w:t>
            </w:r>
          </w:hyperlink>
        </w:p>
        <w:p>
          <w:pPr>
            <w:pStyle w:val="Contents4"/>
            <w:tabs>
              <w:tab w:val="clear" w:pos="8176"/>
              <w:tab w:val="right" w:pos="9026" w:leader="dot"/>
            </w:tabs>
            <w:rPr/>
          </w:pPr>
          <w:hyperlink w:anchor="__RefHeading___Toc6434179_1051229030">
            <w:r>
              <w:rPr>
                <w:webHidden/>
                <w:rStyle w:val="IndexLink"/>
                <w:rtl w:val="true"/>
              </w:rPr>
              <w:t>اهداف نظام حقوقی</w:t>
            </w:r>
            <w:r>
              <w:rPr>
                <w:rStyle w:val="IndexLink"/>
                <w:rtl w:val="true"/>
              </w:rPr>
              <w:tab/>
            </w:r>
            <w:r>
              <w:rPr>
                <w:rStyle w:val="IndexLink"/>
              </w:rPr>
              <w:t>462</w:t>
            </w:r>
          </w:hyperlink>
        </w:p>
        <w:p>
          <w:pPr>
            <w:pStyle w:val="Contents4"/>
            <w:tabs>
              <w:tab w:val="clear" w:pos="8176"/>
              <w:tab w:val="right" w:pos="9026" w:leader="dot"/>
            </w:tabs>
            <w:rPr/>
          </w:pPr>
          <w:hyperlink w:anchor="__RefHeading___Toc6434181_1051229030">
            <w:r>
              <w:rPr>
                <w:webHidden/>
                <w:rStyle w:val="IndexLink"/>
                <w:rtl w:val="true"/>
              </w:rPr>
              <w:t>قواعد و اصول حقوقی</w:t>
            </w:r>
            <w:r>
              <w:rPr>
                <w:rStyle w:val="IndexLink"/>
                <w:rtl w:val="true"/>
              </w:rPr>
              <w:tab/>
            </w:r>
            <w:r>
              <w:rPr>
                <w:rStyle w:val="IndexLink"/>
              </w:rPr>
              <w:t>462</w:t>
            </w:r>
          </w:hyperlink>
        </w:p>
        <w:p>
          <w:pPr>
            <w:pStyle w:val="Contents4"/>
            <w:tabs>
              <w:tab w:val="clear" w:pos="8176"/>
              <w:tab w:val="right" w:pos="9026" w:leader="dot"/>
            </w:tabs>
            <w:rPr/>
          </w:pPr>
          <w:hyperlink w:anchor="__RefHeading___Toc6434183_1051229030">
            <w:r>
              <w:rPr>
                <w:webHidden/>
                <w:rStyle w:val="IndexLink"/>
                <w:rtl w:val="true"/>
              </w:rPr>
              <w:t>حقوق مردم</w:t>
            </w:r>
            <w:r>
              <w:rPr>
                <w:rStyle w:val="IndexLink"/>
                <w:rtl w:val="true"/>
              </w:rPr>
              <w:tab/>
            </w:r>
            <w:r>
              <w:rPr>
                <w:rStyle w:val="IndexLink"/>
              </w:rPr>
              <w:t>463</w:t>
            </w:r>
          </w:hyperlink>
        </w:p>
        <w:p>
          <w:pPr>
            <w:pStyle w:val="Contents4"/>
            <w:tabs>
              <w:tab w:val="clear" w:pos="8176"/>
              <w:tab w:val="right" w:pos="9026" w:leader="dot"/>
            </w:tabs>
            <w:rPr/>
          </w:pPr>
          <w:hyperlink w:anchor="__RefHeading___Toc6434185_1051229030">
            <w:r>
              <w:rPr>
                <w:webHidden/>
                <w:rStyle w:val="IndexLink"/>
                <w:rtl w:val="true"/>
              </w:rPr>
              <w:t>حقوق دولت</w:t>
            </w:r>
            <w:r>
              <w:rPr>
                <w:rStyle w:val="IndexLink"/>
                <w:rtl w:val="true"/>
              </w:rPr>
              <w:tab/>
            </w:r>
            <w:r>
              <w:rPr>
                <w:rStyle w:val="IndexLink"/>
              </w:rPr>
              <w:t>463</w:t>
            </w:r>
          </w:hyperlink>
        </w:p>
        <w:p>
          <w:pPr>
            <w:pStyle w:val="Contents3"/>
            <w:tabs>
              <w:tab w:val="clear" w:pos="8459"/>
              <w:tab w:val="right" w:pos="9026" w:leader="dot"/>
            </w:tabs>
            <w:rPr/>
          </w:pPr>
          <w:hyperlink w:anchor="__RefHeading___Toc6434187_1051229030">
            <w:r>
              <w:rPr>
                <w:webHidden/>
                <w:rStyle w:val="IndexLink"/>
              </w:rPr>
              <w:t>10</w:t>
            </w:r>
            <w:r>
              <w:rPr>
                <w:rStyle w:val="IndexLink"/>
                <w:rtl w:val="true"/>
              </w:rPr>
              <w:t xml:space="preserve">. </w:t>
            </w:r>
            <w:r>
              <w:rPr>
                <w:rStyle w:val="IndexLink"/>
                <w:rtl w:val="true"/>
              </w:rPr>
              <w:t>نظام قضایی</w:t>
            </w:r>
            <w:r>
              <w:rPr>
                <w:rStyle w:val="IndexLink"/>
                <w:rtl w:val="true"/>
              </w:rPr>
              <w:tab/>
            </w:r>
            <w:r>
              <w:rPr>
                <w:rStyle w:val="IndexLink"/>
              </w:rPr>
              <w:t>464</w:t>
            </w:r>
          </w:hyperlink>
        </w:p>
        <w:p>
          <w:pPr>
            <w:pStyle w:val="Contents4"/>
            <w:tabs>
              <w:tab w:val="clear" w:pos="8176"/>
              <w:tab w:val="right" w:pos="9026" w:leader="dot"/>
            </w:tabs>
            <w:rPr/>
          </w:pPr>
          <w:hyperlink w:anchor="__RefHeading___Toc6434189_1051229030">
            <w:r>
              <w:rPr>
                <w:webHidden/>
                <w:rStyle w:val="IndexLink"/>
                <w:rtl w:val="true"/>
              </w:rPr>
              <w:t>اشاره</w:t>
            </w:r>
            <w:r>
              <w:rPr>
                <w:rStyle w:val="IndexLink"/>
                <w:rtl w:val="true"/>
              </w:rPr>
              <w:tab/>
            </w:r>
            <w:r>
              <w:rPr>
                <w:rStyle w:val="IndexLink"/>
              </w:rPr>
              <w:t>464</w:t>
            </w:r>
          </w:hyperlink>
        </w:p>
        <w:p>
          <w:pPr>
            <w:pStyle w:val="Contents4"/>
            <w:tabs>
              <w:tab w:val="clear" w:pos="8176"/>
              <w:tab w:val="right" w:pos="9026" w:leader="dot"/>
            </w:tabs>
            <w:rPr/>
          </w:pPr>
          <w:hyperlink w:anchor="__RefHeading___Toc6434191_1051229030">
            <w:r>
              <w:rPr>
                <w:webHidden/>
                <w:rStyle w:val="IndexLink"/>
                <w:rtl w:val="true"/>
              </w:rPr>
              <w:t>اهداف نظام قضایی</w:t>
            </w:r>
            <w:r>
              <w:rPr>
                <w:rStyle w:val="IndexLink"/>
                <w:rtl w:val="true"/>
              </w:rPr>
              <w:tab/>
            </w:r>
            <w:r>
              <w:rPr>
                <w:rStyle w:val="IndexLink"/>
              </w:rPr>
              <w:t>464</w:t>
            </w:r>
          </w:hyperlink>
        </w:p>
        <w:p>
          <w:pPr>
            <w:pStyle w:val="Contents4"/>
            <w:tabs>
              <w:tab w:val="clear" w:pos="8176"/>
              <w:tab w:val="right" w:pos="9026" w:leader="dot"/>
            </w:tabs>
            <w:rPr/>
          </w:pPr>
          <w:hyperlink w:anchor="__RefHeading___Toc6434193_1051229030">
            <w:r>
              <w:rPr>
                <w:webHidden/>
                <w:rStyle w:val="IndexLink"/>
                <w:rtl w:val="true"/>
              </w:rPr>
              <w:t>جایگاه ارزشی قضا در اسلام</w:t>
            </w:r>
            <w:r>
              <w:rPr>
                <w:rStyle w:val="IndexLink"/>
                <w:rtl w:val="true"/>
              </w:rPr>
              <w:tab/>
            </w:r>
            <w:r>
              <w:rPr>
                <w:rStyle w:val="IndexLink"/>
              </w:rPr>
              <w:t>464</w:t>
            </w:r>
          </w:hyperlink>
        </w:p>
        <w:p>
          <w:pPr>
            <w:pStyle w:val="Contents4"/>
            <w:tabs>
              <w:tab w:val="clear" w:pos="8176"/>
              <w:tab w:val="right" w:pos="9026" w:leader="dot"/>
            </w:tabs>
            <w:rPr/>
          </w:pPr>
          <w:hyperlink w:anchor="__RefHeading___Toc6434195_1051229030">
            <w:r>
              <w:rPr>
                <w:webHidden/>
                <w:rStyle w:val="IndexLink"/>
                <w:rtl w:val="true"/>
              </w:rPr>
              <w:t>آداب قضا</w:t>
            </w:r>
            <w:r>
              <w:rPr>
                <w:rStyle w:val="IndexLink"/>
                <w:rtl w:val="true"/>
              </w:rPr>
              <w:tab/>
            </w:r>
            <w:r>
              <w:rPr>
                <w:rStyle w:val="IndexLink"/>
              </w:rPr>
              <w:t>465</w:t>
            </w:r>
          </w:hyperlink>
        </w:p>
        <w:p>
          <w:pPr>
            <w:pStyle w:val="Contents4"/>
            <w:tabs>
              <w:tab w:val="clear" w:pos="8176"/>
              <w:tab w:val="right" w:pos="9026" w:leader="dot"/>
            </w:tabs>
            <w:rPr/>
          </w:pPr>
          <w:hyperlink w:anchor="__RefHeading___Toc6434197_1051229030">
            <w:r>
              <w:rPr>
                <w:webHidden/>
                <w:rStyle w:val="IndexLink"/>
                <w:rtl w:val="true"/>
              </w:rPr>
              <w:t>بایسته های نظام قضایی</w:t>
            </w:r>
            <w:r>
              <w:rPr>
                <w:rStyle w:val="IndexLink"/>
                <w:rtl w:val="true"/>
              </w:rPr>
              <w:tab/>
            </w:r>
            <w:r>
              <w:rPr>
                <w:rStyle w:val="IndexLink"/>
              </w:rPr>
              <w:t>465</w:t>
            </w:r>
          </w:hyperlink>
        </w:p>
        <w:p>
          <w:pPr>
            <w:pStyle w:val="Contents3"/>
            <w:tabs>
              <w:tab w:val="clear" w:pos="8459"/>
              <w:tab w:val="right" w:pos="9026" w:leader="dot"/>
            </w:tabs>
            <w:rPr/>
          </w:pPr>
          <w:hyperlink w:anchor="__RefHeading___Toc6434199_1051229030">
            <w:r>
              <w:rPr>
                <w:webHidden/>
                <w:rStyle w:val="IndexLink"/>
              </w:rPr>
              <w:t>11</w:t>
            </w:r>
            <w:r>
              <w:rPr>
                <w:rStyle w:val="IndexLink"/>
                <w:rtl w:val="true"/>
              </w:rPr>
              <w:t xml:space="preserve">. </w:t>
            </w:r>
            <w:r>
              <w:rPr>
                <w:rStyle w:val="IndexLink"/>
                <w:rtl w:val="true"/>
              </w:rPr>
              <w:t>نظام امنیتی</w:t>
            </w:r>
            <w:r>
              <w:rPr>
                <w:rStyle w:val="IndexLink"/>
                <w:rtl w:val="true"/>
              </w:rPr>
              <w:tab/>
            </w:r>
            <w:r>
              <w:rPr>
                <w:rStyle w:val="IndexLink"/>
              </w:rPr>
              <w:t>466</w:t>
            </w:r>
          </w:hyperlink>
        </w:p>
        <w:p>
          <w:pPr>
            <w:pStyle w:val="Contents4"/>
            <w:tabs>
              <w:tab w:val="clear" w:pos="8176"/>
              <w:tab w:val="right" w:pos="9026" w:leader="dot"/>
            </w:tabs>
            <w:rPr/>
          </w:pPr>
          <w:hyperlink w:anchor="__RefHeading___Toc6434201_1051229030">
            <w:r>
              <w:rPr>
                <w:webHidden/>
                <w:rStyle w:val="IndexLink"/>
                <w:rtl w:val="true"/>
              </w:rPr>
              <w:t>اهمیت امنیت</w:t>
            </w:r>
            <w:r>
              <w:rPr>
                <w:rStyle w:val="IndexLink"/>
                <w:rtl w:val="true"/>
              </w:rPr>
              <w:tab/>
            </w:r>
            <w:r>
              <w:rPr>
                <w:rStyle w:val="IndexLink"/>
              </w:rPr>
              <w:t>466</w:t>
            </w:r>
          </w:hyperlink>
        </w:p>
        <w:p>
          <w:pPr>
            <w:pStyle w:val="Contents4"/>
            <w:tabs>
              <w:tab w:val="clear" w:pos="8176"/>
              <w:tab w:val="right" w:pos="9026" w:leader="dot"/>
            </w:tabs>
            <w:rPr/>
          </w:pPr>
          <w:hyperlink w:anchor="__RefHeading___Toc6434203_1051229030">
            <w:r>
              <w:rPr>
                <w:webHidden/>
                <w:rStyle w:val="IndexLink"/>
                <w:rtl w:val="true"/>
              </w:rPr>
              <w:t>گونه شناسی امنیت</w:t>
            </w:r>
            <w:r>
              <w:rPr>
                <w:rStyle w:val="IndexLink"/>
                <w:rtl w:val="true"/>
              </w:rPr>
              <w:tab/>
            </w:r>
            <w:r>
              <w:rPr>
                <w:rStyle w:val="IndexLink"/>
              </w:rPr>
              <w:t>467</w:t>
            </w:r>
          </w:hyperlink>
        </w:p>
        <w:p>
          <w:pPr>
            <w:pStyle w:val="Contents3"/>
            <w:tabs>
              <w:tab w:val="clear" w:pos="8459"/>
              <w:tab w:val="right" w:pos="9026" w:leader="dot"/>
            </w:tabs>
            <w:rPr/>
          </w:pPr>
          <w:hyperlink w:anchor="__RefHeading___Toc6434205_1051229030">
            <w:r>
              <w:rPr>
                <w:webHidden/>
                <w:rStyle w:val="IndexLink"/>
              </w:rPr>
              <w:t>12</w:t>
            </w:r>
            <w:r>
              <w:rPr>
                <w:rStyle w:val="IndexLink"/>
                <w:rtl w:val="true"/>
              </w:rPr>
              <w:t xml:space="preserve">. </w:t>
            </w:r>
            <w:r>
              <w:rPr>
                <w:rStyle w:val="IndexLink"/>
                <w:rtl w:val="true"/>
              </w:rPr>
              <w:t>نظام دفاعی</w:t>
            </w:r>
            <w:r>
              <w:rPr>
                <w:rStyle w:val="IndexLink"/>
                <w:rtl w:val="true"/>
              </w:rPr>
              <w:tab/>
            </w:r>
            <w:r>
              <w:rPr>
                <w:rStyle w:val="IndexLink"/>
              </w:rPr>
              <w:t>469</w:t>
            </w:r>
          </w:hyperlink>
        </w:p>
        <w:p>
          <w:pPr>
            <w:pStyle w:val="Contents4"/>
            <w:tabs>
              <w:tab w:val="clear" w:pos="8176"/>
              <w:tab w:val="right" w:pos="9026" w:leader="dot"/>
            </w:tabs>
            <w:rPr/>
          </w:pPr>
          <w:hyperlink w:anchor="__RefHeading___Toc6434207_1051229030">
            <w:r>
              <w:rPr>
                <w:webHidden/>
                <w:rStyle w:val="IndexLink"/>
                <w:rtl w:val="true"/>
              </w:rPr>
              <w:t>اهمیت دفاع</w:t>
            </w:r>
            <w:r>
              <w:rPr>
                <w:rStyle w:val="IndexLink"/>
                <w:rtl w:val="true"/>
              </w:rPr>
              <w:tab/>
            </w:r>
            <w:r>
              <w:rPr>
                <w:rStyle w:val="IndexLink"/>
              </w:rPr>
              <w:t>469</w:t>
            </w:r>
          </w:hyperlink>
        </w:p>
        <w:p>
          <w:pPr>
            <w:pStyle w:val="Contents4"/>
            <w:tabs>
              <w:tab w:val="clear" w:pos="8176"/>
              <w:tab w:val="right" w:pos="9026" w:leader="dot"/>
            </w:tabs>
            <w:rPr/>
          </w:pPr>
          <w:hyperlink w:anchor="__RefHeading___Toc6434209_1051229030">
            <w:r>
              <w:rPr>
                <w:webHidden/>
                <w:rStyle w:val="IndexLink"/>
                <w:rtl w:val="true"/>
              </w:rPr>
              <w:t>مبانی و اهداف دفاع</w:t>
            </w:r>
            <w:r>
              <w:rPr>
                <w:rStyle w:val="IndexLink"/>
                <w:rtl w:val="true"/>
              </w:rPr>
              <w:tab/>
            </w:r>
            <w:r>
              <w:rPr>
                <w:rStyle w:val="IndexLink"/>
              </w:rPr>
              <w:t>469</w:t>
            </w:r>
          </w:hyperlink>
        </w:p>
        <w:p>
          <w:pPr>
            <w:pStyle w:val="Contents3"/>
            <w:tabs>
              <w:tab w:val="clear" w:pos="8459"/>
              <w:tab w:val="right" w:pos="9026" w:leader="dot"/>
            </w:tabs>
            <w:rPr/>
          </w:pPr>
          <w:hyperlink w:anchor="__RefHeading___Toc6434211_1051229030">
            <w:r>
              <w:rPr>
                <w:webHidden/>
                <w:rStyle w:val="IndexLink"/>
              </w:rPr>
              <w:t>13</w:t>
            </w:r>
            <w:r>
              <w:rPr>
                <w:rStyle w:val="IndexLink"/>
                <w:rtl w:val="true"/>
              </w:rPr>
              <w:t xml:space="preserve">. </w:t>
            </w:r>
            <w:r>
              <w:rPr>
                <w:rStyle w:val="IndexLink"/>
                <w:rtl w:val="true"/>
              </w:rPr>
              <w:t>اهداف اجتماعی اسلام</w:t>
            </w:r>
            <w:r>
              <w:rPr>
                <w:rStyle w:val="IndexLink"/>
                <w:rtl w:val="true"/>
              </w:rPr>
              <w:tab/>
            </w:r>
            <w:r>
              <w:rPr>
                <w:rStyle w:val="IndexLink"/>
              </w:rPr>
              <w:t>469</w:t>
            </w:r>
          </w:hyperlink>
        </w:p>
        <w:p>
          <w:pPr>
            <w:pStyle w:val="Contents4"/>
            <w:tabs>
              <w:tab w:val="clear" w:pos="8176"/>
              <w:tab w:val="right" w:pos="9026" w:leader="dot"/>
            </w:tabs>
            <w:rPr/>
          </w:pPr>
          <w:hyperlink w:anchor="__RefHeading___Toc6434213_1051229030">
            <w:r>
              <w:rPr>
                <w:webHidden/>
                <w:rStyle w:val="IndexLink"/>
                <w:rtl w:val="true"/>
              </w:rPr>
              <w:t>اشاره</w:t>
            </w:r>
            <w:r>
              <w:rPr>
                <w:rStyle w:val="IndexLink"/>
                <w:rtl w:val="true"/>
              </w:rPr>
              <w:tab/>
            </w:r>
            <w:r>
              <w:rPr>
                <w:rStyle w:val="IndexLink"/>
              </w:rPr>
              <w:t>469</w:t>
            </w:r>
          </w:hyperlink>
        </w:p>
        <w:p>
          <w:pPr>
            <w:pStyle w:val="Contents4"/>
            <w:tabs>
              <w:tab w:val="clear" w:pos="8176"/>
              <w:tab w:val="right" w:pos="9026" w:leader="dot"/>
            </w:tabs>
            <w:rPr/>
          </w:pPr>
          <w:hyperlink w:anchor="__RefHeading___Toc6434215_1051229030">
            <w:r>
              <w:rPr>
                <w:webHidden/>
                <w:rStyle w:val="IndexLink"/>
              </w:rPr>
              <w:t>1</w:t>
            </w:r>
            <w:r>
              <w:rPr>
                <w:rStyle w:val="IndexLink"/>
                <w:rtl w:val="true"/>
              </w:rPr>
              <w:t>.</w:t>
            </w:r>
            <w:r>
              <w:rPr>
                <w:rStyle w:val="IndexLink"/>
                <w:rtl w:val="true"/>
              </w:rPr>
              <w:t>استقلال اسلامی</w:t>
            </w:r>
            <w:r>
              <w:rPr>
                <w:rStyle w:val="IndexLink"/>
                <w:rtl w:val="true"/>
              </w:rPr>
              <w:tab/>
            </w:r>
            <w:r>
              <w:rPr>
                <w:rStyle w:val="IndexLink"/>
              </w:rPr>
              <w:t>470</w:t>
            </w:r>
          </w:hyperlink>
        </w:p>
        <w:p>
          <w:pPr>
            <w:pStyle w:val="Contents4"/>
            <w:tabs>
              <w:tab w:val="clear" w:pos="8176"/>
              <w:tab w:val="right" w:pos="9026" w:leader="dot"/>
            </w:tabs>
            <w:rPr/>
          </w:pPr>
          <w:hyperlink w:anchor="__RefHeading___Toc6434217_1051229030">
            <w:r>
              <w:rPr>
                <w:webHidden/>
                <w:rStyle w:val="IndexLink"/>
              </w:rPr>
              <w:t>2</w:t>
            </w:r>
            <w:r>
              <w:rPr>
                <w:rStyle w:val="IndexLink"/>
                <w:rtl w:val="true"/>
              </w:rPr>
              <w:t xml:space="preserve">. </w:t>
            </w:r>
            <w:r>
              <w:rPr>
                <w:rStyle w:val="IndexLink"/>
                <w:rtl w:val="true"/>
              </w:rPr>
              <w:t>آزادی اسلامی</w:t>
            </w:r>
            <w:r>
              <w:rPr>
                <w:rStyle w:val="IndexLink"/>
                <w:rtl w:val="true"/>
              </w:rPr>
              <w:tab/>
            </w:r>
            <w:r>
              <w:rPr>
                <w:rStyle w:val="IndexLink"/>
              </w:rPr>
              <w:t>472</w:t>
            </w:r>
          </w:hyperlink>
        </w:p>
        <w:p>
          <w:pPr>
            <w:pStyle w:val="Contents4"/>
            <w:tabs>
              <w:tab w:val="clear" w:pos="8176"/>
              <w:tab w:val="right" w:pos="9026" w:leader="dot"/>
            </w:tabs>
            <w:rPr/>
          </w:pPr>
          <w:hyperlink w:anchor="__RefHeading___Toc6434219_1051229030">
            <w:r>
              <w:rPr>
                <w:webHidden/>
                <w:rStyle w:val="IndexLink"/>
              </w:rPr>
              <w:t>3</w:t>
            </w:r>
            <w:r>
              <w:rPr>
                <w:rStyle w:val="IndexLink"/>
                <w:rtl w:val="true"/>
              </w:rPr>
              <w:t xml:space="preserve">. </w:t>
            </w:r>
            <w:r>
              <w:rPr>
                <w:rStyle w:val="IndexLink"/>
                <w:rtl w:val="true"/>
              </w:rPr>
              <w:t>عدالت اسلامی</w:t>
            </w:r>
            <w:r>
              <w:rPr>
                <w:rStyle w:val="IndexLink"/>
                <w:rtl w:val="true"/>
              </w:rPr>
              <w:tab/>
            </w:r>
            <w:r>
              <w:rPr>
                <w:rStyle w:val="IndexLink"/>
              </w:rPr>
              <w:t>475</w:t>
            </w:r>
          </w:hyperlink>
        </w:p>
        <w:p>
          <w:pPr>
            <w:pStyle w:val="Contents4"/>
            <w:tabs>
              <w:tab w:val="clear" w:pos="8176"/>
              <w:tab w:val="right" w:pos="9026" w:leader="dot"/>
            </w:tabs>
            <w:rPr/>
          </w:pPr>
          <w:hyperlink w:anchor="__RefHeading___Toc6434221_1051229030">
            <w:r>
              <w:rPr>
                <w:webHidden/>
                <w:rStyle w:val="IndexLink"/>
              </w:rPr>
              <w:t>4</w:t>
            </w:r>
            <w:r>
              <w:rPr>
                <w:rStyle w:val="IndexLink"/>
                <w:rtl w:val="true"/>
              </w:rPr>
              <w:t xml:space="preserve">. </w:t>
            </w:r>
            <w:r>
              <w:rPr>
                <w:rStyle w:val="IndexLink"/>
                <w:rtl w:val="true"/>
              </w:rPr>
              <w:t>پیشرفت اسلامی</w:t>
            </w:r>
            <w:r>
              <w:rPr>
                <w:rStyle w:val="IndexLink"/>
                <w:rtl w:val="true"/>
              </w:rPr>
              <w:tab/>
            </w:r>
            <w:r>
              <w:rPr>
                <w:rStyle w:val="IndexLink"/>
              </w:rPr>
              <w:t>481</w:t>
            </w:r>
          </w:hyperlink>
        </w:p>
        <w:p>
          <w:pPr>
            <w:pStyle w:val="Contents4"/>
            <w:tabs>
              <w:tab w:val="clear" w:pos="8176"/>
              <w:tab w:val="right" w:pos="9026" w:leader="dot"/>
            </w:tabs>
            <w:rPr/>
          </w:pPr>
          <w:hyperlink w:anchor="__RefHeading___Toc6434223_1051229030">
            <w:r>
              <w:rPr>
                <w:webHidden/>
                <w:rStyle w:val="IndexLink"/>
              </w:rPr>
              <w:t>5</w:t>
            </w:r>
            <w:r>
              <w:rPr>
                <w:rStyle w:val="IndexLink"/>
                <w:rtl w:val="true"/>
              </w:rPr>
              <w:t xml:space="preserve">. </w:t>
            </w:r>
            <w:r>
              <w:rPr>
                <w:rStyle w:val="IndexLink"/>
                <w:rtl w:val="true"/>
              </w:rPr>
              <w:t>تمدن اسلامی</w:t>
            </w:r>
            <w:r>
              <w:rPr>
                <w:rStyle w:val="IndexLink"/>
                <w:rtl w:val="true"/>
              </w:rPr>
              <w:tab/>
            </w:r>
            <w:r>
              <w:rPr>
                <w:rStyle w:val="IndexLink"/>
              </w:rPr>
              <w:t>484</w:t>
            </w:r>
          </w:hyperlink>
        </w:p>
        <w:p>
          <w:pPr>
            <w:pStyle w:val="Contents2"/>
            <w:tabs>
              <w:tab w:val="clear" w:pos="8743"/>
              <w:tab w:val="right" w:pos="9026" w:leader="dot"/>
            </w:tabs>
            <w:rPr/>
          </w:pPr>
          <w:hyperlink w:anchor="__RefHeading___Toc6434225_1051229030">
            <w:r>
              <w:rPr>
                <w:webHidden/>
                <w:rStyle w:val="IndexLink"/>
                <w:rtl w:val="true"/>
              </w:rPr>
              <w:t xml:space="preserve">فصل سیزدهم </w:t>
            </w:r>
            <w:r>
              <w:rPr>
                <w:rStyle w:val="IndexLink"/>
                <w:rtl w:val="true"/>
              </w:rPr>
              <w:t xml:space="preserve">: </w:t>
            </w:r>
            <w:r>
              <w:rPr>
                <w:rStyle w:val="IndexLink"/>
                <w:rtl w:val="true"/>
              </w:rPr>
              <w:t>اسلام و مدرنیته</w:t>
            </w:r>
            <w:r>
              <w:rPr>
                <w:rStyle w:val="IndexLink"/>
                <w:rtl w:val="true"/>
              </w:rPr>
              <w:tab/>
            </w:r>
            <w:r>
              <w:rPr>
                <w:rStyle w:val="IndexLink"/>
              </w:rPr>
              <w:t>486</w:t>
            </w:r>
          </w:hyperlink>
        </w:p>
        <w:p>
          <w:pPr>
            <w:pStyle w:val="Contents3"/>
            <w:tabs>
              <w:tab w:val="clear" w:pos="8459"/>
              <w:tab w:val="right" w:pos="9026" w:leader="dot"/>
            </w:tabs>
            <w:rPr/>
          </w:pPr>
          <w:hyperlink w:anchor="__RefHeading___Toc6434227_1051229030">
            <w:r>
              <w:rPr>
                <w:webHidden/>
                <w:rStyle w:val="IndexLink"/>
                <w:rtl w:val="true"/>
              </w:rPr>
              <w:t>اشاره</w:t>
            </w:r>
            <w:r>
              <w:rPr>
                <w:rStyle w:val="IndexLink"/>
                <w:rtl w:val="true"/>
              </w:rPr>
              <w:tab/>
            </w:r>
            <w:r>
              <w:rPr>
                <w:rStyle w:val="IndexLink"/>
              </w:rPr>
              <w:t>486</w:t>
            </w:r>
          </w:hyperlink>
        </w:p>
        <w:p>
          <w:pPr>
            <w:pStyle w:val="Contents3"/>
            <w:tabs>
              <w:tab w:val="clear" w:pos="8459"/>
              <w:tab w:val="right" w:pos="9026" w:leader="dot"/>
            </w:tabs>
            <w:rPr/>
          </w:pPr>
          <w:hyperlink w:anchor="__RefHeading___Toc6434229_1051229030">
            <w:r>
              <w:rPr>
                <w:webHidden/>
                <w:rStyle w:val="IndexLink"/>
                <w:rtl w:val="true"/>
              </w:rPr>
              <w:t>درآمد</w:t>
            </w:r>
            <w:r>
              <w:rPr>
                <w:rStyle w:val="IndexLink"/>
                <w:rtl w:val="true"/>
              </w:rPr>
              <w:tab/>
            </w:r>
            <w:r>
              <w:rPr>
                <w:rStyle w:val="IndexLink"/>
              </w:rPr>
              <w:t>487</w:t>
            </w:r>
          </w:hyperlink>
        </w:p>
        <w:p>
          <w:pPr>
            <w:pStyle w:val="Contents3"/>
            <w:tabs>
              <w:tab w:val="clear" w:pos="8459"/>
              <w:tab w:val="right" w:pos="9026" w:leader="dot"/>
            </w:tabs>
            <w:rPr/>
          </w:pPr>
          <w:hyperlink w:anchor="__RefHeading___Toc6434231_1051229030">
            <w:r>
              <w:rPr>
                <w:webHidden/>
                <w:rStyle w:val="IndexLink"/>
                <w:rtl w:val="true"/>
              </w:rPr>
              <w:t>اسلام و مدرنیسم</w:t>
            </w:r>
            <w:r>
              <w:rPr>
                <w:rStyle w:val="IndexLink"/>
                <w:rtl w:val="true"/>
              </w:rPr>
              <w:tab/>
            </w:r>
            <w:r>
              <w:rPr>
                <w:rStyle w:val="IndexLink"/>
              </w:rPr>
              <w:t>487</w:t>
            </w:r>
          </w:hyperlink>
        </w:p>
        <w:p>
          <w:pPr>
            <w:pStyle w:val="Contents3"/>
            <w:tabs>
              <w:tab w:val="clear" w:pos="8459"/>
              <w:tab w:val="right" w:pos="9026" w:leader="dot"/>
            </w:tabs>
            <w:rPr/>
          </w:pPr>
          <w:hyperlink w:anchor="__RefHeading___Toc6434233_1051229030">
            <w:r>
              <w:rPr>
                <w:webHidden/>
                <w:rStyle w:val="IndexLink"/>
                <w:rtl w:val="true"/>
              </w:rPr>
              <w:t>نسبت اسلام و مدرنیسم</w:t>
            </w:r>
            <w:r>
              <w:rPr>
                <w:rStyle w:val="IndexLink"/>
                <w:rtl w:val="true"/>
              </w:rPr>
              <w:tab/>
            </w:r>
            <w:r>
              <w:rPr>
                <w:rStyle w:val="IndexLink"/>
              </w:rPr>
              <w:t>489</w:t>
            </w:r>
          </w:hyperlink>
        </w:p>
        <w:p>
          <w:pPr>
            <w:pStyle w:val="Contents3"/>
            <w:tabs>
              <w:tab w:val="clear" w:pos="8459"/>
              <w:tab w:val="right" w:pos="9026" w:leader="dot"/>
            </w:tabs>
            <w:rPr/>
          </w:pPr>
          <w:hyperlink w:anchor="__RefHeading___Toc6434235_1051229030">
            <w:r>
              <w:rPr>
                <w:webHidden/>
                <w:rStyle w:val="IndexLink"/>
                <w:rtl w:val="true"/>
              </w:rPr>
              <w:t>اسلام و پست مدرنیسم</w:t>
            </w:r>
            <w:r>
              <w:rPr>
                <w:rStyle w:val="IndexLink"/>
                <w:rtl w:val="true"/>
              </w:rPr>
              <w:tab/>
            </w:r>
            <w:r>
              <w:rPr>
                <w:rStyle w:val="IndexLink"/>
              </w:rPr>
              <w:t>492</w:t>
            </w:r>
          </w:hyperlink>
        </w:p>
        <w:p>
          <w:pPr>
            <w:pStyle w:val="Contents3"/>
            <w:tabs>
              <w:tab w:val="clear" w:pos="8459"/>
              <w:tab w:val="right" w:pos="9026" w:leader="dot"/>
            </w:tabs>
            <w:rPr/>
          </w:pPr>
          <w:hyperlink w:anchor="__RefHeading___Toc6434237_1051229030">
            <w:r>
              <w:rPr>
                <w:webHidden/>
                <w:rStyle w:val="IndexLink"/>
                <w:rtl w:val="true"/>
              </w:rPr>
              <w:t>اسلام و ایدئولوژی</w:t>
            </w:r>
            <w:r>
              <w:rPr>
                <w:rStyle w:val="IndexLink"/>
                <w:rtl w:val="true"/>
              </w:rPr>
              <w:tab/>
            </w:r>
            <w:r>
              <w:rPr>
                <w:rStyle w:val="IndexLink"/>
              </w:rPr>
              <w:t>494</w:t>
            </w:r>
          </w:hyperlink>
        </w:p>
        <w:p>
          <w:pPr>
            <w:pStyle w:val="Contents3"/>
            <w:tabs>
              <w:tab w:val="clear" w:pos="8459"/>
              <w:tab w:val="right" w:pos="9026" w:leader="dot"/>
            </w:tabs>
            <w:rPr/>
          </w:pPr>
          <w:hyperlink w:anchor="__RefHeading___Toc6434239_1051229030">
            <w:r>
              <w:rPr>
                <w:webHidden/>
                <w:rStyle w:val="IndexLink"/>
                <w:rtl w:val="true"/>
              </w:rPr>
              <w:t>اسلام و علوم طبیعی</w:t>
            </w:r>
            <w:r>
              <w:rPr>
                <w:rStyle w:val="IndexLink"/>
                <w:rtl w:val="true"/>
              </w:rPr>
              <w:tab/>
            </w:r>
            <w:r>
              <w:rPr>
                <w:rStyle w:val="IndexLink"/>
              </w:rPr>
              <w:t>498</w:t>
            </w:r>
          </w:hyperlink>
        </w:p>
        <w:p>
          <w:pPr>
            <w:pStyle w:val="Contents3"/>
            <w:tabs>
              <w:tab w:val="clear" w:pos="8459"/>
              <w:tab w:val="right" w:pos="9026" w:leader="dot"/>
            </w:tabs>
            <w:rPr/>
          </w:pPr>
          <w:hyperlink w:anchor="__RefHeading___Toc6434241_1051229030">
            <w:r>
              <w:rPr>
                <w:webHidden/>
                <w:rStyle w:val="IndexLink"/>
                <w:rtl w:val="true"/>
              </w:rPr>
              <w:t>اسلام و علوم انسانی</w:t>
            </w:r>
            <w:r>
              <w:rPr>
                <w:rStyle w:val="IndexLink"/>
                <w:rtl w:val="true"/>
              </w:rPr>
              <w:tab/>
            </w:r>
            <w:r>
              <w:rPr>
                <w:rStyle w:val="IndexLink"/>
              </w:rPr>
              <w:t>500</w:t>
            </w:r>
          </w:hyperlink>
        </w:p>
        <w:p>
          <w:pPr>
            <w:pStyle w:val="Contents3"/>
            <w:tabs>
              <w:tab w:val="clear" w:pos="8459"/>
              <w:tab w:val="right" w:pos="9026" w:leader="dot"/>
            </w:tabs>
            <w:rPr/>
          </w:pPr>
          <w:hyperlink w:anchor="__RefHeading___Toc6434243_1051229030">
            <w:r>
              <w:rPr>
                <w:webHidden/>
                <w:rStyle w:val="IndexLink"/>
                <w:rtl w:val="true"/>
              </w:rPr>
              <w:t>اسلام و تکنولوژی</w:t>
            </w:r>
            <w:r>
              <w:rPr>
                <w:rStyle w:val="IndexLink"/>
                <w:rtl w:val="true"/>
              </w:rPr>
              <w:tab/>
            </w:r>
            <w:r>
              <w:rPr>
                <w:rStyle w:val="IndexLink"/>
              </w:rPr>
              <w:t>502</w:t>
            </w:r>
          </w:hyperlink>
        </w:p>
        <w:p>
          <w:pPr>
            <w:pStyle w:val="Contents3"/>
            <w:tabs>
              <w:tab w:val="clear" w:pos="8459"/>
              <w:tab w:val="right" w:pos="9026" w:leader="dot"/>
            </w:tabs>
            <w:rPr/>
          </w:pPr>
          <w:hyperlink w:anchor="__RefHeading___Toc6434245_1051229030">
            <w:r>
              <w:rPr>
                <w:webHidden/>
                <w:rStyle w:val="IndexLink"/>
                <w:rtl w:val="true"/>
              </w:rPr>
              <w:t>اسلام و هنر</w:t>
            </w:r>
            <w:r>
              <w:rPr>
                <w:rStyle w:val="IndexLink"/>
                <w:rtl w:val="true"/>
              </w:rPr>
              <w:tab/>
            </w:r>
            <w:r>
              <w:rPr>
                <w:rStyle w:val="IndexLink"/>
              </w:rPr>
              <w:t>506</w:t>
            </w:r>
          </w:hyperlink>
        </w:p>
        <w:p>
          <w:pPr>
            <w:pStyle w:val="Contents3"/>
            <w:tabs>
              <w:tab w:val="clear" w:pos="8459"/>
              <w:tab w:val="right" w:pos="9026" w:leader="dot"/>
            </w:tabs>
            <w:rPr/>
          </w:pPr>
          <w:hyperlink w:anchor="__RefHeading___Toc6434247_1051229030">
            <w:r>
              <w:rPr>
                <w:webHidden/>
                <w:rStyle w:val="IndexLink"/>
                <w:rtl w:val="true"/>
              </w:rPr>
              <w:t>اسلام و جامعه مدنی</w:t>
            </w:r>
            <w:r>
              <w:rPr>
                <w:rStyle w:val="IndexLink"/>
                <w:rtl w:val="true"/>
              </w:rPr>
              <w:tab/>
            </w:r>
            <w:r>
              <w:rPr>
                <w:rStyle w:val="IndexLink"/>
              </w:rPr>
              <w:t>508</w:t>
            </w:r>
          </w:hyperlink>
        </w:p>
        <w:p>
          <w:pPr>
            <w:pStyle w:val="Contents3"/>
            <w:tabs>
              <w:tab w:val="clear" w:pos="8459"/>
              <w:tab w:val="right" w:pos="9026" w:leader="dot"/>
            </w:tabs>
            <w:rPr/>
          </w:pPr>
          <w:hyperlink w:anchor="__RefHeading___Toc6434249_1051229030">
            <w:r>
              <w:rPr>
                <w:webHidden/>
                <w:rStyle w:val="IndexLink"/>
                <w:rtl w:val="true"/>
              </w:rPr>
              <w:t>اسلام و رسانه</w:t>
            </w:r>
            <w:r>
              <w:rPr>
                <w:rStyle w:val="IndexLink"/>
                <w:rtl w:val="true"/>
              </w:rPr>
              <w:tab/>
            </w:r>
            <w:r>
              <w:rPr>
                <w:rStyle w:val="IndexLink"/>
              </w:rPr>
              <w:t>509</w:t>
            </w:r>
          </w:hyperlink>
        </w:p>
        <w:p>
          <w:pPr>
            <w:pStyle w:val="Contents3"/>
            <w:tabs>
              <w:tab w:val="clear" w:pos="8459"/>
              <w:tab w:val="right" w:pos="9026" w:leader="dot"/>
            </w:tabs>
            <w:rPr/>
          </w:pPr>
          <w:hyperlink w:anchor="__RefHeading___Toc6434251_1051229030">
            <w:r>
              <w:rPr>
                <w:webHidden/>
                <w:rStyle w:val="IndexLink"/>
                <w:rtl w:val="true"/>
              </w:rPr>
              <w:t>اسلام و محیط زیست</w:t>
            </w:r>
            <w:r>
              <w:rPr>
                <w:rStyle w:val="IndexLink"/>
                <w:rtl w:val="true"/>
              </w:rPr>
              <w:tab/>
            </w:r>
            <w:r>
              <w:rPr>
                <w:rStyle w:val="IndexLink"/>
              </w:rPr>
              <w:t>512</w:t>
            </w:r>
          </w:hyperlink>
        </w:p>
        <w:p>
          <w:pPr>
            <w:pStyle w:val="Contents2"/>
            <w:tabs>
              <w:tab w:val="clear" w:pos="8743"/>
              <w:tab w:val="right" w:pos="9026" w:leader="dot"/>
            </w:tabs>
            <w:rPr/>
          </w:pPr>
          <w:hyperlink w:anchor="__RefHeading___Toc6434253_1051229030">
            <w:r>
              <w:rPr>
                <w:webHidden/>
                <w:rStyle w:val="IndexLink"/>
                <w:rtl w:val="true"/>
              </w:rPr>
              <w:t xml:space="preserve">فصل چهاردهم </w:t>
            </w:r>
            <w:r>
              <w:rPr>
                <w:rStyle w:val="IndexLink"/>
                <w:rtl w:val="true"/>
              </w:rPr>
              <w:t xml:space="preserve">: </w:t>
            </w:r>
            <w:r>
              <w:rPr>
                <w:rStyle w:val="IndexLink"/>
                <w:rtl w:val="true"/>
              </w:rPr>
              <w:t>اسلام و متن</w:t>
            </w:r>
            <w:r>
              <w:rPr>
                <w:rStyle w:val="IndexLink"/>
                <w:rtl w:val="true"/>
              </w:rPr>
              <w:tab/>
            </w:r>
            <w:r>
              <w:rPr>
                <w:rStyle w:val="IndexLink"/>
              </w:rPr>
              <w:t>516</w:t>
            </w:r>
          </w:hyperlink>
        </w:p>
        <w:p>
          <w:pPr>
            <w:pStyle w:val="Contents3"/>
            <w:tabs>
              <w:tab w:val="clear" w:pos="8459"/>
              <w:tab w:val="right" w:pos="9026" w:leader="dot"/>
            </w:tabs>
            <w:rPr/>
          </w:pPr>
          <w:hyperlink w:anchor="__RefHeading___Toc6434255_1051229030">
            <w:r>
              <w:rPr>
                <w:webHidden/>
                <w:rStyle w:val="IndexLink"/>
                <w:rtl w:val="true"/>
              </w:rPr>
              <w:t>اشاره</w:t>
            </w:r>
            <w:r>
              <w:rPr>
                <w:rStyle w:val="IndexLink"/>
                <w:rtl w:val="true"/>
              </w:rPr>
              <w:tab/>
            </w:r>
            <w:r>
              <w:rPr>
                <w:rStyle w:val="IndexLink"/>
              </w:rPr>
              <w:t>516</w:t>
            </w:r>
          </w:hyperlink>
        </w:p>
        <w:p>
          <w:pPr>
            <w:pStyle w:val="Contents3"/>
            <w:tabs>
              <w:tab w:val="clear" w:pos="8459"/>
              <w:tab w:val="right" w:pos="9026" w:leader="dot"/>
            </w:tabs>
            <w:rPr/>
          </w:pPr>
          <w:hyperlink w:anchor="__RefHeading___Toc6434257_1051229030">
            <w:r>
              <w:rPr>
                <w:webHidden/>
                <w:rStyle w:val="IndexLink"/>
                <w:rtl w:val="true"/>
              </w:rPr>
              <w:t>در آمد</w:t>
            </w:r>
            <w:r>
              <w:rPr>
                <w:rStyle w:val="IndexLink"/>
                <w:rtl w:val="true"/>
              </w:rPr>
              <w:tab/>
            </w:r>
            <w:r>
              <w:rPr>
                <w:rStyle w:val="IndexLink"/>
              </w:rPr>
              <w:t>517</w:t>
            </w:r>
          </w:hyperlink>
        </w:p>
        <w:p>
          <w:pPr>
            <w:pStyle w:val="Contents3"/>
            <w:tabs>
              <w:tab w:val="clear" w:pos="8459"/>
              <w:tab w:val="right" w:pos="9026" w:leader="dot"/>
            </w:tabs>
            <w:rPr/>
          </w:pPr>
          <w:hyperlink w:anchor="__RefHeading___Toc6434259_1051229030">
            <w:r>
              <w:rPr>
                <w:webHidden/>
                <w:rStyle w:val="IndexLink"/>
                <w:rtl w:val="true"/>
              </w:rPr>
              <w:t>چیستی تمدن</w:t>
            </w:r>
            <w:r>
              <w:rPr>
                <w:rStyle w:val="IndexLink"/>
                <w:rtl w:val="true"/>
              </w:rPr>
              <w:tab/>
            </w:r>
            <w:r>
              <w:rPr>
                <w:rStyle w:val="IndexLink"/>
              </w:rPr>
              <w:t>517</w:t>
            </w:r>
          </w:hyperlink>
        </w:p>
        <w:p>
          <w:pPr>
            <w:pStyle w:val="Contents3"/>
            <w:tabs>
              <w:tab w:val="clear" w:pos="8459"/>
              <w:tab w:val="right" w:pos="9026" w:leader="dot"/>
            </w:tabs>
            <w:rPr/>
          </w:pPr>
          <w:hyperlink w:anchor="__RefHeading___Toc6434261_1051229030">
            <w:r>
              <w:rPr>
                <w:webHidden/>
                <w:rStyle w:val="IndexLink"/>
                <w:rtl w:val="true"/>
              </w:rPr>
              <w:t>نقش اسلام در تمدن بشری</w:t>
            </w:r>
            <w:r>
              <w:rPr>
                <w:rStyle w:val="IndexLink"/>
                <w:rtl w:val="true"/>
              </w:rPr>
              <w:tab/>
            </w:r>
            <w:r>
              <w:rPr>
                <w:rStyle w:val="IndexLink"/>
              </w:rPr>
              <w:t>518</w:t>
            </w:r>
          </w:hyperlink>
        </w:p>
        <w:p>
          <w:pPr>
            <w:pStyle w:val="Contents3"/>
            <w:tabs>
              <w:tab w:val="clear" w:pos="8459"/>
              <w:tab w:val="right" w:pos="9026" w:leader="dot"/>
            </w:tabs>
            <w:rPr/>
          </w:pPr>
          <w:hyperlink w:anchor="__RefHeading___Toc6434263_1051229030">
            <w:r>
              <w:rPr>
                <w:webHidden/>
                <w:rStyle w:val="IndexLink"/>
                <w:rtl w:val="true"/>
              </w:rPr>
              <w:t>تبیین تمدن نوین اسلامی</w:t>
            </w:r>
            <w:r>
              <w:rPr>
                <w:rStyle w:val="IndexLink"/>
                <w:rtl w:val="true"/>
              </w:rPr>
              <w:tab/>
            </w:r>
            <w:r>
              <w:rPr>
                <w:rStyle w:val="IndexLink"/>
              </w:rPr>
              <w:t>520</w:t>
            </w:r>
          </w:hyperlink>
        </w:p>
        <w:p>
          <w:pPr>
            <w:pStyle w:val="Contents3"/>
            <w:tabs>
              <w:tab w:val="clear" w:pos="8459"/>
              <w:tab w:val="right" w:pos="9026" w:leader="dot"/>
            </w:tabs>
            <w:rPr/>
          </w:pPr>
          <w:hyperlink w:anchor="__RefHeading___Toc6434265_1051229030">
            <w:r>
              <w:rPr>
                <w:webHidden/>
                <w:rStyle w:val="IndexLink"/>
                <w:rtl w:val="true"/>
              </w:rPr>
              <w:t>ارکان و عناصر تمدن نوین اسلامی</w:t>
            </w:r>
            <w:r>
              <w:rPr>
                <w:rStyle w:val="IndexLink"/>
                <w:rtl w:val="true"/>
              </w:rPr>
              <w:tab/>
            </w:r>
            <w:r>
              <w:rPr>
                <w:rStyle w:val="IndexLink"/>
              </w:rPr>
              <w:t>522</w:t>
            </w:r>
          </w:hyperlink>
        </w:p>
        <w:p>
          <w:pPr>
            <w:pStyle w:val="Contents4"/>
            <w:tabs>
              <w:tab w:val="clear" w:pos="8176"/>
              <w:tab w:val="right" w:pos="9026" w:leader="dot"/>
            </w:tabs>
            <w:rPr/>
          </w:pPr>
          <w:hyperlink w:anchor="__RefHeading___Toc6434267_1051229030">
            <w:r>
              <w:rPr>
                <w:webHidden/>
                <w:rStyle w:val="IndexLink"/>
              </w:rPr>
              <w:t>1</w:t>
            </w:r>
            <w:r>
              <w:rPr>
                <w:rStyle w:val="IndexLink"/>
                <w:rtl w:val="true"/>
              </w:rPr>
              <w:t xml:space="preserve">. </w:t>
            </w:r>
            <w:r>
              <w:rPr>
                <w:rStyle w:val="IndexLink"/>
                <w:rtl w:val="true"/>
              </w:rPr>
              <w:t>عقلانیت</w:t>
            </w:r>
            <w:r>
              <w:rPr>
                <w:rStyle w:val="IndexLink"/>
                <w:rtl w:val="true"/>
              </w:rPr>
              <w:tab/>
            </w:r>
            <w:r>
              <w:rPr>
                <w:rStyle w:val="IndexLink"/>
              </w:rPr>
              <w:t>522</w:t>
            </w:r>
          </w:hyperlink>
        </w:p>
        <w:p>
          <w:pPr>
            <w:pStyle w:val="Contents4"/>
            <w:tabs>
              <w:tab w:val="clear" w:pos="8176"/>
              <w:tab w:val="right" w:pos="9026" w:leader="dot"/>
            </w:tabs>
            <w:rPr/>
          </w:pPr>
          <w:hyperlink w:anchor="__RefHeading___Toc6434269_1051229030">
            <w:r>
              <w:rPr>
                <w:webHidden/>
                <w:rStyle w:val="IndexLink"/>
              </w:rPr>
              <w:t>2</w:t>
            </w:r>
            <w:r>
              <w:rPr>
                <w:rStyle w:val="IndexLink"/>
                <w:rtl w:val="true"/>
              </w:rPr>
              <w:t xml:space="preserve">. </w:t>
            </w:r>
            <w:r>
              <w:rPr>
                <w:rStyle w:val="IndexLink"/>
                <w:rtl w:val="true"/>
              </w:rPr>
              <w:t>عبودیت و معنویت</w:t>
            </w:r>
            <w:r>
              <w:rPr>
                <w:rStyle w:val="IndexLink"/>
                <w:rtl w:val="true"/>
              </w:rPr>
              <w:tab/>
            </w:r>
            <w:r>
              <w:rPr>
                <w:rStyle w:val="IndexLink"/>
              </w:rPr>
              <w:t>523</w:t>
            </w:r>
          </w:hyperlink>
        </w:p>
        <w:p>
          <w:pPr>
            <w:pStyle w:val="Contents4"/>
            <w:tabs>
              <w:tab w:val="clear" w:pos="8176"/>
              <w:tab w:val="right" w:pos="9026" w:leader="dot"/>
            </w:tabs>
            <w:rPr/>
          </w:pPr>
          <w:hyperlink w:anchor="__RefHeading___Toc6434271_1051229030">
            <w:r>
              <w:rPr>
                <w:webHidden/>
                <w:rStyle w:val="IndexLink"/>
              </w:rPr>
              <w:t>3</w:t>
            </w:r>
            <w:r>
              <w:rPr>
                <w:rStyle w:val="IndexLink"/>
                <w:rtl w:val="true"/>
              </w:rPr>
              <w:t xml:space="preserve">. </w:t>
            </w:r>
            <w:r>
              <w:rPr>
                <w:rStyle w:val="IndexLink"/>
                <w:rtl w:val="true"/>
              </w:rPr>
              <w:t>علم</w:t>
            </w:r>
            <w:r>
              <w:rPr>
                <w:rStyle w:val="IndexLink"/>
                <w:rtl w:val="true"/>
              </w:rPr>
              <w:tab/>
            </w:r>
            <w:r>
              <w:rPr>
                <w:rStyle w:val="IndexLink"/>
              </w:rPr>
              <w:t>523</w:t>
            </w:r>
          </w:hyperlink>
        </w:p>
        <w:p>
          <w:pPr>
            <w:pStyle w:val="Contents4"/>
            <w:tabs>
              <w:tab w:val="clear" w:pos="8176"/>
              <w:tab w:val="right" w:pos="9026" w:leader="dot"/>
            </w:tabs>
            <w:rPr/>
          </w:pPr>
          <w:hyperlink w:anchor="__RefHeading___Toc6434273_1051229030">
            <w:r>
              <w:rPr>
                <w:webHidden/>
                <w:rStyle w:val="IndexLink"/>
              </w:rPr>
              <w:t>4</w:t>
            </w:r>
            <w:r>
              <w:rPr>
                <w:rStyle w:val="IndexLink"/>
                <w:rtl w:val="true"/>
              </w:rPr>
              <w:t xml:space="preserve">. </w:t>
            </w:r>
            <w:r>
              <w:rPr>
                <w:rStyle w:val="IndexLink"/>
                <w:rtl w:val="true"/>
              </w:rPr>
              <w:t>معیشت</w:t>
            </w:r>
            <w:r>
              <w:rPr>
                <w:rStyle w:val="IndexLink"/>
                <w:rtl w:val="true"/>
              </w:rPr>
              <w:tab/>
            </w:r>
            <w:r>
              <w:rPr>
                <w:rStyle w:val="IndexLink"/>
              </w:rPr>
              <w:t>524</w:t>
            </w:r>
          </w:hyperlink>
        </w:p>
        <w:p>
          <w:pPr>
            <w:pStyle w:val="Contents4"/>
            <w:tabs>
              <w:tab w:val="clear" w:pos="8176"/>
              <w:tab w:val="right" w:pos="9026" w:leader="dot"/>
            </w:tabs>
            <w:rPr/>
          </w:pPr>
          <w:hyperlink w:anchor="__RefHeading___Toc6434275_1051229030">
            <w:r>
              <w:rPr>
                <w:webHidden/>
                <w:rStyle w:val="IndexLink"/>
              </w:rPr>
              <w:t>5</w:t>
            </w:r>
            <w:r>
              <w:rPr>
                <w:rStyle w:val="IndexLink"/>
                <w:rtl w:val="true"/>
              </w:rPr>
              <w:t xml:space="preserve">. </w:t>
            </w:r>
            <w:r>
              <w:rPr>
                <w:rStyle w:val="IndexLink"/>
                <w:rtl w:val="true"/>
              </w:rPr>
              <w:t>بهداشت و سلامت</w:t>
            </w:r>
            <w:r>
              <w:rPr>
                <w:rStyle w:val="IndexLink"/>
                <w:rtl w:val="true"/>
              </w:rPr>
              <w:tab/>
            </w:r>
            <w:r>
              <w:rPr>
                <w:rStyle w:val="IndexLink"/>
              </w:rPr>
              <w:t>525</w:t>
            </w:r>
          </w:hyperlink>
        </w:p>
        <w:p>
          <w:pPr>
            <w:pStyle w:val="Contents4"/>
            <w:tabs>
              <w:tab w:val="clear" w:pos="8176"/>
              <w:tab w:val="right" w:pos="9026" w:leader="dot"/>
            </w:tabs>
            <w:rPr/>
          </w:pPr>
          <w:hyperlink w:anchor="__RefHeading___Toc6434277_1051229030">
            <w:r>
              <w:rPr>
                <w:webHidden/>
                <w:rStyle w:val="IndexLink"/>
              </w:rPr>
              <w:t>6</w:t>
            </w:r>
            <w:r>
              <w:rPr>
                <w:rStyle w:val="IndexLink"/>
                <w:rtl w:val="true"/>
              </w:rPr>
              <w:t xml:space="preserve">. </w:t>
            </w:r>
            <w:r>
              <w:rPr>
                <w:rStyle w:val="IndexLink"/>
                <w:rtl w:val="true"/>
              </w:rPr>
              <w:t xml:space="preserve">خانواده </w:t>
            </w:r>
            <w:r>
              <w:rPr>
                <w:rStyle w:val="IndexLink"/>
                <w:rtl w:val="true"/>
              </w:rPr>
              <w:t>(</w:t>
            </w:r>
            <w:r>
              <w:rPr>
                <w:rStyle w:val="IndexLink"/>
                <w:rtl w:val="true"/>
              </w:rPr>
              <w:t>تدبیر منزل</w:t>
            </w:r>
            <w:r>
              <w:rPr>
                <w:rStyle w:val="IndexLink"/>
                <w:rtl w:val="true"/>
              </w:rPr>
              <w:t>)</w:t>
              <w:tab/>
            </w:r>
            <w:r>
              <w:rPr>
                <w:rStyle w:val="IndexLink"/>
              </w:rPr>
              <w:t>525</w:t>
            </w:r>
          </w:hyperlink>
        </w:p>
        <w:p>
          <w:pPr>
            <w:pStyle w:val="Contents4"/>
            <w:tabs>
              <w:tab w:val="clear" w:pos="8176"/>
              <w:tab w:val="right" w:pos="9026" w:leader="dot"/>
            </w:tabs>
            <w:rPr/>
          </w:pPr>
          <w:hyperlink w:anchor="__RefHeading___Toc6434279_1051229030">
            <w:r>
              <w:rPr>
                <w:webHidden/>
                <w:rStyle w:val="IndexLink"/>
              </w:rPr>
              <w:t>7</w:t>
            </w:r>
            <w:r>
              <w:rPr>
                <w:rStyle w:val="IndexLink"/>
                <w:rtl w:val="true"/>
              </w:rPr>
              <w:t xml:space="preserve">. </w:t>
            </w:r>
            <w:r>
              <w:rPr>
                <w:rStyle w:val="IndexLink"/>
                <w:rtl w:val="true"/>
              </w:rPr>
              <w:t>جامعه و مردم</w:t>
            </w:r>
            <w:r>
              <w:rPr>
                <w:rStyle w:val="IndexLink"/>
                <w:rtl w:val="true"/>
              </w:rPr>
              <w:tab/>
            </w:r>
            <w:r>
              <w:rPr>
                <w:rStyle w:val="IndexLink"/>
              </w:rPr>
              <w:t>526</w:t>
            </w:r>
          </w:hyperlink>
        </w:p>
        <w:p>
          <w:pPr>
            <w:pStyle w:val="Contents4"/>
            <w:tabs>
              <w:tab w:val="clear" w:pos="8176"/>
              <w:tab w:val="right" w:pos="9026" w:leader="dot"/>
            </w:tabs>
            <w:rPr/>
          </w:pPr>
          <w:hyperlink w:anchor="__RefHeading___Toc6434281_1051229030">
            <w:r>
              <w:rPr>
                <w:webHidden/>
                <w:rStyle w:val="IndexLink"/>
              </w:rPr>
              <w:t>8</w:t>
            </w:r>
            <w:r>
              <w:rPr>
                <w:rStyle w:val="IndexLink"/>
                <w:rtl w:val="true"/>
              </w:rPr>
              <w:t xml:space="preserve">. </w:t>
            </w:r>
            <w:r>
              <w:rPr>
                <w:rStyle w:val="IndexLink"/>
                <w:rtl w:val="true"/>
              </w:rPr>
              <w:t>سبک زندگی اسلامی</w:t>
            </w:r>
            <w:r>
              <w:rPr>
                <w:rStyle w:val="IndexLink"/>
                <w:rtl w:val="true"/>
              </w:rPr>
              <w:tab/>
            </w:r>
            <w:r>
              <w:rPr>
                <w:rStyle w:val="IndexLink"/>
              </w:rPr>
              <w:t>527</w:t>
            </w:r>
          </w:hyperlink>
        </w:p>
        <w:p>
          <w:pPr>
            <w:pStyle w:val="Contents3"/>
            <w:tabs>
              <w:tab w:val="clear" w:pos="8459"/>
              <w:tab w:val="right" w:pos="9026" w:leader="dot"/>
            </w:tabs>
            <w:rPr/>
          </w:pPr>
          <w:hyperlink w:anchor="__RefHeading___Toc6434283_1051229030">
            <w:r>
              <w:rPr>
                <w:webHidden/>
                <w:rStyle w:val="IndexLink"/>
                <w:rtl w:val="true"/>
              </w:rPr>
              <w:t>ویژگی های تمدن اسلامی</w:t>
            </w:r>
            <w:r>
              <w:rPr>
                <w:rStyle w:val="IndexLink"/>
                <w:rtl w:val="true"/>
              </w:rPr>
              <w:tab/>
            </w:r>
            <w:r>
              <w:rPr>
                <w:rStyle w:val="IndexLink"/>
              </w:rPr>
              <w:t>529</w:t>
            </w:r>
          </w:hyperlink>
        </w:p>
        <w:p>
          <w:pPr>
            <w:pStyle w:val="Contents4"/>
            <w:tabs>
              <w:tab w:val="clear" w:pos="8176"/>
              <w:tab w:val="right" w:pos="9026" w:leader="dot"/>
            </w:tabs>
            <w:rPr/>
          </w:pPr>
          <w:hyperlink w:anchor="__RefHeading___Toc6434285_1051229030">
            <w:r>
              <w:rPr>
                <w:webHidden/>
                <w:rStyle w:val="IndexLink"/>
              </w:rPr>
              <w:t>1</w:t>
            </w:r>
            <w:r>
              <w:rPr>
                <w:rStyle w:val="IndexLink"/>
                <w:rtl w:val="true"/>
              </w:rPr>
              <w:t xml:space="preserve">. </w:t>
            </w:r>
            <w:r>
              <w:rPr>
                <w:rStyle w:val="IndexLink"/>
                <w:rtl w:val="true"/>
              </w:rPr>
              <w:t>توجه به کرامت انسان</w:t>
            </w:r>
            <w:r>
              <w:rPr>
                <w:rStyle w:val="IndexLink"/>
                <w:rtl w:val="true"/>
              </w:rPr>
              <w:tab/>
            </w:r>
            <w:r>
              <w:rPr>
                <w:rStyle w:val="IndexLink"/>
              </w:rPr>
              <w:t>529</w:t>
            </w:r>
          </w:hyperlink>
        </w:p>
        <w:p>
          <w:pPr>
            <w:pStyle w:val="Contents4"/>
            <w:tabs>
              <w:tab w:val="clear" w:pos="8176"/>
              <w:tab w:val="right" w:pos="9026" w:leader="dot"/>
            </w:tabs>
            <w:rPr/>
          </w:pPr>
          <w:hyperlink w:anchor="__RefHeading___Toc6434287_1051229030">
            <w:r>
              <w:rPr>
                <w:webHidden/>
                <w:rStyle w:val="IndexLink"/>
              </w:rPr>
              <w:t>2</w:t>
            </w:r>
            <w:r>
              <w:rPr>
                <w:rStyle w:val="IndexLink"/>
                <w:rtl w:val="true"/>
              </w:rPr>
              <w:t xml:space="preserve">. </w:t>
            </w:r>
            <w:r>
              <w:rPr>
                <w:rStyle w:val="IndexLink"/>
                <w:rtl w:val="true"/>
              </w:rPr>
              <w:t>همزیستی مسالمت آمیز با مذاهب و ادیان</w:t>
            </w:r>
            <w:r>
              <w:rPr>
                <w:rStyle w:val="IndexLink"/>
                <w:rtl w:val="true"/>
              </w:rPr>
              <w:tab/>
            </w:r>
            <w:r>
              <w:rPr>
                <w:rStyle w:val="IndexLink"/>
              </w:rPr>
              <w:t>530</w:t>
            </w:r>
          </w:hyperlink>
        </w:p>
        <w:p>
          <w:pPr>
            <w:pStyle w:val="Contents4"/>
            <w:tabs>
              <w:tab w:val="clear" w:pos="8176"/>
              <w:tab w:val="right" w:pos="9026" w:leader="dot"/>
            </w:tabs>
            <w:rPr/>
          </w:pPr>
          <w:hyperlink w:anchor="__RefHeading___Toc6434289_1051229030">
            <w:r>
              <w:rPr>
                <w:webHidden/>
                <w:rStyle w:val="IndexLink"/>
              </w:rPr>
              <w:t>3</w:t>
            </w:r>
            <w:r>
              <w:rPr>
                <w:rStyle w:val="IndexLink"/>
                <w:rtl w:val="true"/>
              </w:rPr>
              <w:t xml:space="preserve">. </w:t>
            </w:r>
            <w:r>
              <w:rPr>
                <w:rStyle w:val="IndexLink"/>
                <w:rtl w:val="true"/>
              </w:rPr>
              <w:t>نفی خشونت و تروریسم</w:t>
            </w:r>
            <w:r>
              <w:rPr>
                <w:rStyle w:val="IndexLink"/>
                <w:rtl w:val="true"/>
              </w:rPr>
              <w:tab/>
            </w:r>
            <w:r>
              <w:rPr>
                <w:rStyle w:val="IndexLink"/>
              </w:rPr>
              <w:t>531</w:t>
            </w:r>
          </w:hyperlink>
        </w:p>
        <w:p>
          <w:pPr>
            <w:pStyle w:val="Contents3"/>
            <w:tabs>
              <w:tab w:val="clear" w:pos="8459"/>
              <w:tab w:val="right" w:pos="9026" w:leader="dot"/>
            </w:tabs>
            <w:rPr/>
          </w:pPr>
          <w:hyperlink w:anchor="__RefHeading___Toc6434291_1051229030">
            <w:r>
              <w:rPr>
                <w:webHidden/>
                <w:rStyle w:val="IndexLink"/>
                <w:rtl w:val="true"/>
              </w:rPr>
              <w:t>اسلام و علوم تمدن ساز</w:t>
            </w:r>
            <w:r>
              <w:rPr>
                <w:rStyle w:val="IndexLink"/>
                <w:rtl w:val="true"/>
              </w:rPr>
              <w:tab/>
            </w:r>
            <w:r>
              <w:rPr>
                <w:rStyle w:val="IndexLink"/>
              </w:rPr>
              <w:t>533</w:t>
            </w:r>
          </w:hyperlink>
        </w:p>
        <w:p>
          <w:pPr>
            <w:pStyle w:val="Contents4"/>
            <w:tabs>
              <w:tab w:val="clear" w:pos="8176"/>
              <w:tab w:val="right" w:pos="9026" w:leader="dot"/>
            </w:tabs>
            <w:rPr/>
          </w:pPr>
          <w:hyperlink w:anchor="__RefHeading___Toc6434293_1051229030">
            <w:r>
              <w:rPr>
                <w:webHidden/>
                <w:rStyle w:val="IndexLink"/>
                <w:rtl w:val="true"/>
              </w:rPr>
              <w:t>اشاره</w:t>
            </w:r>
            <w:r>
              <w:rPr>
                <w:rStyle w:val="IndexLink"/>
                <w:rtl w:val="true"/>
              </w:rPr>
              <w:tab/>
            </w:r>
            <w:r>
              <w:rPr>
                <w:rStyle w:val="IndexLink"/>
              </w:rPr>
              <w:t>533</w:t>
            </w:r>
          </w:hyperlink>
        </w:p>
        <w:p>
          <w:pPr>
            <w:pStyle w:val="Contents4"/>
            <w:tabs>
              <w:tab w:val="clear" w:pos="8176"/>
              <w:tab w:val="right" w:pos="9026" w:leader="dot"/>
            </w:tabs>
            <w:rPr/>
          </w:pPr>
          <w:hyperlink w:anchor="__RefHeading___Toc6434295_1051229030">
            <w:r>
              <w:rPr>
                <w:webHidden/>
                <w:rStyle w:val="IndexLink"/>
                <w:rtl w:val="true"/>
              </w:rPr>
              <w:t>علم قرائت</w:t>
            </w:r>
            <w:r>
              <w:rPr>
                <w:rStyle w:val="IndexLink"/>
                <w:rtl w:val="true"/>
              </w:rPr>
              <w:tab/>
            </w:r>
            <w:r>
              <w:rPr>
                <w:rStyle w:val="IndexLink"/>
              </w:rPr>
              <w:t>533</w:t>
            </w:r>
          </w:hyperlink>
        </w:p>
        <w:p>
          <w:pPr>
            <w:pStyle w:val="Contents4"/>
            <w:tabs>
              <w:tab w:val="clear" w:pos="8176"/>
              <w:tab w:val="right" w:pos="9026" w:leader="dot"/>
            </w:tabs>
            <w:rPr/>
          </w:pPr>
          <w:hyperlink w:anchor="__RefHeading___Toc6434297_1051229030">
            <w:r>
              <w:rPr>
                <w:webHidden/>
                <w:rStyle w:val="IndexLink"/>
                <w:rtl w:val="true"/>
              </w:rPr>
              <w:t>علم تفسیر</w:t>
            </w:r>
            <w:r>
              <w:rPr>
                <w:rStyle w:val="IndexLink"/>
                <w:rtl w:val="true"/>
              </w:rPr>
              <w:tab/>
            </w:r>
            <w:r>
              <w:rPr>
                <w:rStyle w:val="IndexLink"/>
              </w:rPr>
              <w:t>534</w:t>
            </w:r>
          </w:hyperlink>
        </w:p>
        <w:p>
          <w:pPr>
            <w:pStyle w:val="Contents4"/>
            <w:tabs>
              <w:tab w:val="clear" w:pos="8176"/>
              <w:tab w:val="right" w:pos="9026" w:leader="dot"/>
            </w:tabs>
            <w:rPr/>
          </w:pPr>
          <w:hyperlink w:anchor="__RefHeading___Toc6434299_1051229030">
            <w:r>
              <w:rPr>
                <w:webHidden/>
                <w:rStyle w:val="IndexLink"/>
                <w:rtl w:val="true"/>
              </w:rPr>
              <w:t>علم حدیث و روایت</w:t>
            </w:r>
            <w:r>
              <w:rPr>
                <w:rStyle w:val="IndexLink"/>
                <w:rtl w:val="true"/>
              </w:rPr>
              <w:tab/>
            </w:r>
            <w:r>
              <w:rPr>
                <w:rStyle w:val="IndexLink"/>
              </w:rPr>
              <w:t>535</w:t>
            </w:r>
          </w:hyperlink>
        </w:p>
        <w:p>
          <w:pPr>
            <w:pStyle w:val="Contents4"/>
            <w:tabs>
              <w:tab w:val="clear" w:pos="8176"/>
              <w:tab w:val="right" w:pos="9026" w:leader="dot"/>
            </w:tabs>
            <w:rPr/>
          </w:pPr>
          <w:hyperlink w:anchor="__RefHeading___Toc6434301_1051229030">
            <w:r>
              <w:rPr>
                <w:webHidden/>
                <w:rStyle w:val="IndexLink"/>
                <w:rtl w:val="true"/>
              </w:rPr>
              <w:t>علم فقه و فقاهت</w:t>
            </w:r>
            <w:r>
              <w:rPr>
                <w:rStyle w:val="IndexLink"/>
                <w:rtl w:val="true"/>
              </w:rPr>
              <w:tab/>
            </w:r>
            <w:r>
              <w:rPr>
                <w:rStyle w:val="IndexLink"/>
              </w:rPr>
              <w:t>536</w:t>
            </w:r>
          </w:hyperlink>
        </w:p>
        <w:p>
          <w:pPr>
            <w:pStyle w:val="Contents4"/>
            <w:tabs>
              <w:tab w:val="clear" w:pos="8176"/>
              <w:tab w:val="right" w:pos="9026" w:leader="dot"/>
            </w:tabs>
            <w:rPr/>
          </w:pPr>
          <w:hyperlink w:anchor="__RefHeading___Toc6434303_1051229030">
            <w:r>
              <w:rPr>
                <w:webHidden/>
                <w:rStyle w:val="IndexLink"/>
                <w:rtl w:val="true"/>
              </w:rPr>
              <w:t>علم هیئت</w:t>
            </w:r>
            <w:r>
              <w:rPr>
                <w:rStyle w:val="IndexLink"/>
                <w:rtl w:val="true"/>
              </w:rPr>
              <w:tab/>
            </w:r>
            <w:r>
              <w:rPr>
                <w:rStyle w:val="IndexLink"/>
              </w:rPr>
              <w:t>538</w:t>
            </w:r>
          </w:hyperlink>
        </w:p>
        <w:p>
          <w:pPr>
            <w:pStyle w:val="Contents4"/>
            <w:tabs>
              <w:tab w:val="clear" w:pos="8176"/>
              <w:tab w:val="right" w:pos="9026" w:leader="dot"/>
            </w:tabs>
            <w:rPr/>
          </w:pPr>
          <w:hyperlink w:anchor="__RefHeading___Toc6434305_1051229030">
            <w:r>
              <w:rPr>
                <w:webHidden/>
                <w:rStyle w:val="IndexLink"/>
                <w:rtl w:val="true"/>
              </w:rPr>
              <w:t>علم ریاضی</w:t>
            </w:r>
            <w:r>
              <w:rPr>
                <w:rStyle w:val="IndexLink"/>
                <w:rtl w:val="true"/>
              </w:rPr>
              <w:tab/>
            </w:r>
            <w:r>
              <w:rPr>
                <w:rStyle w:val="IndexLink"/>
              </w:rPr>
              <w:t>538</w:t>
            </w:r>
          </w:hyperlink>
        </w:p>
        <w:p>
          <w:pPr>
            <w:pStyle w:val="Contents4"/>
            <w:tabs>
              <w:tab w:val="clear" w:pos="8176"/>
              <w:tab w:val="right" w:pos="9026" w:leader="dot"/>
            </w:tabs>
            <w:rPr/>
          </w:pPr>
          <w:hyperlink w:anchor="__RefHeading___Toc6434307_1051229030">
            <w:r>
              <w:rPr>
                <w:webHidden/>
                <w:rStyle w:val="IndexLink"/>
                <w:rtl w:val="true"/>
              </w:rPr>
              <w:t>علم فیزیک و مکانیک</w:t>
            </w:r>
            <w:r>
              <w:rPr>
                <w:rStyle w:val="IndexLink"/>
                <w:rtl w:val="true"/>
              </w:rPr>
              <w:tab/>
            </w:r>
            <w:r>
              <w:rPr>
                <w:rStyle w:val="IndexLink"/>
              </w:rPr>
              <w:t>539</w:t>
            </w:r>
          </w:hyperlink>
        </w:p>
        <w:p>
          <w:pPr>
            <w:pStyle w:val="Contents4"/>
            <w:tabs>
              <w:tab w:val="clear" w:pos="8176"/>
              <w:tab w:val="right" w:pos="9026" w:leader="dot"/>
            </w:tabs>
            <w:rPr/>
          </w:pPr>
          <w:hyperlink w:anchor="__RefHeading___Toc6434309_1051229030">
            <w:r>
              <w:rPr>
                <w:webHidden/>
                <w:rStyle w:val="IndexLink"/>
                <w:rtl w:val="true"/>
              </w:rPr>
              <w:t>علم شیمی</w:t>
            </w:r>
            <w:r>
              <w:rPr>
                <w:rStyle w:val="IndexLink"/>
                <w:rtl w:val="true"/>
              </w:rPr>
              <w:tab/>
            </w:r>
            <w:r>
              <w:rPr>
                <w:rStyle w:val="IndexLink"/>
              </w:rPr>
              <w:t>541</w:t>
            </w:r>
          </w:hyperlink>
        </w:p>
        <w:p>
          <w:pPr>
            <w:pStyle w:val="Contents3"/>
            <w:tabs>
              <w:tab w:val="clear" w:pos="8459"/>
              <w:tab w:val="right" w:pos="9026" w:leader="dot"/>
            </w:tabs>
            <w:rPr/>
          </w:pPr>
          <w:hyperlink w:anchor="__RefHeading___Toc6434311_1051229030">
            <w:r>
              <w:rPr>
                <w:webHidden/>
                <w:rStyle w:val="IndexLink"/>
                <w:rtl w:val="true"/>
              </w:rPr>
              <w:t>آسیب شناسی تمدن اسلامی</w:t>
            </w:r>
            <w:r>
              <w:rPr>
                <w:rStyle w:val="IndexLink"/>
                <w:rtl w:val="true"/>
              </w:rPr>
              <w:tab/>
            </w:r>
            <w:r>
              <w:rPr>
                <w:rStyle w:val="IndexLink"/>
              </w:rPr>
              <w:t>542</w:t>
            </w:r>
          </w:hyperlink>
        </w:p>
        <w:p>
          <w:pPr>
            <w:pStyle w:val="Contents4"/>
            <w:tabs>
              <w:tab w:val="clear" w:pos="8176"/>
              <w:tab w:val="right" w:pos="9026" w:leader="dot"/>
            </w:tabs>
            <w:rPr/>
          </w:pPr>
          <w:hyperlink w:anchor="__RefHeading___Toc6434313_1051229030">
            <w:r>
              <w:rPr>
                <w:webHidden/>
                <w:rStyle w:val="IndexLink"/>
                <w:rtl w:val="true"/>
              </w:rPr>
              <w:t>اشاره</w:t>
            </w:r>
            <w:r>
              <w:rPr>
                <w:rStyle w:val="IndexLink"/>
                <w:rtl w:val="true"/>
              </w:rPr>
              <w:tab/>
            </w:r>
            <w:r>
              <w:rPr>
                <w:rStyle w:val="IndexLink"/>
              </w:rPr>
              <w:t>542</w:t>
            </w:r>
          </w:hyperlink>
        </w:p>
        <w:p>
          <w:pPr>
            <w:pStyle w:val="Contents4"/>
            <w:tabs>
              <w:tab w:val="clear" w:pos="8176"/>
              <w:tab w:val="right" w:pos="9026" w:leader="dot"/>
            </w:tabs>
            <w:rPr/>
          </w:pPr>
          <w:hyperlink w:anchor="__RefHeading___Toc6434315_1051229030">
            <w:r>
              <w:rPr>
                <w:webHidden/>
                <w:rStyle w:val="IndexLink"/>
              </w:rPr>
              <w:t>1</w:t>
            </w:r>
            <w:r>
              <w:rPr>
                <w:rStyle w:val="IndexLink"/>
                <w:rtl w:val="true"/>
              </w:rPr>
              <w:t xml:space="preserve">. </w:t>
            </w:r>
            <w:r>
              <w:rPr>
                <w:rStyle w:val="IndexLink"/>
                <w:rtl w:val="true"/>
              </w:rPr>
              <w:t>آسیب معرفتی و گرایش به تصوف غير عقلانی</w:t>
            </w:r>
            <w:r>
              <w:rPr>
                <w:rStyle w:val="IndexLink"/>
                <w:rtl w:val="true"/>
              </w:rPr>
              <w:tab/>
            </w:r>
            <w:r>
              <w:rPr>
                <w:rStyle w:val="IndexLink"/>
              </w:rPr>
              <w:t>543</w:t>
            </w:r>
          </w:hyperlink>
        </w:p>
        <w:p>
          <w:pPr>
            <w:pStyle w:val="Contents4"/>
            <w:tabs>
              <w:tab w:val="clear" w:pos="8176"/>
              <w:tab w:val="right" w:pos="9026" w:leader="dot"/>
            </w:tabs>
            <w:rPr/>
          </w:pPr>
          <w:hyperlink w:anchor="__RefHeading___Toc6434317_1051229030">
            <w:r>
              <w:rPr>
                <w:webHidden/>
                <w:rStyle w:val="IndexLink"/>
              </w:rPr>
              <w:t>2</w:t>
            </w:r>
            <w:r>
              <w:rPr>
                <w:rStyle w:val="IndexLink"/>
                <w:rtl w:val="true"/>
              </w:rPr>
              <w:t xml:space="preserve">. </w:t>
            </w:r>
            <w:r>
              <w:rPr>
                <w:rStyle w:val="IndexLink"/>
                <w:rtl w:val="true"/>
              </w:rPr>
              <w:t>حمله مغولان</w:t>
            </w:r>
            <w:r>
              <w:rPr>
                <w:rStyle w:val="IndexLink"/>
                <w:rtl w:val="true"/>
              </w:rPr>
              <w:tab/>
            </w:r>
            <w:r>
              <w:rPr>
                <w:rStyle w:val="IndexLink"/>
              </w:rPr>
              <w:t>543</w:t>
            </w:r>
          </w:hyperlink>
        </w:p>
        <w:p>
          <w:pPr>
            <w:pStyle w:val="Contents4"/>
            <w:tabs>
              <w:tab w:val="clear" w:pos="8176"/>
              <w:tab w:val="right" w:pos="9026" w:leader="dot"/>
            </w:tabs>
            <w:rPr/>
          </w:pPr>
          <w:hyperlink w:anchor="__RefHeading___Toc6434319_1051229030">
            <w:r>
              <w:rPr>
                <w:webHidden/>
                <w:rStyle w:val="IndexLink"/>
              </w:rPr>
              <w:t>3</w:t>
            </w:r>
            <w:r>
              <w:rPr>
                <w:rStyle w:val="IndexLink"/>
                <w:rtl w:val="true"/>
              </w:rPr>
              <w:t xml:space="preserve">. </w:t>
            </w:r>
            <w:r>
              <w:rPr>
                <w:rStyle w:val="IndexLink"/>
                <w:rtl w:val="true"/>
              </w:rPr>
              <w:t>پادشاهان</w:t>
            </w:r>
            <w:r>
              <w:rPr>
                <w:rStyle w:val="IndexLink"/>
                <w:rtl w:val="true"/>
              </w:rPr>
              <w:tab/>
            </w:r>
            <w:r>
              <w:rPr>
                <w:rStyle w:val="IndexLink"/>
              </w:rPr>
              <w:t>544</w:t>
            </w:r>
          </w:hyperlink>
        </w:p>
        <w:p>
          <w:pPr>
            <w:pStyle w:val="Contents4"/>
            <w:tabs>
              <w:tab w:val="clear" w:pos="8176"/>
              <w:tab w:val="right" w:pos="9026" w:leader="dot"/>
            </w:tabs>
            <w:rPr/>
          </w:pPr>
          <w:hyperlink w:anchor="__RefHeading___Toc6434321_1051229030">
            <w:r>
              <w:rPr>
                <w:webHidden/>
                <w:rStyle w:val="IndexLink"/>
              </w:rPr>
              <w:t>4</w:t>
            </w:r>
            <w:r>
              <w:rPr>
                <w:rStyle w:val="IndexLink"/>
                <w:rtl w:val="true"/>
              </w:rPr>
              <w:t xml:space="preserve">. </w:t>
            </w:r>
            <w:r>
              <w:rPr>
                <w:rStyle w:val="IndexLink"/>
                <w:rtl w:val="true"/>
              </w:rPr>
              <w:t>تفرقه و تجزیه گرایی</w:t>
            </w:r>
            <w:r>
              <w:rPr>
                <w:rStyle w:val="IndexLink"/>
                <w:rtl w:val="true"/>
              </w:rPr>
              <w:tab/>
            </w:r>
            <w:r>
              <w:rPr>
                <w:rStyle w:val="IndexLink"/>
              </w:rPr>
              <w:t>544</w:t>
            </w:r>
          </w:hyperlink>
        </w:p>
        <w:p>
          <w:pPr>
            <w:pStyle w:val="Contents4"/>
            <w:tabs>
              <w:tab w:val="clear" w:pos="8176"/>
              <w:tab w:val="right" w:pos="9026" w:leader="dot"/>
            </w:tabs>
            <w:rPr/>
          </w:pPr>
          <w:hyperlink w:anchor="__RefHeading___Toc6434323_1051229030">
            <w:r>
              <w:rPr>
                <w:webHidden/>
                <w:rStyle w:val="IndexLink"/>
              </w:rPr>
              <w:t>5</w:t>
            </w:r>
            <w:r>
              <w:rPr>
                <w:rStyle w:val="IndexLink"/>
                <w:rtl w:val="true"/>
              </w:rPr>
              <w:t xml:space="preserve">. </w:t>
            </w:r>
            <w:r>
              <w:rPr>
                <w:rStyle w:val="IndexLink"/>
                <w:rtl w:val="true"/>
              </w:rPr>
              <w:t>ضعف ریشه های اعتقادی و دینداری</w:t>
            </w:r>
            <w:r>
              <w:rPr>
                <w:rStyle w:val="IndexLink"/>
                <w:rtl w:val="true"/>
              </w:rPr>
              <w:tab/>
            </w:r>
            <w:r>
              <w:rPr>
                <w:rStyle w:val="IndexLink"/>
              </w:rPr>
              <w:t>544</w:t>
            </w:r>
          </w:hyperlink>
        </w:p>
        <w:p>
          <w:pPr>
            <w:pStyle w:val="Contents4"/>
            <w:tabs>
              <w:tab w:val="clear" w:pos="8176"/>
              <w:tab w:val="right" w:pos="9026" w:leader="dot"/>
            </w:tabs>
            <w:rPr/>
          </w:pPr>
          <w:hyperlink w:anchor="__RefHeading___Toc6434325_1051229030">
            <w:r>
              <w:rPr>
                <w:webHidden/>
                <w:rStyle w:val="IndexLink"/>
              </w:rPr>
              <w:t>6</w:t>
            </w:r>
            <w:r>
              <w:rPr>
                <w:rStyle w:val="IndexLink"/>
                <w:rtl w:val="true"/>
              </w:rPr>
              <w:t xml:space="preserve">. </w:t>
            </w:r>
            <w:r>
              <w:rPr>
                <w:rStyle w:val="IndexLink"/>
                <w:rtl w:val="true"/>
              </w:rPr>
              <w:t>ورود فرهنگ بیگانگان</w:t>
            </w:r>
            <w:r>
              <w:rPr>
                <w:rStyle w:val="IndexLink"/>
                <w:rtl w:val="true"/>
              </w:rPr>
              <w:tab/>
            </w:r>
            <w:r>
              <w:rPr>
                <w:rStyle w:val="IndexLink"/>
              </w:rPr>
              <w:t>545</w:t>
            </w:r>
          </w:hyperlink>
        </w:p>
        <w:p>
          <w:pPr>
            <w:pStyle w:val="Contents4"/>
            <w:tabs>
              <w:tab w:val="clear" w:pos="8176"/>
              <w:tab w:val="right" w:pos="9026" w:leader="dot"/>
            </w:tabs>
            <w:rPr/>
          </w:pPr>
          <w:hyperlink w:anchor="__RefHeading___Toc6434327_1051229030">
            <w:r>
              <w:rPr>
                <w:webHidden/>
                <w:rStyle w:val="IndexLink"/>
              </w:rPr>
              <w:t>7</w:t>
            </w:r>
            <w:r>
              <w:rPr>
                <w:rStyle w:val="IndexLink"/>
                <w:rtl w:val="true"/>
              </w:rPr>
              <w:t xml:space="preserve">. </w:t>
            </w:r>
            <w:r>
              <w:rPr>
                <w:rStyle w:val="IndexLink"/>
                <w:rtl w:val="true"/>
              </w:rPr>
              <w:t>بی اعتنایی به منابع دینی</w:t>
            </w:r>
            <w:r>
              <w:rPr>
                <w:rStyle w:val="IndexLink"/>
                <w:rtl w:val="true"/>
              </w:rPr>
              <w:tab/>
            </w:r>
            <w:r>
              <w:rPr>
                <w:rStyle w:val="IndexLink"/>
              </w:rPr>
              <w:t>545</w:t>
            </w:r>
          </w:hyperlink>
        </w:p>
        <w:p>
          <w:pPr>
            <w:pStyle w:val="Contents4"/>
            <w:tabs>
              <w:tab w:val="clear" w:pos="8176"/>
              <w:tab w:val="right" w:pos="9026" w:leader="dot"/>
            </w:tabs>
            <w:rPr/>
          </w:pPr>
          <w:hyperlink w:anchor="__RefHeading___Toc6434329_1051229030">
            <w:r>
              <w:rPr>
                <w:webHidden/>
                <w:rStyle w:val="IndexLink"/>
              </w:rPr>
              <w:t>8</w:t>
            </w:r>
            <w:r>
              <w:rPr>
                <w:rStyle w:val="IndexLink"/>
                <w:rtl w:val="true"/>
              </w:rPr>
              <w:t xml:space="preserve">. </w:t>
            </w:r>
            <w:r>
              <w:rPr>
                <w:rStyle w:val="IndexLink"/>
                <w:rtl w:val="true"/>
              </w:rPr>
              <w:t>افراط و تفریط مسلمانان</w:t>
            </w:r>
            <w:r>
              <w:rPr>
                <w:rStyle w:val="IndexLink"/>
                <w:rtl w:val="true"/>
              </w:rPr>
              <w:tab/>
            </w:r>
            <w:r>
              <w:rPr>
                <w:rStyle w:val="IndexLink"/>
              </w:rPr>
              <w:t>545</w:t>
            </w:r>
          </w:hyperlink>
        </w:p>
        <w:p>
          <w:pPr>
            <w:pStyle w:val="Contents4"/>
            <w:tabs>
              <w:tab w:val="clear" w:pos="8176"/>
              <w:tab w:val="right" w:pos="9026" w:leader="dot"/>
            </w:tabs>
            <w:rPr/>
          </w:pPr>
          <w:hyperlink w:anchor="__RefHeading___Toc6434331_1051229030">
            <w:r>
              <w:rPr>
                <w:webHidden/>
                <w:rStyle w:val="IndexLink"/>
              </w:rPr>
              <w:t>9</w:t>
            </w:r>
            <w:r>
              <w:rPr>
                <w:rStyle w:val="IndexLink"/>
                <w:rtl w:val="true"/>
              </w:rPr>
              <w:t xml:space="preserve">. </w:t>
            </w:r>
            <w:r>
              <w:rPr>
                <w:rStyle w:val="IndexLink"/>
                <w:rtl w:val="true"/>
              </w:rPr>
              <w:t>دنیازدگی</w:t>
            </w:r>
            <w:r>
              <w:rPr>
                <w:rStyle w:val="IndexLink"/>
                <w:rtl w:val="true"/>
              </w:rPr>
              <w:tab/>
            </w:r>
            <w:r>
              <w:rPr>
                <w:rStyle w:val="IndexLink"/>
              </w:rPr>
              <w:t>546</w:t>
            </w:r>
          </w:hyperlink>
        </w:p>
        <w:p>
          <w:pPr>
            <w:pStyle w:val="Contents4"/>
            <w:tabs>
              <w:tab w:val="clear" w:pos="8176"/>
              <w:tab w:val="right" w:pos="9026" w:leader="dot"/>
            </w:tabs>
            <w:rPr/>
          </w:pPr>
          <w:hyperlink w:anchor="__RefHeading___Toc6434333_1051229030">
            <w:r>
              <w:rPr>
                <w:webHidden/>
                <w:rStyle w:val="IndexLink"/>
              </w:rPr>
              <w:t>10</w:t>
            </w:r>
            <w:r>
              <w:rPr>
                <w:rStyle w:val="IndexLink"/>
                <w:rtl w:val="true"/>
              </w:rPr>
              <w:t xml:space="preserve">. </w:t>
            </w:r>
            <w:r>
              <w:rPr>
                <w:rStyle w:val="IndexLink"/>
                <w:rtl w:val="true"/>
              </w:rPr>
              <w:t>بی توجهی مسلمانان به عوامل انحراف و انحطاط</w:t>
            </w:r>
            <w:r>
              <w:rPr>
                <w:rStyle w:val="IndexLink"/>
                <w:rtl w:val="true"/>
              </w:rPr>
              <w:tab/>
            </w:r>
            <w:r>
              <w:rPr>
                <w:rStyle w:val="IndexLink"/>
              </w:rPr>
              <w:t>546</w:t>
            </w:r>
          </w:hyperlink>
        </w:p>
        <w:p>
          <w:pPr>
            <w:pStyle w:val="Contents2"/>
            <w:tabs>
              <w:tab w:val="clear" w:pos="8743"/>
              <w:tab w:val="right" w:pos="9026" w:leader="dot"/>
            </w:tabs>
            <w:rPr/>
          </w:pPr>
          <w:hyperlink w:anchor="__RefHeading___Toc6434335_1051229030">
            <w:r>
              <w:rPr>
                <w:webHidden/>
                <w:rStyle w:val="IndexLink"/>
                <w:rtl w:val="true"/>
              </w:rPr>
              <w:t>فهرست منابع</w:t>
            </w:r>
            <w:r>
              <w:rPr>
                <w:rStyle w:val="IndexLink"/>
                <w:rtl w:val="true"/>
              </w:rPr>
              <w:tab/>
            </w:r>
            <w:r>
              <w:rPr>
                <w:rStyle w:val="IndexLink"/>
              </w:rPr>
              <w:t>547</w:t>
            </w:r>
          </w:hyperlink>
        </w:p>
        <w:p>
          <w:pPr>
            <w:pStyle w:val="Contents2"/>
            <w:tabs>
              <w:tab w:val="clear" w:pos="8743"/>
              <w:tab w:val="right" w:pos="9026" w:leader="dot"/>
            </w:tabs>
            <w:rPr/>
          </w:pPr>
          <w:hyperlink w:anchor="__RefHeading___Toc6434337_1051229030">
            <w:r>
              <w:rPr>
                <w:webHidden/>
                <w:rStyle w:val="IndexLink"/>
                <w:rtl w:val="true"/>
              </w:rPr>
              <w:t>مقالات</w:t>
            </w:r>
            <w:r>
              <w:rPr>
                <w:rStyle w:val="IndexLink"/>
                <w:rtl w:val="true"/>
              </w:rPr>
              <w:tab/>
            </w:r>
            <w:r>
              <w:rPr>
                <w:rStyle w:val="IndexLink"/>
              </w:rPr>
              <w:t>571</w:t>
            </w:r>
          </w:hyperlink>
        </w:p>
        <w:p>
          <w:pPr>
            <w:pStyle w:val="Contents2"/>
            <w:tabs>
              <w:tab w:val="clear" w:pos="8743"/>
              <w:tab w:val="right" w:pos="9026" w:leader="dot"/>
            </w:tabs>
            <w:rPr/>
          </w:pPr>
          <w:hyperlink w:anchor="__RefHeading___Toc6434339_1051229030">
            <w:r>
              <w:rPr>
                <w:webHidden/>
                <w:rStyle w:val="IndexLink"/>
                <w:rtl w:val="true"/>
              </w:rPr>
              <w:t>منابع الکترونیک</w:t>
            </w:r>
            <w:r>
              <w:rPr>
                <w:rStyle w:val="IndexLink"/>
                <w:rtl w:val="true"/>
              </w:rPr>
              <w:tab/>
            </w:r>
            <w:r>
              <w:rPr>
                <w:rStyle w:val="IndexLink"/>
              </w:rPr>
              <w:t>573</w:t>
            </w:r>
          </w:hyperlink>
        </w:p>
        <w:p>
          <w:pPr>
            <w:pStyle w:val="Contents2"/>
            <w:tabs>
              <w:tab w:val="clear" w:pos="8743"/>
              <w:tab w:val="right" w:pos="9026" w:leader="dot"/>
            </w:tabs>
            <w:rPr/>
          </w:pPr>
          <w:hyperlink w:anchor="__RefHeading___Toc6434341_1051229030">
            <w:r>
              <w:rPr>
                <w:webHidden/>
                <w:rStyle w:val="IndexLink"/>
                <w:rtl w:val="true"/>
              </w:rPr>
              <w:t>منابع انگلیسی</w:t>
            </w:r>
            <w:r>
              <w:rPr>
                <w:rStyle w:val="IndexLink"/>
                <w:rtl w:val="true"/>
              </w:rPr>
              <w:tab/>
            </w:r>
            <w:r>
              <w:rPr>
                <w:rStyle w:val="IndexLink"/>
              </w:rPr>
              <w:t>573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22_48256"/>
      <w:bookmarkStart w:id="1" w:name="pg7922_48256"/>
      <w:bookmarkEnd w:id="1"/>
    </w:p>
    <w:p>
      <w:pPr>
        <w:pStyle w:val="Heading2"/>
        <w:numPr>
          <w:ilvl w:val="1"/>
          <w:numId w:val="1"/>
        </w:numPr>
        <w:rPr/>
      </w:pPr>
      <w:bookmarkStart w:id="2" w:name="pg7922_48256"/>
      <w:bookmarkStart w:id="3" w:name="__RefHeading___Toc6433383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خسروپناه، عبدالحسین،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الحسین خسرو پناه‌دزفولی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مدیریت حوزه‌های علمیه،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6163</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eastAsia="IRNazanin" w:cs="IRNazanin"/>
          <w:color w:val="111111"/>
          <w:sz w:val="28"/>
          <w:szCs w:val="28"/>
          <w:lang w:bidi="fa-IR"/>
        </w:rPr>
        <w:t>552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شناخت</w:t>
      </w:r>
    </w:p>
    <w:p>
      <w:pPr>
        <w:pStyle w:val="BookText"/>
        <w:rPr/>
      </w:pPr>
      <w:r>
        <w:rPr>
          <w:rFonts w:eastAsia="Times New Roman" w:cs="Times New Roman" w:ascii="Times New Roman" w:hAnsi="Times New Roman"/>
          <w:color w:val="111111"/>
          <w:sz w:val="28"/>
          <w:szCs w:val="28"/>
          <w:lang w:val="en-US" w:bidi="en-US"/>
        </w:rPr>
        <w:t>Islam -- Study and teaching</w:t>
      </w:r>
    </w:p>
    <w:p>
      <w:pPr>
        <w:pStyle w:val="BookText"/>
        <w:rPr/>
      </w:pPr>
      <w:r>
        <w:rPr>
          <w:rFonts w:ascii="IRNazanin" w:hAnsi="IRNazanin" w:eastAsia="IRNazanin"/>
          <w:color w:val="111111"/>
          <w:sz w:val="28"/>
          <w:sz w:val="28"/>
          <w:szCs w:val="28"/>
          <w:rtl w:val="true"/>
          <w:lang w:bidi="fa-IR"/>
        </w:rPr>
        <w:t>اسلام شناسی</w:t>
      </w:r>
    </w:p>
    <w:p>
      <w:pPr>
        <w:pStyle w:val="BookText"/>
        <w:rPr/>
      </w:pPr>
      <w:r>
        <w:rPr>
          <w:rFonts w:eastAsia="Times New Roman" w:cs="Times New Roman" w:ascii="Times New Roman" w:hAnsi="Times New Roman"/>
          <w:color w:val="111111"/>
          <w:sz w:val="28"/>
          <w:szCs w:val="28"/>
          <w:lang w:val="en-US" w:bidi="en-US"/>
        </w:rPr>
        <w:t>Islamic studies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حوزه‌های علمیه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5302595</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فاطمه مرادی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433385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شناسه کتاب </w:t>
      </w:r>
    </w:p>
    <w:p>
      <w:pPr>
        <w:pStyle w:val="BookText"/>
        <w:rPr/>
      </w:pPr>
      <w:r>
        <w:rPr>
          <w:rFonts w:ascii="IRNazanin" w:hAnsi="IRNazanin" w:eastAsia="IRNazanin"/>
          <w:color w:val="111111"/>
          <w:sz w:val="28"/>
          <w:sz w:val="28"/>
          <w:szCs w:val="28"/>
          <w:rtl w:val="true"/>
          <w:lang w:bidi="fa-IR"/>
        </w:rPr>
        <w:t>اسلام شناسی</w:t>
      </w:r>
    </w:p>
    <w:p>
      <w:pPr>
        <w:pStyle w:val="BookText"/>
        <w:rPr/>
      </w:pPr>
      <w:r>
        <w:rPr>
          <w:rFonts w:ascii="IRNazanin" w:hAnsi="IRNazanin" w:eastAsia="IRNazanin"/>
          <w:color w:val="111111"/>
          <w:sz w:val="28"/>
          <w:sz w:val="28"/>
          <w:szCs w:val="28"/>
          <w:rtl w:val="true"/>
          <w:lang w:bidi="fa-IR"/>
        </w:rPr>
        <w:t>عبدالحسین خسروپناه دزفولی استاد پژوهشگاه فرهنگ و اندیشه اسلامی و</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پژوهشی حکمت و فلسفه ایران </w:t>
      </w:r>
    </w:p>
    <w:p>
      <w:pPr>
        <w:pStyle w:val="BookText"/>
        <w:rPr/>
      </w:pPr>
      <w:r>
        <w:rPr>
          <w:rFonts w:ascii="IRNazanin" w:hAnsi="IRNazanin" w:eastAsia="IRNazanin"/>
          <w:color w:val="111111"/>
          <w:sz w:val="28"/>
          <w:sz w:val="28"/>
          <w:szCs w:val="28"/>
          <w:rtl w:val="true"/>
          <w:lang w:bidi="fa-IR"/>
        </w:rPr>
        <w:t>پیشکش به</w:t>
      </w:r>
    </w:p>
    <w:p>
      <w:pPr>
        <w:pStyle w:val="BookText"/>
        <w:rPr/>
      </w:pPr>
      <w:r>
        <w:rPr>
          <w:rFonts w:ascii="IRNazanin" w:hAnsi="IRNazanin" w:eastAsia="IRNazanin"/>
          <w:color w:val="111111"/>
          <w:sz w:val="28"/>
          <w:sz w:val="28"/>
          <w:szCs w:val="28"/>
          <w:rtl w:val="true"/>
          <w:lang w:bidi="fa-IR"/>
        </w:rPr>
        <w:t>حضرت فاطمه زهرا علیها السلام</w:t>
      </w:r>
    </w:p>
    <w:p>
      <w:pPr>
        <w:pStyle w:val="BookText"/>
        <w:rPr/>
      </w:pPr>
      <w:r>
        <w:rPr>
          <w:rFonts w:ascii="IRNazanin" w:hAnsi="IRNazanin" w:eastAsia="IRNazanin"/>
          <w:color w:val="111111"/>
          <w:sz w:val="28"/>
          <w:sz w:val="28"/>
          <w:szCs w:val="28"/>
          <w:rtl w:val="true"/>
          <w:lang w:bidi="fa-IR"/>
        </w:rPr>
        <w:t xml:space="preserve">بانوی کہ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میان او را کوش</w:t>
      </w:r>
    </w:p>
    <w:p>
      <w:pPr>
        <w:pStyle w:val="BookText"/>
        <w:rPr/>
      </w:pPr>
      <w:r>
        <w:rPr>
          <w:rFonts w:ascii="IRNazanin" w:hAnsi="IRNazanin" w:eastAsia="IRNazanin"/>
          <w:color w:val="111111"/>
          <w:sz w:val="28"/>
          <w:sz w:val="28"/>
          <w:szCs w:val="28"/>
          <w:rtl w:val="true"/>
          <w:lang w:bidi="fa-IR"/>
        </w:rPr>
        <w:t xml:space="preserve">و رسول خدا صلی الله علیه وآله وسلم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w:t>
      </w:r>
    </w:p>
    <w:p>
      <w:pPr>
        <w:pStyle w:val="BookText"/>
        <w:rPr/>
      </w:pPr>
      <w:r>
        <w:rPr>
          <w:rFonts w:ascii="IRNazanin" w:hAnsi="IRNazanin" w:eastAsia="IRNazanin"/>
          <w:color w:val="111111"/>
          <w:sz w:val="28"/>
          <w:sz w:val="28"/>
          <w:szCs w:val="28"/>
          <w:rtl w:val="true"/>
          <w:lang w:bidi="fa-IR"/>
        </w:rPr>
        <w:t>السلام علیک یا بنت رسول اللہ</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علیک ایتها الرضية المرضية الفاضلة الزکیة </w:t>
      </w:r>
      <w:bookmarkStart w:id="7" w:name="pg7922_48260"/>
    </w:p>
    <w:p>
      <w:pPr>
        <w:pStyle w:val="Heading2"/>
        <w:numPr>
          <w:ilvl w:val="1"/>
          <w:numId w:val="1"/>
        </w:numPr>
        <w:rPr/>
      </w:pPr>
      <w:bookmarkStart w:id="8" w:name="__RefHeading___Toc6433387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رییس مرکز ارتباطات و امور بین الملل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درآمد سخن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مفهوم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قبله و کتاب اسلام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پیروان اسلام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فرق و مذاهب اسلامی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جانشینی پیامبر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مسائل اعتقادی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مسائل فقهی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فرقه های نوپدید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منابع شناخت اسلام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روش شناسایی اسلام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اسلام، غربیان و مستشرقان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مرجع فهم روشمند اسلام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شناسی</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امکان معرفت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ایده آلیسم معرفتی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رئالیسم معرفتی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اقسام معرفت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حضوری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حصولی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ابزارها و منابع معرفت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ابزارهای معرفت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منابع معرفت </w:t>
      </w:r>
      <w:r>
        <w:rPr>
          <w:rFonts w:eastAsia="IRNazanin" w:cs="IRNazanin"/>
          <w:color w:val="111111"/>
          <w:sz w:val="28"/>
          <w:szCs w:val="28"/>
          <w:rtl w:val="true"/>
          <w:lang w:bidi="fa-IR"/>
        </w:rPr>
        <w:t>...</w:t>
      </w:r>
      <w:r>
        <w:rPr>
          <w:rFonts w:eastAsia="IRNazanin" w:cs="IRNazanin"/>
          <w:color w:val="111111"/>
          <w:sz w:val="28"/>
          <w:szCs w:val="28"/>
          <w:lang w:bidi="fa-IR"/>
        </w:rPr>
        <w:t>72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ارزش و معیار معرفت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معرفت</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معیار معرفت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خداشناسی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برهان های اثبات وجود خدا </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فطرت </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برهان نظم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برهان وجوب و امکان </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توحید و مراتب آن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توحید نظری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توحید عملی </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کارکردهای اعتقاد به توحید </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صفات الهی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صفات ذاتی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صفات فعليه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صفات سلبيه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شرک و مراتب آن</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 نظری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 عملی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گرایش به شرک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افعال الهی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قلمرو شناخت افعال الهی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نیازمندی ممکنات به واجب تعالی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فاعلیت خدا و فاعلیت آفریدهها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عدل الهی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مفهوم عدل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دلیل عدل الهی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اقسام عدل الهی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آثار اخلاقی و تربیتی اعتقاد به عدل الهی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قضا و قدر الهی </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چیستی قضا و قدر </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انواع قضا و قدر </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شناسی </w:t>
      </w:r>
      <w:r>
        <w:rPr>
          <w:rFonts w:eastAsia="IRNazanin" w:cs="IRNazanin"/>
          <w:color w:val="111111"/>
          <w:sz w:val="28"/>
          <w:szCs w:val="28"/>
          <w:rtl w:val="true"/>
          <w:lang w:bidi="fa-IR"/>
        </w:rPr>
        <w:t>...</w:t>
      </w:r>
      <w:r>
        <w:rPr>
          <w:rFonts w:eastAsia="IRNazanin" w:cs="IRNazanin"/>
          <w:color w:val="111111"/>
          <w:sz w:val="28"/>
          <w:szCs w:val="28"/>
          <w:lang w:bidi="fa-IR"/>
        </w:rPr>
        <w:t>116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انواع جهان بینی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جهان بینی مادی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جهان بینی الهی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اصول جهان بینی ماتی و نقد آن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عوالم </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عوالم در قرآن </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عوالم آفرینش در فلسفه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چگونگی پیدایش جهان طبیعت در قرآن </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ریشه پیدایش جهان طبیعت </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سخنان قرآن مجید درباره پیدایش جهان طبیعت </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آفرینش آسمان و زمین در شش روز </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فلسفه آفرینش جهان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فلسفه شر </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توجیه شتر در جهان </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قلمرو شرور </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انواع شرور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راه حل های مسئله شرور </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حکمت و فایده های وجود شرور </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فلسفه آفرینش شیطان</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واقعیت شیطان </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حکمت وجود شیطان </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شناسی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در آمد </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چگونگی آفرینش انسان </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آفرینش نخستین انسان </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پیدایش نوع انسان </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مراحل آفرینش نوع انسان </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ساحتهای وجودی انسان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جسم انسان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روح انسان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مفهوم شناسی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حکیمان مسلمان</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رابطه نفس و بدن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نسبت روح و نفس </w:t>
      </w:r>
      <w:r>
        <w:rPr>
          <w:rFonts w:eastAsia="IRNazanin" w:cs="IRNazanin"/>
          <w:color w:val="111111"/>
          <w:sz w:val="28"/>
          <w:szCs w:val="28"/>
          <w:rtl w:val="true"/>
          <w:lang w:bidi="fa-IR"/>
        </w:rPr>
        <w:t>...</w:t>
      </w:r>
      <w:r>
        <w:rPr>
          <w:rFonts w:eastAsia="IRNazanin" w:cs="IRNazanin"/>
          <w:color w:val="111111"/>
          <w:sz w:val="28"/>
          <w:szCs w:val="28"/>
          <w:lang w:bidi="fa-IR"/>
        </w:rPr>
        <w:t>153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مراتب نفس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فطرت یا سرشت انسان</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چیستی فطرت </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فطرت مندی انسان </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امور فطری انسان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شناختهای فطری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گرایش های فطری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توحید، مهم ترین گرایش فطری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ستایش و نکوهش انسان در قرآن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ستایش انسان در قرآن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نکوهش انسان در قرآن </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سیمای انسان، زشت یا زیبا؟ </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جبر و اختیار </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چیستی جبر و اختیار </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جبر یا اختیار؟ </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اختیار انسان در قرآن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شبهات جبرگرایان </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کمال و خوشبختی انسان </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چیستی کمال </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کمال نهایی </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کمال نهایی انسان </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سیر تکاملی انسان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عوامل و موانع کمال انسان </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عوامل مؤثر در دستیابی به كمال نهایی </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نگرش اسلام به جامعه و تاریخ </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شناسی </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چیستی دین و نیاز انسان به آن </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چیستی دین </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نیاز انسان به دین </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ضرورت الهی بودن دین </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نقد نظرية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دینی</w:t>
      </w:r>
      <w:r>
        <w:rPr>
          <w:rFonts w:eastAsia="IRNazanin" w:cs="IRNazanin"/>
          <w:color w:val="111111"/>
          <w:sz w:val="28"/>
          <w:szCs w:val="28"/>
          <w:rtl w:val="true"/>
          <w:lang w:bidi="fa-IR"/>
        </w:rPr>
        <w:t>»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پیشینه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دینی</w:t>
      </w:r>
      <w:r>
        <w:rPr>
          <w:rFonts w:eastAsia="IRNazanin" w:cs="IRNazanin"/>
          <w:color w:val="111111"/>
          <w:sz w:val="28"/>
          <w:szCs w:val="28"/>
          <w:rtl w:val="true"/>
          <w:lang w:bidi="fa-IR"/>
        </w:rPr>
        <w:t>» ...</w:t>
      </w:r>
      <w:r>
        <w:rPr>
          <w:rFonts w:eastAsia="IRNazanin" w:cs="IRNazanin"/>
          <w:color w:val="111111"/>
          <w:sz w:val="28"/>
          <w:szCs w:val="28"/>
          <w:lang w:bidi="fa-IR"/>
        </w:rPr>
        <w:t>203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عوامل زمینه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گرایی دینی</w:t>
      </w:r>
      <w:r>
        <w:rPr>
          <w:rFonts w:eastAsia="IRNazanin" w:cs="IRNazanin"/>
          <w:color w:val="111111"/>
          <w:sz w:val="28"/>
          <w:szCs w:val="28"/>
          <w:rtl w:val="true"/>
          <w:lang w:bidi="fa-IR"/>
        </w:rPr>
        <w:t>»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چیستی تجربه دینی </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ماهیت و سرشت تجربه دینی </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حقیقت وحی </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چیستی وحی </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انواع وحی </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ویژگیهای وحی نبوی </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ریشه گرایش به دین و نظری فطرت </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دیدگاه خاستگاه فطری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نظریه فطرت</w:t>
      </w:r>
      <w:r>
        <w:rPr>
          <w:rFonts w:eastAsia="IRNazanin" w:cs="IRNazanin"/>
          <w:color w:val="111111"/>
          <w:sz w:val="28"/>
          <w:szCs w:val="28"/>
          <w:rtl w:val="true"/>
          <w:lang w:bidi="fa-IR"/>
        </w:rPr>
        <w:t>»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قرآن و فطری بودن دین </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پلورالیزم دینی و نگرش اسلام به ادیان بزرگ جهان </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پلورالیزم دینی</w:t>
      </w:r>
      <w:r>
        <w:rPr>
          <w:rFonts w:eastAsia="IRNazanin" w:cs="IRNazanin"/>
          <w:color w:val="111111"/>
          <w:sz w:val="28"/>
          <w:szCs w:val="28"/>
          <w:rtl w:val="true"/>
          <w:lang w:bidi="fa-IR"/>
        </w:rPr>
        <w:t>»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رویکردهای تعدد ادیان </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چیستی پلورالیزم دینی </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دلیل های پلورالیزم دینی </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تحلیل پلورالیزم دینی </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شناسی </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در آمد </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چیستی نبوت </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تبیین کلامی نبوت </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اثبات نبوت </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قرآنی بعثت پیامبران </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کلامی بعثت پیامبران </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شرایط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های پیامبران</w:t>
      </w:r>
      <w:r>
        <w:rPr>
          <w:rFonts w:eastAsia="IRNazanin" w:cs="IRNazanin"/>
          <w:color w:val="111111"/>
          <w:sz w:val="28"/>
          <w:szCs w:val="28"/>
          <w:rtl w:val="true"/>
          <w:lang w:bidi="fa-IR"/>
        </w:rPr>
        <w:t>)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ویژگی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وحی </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ویژگی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برخورداری از عصمت </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ویژگی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حکمت </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ویژگی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خلق </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اثبات نبوت پیامبر صلی الله علیه و اله </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واکاوی شخصیت پیامبر صلی الله علیه و اله </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اعجاز </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اعجاز قرآن </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جنبه های اعجاز قرآن </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جنبه اعجاز بیانی </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جنبه اعجاز علمی </w:t>
      </w:r>
      <w:r>
        <w:rPr>
          <w:rFonts w:eastAsia="IRNazanin" w:cs="IRNazanin"/>
          <w:color w:val="111111"/>
          <w:sz w:val="28"/>
          <w:szCs w:val="28"/>
          <w:rtl w:val="true"/>
          <w:lang w:bidi="fa-IR"/>
        </w:rPr>
        <w:t>...</w:t>
      </w:r>
      <w:r>
        <w:rPr>
          <w:rFonts w:eastAsia="IRNazanin" w:cs="IRNazanin"/>
          <w:color w:val="111111"/>
          <w:sz w:val="28"/>
          <w:szCs w:val="28"/>
          <w:lang w:bidi="fa-IR"/>
        </w:rPr>
        <w:t>245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جنبه اعجاز از جهت آورنده </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جنبه اعجاز از جهت اخبار غیبی </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صیانت قرآن </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دلیل های صیانت قرآن </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گواهی تاریخ </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برهان عقلی </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خاتمیت اسلام </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معنای خاتمیت </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دلیل خاتميت </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شناسی </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چیستی و تعریف امامت </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تعریف امامت نزد شیعیان </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تعریف امامت نزد اهل سنت </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تفاوتهای شیعیان و اهل سنت در موضوع امامت </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تفاوت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از اصول اعتقادی دین است </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تفاوت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محدودیت امامت به رهبری سیاسی </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تفاوت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وابستگی امامت به عصمت </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حقیقت امامت در قرآن کریم </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اثبات امامت </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دلیل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لطف </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دلیل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اکمال دین و ناامیدی کافران </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مراتب و کارکردهای امامت </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مرتبه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باطنی و ولایت تکوینی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عرفانی</w:t>
      </w:r>
      <w:r>
        <w:rPr>
          <w:rFonts w:eastAsia="IRNazanin" w:cs="IRNazanin"/>
          <w:color w:val="111111"/>
          <w:sz w:val="28"/>
          <w:szCs w:val="28"/>
          <w:rtl w:val="true"/>
          <w:lang w:bidi="fa-IR"/>
        </w:rPr>
        <w:t>)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مرتبه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مرجعیت دینی و تبیین وحی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علمی</w:t>
      </w:r>
      <w:r>
        <w:rPr>
          <w:rFonts w:eastAsia="IRNazanin" w:cs="IRNazanin"/>
          <w:color w:val="111111"/>
          <w:sz w:val="28"/>
          <w:szCs w:val="28"/>
          <w:rtl w:val="true"/>
          <w:lang w:bidi="fa-IR"/>
        </w:rPr>
        <w:t>)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مرتبه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رفتاری و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تربیتی</w:t>
      </w:r>
      <w:r>
        <w:rPr>
          <w:rFonts w:eastAsia="IRNazanin" w:cs="IRNazanin"/>
          <w:color w:val="111111"/>
          <w:sz w:val="28"/>
          <w:szCs w:val="28"/>
          <w:rtl w:val="true"/>
          <w:lang w:bidi="fa-IR"/>
        </w:rPr>
        <w:t>)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مرتبه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عامه و حکومت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سیاسی و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امامان دوازده گانه </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معنای شفاعت </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شرایط شفاعت </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مهدی موعود از دیدگاه شیعه و ستی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فلسفه غیبت </w:t>
      </w:r>
      <w:r>
        <w:rPr>
          <w:rFonts w:eastAsia="IRNazanin" w:cs="IRNazanin"/>
          <w:color w:val="111111"/>
          <w:sz w:val="28"/>
          <w:szCs w:val="28"/>
          <w:rtl w:val="true"/>
          <w:lang w:bidi="fa-IR"/>
        </w:rPr>
        <w:t>...</w:t>
      </w:r>
      <w:r>
        <w:rPr>
          <w:rFonts w:eastAsia="IRNazanin" w:cs="IRNazanin"/>
          <w:color w:val="111111"/>
          <w:sz w:val="28"/>
          <w:szCs w:val="28"/>
          <w:lang w:bidi="fa-IR"/>
        </w:rPr>
        <w:t>287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معادشناسی </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چیستی، امکان و اثبات معاد</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دلیل های اثبات معاد </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کارکردهای معادباوری </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کارکردهای معرفتی معادباوری </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کارکردهای روان شناختی اعتقاد به معاد </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کارکردهای رفتاری اعتقاد به معاد </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منازل آخرت </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منزل مرگ </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منزل قبر و برزخ </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منزل قیامت </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منزل حسابرسی بندگان </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منزل صراط </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منازل بهشت و جهنم و اعراف </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دیدگاه های زندگی پس از مرگ </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تناسخ </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معاد جسمانی و روحانی </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معاد جسمانی از نگاه متکلمان </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معاد جسمانی از نگاه ملاصدرا </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چیستی و امکان رجعت </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اثبات رجعت </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رجعت یافتگان </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هدف رجعت </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احکام و حقوق شرعی </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عبادات </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eastAsia="IRNazanin" w:cs="IRNazanin"/>
          <w:color w:val="111111"/>
          <w:sz w:val="28"/>
          <w:szCs w:val="28"/>
          <w:lang w:bidi="fa-IR"/>
        </w:rPr>
        <w:t>337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خرید و فروش </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اجاره </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وصیت </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قرض </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امانت </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احکام سیاسی و اجتماعی اسلام </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تقيه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احکام خانواده </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محرم و نامحرم </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احکام جزایی </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احكام هنر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 xml:space="preserve">موسیقی </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سینما </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رقص </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نقاشی </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مجسمه سازی </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احکام خوردنی ها و آشامیدنیها</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احکام برده داری </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حقوق بشر در اسلام </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خاستگاه حق در اسلام </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رویکرد اسلام درباره حقوق بشر </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حقوق محیط زیست در اسلام </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حیوان </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خلقت زیست محیطی </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و عرفان </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چیستی اخلاق اسلامی</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نظام اخلاقی اسلام</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مبانی نظام اخلاقی در اسلام </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اخلاق فردی </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اخلاق اجتماعی </w:t>
      </w:r>
      <w:r>
        <w:rPr>
          <w:rFonts w:eastAsia="IRNazanin" w:cs="IRNazanin"/>
          <w:color w:val="111111"/>
          <w:sz w:val="28"/>
          <w:szCs w:val="28"/>
          <w:rtl w:val="true"/>
          <w:lang w:bidi="fa-IR"/>
        </w:rPr>
        <w:t>...</w:t>
      </w:r>
      <w:r>
        <w:rPr>
          <w:rFonts w:eastAsia="IRNazanin" w:cs="IRNazanin"/>
          <w:color w:val="111111"/>
          <w:sz w:val="28"/>
          <w:szCs w:val="28"/>
          <w:lang w:bidi="fa-IR"/>
        </w:rPr>
        <w:t>375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اخلاق جنسی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شناخت مسائل اخلاقی </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معنویت اسلامی </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عرفان نظری و عملی در اسلام </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 شدن</w:t>
      </w:r>
      <w:r>
        <w:rPr>
          <w:rFonts w:eastAsia="IRNazanin" w:cs="IRNazanin"/>
          <w:color w:val="111111"/>
          <w:sz w:val="28"/>
          <w:szCs w:val="28"/>
          <w:rtl w:val="true"/>
          <w:lang w:bidi="fa-IR"/>
        </w:rPr>
        <w:t>)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مراقبت </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های اجتماعی </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عبادی </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 xml:space="preserve">تعريف عبادت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اركان عبادت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 xml:space="preserve">مبانی نظام عبادی </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جایگاه نظام عبادی </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اهداف نظام عبادی </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مراتب عبادت </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شرایط و موانع عبادت </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کارهای عبادی </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تربیتی </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مبانی اسلامی تربیت </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اهداف نظام تربیتی </w:t>
      </w:r>
      <w:r>
        <w:rPr>
          <w:rFonts w:eastAsia="IRNazanin" w:cs="IRNazanin"/>
          <w:color w:val="111111"/>
          <w:sz w:val="28"/>
          <w:szCs w:val="28"/>
          <w:rtl w:val="true"/>
          <w:lang w:bidi="fa-IR"/>
        </w:rPr>
        <w:t>...</w:t>
      </w:r>
      <w:r>
        <w:rPr>
          <w:rFonts w:eastAsia="IRNazanin" w:cs="IRNazanin"/>
          <w:color w:val="111111"/>
          <w:sz w:val="28"/>
          <w:szCs w:val="28"/>
          <w:lang w:bidi="fa-IR"/>
        </w:rPr>
        <w:t>4011</w:t>
      </w:r>
    </w:p>
    <w:p>
      <w:pPr>
        <w:pStyle w:val="BookText"/>
        <w:rPr/>
      </w:pPr>
      <w:r>
        <w:rPr>
          <w:rFonts w:ascii="IRNazanin" w:hAnsi="IRNazanin" w:eastAsia="IRNazanin"/>
          <w:color w:val="111111"/>
          <w:sz w:val="28"/>
          <w:sz w:val="28"/>
          <w:szCs w:val="28"/>
          <w:rtl w:val="true"/>
          <w:lang w:bidi="fa-IR"/>
        </w:rPr>
        <w:t xml:space="preserve">عوامل تربیت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موانع تربیت اسلامی </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خانواده </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اصل تفاوت طبیعی زن و مرد </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چگونگی تکوین زن و مرد </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مسؤولیت متقابل زن و مرد </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ارزش زن </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حکمت حجاب </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سلامت </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اهمیت سلامت </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توصیه های بهداشتی </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رسیدگی به امور بیماران </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فرهنگی </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تعریف فرهنگ </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اهمیت و جایگاه فرهنگ </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مبانی فرهنگ </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اهداف فرهنگ </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ابعاد فرهنگ </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اقتصادی </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مبانی نظام اقتصادی اسلام </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اهداف نظام اقتصادی اسلام </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اصول راهبردی نظام اقتصادی اسلام </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اخلاق اقتصادی </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رفتارهای اقتصادی </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سیاسی </w:t>
      </w:r>
      <w:r>
        <w:rPr>
          <w:rFonts w:eastAsia="IRNazanin" w:cs="IRNazanin"/>
          <w:color w:val="111111"/>
          <w:sz w:val="28"/>
          <w:szCs w:val="28"/>
          <w:rtl w:val="true"/>
          <w:lang w:bidi="fa-IR"/>
        </w:rPr>
        <w:t>...</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اهمیت نظام سیاسی </w:t>
      </w:r>
      <w:r>
        <w:rPr>
          <w:rFonts w:eastAsia="IRNazanin" w:cs="IRNazanin"/>
          <w:color w:val="111111"/>
          <w:sz w:val="28"/>
          <w:szCs w:val="28"/>
          <w:rtl w:val="true"/>
          <w:lang w:bidi="fa-IR"/>
        </w:rPr>
        <w:t>...</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نظریه سیاسی اسلام </w:t>
      </w:r>
      <w:r>
        <w:rPr>
          <w:rFonts w:eastAsia="IRNazanin" w:cs="IRNazanin"/>
          <w:color w:val="111111"/>
          <w:sz w:val="28"/>
          <w:szCs w:val="28"/>
          <w:rtl w:val="true"/>
          <w:lang w:bidi="fa-IR"/>
        </w:rPr>
        <w:t>...</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مبانی نظام سیاسی </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اهداف نظام سیاسی </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اصول ارزشی نظام سیاسی </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اصول راهبردی نظام سیاسی </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ساختار نظام سیاسی </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مدیریتی </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مبانی نظام مدیریت </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اهداف نظام مدیریت </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ارزش های محوری در نظام مدیریت </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حقوقی</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مبانی نظام حقوقی </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اهداف نظام حقوقی </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قواعد و اصول حقوقی </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حقوق مردم </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حقوق دولت </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قضایی </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اهداف نظام قضایی </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جایگاه ارزشی قضا در اسلام </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آداب قضا </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بایسته های نظام قضایی </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امنیتی </w:t>
      </w:r>
      <w:r>
        <w:rPr>
          <w:rFonts w:eastAsia="IRNazanin" w:cs="IRNazanin"/>
          <w:color w:val="111111"/>
          <w:sz w:val="28"/>
          <w:szCs w:val="28"/>
          <w:rtl w:val="true"/>
          <w:lang w:bidi="fa-IR"/>
        </w:rPr>
        <w:t>...</w:t>
      </w:r>
      <w:r>
        <w:rPr>
          <w:rFonts w:eastAsia="IRNazanin" w:cs="IRNazanin"/>
          <w:color w:val="111111"/>
          <w:sz w:val="28"/>
          <w:szCs w:val="28"/>
          <w:lang w:bidi="fa-IR"/>
        </w:rPr>
        <w:t>451</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امنیت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گونه شناسی امنیت </w:t>
      </w:r>
      <w:r>
        <w:rPr>
          <w:rFonts w:eastAsia="IRNazanin" w:cs="IRNazanin"/>
          <w:color w:val="111111"/>
          <w:sz w:val="28"/>
          <w:szCs w:val="28"/>
          <w:rtl w:val="true"/>
          <w:lang w:bidi="fa-IR"/>
        </w:rPr>
        <w:t>...</w:t>
      </w:r>
      <w:r>
        <w:rPr>
          <w:rFonts w:eastAsia="IRNazanin" w:cs="IRNazanin"/>
          <w:color w:val="111111"/>
          <w:sz w:val="28"/>
          <w:szCs w:val="28"/>
          <w:lang w:bidi="fa-IR"/>
        </w:rPr>
        <w:t>452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دفاعی </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اهمیت دفاع </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مبانی و اهداف دفاع </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اصول ارزشی نظام دفاعی </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اهداف اجتماعی اسلام </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استقلال اسلامی </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آزادی اسلامی </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عدالت اسلامی </w:t>
      </w:r>
      <w:r>
        <w:rPr>
          <w:rFonts w:eastAsia="IRNazanin" w:cs="IRNazanin"/>
          <w:color w:val="111111"/>
          <w:sz w:val="28"/>
          <w:szCs w:val="28"/>
          <w:rtl w:val="true"/>
          <w:lang w:bidi="fa-IR"/>
        </w:rPr>
        <w:t>...</w:t>
      </w:r>
      <w:r>
        <w:rPr>
          <w:rFonts w:eastAsia="IRNazanin" w:cs="IRNazanin"/>
          <w:color w:val="111111"/>
          <w:sz w:val="28"/>
          <w:szCs w:val="28"/>
          <w:lang w:bidi="fa-IR"/>
        </w:rPr>
        <w:t>460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پیشرفت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تمدن اسلامی </w:t>
      </w:r>
      <w:r>
        <w:rPr>
          <w:rFonts w:eastAsia="IRNazanin" w:cs="IRNazanin"/>
          <w:color w:val="111111"/>
          <w:sz w:val="28"/>
          <w:szCs w:val="28"/>
          <w:rtl w:val="true"/>
          <w:lang w:bidi="fa-IR"/>
        </w:rPr>
        <w:t>...</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مدرنیته </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rtl w:val="true"/>
          <w:lang w:bidi="fa-IR"/>
        </w:rPr>
        <w:t>...</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اسلام و مدرنیسم </w:t>
      </w:r>
      <w:r>
        <w:rPr>
          <w:rFonts w:eastAsia="IRNazanin" w:cs="IRNazanin"/>
          <w:color w:val="111111"/>
          <w:sz w:val="28"/>
          <w:szCs w:val="28"/>
          <w:rtl w:val="true"/>
          <w:lang w:bidi="fa-IR"/>
        </w:rPr>
        <w:t>...</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نسبت اسلام و مدرنیسم </w:t>
      </w:r>
      <w:r>
        <w:rPr>
          <w:rFonts w:eastAsia="IRNazanin" w:cs="IRNazanin"/>
          <w:color w:val="111111"/>
          <w:sz w:val="28"/>
          <w:szCs w:val="28"/>
          <w:rtl w:val="true"/>
          <w:lang w:bidi="fa-IR"/>
        </w:rPr>
        <w:t>...</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اسلام و پست مدرنیسم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اسلام و ایدئولوژی </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اسلام و علوم طبیعی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اسلام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اسلام و تکنولوژی </w:t>
      </w:r>
      <w:r>
        <w:rPr>
          <w:rFonts w:eastAsia="IRNazanin" w:cs="IRNazanin"/>
          <w:color w:val="111111"/>
          <w:sz w:val="28"/>
          <w:szCs w:val="28"/>
          <w:rtl w:val="true"/>
          <w:lang w:bidi="fa-IR"/>
        </w:rPr>
        <w:t>...</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اسلام و هنر </w:t>
      </w:r>
      <w:r>
        <w:rPr>
          <w:rFonts w:eastAsia="IRNazanin" w:cs="IRNazanin"/>
          <w:color w:val="111111"/>
          <w:sz w:val="28"/>
          <w:szCs w:val="28"/>
          <w:rtl w:val="true"/>
          <w:lang w:bidi="fa-IR"/>
        </w:rPr>
        <w:t>...</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اسلام و جامعه مدنی </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اسلام و رسانه </w:t>
      </w:r>
      <w:r>
        <w:rPr>
          <w:rFonts w:eastAsia="IRNazanin" w:cs="IRNazanin"/>
          <w:color w:val="111111"/>
          <w:sz w:val="28"/>
          <w:szCs w:val="28"/>
          <w:rtl w:val="true"/>
          <w:lang w:bidi="fa-IR"/>
        </w:rPr>
        <w:t>...</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اسلام و محیط زیست </w:t>
      </w:r>
      <w:r>
        <w:rPr>
          <w:rFonts w:eastAsia="IRNazanin" w:cs="IRNazanin"/>
          <w:color w:val="111111"/>
          <w:sz w:val="28"/>
          <w:szCs w:val="28"/>
          <w:rtl w:val="true"/>
          <w:lang w:bidi="fa-IR"/>
        </w:rPr>
        <w:t>...</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تمدن </w:t>
      </w:r>
      <w:r>
        <w:rPr>
          <w:rFonts w:eastAsia="IRNazanin" w:cs="IRNazanin"/>
          <w:color w:val="111111"/>
          <w:sz w:val="28"/>
          <w:szCs w:val="28"/>
          <w:rtl w:val="true"/>
          <w:lang w:bidi="fa-IR"/>
        </w:rPr>
        <w:t>...</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rtl w:val="true"/>
          <w:lang w:bidi="fa-IR"/>
        </w:rPr>
        <w:t>...</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چیستی تمدن</w:t>
      </w:r>
      <w:r>
        <w:rPr>
          <w:rFonts w:eastAsia="IRNazanin" w:cs="IRNazanin"/>
          <w:color w:val="111111"/>
          <w:sz w:val="28"/>
          <w:szCs w:val="28"/>
          <w:rtl w:val="true"/>
          <w:lang w:bidi="fa-IR"/>
        </w:rPr>
        <w:t>...</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نقش اسلام در تمدن بشری </w:t>
      </w:r>
      <w:r>
        <w:rPr>
          <w:rFonts w:eastAsia="IRNazanin" w:cs="IRNazanin"/>
          <w:color w:val="111111"/>
          <w:sz w:val="28"/>
          <w:szCs w:val="28"/>
          <w:rtl w:val="true"/>
          <w:lang w:bidi="fa-IR"/>
        </w:rPr>
        <w:t>...</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تبیین تمدن نوین اسلامی </w:t>
      </w:r>
      <w:r>
        <w:rPr>
          <w:rFonts w:eastAsia="IRNazanin" w:cs="IRNazanin"/>
          <w:color w:val="111111"/>
          <w:sz w:val="28"/>
          <w:szCs w:val="28"/>
          <w:rtl w:val="true"/>
          <w:lang w:bidi="fa-IR"/>
        </w:rPr>
        <w:t>...</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ارکان و عناصر تمدن نوین اسلامی </w:t>
      </w:r>
      <w:r>
        <w:rPr>
          <w:rFonts w:eastAsia="IRNazanin" w:cs="IRNazanin"/>
          <w:color w:val="111111"/>
          <w:sz w:val="28"/>
          <w:szCs w:val="28"/>
          <w:rtl w:val="true"/>
          <w:lang w:bidi="fa-IR"/>
        </w:rPr>
        <w:t>...</w:t>
      </w:r>
      <w:r>
        <w:rPr>
          <w:rFonts w:eastAsia="IRNazanin" w:cs="IRNazanin"/>
          <w:color w:val="111111"/>
          <w:sz w:val="28"/>
          <w:szCs w:val="28"/>
          <w:lang w:bidi="fa-IR"/>
        </w:rPr>
        <w:t>507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عقلانیت </w:t>
      </w:r>
      <w:r>
        <w:rPr>
          <w:rFonts w:eastAsia="IRNazanin" w:cs="IRNazanin"/>
          <w:color w:val="111111"/>
          <w:sz w:val="28"/>
          <w:szCs w:val="28"/>
          <w:rtl w:val="true"/>
          <w:lang w:bidi="fa-IR"/>
        </w:rPr>
        <w:t>...</w:t>
      </w:r>
      <w:r>
        <w:rPr>
          <w:rFonts w:eastAsia="IRNazanin" w:cs="IRNazanin"/>
          <w:color w:val="111111"/>
          <w:sz w:val="28"/>
          <w:szCs w:val="28"/>
          <w:lang w:bidi="fa-IR"/>
        </w:rPr>
        <w:t>507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عبودیت و معنویت </w:t>
      </w:r>
      <w:r>
        <w:rPr>
          <w:rFonts w:eastAsia="IRNazanin" w:cs="IRNazanin"/>
          <w:color w:val="111111"/>
          <w:sz w:val="28"/>
          <w:szCs w:val="28"/>
          <w:rtl w:val="true"/>
          <w:lang w:bidi="fa-IR"/>
        </w:rPr>
        <w:t>...</w:t>
      </w:r>
      <w:r>
        <w:rPr>
          <w:rFonts w:eastAsia="IRNazanin" w:cs="IRNazanin"/>
          <w:color w:val="111111"/>
          <w:sz w:val="28"/>
          <w:szCs w:val="28"/>
          <w:lang w:bidi="fa-IR"/>
        </w:rPr>
        <w:t>508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معیشت </w:t>
      </w:r>
      <w:r>
        <w:rPr>
          <w:rFonts w:eastAsia="IRNazanin" w:cs="IRNazanin"/>
          <w:color w:val="111111"/>
          <w:sz w:val="28"/>
          <w:szCs w:val="28"/>
          <w:rtl w:val="true"/>
          <w:lang w:bidi="fa-IR"/>
        </w:rPr>
        <w:t>...</w:t>
      </w:r>
      <w:r>
        <w:rPr>
          <w:rFonts w:eastAsia="IRNazanin" w:cs="IRNazanin"/>
          <w:color w:val="111111"/>
          <w:sz w:val="28"/>
          <w:szCs w:val="28"/>
          <w:lang w:bidi="fa-IR"/>
        </w:rPr>
        <w:t>509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بهداشت و سلامت </w:t>
      </w:r>
      <w:r>
        <w:rPr>
          <w:rFonts w:eastAsia="IRNazanin" w:cs="IRNazanin"/>
          <w:color w:val="111111"/>
          <w:sz w:val="28"/>
          <w:szCs w:val="28"/>
          <w:rtl w:val="true"/>
          <w:lang w:bidi="fa-IR"/>
        </w:rPr>
        <w:t>...</w:t>
      </w:r>
      <w:r>
        <w:rPr>
          <w:rFonts w:eastAsia="IRNazanin" w:cs="IRNazanin"/>
          <w:color w:val="111111"/>
          <w:sz w:val="28"/>
          <w:szCs w:val="28"/>
          <w:lang w:bidi="fa-IR"/>
        </w:rPr>
        <w:t>510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منزل</w:t>
      </w:r>
      <w:r>
        <w:rPr>
          <w:rFonts w:eastAsia="IRNazanin" w:cs="IRNazanin"/>
          <w:color w:val="111111"/>
          <w:sz w:val="28"/>
          <w:szCs w:val="28"/>
          <w:rtl w:val="true"/>
          <w:lang w:bidi="fa-IR"/>
        </w:rPr>
        <w:t xml:space="preserve">) ... </w:t>
      </w:r>
      <w:r>
        <w:rPr>
          <w:rFonts w:eastAsia="IRNazanin" w:cs="IRNazanin"/>
          <w:color w:val="111111"/>
          <w:sz w:val="28"/>
          <w:szCs w:val="28"/>
          <w:lang w:bidi="fa-IR"/>
        </w:rPr>
        <w:t>510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جامعه و مردم </w:t>
      </w:r>
      <w:r>
        <w:rPr>
          <w:rFonts w:eastAsia="IRNazanin" w:cs="IRNazanin"/>
          <w:color w:val="111111"/>
          <w:sz w:val="28"/>
          <w:szCs w:val="28"/>
          <w:rtl w:val="true"/>
          <w:lang w:bidi="fa-IR"/>
        </w:rPr>
        <w:t>...</w:t>
      </w:r>
      <w:r>
        <w:rPr>
          <w:rFonts w:eastAsia="IRNazanin" w:cs="IRNazanin"/>
          <w:color w:val="111111"/>
          <w:sz w:val="28"/>
          <w:szCs w:val="28"/>
          <w:lang w:bidi="fa-IR"/>
        </w:rPr>
        <w:t>511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سبک زندگی اسلامی </w:t>
      </w:r>
      <w:r>
        <w:rPr>
          <w:rFonts w:eastAsia="IRNazanin" w:cs="IRNazanin"/>
          <w:color w:val="111111"/>
          <w:sz w:val="28"/>
          <w:szCs w:val="28"/>
          <w:rtl w:val="true"/>
          <w:lang w:bidi="fa-IR"/>
        </w:rPr>
        <w:t>...</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ویژگیهای تمدن اسلامی</w:t>
      </w:r>
      <w:r>
        <w:rPr>
          <w:rFonts w:eastAsia="IRNazanin" w:cs="IRNazanin"/>
          <w:color w:val="111111"/>
          <w:sz w:val="28"/>
          <w:szCs w:val="28"/>
          <w:rtl w:val="true"/>
          <w:lang w:bidi="fa-IR"/>
        </w:rPr>
        <w:t>...</w:t>
      </w:r>
      <w:r>
        <w:rPr>
          <w:rFonts w:eastAsia="IRNazanin" w:cs="IRNazanin"/>
          <w:color w:val="111111"/>
          <w:sz w:val="28"/>
          <w:szCs w:val="28"/>
          <w:lang w:bidi="fa-IR"/>
        </w:rPr>
        <w:t>514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کرامت انسان </w:t>
      </w:r>
      <w:r>
        <w:rPr>
          <w:rFonts w:eastAsia="IRNazanin" w:cs="IRNazanin"/>
          <w:color w:val="111111"/>
          <w:sz w:val="28"/>
          <w:szCs w:val="28"/>
          <w:rtl w:val="true"/>
          <w:lang w:bidi="fa-IR"/>
        </w:rPr>
        <w:t>...</w:t>
      </w:r>
      <w:r>
        <w:rPr>
          <w:rFonts w:eastAsia="IRNazanin" w:cs="IRNazanin"/>
          <w:color w:val="111111"/>
          <w:sz w:val="28"/>
          <w:szCs w:val="28"/>
          <w:lang w:bidi="fa-IR"/>
        </w:rPr>
        <w:t>514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همزیستی مسالمت آمیز با مذاهب و ادیان </w:t>
      </w:r>
      <w:r>
        <w:rPr>
          <w:rFonts w:eastAsia="IRNazanin" w:cs="IRNazanin"/>
          <w:color w:val="111111"/>
          <w:sz w:val="28"/>
          <w:szCs w:val="28"/>
          <w:rtl w:val="true"/>
          <w:lang w:bidi="fa-IR"/>
        </w:rPr>
        <w:t>...</w:t>
      </w:r>
      <w:r>
        <w:rPr>
          <w:rFonts w:eastAsia="IRNazanin" w:cs="IRNazanin"/>
          <w:color w:val="111111"/>
          <w:sz w:val="28"/>
          <w:szCs w:val="28"/>
          <w:lang w:bidi="fa-IR"/>
        </w:rPr>
        <w:t>515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نفی خشونت و تروریسم </w:t>
      </w:r>
      <w:r>
        <w:rPr>
          <w:rFonts w:eastAsia="IRNazanin" w:cs="IRNazanin"/>
          <w:color w:val="111111"/>
          <w:sz w:val="28"/>
          <w:szCs w:val="28"/>
          <w:rtl w:val="true"/>
          <w:lang w:bidi="fa-IR"/>
        </w:rPr>
        <w:t>...</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اسلام و علوم تمدن ساز </w:t>
      </w:r>
      <w:r>
        <w:rPr>
          <w:rFonts w:eastAsia="IRNazanin" w:cs="IRNazanin"/>
          <w:color w:val="111111"/>
          <w:sz w:val="28"/>
          <w:szCs w:val="28"/>
          <w:rtl w:val="true"/>
          <w:lang w:bidi="fa-IR"/>
        </w:rPr>
        <w:t>...</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علم قرائت </w:t>
      </w:r>
      <w:r>
        <w:rPr>
          <w:rFonts w:eastAsia="IRNazanin" w:cs="IRNazanin"/>
          <w:color w:val="111111"/>
          <w:sz w:val="28"/>
          <w:szCs w:val="28"/>
          <w:rtl w:val="true"/>
          <w:lang w:bidi="fa-IR"/>
        </w:rPr>
        <w:t>...</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علم تفسیر </w:t>
      </w:r>
      <w:r>
        <w:rPr>
          <w:rFonts w:eastAsia="IRNazanin" w:cs="IRNazanin"/>
          <w:color w:val="111111"/>
          <w:sz w:val="28"/>
          <w:szCs w:val="28"/>
          <w:rtl w:val="true"/>
          <w:lang w:bidi="fa-IR"/>
        </w:rPr>
        <w:t>...</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علم حدیث و روایت </w:t>
      </w:r>
      <w:r>
        <w:rPr>
          <w:rFonts w:eastAsia="IRNazanin" w:cs="IRNazanin"/>
          <w:color w:val="111111"/>
          <w:sz w:val="28"/>
          <w:szCs w:val="28"/>
          <w:rtl w:val="true"/>
          <w:lang w:bidi="fa-IR"/>
        </w:rPr>
        <w:t>...</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علم فقه و فقاهت </w:t>
      </w:r>
      <w:r>
        <w:rPr>
          <w:rFonts w:eastAsia="IRNazanin" w:cs="IRNazanin"/>
          <w:color w:val="111111"/>
          <w:sz w:val="28"/>
          <w:szCs w:val="28"/>
          <w:rtl w:val="true"/>
          <w:lang w:bidi="fa-IR"/>
        </w:rPr>
        <w:t>...</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علم هیئت </w:t>
      </w:r>
      <w:r>
        <w:rPr>
          <w:rFonts w:eastAsia="IRNazanin" w:cs="IRNazanin"/>
          <w:color w:val="111111"/>
          <w:sz w:val="28"/>
          <w:szCs w:val="28"/>
          <w:rtl w:val="true"/>
          <w:lang w:bidi="fa-IR"/>
        </w:rPr>
        <w:t>...</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علم ریاضی </w:t>
      </w:r>
      <w:r>
        <w:rPr>
          <w:rFonts w:eastAsia="IRNazanin" w:cs="IRNazanin"/>
          <w:color w:val="111111"/>
          <w:sz w:val="28"/>
          <w:szCs w:val="28"/>
          <w:rtl w:val="true"/>
          <w:lang w:bidi="fa-IR"/>
        </w:rPr>
        <w:t>...</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علم فیزیک و مکانیک </w:t>
      </w:r>
      <w:r>
        <w:rPr>
          <w:rFonts w:eastAsia="IRNazanin" w:cs="IRNazanin"/>
          <w:color w:val="111111"/>
          <w:sz w:val="28"/>
          <w:szCs w:val="28"/>
          <w:rtl w:val="true"/>
          <w:lang w:bidi="fa-IR"/>
        </w:rPr>
        <w:t>...</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علم شیمی </w:t>
      </w:r>
      <w:r>
        <w:rPr>
          <w:rFonts w:eastAsia="IRNazanin" w:cs="IRNazanin"/>
          <w:color w:val="111111"/>
          <w:sz w:val="28"/>
          <w:szCs w:val="28"/>
          <w:rtl w:val="true"/>
          <w:lang w:bidi="fa-IR"/>
        </w:rPr>
        <w:t>...</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آسیب شناسی تمدن اسلامی </w:t>
      </w:r>
      <w:r>
        <w:rPr>
          <w:rFonts w:eastAsia="IRNazanin" w:cs="IRNazanin"/>
          <w:color w:val="111111"/>
          <w:sz w:val="28"/>
          <w:szCs w:val="28"/>
          <w:rtl w:val="true"/>
          <w:lang w:bidi="fa-IR"/>
        </w:rPr>
        <w:t>...</w:t>
      </w:r>
      <w:r>
        <w:rPr>
          <w:rFonts w:eastAsia="IRNazanin" w:cs="IRNazanin"/>
          <w:color w:val="111111"/>
          <w:sz w:val="28"/>
          <w:szCs w:val="28"/>
          <w:lang w:bidi="fa-IR"/>
        </w:rPr>
        <w:t>527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آسیب معرفتی و گرایش به تصوف غیرعقلانی </w:t>
      </w:r>
      <w:r>
        <w:rPr>
          <w:rFonts w:eastAsia="IRNazanin" w:cs="IRNazanin"/>
          <w:color w:val="111111"/>
          <w:sz w:val="28"/>
          <w:szCs w:val="28"/>
          <w:rtl w:val="true"/>
          <w:lang w:bidi="fa-IR"/>
        </w:rPr>
        <w:t>...</w:t>
      </w:r>
      <w:r>
        <w:rPr>
          <w:rFonts w:eastAsia="IRNazanin" w:cs="IRNazanin"/>
          <w:color w:val="111111"/>
          <w:sz w:val="28"/>
          <w:szCs w:val="28"/>
          <w:lang w:bidi="fa-IR"/>
        </w:rPr>
        <w:t>528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حمله مغولان </w:t>
      </w:r>
      <w:r>
        <w:rPr>
          <w:rFonts w:eastAsia="IRNazanin" w:cs="IRNazanin"/>
          <w:color w:val="111111"/>
          <w:sz w:val="28"/>
          <w:szCs w:val="28"/>
          <w:rtl w:val="true"/>
          <w:lang w:bidi="fa-IR"/>
        </w:rPr>
        <w:t>...</w:t>
      </w:r>
      <w:r>
        <w:rPr>
          <w:rFonts w:eastAsia="IRNazanin" w:cs="IRNazanin"/>
          <w:color w:val="111111"/>
          <w:sz w:val="28"/>
          <w:szCs w:val="28"/>
          <w:lang w:bidi="fa-IR"/>
        </w:rPr>
        <w:t>528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پادشاهان ظالم </w:t>
      </w:r>
      <w:r>
        <w:rPr>
          <w:rFonts w:eastAsia="IRNazanin" w:cs="IRNazanin"/>
          <w:color w:val="111111"/>
          <w:sz w:val="28"/>
          <w:szCs w:val="28"/>
          <w:rtl w:val="true"/>
          <w:lang w:bidi="fa-IR"/>
        </w:rPr>
        <w:t>...</w:t>
      </w:r>
      <w:r>
        <w:rPr>
          <w:rFonts w:eastAsia="IRNazanin" w:cs="IRNazanin"/>
          <w:color w:val="111111"/>
          <w:sz w:val="28"/>
          <w:szCs w:val="28"/>
          <w:lang w:bidi="fa-IR"/>
        </w:rPr>
        <w:t>529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تفرقه و تجزیه گرایی </w:t>
      </w:r>
      <w:r>
        <w:rPr>
          <w:rFonts w:eastAsia="IRNazanin" w:cs="IRNazanin"/>
          <w:color w:val="111111"/>
          <w:sz w:val="28"/>
          <w:szCs w:val="28"/>
          <w:rtl w:val="true"/>
          <w:lang w:bidi="fa-IR"/>
        </w:rPr>
        <w:t>...</w:t>
      </w:r>
      <w:r>
        <w:rPr>
          <w:rFonts w:eastAsia="IRNazanin" w:cs="IRNazanin"/>
          <w:color w:val="111111"/>
          <w:sz w:val="28"/>
          <w:szCs w:val="28"/>
          <w:lang w:bidi="fa-IR"/>
        </w:rPr>
        <w:t>529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ضعف ریشه های اعتقادی و دینداری </w:t>
      </w:r>
      <w:r>
        <w:rPr>
          <w:rFonts w:eastAsia="IRNazanin" w:cs="IRNazanin"/>
          <w:color w:val="111111"/>
          <w:sz w:val="28"/>
          <w:szCs w:val="28"/>
          <w:rtl w:val="true"/>
          <w:lang w:bidi="fa-IR"/>
        </w:rPr>
        <w:t>...</w:t>
      </w:r>
      <w:r>
        <w:rPr>
          <w:rFonts w:eastAsia="IRNazanin" w:cs="IRNazanin"/>
          <w:color w:val="111111"/>
          <w:sz w:val="28"/>
          <w:szCs w:val="28"/>
          <w:lang w:bidi="fa-IR"/>
        </w:rPr>
        <w:t>529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فرهنگ بیگانگان </w:t>
      </w:r>
      <w:r>
        <w:rPr>
          <w:rFonts w:eastAsia="IRNazanin" w:cs="IRNazanin"/>
          <w:color w:val="111111"/>
          <w:sz w:val="28"/>
          <w:szCs w:val="28"/>
          <w:rtl w:val="true"/>
          <w:lang w:bidi="fa-IR"/>
        </w:rPr>
        <w:t>...</w:t>
      </w:r>
      <w:r>
        <w:rPr>
          <w:rFonts w:eastAsia="IRNazanin" w:cs="IRNazanin"/>
          <w:color w:val="111111"/>
          <w:sz w:val="28"/>
          <w:szCs w:val="28"/>
          <w:lang w:bidi="fa-IR"/>
        </w:rPr>
        <w:t>530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 اعتنایی به منابع دینی </w:t>
      </w:r>
      <w:r>
        <w:rPr>
          <w:rFonts w:eastAsia="IRNazanin" w:cs="IRNazanin"/>
          <w:color w:val="111111"/>
          <w:sz w:val="28"/>
          <w:szCs w:val="28"/>
          <w:rtl w:val="true"/>
          <w:lang w:bidi="fa-IR"/>
        </w:rPr>
        <w:t>...</w:t>
      </w:r>
      <w:r>
        <w:rPr>
          <w:rFonts w:eastAsia="IRNazanin" w:cs="IRNazanin"/>
          <w:color w:val="111111"/>
          <w:sz w:val="28"/>
          <w:szCs w:val="28"/>
          <w:lang w:bidi="fa-IR"/>
        </w:rPr>
        <w:t>530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افراط و تفریط مسلمانان </w:t>
      </w:r>
      <w:r>
        <w:rPr>
          <w:rFonts w:eastAsia="IRNazanin" w:cs="IRNazanin"/>
          <w:color w:val="111111"/>
          <w:sz w:val="28"/>
          <w:szCs w:val="28"/>
          <w:rtl w:val="true"/>
          <w:lang w:bidi="fa-IR"/>
        </w:rPr>
        <w:t>...</w:t>
      </w:r>
      <w:r>
        <w:rPr>
          <w:rFonts w:eastAsia="IRNazanin" w:cs="IRNazanin"/>
          <w:color w:val="111111"/>
          <w:sz w:val="28"/>
          <w:szCs w:val="28"/>
          <w:lang w:bidi="fa-IR"/>
        </w:rPr>
        <w:t>530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دنیازدگی </w:t>
      </w:r>
      <w:r>
        <w:rPr>
          <w:rFonts w:eastAsia="IRNazanin" w:cs="IRNazanin"/>
          <w:color w:val="111111"/>
          <w:sz w:val="28"/>
          <w:szCs w:val="28"/>
          <w:rtl w:val="true"/>
          <w:lang w:bidi="fa-IR"/>
        </w:rPr>
        <w:t>...</w:t>
      </w:r>
      <w:r>
        <w:rPr>
          <w:rFonts w:eastAsia="IRNazanin" w:cs="IRNazanin"/>
          <w:color w:val="111111"/>
          <w:sz w:val="28"/>
          <w:szCs w:val="28"/>
          <w:lang w:bidi="fa-IR"/>
        </w:rPr>
        <w:t>531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 توجهی مسلمانان به عوامل انحراف و انحطاط </w:t>
      </w:r>
      <w:r>
        <w:rPr>
          <w:rFonts w:eastAsia="IRNazanin" w:cs="IRNazanin"/>
          <w:color w:val="111111"/>
          <w:sz w:val="28"/>
          <w:szCs w:val="28"/>
          <w:rtl w:val="true"/>
          <w:lang w:bidi="fa-IR"/>
        </w:rPr>
        <w:t>...</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rtl w:val="true"/>
          <w:lang w:bidi="fa-IR"/>
        </w:rPr>
        <w:t>..</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کتب </w:t>
      </w:r>
      <w:r>
        <w:rPr>
          <w:rFonts w:eastAsia="IRNazanin" w:cs="IRNazanin"/>
          <w:color w:val="111111"/>
          <w:sz w:val="28"/>
          <w:szCs w:val="28"/>
          <w:rtl w:val="true"/>
          <w:lang w:bidi="fa-IR"/>
        </w:rPr>
        <w:t>...</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مقالات </w:t>
      </w:r>
      <w:r>
        <w:rPr>
          <w:rFonts w:eastAsia="IRNazanin" w:cs="IRNazanin"/>
          <w:color w:val="111111"/>
          <w:sz w:val="28"/>
          <w:szCs w:val="28"/>
          <w:rtl w:val="true"/>
          <w:lang w:bidi="fa-IR"/>
        </w:rPr>
        <w:t>...</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منابع الکترونیک </w:t>
      </w:r>
      <w:r>
        <w:rPr>
          <w:rFonts w:eastAsia="IRNazanin" w:cs="IRNazanin"/>
          <w:color w:val="111111"/>
          <w:sz w:val="28"/>
          <w:szCs w:val="28"/>
          <w:rtl w:val="true"/>
          <w:lang w:bidi="fa-IR"/>
        </w:rPr>
        <w:t>...</w:t>
      </w:r>
      <w:r>
        <w:rPr>
          <w:rFonts w:eastAsia="IRNazanin" w:cs="IRNazanin"/>
          <w:color w:val="111111"/>
          <w:sz w:val="28"/>
          <w:szCs w:val="28"/>
          <w:lang w:bidi="fa-IR"/>
        </w:rPr>
        <w:t>552</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انگلیسی </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bookmarkStart w:id="10" w:name="pg7922_48272"/>
    </w:p>
    <w:p>
      <w:pPr>
        <w:pStyle w:val="Heading2"/>
        <w:numPr>
          <w:ilvl w:val="1"/>
          <w:numId w:val="1"/>
        </w:numPr>
        <w:rPr/>
      </w:pPr>
      <w:bookmarkStart w:id="11" w:name="__RefHeading___Toc6433389_105122903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رییس مرکز ارتباطات و امور بین الملل</w:t>
      </w:r>
    </w:p>
    <w:p>
      <w:pPr>
        <w:pStyle w:val="BookText"/>
        <w:rPr/>
      </w:pPr>
      <w:r>
        <w:rPr>
          <w:rFonts w:ascii="IRNazanin" w:hAnsi="IRNazanin" w:eastAsia="IRNazanin"/>
          <w:color w:val="111111"/>
          <w:sz w:val="28"/>
          <w:sz w:val="28"/>
          <w:szCs w:val="28"/>
          <w:rtl w:val="true"/>
          <w:lang w:bidi="fa-IR"/>
        </w:rPr>
        <w:t>قال الله تبارک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 تَأمُرُونَ بِالمَعروِفِ وَتَنهَونَ عَنِ المُنكَرِ وَ تُؤمِنونَ بِاللهِ وَ وَ لَو آمَنَ أهلُ الكِتابِ لَكانَ خَيراً لَهُم مِنهُمُ المُؤمِنونَ وَ أكثَرُهُمُ الفاسِقُونَ</w:t>
      </w:r>
      <w:r>
        <w:rPr>
          <w:rFonts w:eastAsia="Amiri" w:cs="Amiri" w:ascii="Amiri" w:hAnsi="Amiri"/>
          <w:color w:val="111111"/>
          <w:sz w:val="28"/>
          <w:szCs w:val="28"/>
          <w:rtl w:val="true"/>
          <w:lang w:bidi="ar-SA"/>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بهترین امتی بودید که به سود انسانها آفریده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به معروف می کنید و نهی از منکر، و به خدا ایمان دارید، و اگر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چنین برنامه و آئين درخشانی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آورند به سود آنها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کمی از آنها با ایمانند و اکثر آنها 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خارج از اطاعت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اسلام در این آیه یاد شده از آن جهت برتری بر دیگر امت ها یافت که شریعتی جهانی داشته و جميع انسانها را بسوی فضائل و معروف ها دعوت کرده و از هه زشتیها و منکرات باز می دارد چرا که پیامبرش خاتم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اش خاتم ادیان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بر عالمان این دین فرض است که ندای اسلام ناب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به همه ملل جهان برسانند و با انجام رسالت تبليغ بین المللی خویش، به این مضمون عالی وحی، جنبه تحقق بپوشانند؛ معروف ها و کلیه فضائل اخلاقی و فرهنگ الهی را در عالم گسترش داده و تمامی منکرات را از صحیفه گیتی بزدایند و بدین سان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أرسَلنَاكَ إلّا رَخمَةً لِلعَالَمِين</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را تفسیر عملی کنند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تحولات فکری، سیاسی و اجتماعی جهان معاصر تا اواخر قرن بیستم بر مبنای اومانیسم و سرمایه داری غرب و به نفع قدرت های سلطه جو تحت عناوین خوش رنگ و لعابی همچون توسعه، عقلانیت، رفاه، آزادی،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گسترش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نه به مثابه راه و روشی برای درست زیستن که به عنوان ملعبه </w:t>
      </w:r>
    </w:p>
    <w:p>
      <w:pPr>
        <w:pStyle w:val="BookText"/>
        <w:rPr/>
      </w:pPr>
      <w:r>
        <w:rPr>
          <w:rFonts w:ascii="IRNazanin" w:hAnsi="IRNazanin" w:eastAsia="IRNazanin"/>
          <w:color w:val="111111"/>
          <w:sz w:val="28"/>
          <w:sz w:val="28"/>
          <w:szCs w:val="28"/>
          <w:rtl w:val="true"/>
          <w:lang w:bidi="fa-IR"/>
        </w:rPr>
        <w:t>ای در دست سودجویان و قدرت طلبان نقش خود را ایفا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و با پیروزی انقلاب شکوهمند اسلامی و حاکمیت یافتن اسلام ناب در منطقه آسیای غربی و خروج دین از دوران انزوا و رکود و افول و آغاز نقش آفرینی دین به عنوان عنصری فعال و موثر و بلکه تعیین کننده افق جدیدی برای شناخت و معرفی دین اسلام و نیز قرائت اسلام ناب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مبتنی بر آموزه های درخشان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گشوده شد و پا به پای این گشایش، حجم دشمنی ها و مخالفت ها با داعیه داران حاکمیت توحید صد چندان شد تا نگذارند بشر به فطرت سلیم خود برگردد زور مندان و زراندوزان به چپاول و غارت و استعمار خود ادامه دهند و موج سهمگینی از اسلام هراسی و شیعه هراسی و حتی ایران هراسی در جهان به راه افتاد و فرقه و نحله های دورغین انحرافی و ساختگی فراوانی به نام دین و اسلام و معنویت پدید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پدیده یعنی فراهم شدن فرصت تاریخی برای معرفی اسلام تمدن ساز و حیات بخش در اوج بحران معرفتی و فرهنگی اجتماعی تمدن های مادی در کنار شدت گرفتن موج تخریب و تنقیص علیه اسلام عزیز، مسئولیت حوزه های علمیه و عالمان متعهد دین را بیش تر می کند تا از کیان اسلام دفاع نموده و آن را به احسن وجه به جهانیان عرضه نمایند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پیروی از فرقه ها و نحله های دروغین و تحریف شده و عدم پاسخگویی صحیح به سوالات فطری و نیازهای اساسی بشر در جهان امروز خلأیی کاملا محسوس است و حضور، نقش و رسالت حوزه های علمیه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تواند پاسخگوی واقعی نیازهای بشریت در عصر حاضر باشد دین برگرفته از وحی می باشد که متصل به منبع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حوزه های علمیه و روحانیت شیعه به عنوان پرچم داران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 در دنیای معاصر؛ به ویژه در شرایطی که زمینه های بیداری اسلامی در کشورهای مسلمان بوجود آمده است؛ بیش از هر زمانی دیگری احساس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مرکز ارتباطات و بین الملل حوزه های علمیه در راستای رسالت خطیر خود در این برهه از زمان و به دنبال تأکید و دستور مدیر وقت حوزه های علمیه و دبیر محترم شورای عالی حضرت آیت الله مقتدایی دامت برکاته و مصوبه شورای معاونین محترم، معاونت بین الملل وقت حوزه علمیه زمینه تالیف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فراهم و به مخاطبان عرصه بین الملل عرضه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امر مهم شورایی علمی متشکل از حجج اسلام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زمانی، عبد الحسین خسرو پناه، محمد حسین مختاری، سید محمد علی داعی نژاد، اکبر فرجام فر، محمد رضایی، سید محمد حسين آل ایوب مدیر ارتباطات بین الملل ، علی امیرخانی مدیر وقت مطالعات بین الملل تشکیل شد و بر اساس مصوبات جلسه قرار شد در قالب کتابی سرفصل های آن توسط شورا، مشخص، و یک نفر از اعضای شورا نیز کار تدوین را بر عهده بگیرند که با رأی شورا این کار بر عهده نویسنده و فاضل ارجمند حجت الاسلام و المسلمین دکتر عبدالحسین خسرو پناه گذاشته شد و این اثر فاخر با همت ایشان تدوین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از زحمات همه بزرگوارانی که در تدوین و تألیف این کتاب همکاری نموده اند، اعم از مراکز و اشخاص حقیقی و حقوقی به ویژه حجج اسلام آقایان عبد الحسین خسروپناه نویسنده کتاب، محمد حسن زمانی، سید محمد على داعی نژاد، اکبر فرجام فر، محمد رضایی، دکتر مفتاح، حمید رضا شاکرین، سید ابالقاسم حسینی ژرفا، سید محمد حسين آل ایوب و علی امیرخانی تشکر و قدر دانی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مفید حسینی کوهساری رییس مرکز ارتباطات و امور بین الملل</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حوزه های علمیه </w:t>
      </w:r>
      <w:bookmarkStart w:id="13" w:name="pg7922_48275"/>
    </w:p>
    <w:p>
      <w:pPr>
        <w:pStyle w:val="Heading2"/>
        <w:numPr>
          <w:ilvl w:val="1"/>
          <w:numId w:val="1"/>
        </w:numPr>
        <w:rPr/>
      </w:pPr>
      <w:bookmarkStart w:id="14" w:name="__RefHeading___Toc6433391_1051229030"/>
      <w:bookmarkStart w:id="15" w:name="_Toc5"/>
      <w:bookmarkEnd w:id="13"/>
      <w:bookmarkEnd w:id="14"/>
      <w:r>
        <w:rPr>
          <w:rtl w:val="true"/>
        </w:rPr>
        <w:t>در آمد سخن</w:t>
      </w:r>
      <w:bookmarkEnd w:id="15"/>
    </w:p>
    <w:p>
      <w:pPr>
        <w:pStyle w:val="Heading3"/>
        <w:numPr>
          <w:ilvl w:val="2"/>
          <w:numId w:val="1"/>
        </w:numPr>
        <w:rPr/>
      </w:pPr>
      <w:bookmarkStart w:id="16" w:name="__RefHeading___Toc6433393_105122903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 xml:space="preserve">اسلام آخرین دین الهی و کامل ترین آئین زندگی است که به سال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شبه جزیره عرب توسط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مصطفی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در روزگاری ظهور کرد که ادیان پیشین الهی با جهل بشر تحریف شده و صراط مستقیمی به سوی خدای متعال باقی نمانده بود؛ اما آفریدگار حکیم از سر لطف و رحمت، پرده ای از غیب گشود و نعمتی ابدی به جهانیان بخشید، تا انسان در پرتو آموزه های وحیانی و با پیروی از رسول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غالب که کلام وحی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 حسنه</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نامیده، به معنای زندگی دست یابد و به آبادانی زمین روی آورد و از فساد و خون ریزی دوری گزیند و پیام آور صلح و اخلاق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هنگامی از معارف ناب آخرین ودیعه الهی بهره مند می گردد، که چشم طمع از دنیا بسته و از تلبیس شیطان رهایی یافته و عقل و دل در ورطه بندگی خداوند به کار بندد و به شناخت و درک پیام وحی اهتمام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انسان خواهد دید که اسلام دینی تک بعدی و فقط دستورات عبادی بنده با خدا نیست؛ بلکه پیام او در عرصه های مختلف حیات بشر ظهور دارد و به نیازهای فطری انسان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در بُعد بینش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ملكات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فردی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پیام الهی به سوی مردمان جهان است و با ارائه الگویی شایسته و بایسته از زندگی، مدعی تأمین سعادت دنیا وآخرت انسان تا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شناخت اسلام امری ضروری بوده و بدون شک از مهمترین وظایف هر مسلمان و آزاد اندیشی است که در پی کشف حقایق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سفرهای متعددی به کشورهای آسیایی، اروپایی، آفریقایی و سایر مناطق جهان داشته و با دانشمندان و علمای ادیان دیگر حتی مفتی های اهل سنت </w:t>
      </w:r>
      <w:bookmarkStart w:id="18" w:name="pg7922_48276"/>
    </w:p>
    <w:p>
      <w:pPr>
        <w:pStyle w:val="BookText"/>
        <w:rPr/>
      </w:pPr>
      <w:bookmarkEnd w:id="18"/>
      <w:r>
        <w:rPr>
          <w:rFonts w:ascii="IRNazanin" w:hAnsi="IRNazanin" w:eastAsia="IRNazanin"/>
          <w:color w:val="111111"/>
          <w:sz w:val="28"/>
          <w:sz w:val="28"/>
          <w:szCs w:val="28"/>
          <w:rtl w:val="true"/>
          <w:lang w:bidi="fa-IR"/>
        </w:rPr>
        <w:t>دیدار کرده و اکثر این متفکران خواستار مجموعه ای جامع در شناخت آموزه های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شد تا در صدد تدوین این مجموعه بر آمده و اثر حاضر را با محور شناخت ابعاد گوناگون اسلام تنظیم نموده و به تمام تشنگان حقیقت تقدیم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شناسی بر اساس مباحث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نوین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فکری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فکری آیت الله العظمی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آثار نگارنده،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برخی موضوعات نیازمند تبیین بیشتر و شرح مفصل تر است، اما با نگاه به هدف کلان این اثر که جامعیت و اختصار است، سعی شده مباحث اسلام شناسی با نگارشی شیوا تحریر گردد و از تفصيل مطالب اجتناب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چهارده فصل گویای مطالب ذیل است</w:t>
      </w:r>
    </w:p>
    <w:p>
      <w:pPr>
        <w:pStyle w:val="Heading3"/>
        <w:numPr>
          <w:ilvl w:val="2"/>
          <w:numId w:val="1"/>
        </w:numPr>
        <w:rPr/>
      </w:pPr>
      <w:bookmarkStart w:id="19" w:name="__RefHeading___Toc6433395_1051229030"/>
      <w:bookmarkStart w:id="20" w:name="_Toc7"/>
      <w:bookmarkEnd w:id="19"/>
      <w:r>
        <w:rPr>
          <w:rtl w:val="true"/>
        </w:rPr>
        <w:t>فصل اول</w:t>
      </w:r>
      <w:r>
        <w:rPr>
          <w:rtl w:val="true"/>
        </w:rPr>
        <w:t xml:space="preserve">: </w:t>
      </w:r>
      <w:r>
        <w:rPr>
          <w:rtl w:val="true"/>
        </w:rPr>
        <w:t>کلیات</w:t>
      </w:r>
      <w:bookmarkEnd w:id="20"/>
    </w:p>
    <w:p>
      <w:pPr>
        <w:pStyle w:val="BookText"/>
        <w:rPr/>
      </w:pPr>
      <w:r>
        <w:rPr>
          <w:rFonts w:ascii="IRNazanin" w:hAnsi="IRNazanin" w:eastAsia="IRNazanin"/>
          <w:color w:val="111111"/>
          <w:sz w:val="28"/>
          <w:sz w:val="28"/>
          <w:szCs w:val="28"/>
          <w:rtl w:val="true"/>
          <w:lang w:bidi="fa-IR"/>
        </w:rPr>
        <w:t>آشنایی با مفاهیم ابتدایی دین اسلام، فرق و مذاهب موجود در اسلام، منابع شناخت اسلام و مرجع فهم روش مند اسلام، از مطالب مهم این فصل است</w:t>
      </w:r>
      <w:r>
        <w:rPr>
          <w:rFonts w:eastAsia="IRNazanin" w:cs="IRNazanin"/>
          <w:color w:val="111111"/>
          <w:sz w:val="28"/>
          <w:szCs w:val="28"/>
          <w:rtl w:val="true"/>
          <w:lang w:bidi="fa-IR"/>
        </w:rPr>
        <w:t>.</w:t>
      </w:r>
    </w:p>
    <w:p>
      <w:pPr>
        <w:pStyle w:val="Heading3"/>
        <w:numPr>
          <w:ilvl w:val="2"/>
          <w:numId w:val="1"/>
        </w:numPr>
        <w:rPr/>
      </w:pPr>
      <w:bookmarkStart w:id="21" w:name="__RefHeading___Toc6433397_1051229030"/>
      <w:bookmarkStart w:id="22" w:name="_Toc8"/>
      <w:bookmarkEnd w:id="21"/>
      <w:r>
        <w:rPr>
          <w:rtl w:val="true"/>
        </w:rPr>
        <w:t>فصل دوم</w:t>
      </w:r>
      <w:r>
        <w:rPr>
          <w:rtl w:val="true"/>
        </w:rPr>
        <w:t xml:space="preserve">: </w:t>
      </w:r>
      <w:r>
        <w:rPr>
          <w:rtl w:val="true"/>
        </w:rPr>
        <w:t>معرفت شناسی</w:t>
      </w:r>
      <w:bookmarkEnd w:id="22"/>
    </w:p>
    <w:p>
      <w:pPr>
        <w:pStyle w:val="BookText"/>
        <w:rPr/>
      </w:pPr>
      <w:r>
        <w:rPr>
          <w:rFonts w:ascii="IRNazanin" w:hAnsi="IRNazanin" w:eastAsia="IRNazanin"/>
          <w:color w:val="111111"/>
          <w:sz w:val="28"/>
          <w:sz w:val="28"/>
          <w:szCs w:val="28"/>
          <w:rtl w:val="true"/>
          <w:lang w:bidi="fa-IR"/>
        </w:rPr>
        <w:t>این فصل مشتمل بر چیستی معرفت، امکان معرفت، اقسام معرفت، ابزارها و منابع معرفت و ارزش و معیار معرفت با نگاه به معرفت شناسی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این مطالب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نگارنده نشر معارف آمده است</w:t>
      </w:r>
      <w:r>
        <w:rPr>
          <w:rFonts w:eastAsia="IRNazanin" w:cs="IRNazanin"/>
          <w:color w:val="111111"/>
          <w:sz w:val="28"/>
          <w:szCs w:val="28"/>
          <w:rtl w:val="true"/>
          <w:lang w:bidi="fa-IR"/>
        </w:rPr>
        <w:t>.</w:t>
      </w:r>
    </w:p>
    <w:p>
      <w:pPr>
        <w:pStyle w:val="Heading3"/>
        <w:numPr>
          <w:ilvl w:val="2"/>
          <w:numId w:val="1"/>
        </w:numPr>
        <w:rPr/>
      </w:pPr>
      <w:bookmarkStart w:id="23" w:name="__RefHeading___Toc6433399_1051229030"/>
      <w:bookmarkStart w:id="24" w:name="_Toc9"/>
      <w:bookmarkEnd w:id="23"/>
      <w:r>
        <w:rPr>
          <w:rtl w:val="true"/>
        </w:rPr>
        <w:t>فصل سوم</w:t>
      </w:r>
      <w:r>
        <w:rPr>
          <w:rtl w:val="true"/>
        </w:rPr>
        <w:t xml:space="preserve">: </w:t>
      </w:r>
      <w:r>
        <w:rPr>
          <w:rtl w:val="true"/>
        </w:rPr>
        <w:t>خداشناسی</w:t>
      </w:r>
      <w:bookmarkEnd w:id="24"/>
    </w:p>
    <w:p>
      <w:pPr>
        <w:pStyle w:val="BookText"/>
        <w:rPr/>
      </w:pPr>
      <w:r>
        <w:rPr>
          <w:rFonts w:ascii="IRNazanin" w:hAnsi="IRNazanin" w:eastAsia="IRNazanin"/>
          <w:color w:val="111111"/>
          <w:sz w:val="28"/>
          <w:sz w:val="28"/>
          <w:szCs w:val="28"/>
          <w:rtl w:val="true"/>
          <w:lang w:bidi="fa-IR"/>
        </w:rPr>
        <w:t>اولین سنگ بنای معرفتی هر انسان موحدی شناخت خداوند است که مطالب این فصل پاسخ گوی این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خداشناسی مشتمل بر برهان های اثبات وجود خدا، توحید و مراتب آن، صفات ثبوتیه و سلبيه الهی، شرک و مراتب آن، افعال الهی، عدل الهی و قضا و قدر الهی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6433401_1051229030"/>
      <w:bookmarkStart w:id="26" w:name="_Toc10"/>
      <w:bookmarkEnd w:id="25"/>
      <w:r>
        <w:rPr>
          <w:rtl w:val="true"/>
        </w:rPr>
        <w:t>فصل چهارم</w:t>
      </w:r>
      <w:r>
        <w:rPr>
          <w:rtl w:val="true"/>
        </w:rPr>
        <w:t xml:space="preserve">: </w:t>
      </w:r>
      <w:r>
        <w:rPr>
          <w:rtl w:val="true"/>
        </w:rPr>
        <w:t>جهان شناسی</w:t>
      </w:r>
      <w:bookmarkStart w:id="27" w:name="pg7922_48277"/>
      <w:bookmarkEnd w:id="26"/>
    </w:p>
    <w:p>
      <w:pPr>
        <w:pStyle w:val="BookText"/>
        <w:rPr/>
      </w:pPr>
      <w:bookmarkEnd w:id="27"/>
      <w:r>
        <w:rPr>
          <w:rFonts w:ascii="IRNazanin" w:hAnsi="IRNazanin" w:eastAsia="IRNazanin"/>
          <w:color w:val="111111"/>
          <w:sz w:val="28"/>
          <w:sz w:val="28"/>
          <w:szCs w:val="28"/>
          <w:rtl w:val="true"/>
          <w:lang w:bidi="fa-IR"/>
        </w:rPr>
        <w:t>عالم، آئینه آفرینش خداوند است و شناخت آن و موجودات در آن، مصداق بررسی آیات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این فصل مبتنی بر شناخت جهان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جهان بینی، آشنایی با عوالم هستی، چگونگی پیدایش جهان طبیعت در قرآن، فلسفه آفرینش جهان، فلسفه شر در عالم، فلسفه و آفرینش شیطان</w:t>
      </w:r>
      <w:r>
        <w:rPr>
          <w:rFonts w:eastAsia="IRNazanin" w:cs="IRNazanin"/>
          <w:color w:val="111111"/>
          <w:sz w:val="28"/>
          <w:szCs w:val="28"/>
          <w:rtl w:val="true"/>
          <w:lang w:bidi="fa-IR"/>
        </w:rPr>
        <w:t>.</w:t>
      </w:r>
    </w:p>
    <w:p>
      <w:pPr>
        <w:pStyle w:val="Heading3"/>
        <w:numPr>
          <w:ilvl w:val="2"/>
          <w:numId w:val="1"/>
        </w:numPr>
        <w:rPr/>
      </w:pPr>
      <w:bookmarkStart w:id="28" w:name="__RefHeading___Toc6433403_1051229030"/>
      <w:bookmarkStart w:id="29" w:name="_Toc11"/>
      <w:bookmarkEnd w:id="28"/>
      <w:r>
        <w:rPr>
          <w:rtl w:val="true"/>
        </w:rPr>
        <w:t>فصل پنجم</w:t>
      </w:r>
      <w:r>
        <w:rPr>
          <w:rtl w:val="true"/>
        </w:rPr>
        <w:t xml:space="preserve">: </w:t>
      </w:r>
      <w:r>
        <w:rPr>
          <w:rtl w:val="true"/>
        </w:rPr>
        <w:t>انسان شناسی</w:t>
      </w:r>
      <w:bookmarkEnd w:id="29"/>
    </w:p>
    <w:p>
      <w:pPr>
        <w:pStyle w:val="BookText"/>
        <w:rPr/>
      </w:pPr>
      <w:r>
        <w:rPr>
          <w:rFonts w:ascii="IRNazanin" w:hAnsi="IRNazanin" w:eastAsia="IRNazanin"/>
          <w:color w:val="111111"/>
          <w:sz w:val="28"/>
          <w:sz w:val="28"/>
          <w:szCs w:val="28"/>
          <w:rtl w:val="true"/>
          <w:lang w:bidi="fa-IR"/>
        </w:rPr>
        <w:t>یکی از مباحث مهم هر مکتب اعم از الهی و بشری، انسان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مشتمل بر اهم مسائل شناخت انسان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آفرینش انسان، ساحت های وجودی انسان، فطرت یا سرشت انسان، ستایش و نکوهش انسان در قرآن، جبر و اختیار، کمال و خوشبختی انسان و نگرش اسلام به جامعه و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مباحث در کتاب انسان شناسی اسلامی، تألیف نگارنده، نشر معارف به تفصیل بیان شده است</w:t>
      </w:r>
      <w:r>
        <w:rPr>
          <w:rFonts w:eastAsia="IRNazanin" w:cs="IRNazanin"/>
          <w:color w:val="111111"/>
          <w:sz w:val="28"/>
          <w:szCs w:val="28"/>
          <w:rtl w:val="true"/>
          <w:lang w:bidi="fa-IR"/>
        </w:rPr>
        <w:t>.</w:t>
      </w:r>
    </w:p>
    <w:p>
      <w:pPr>
        <w:pStyle w:val="Heading3"/>
        <w:numPr>
          <w:ilvl w:val="2"/>
          <w:numId w:val="1"/>
        </w:numPr>
        <w:rPr/>
      </w:pPr>
      <w:bookmarkStart w:id="30" w:name="__RefHeading___Toc6433405_1051229030"/>
      <w:bookmarkStart w:id="31" w:name="_Toc12"/>
      <w:bookmarkEnd w:id="30"/>
      <w:r>
        <w:rPr>
          <w:rtl w:val="true"/>
        </w:rPr>
        <w:t>فصل ششم</w:t>
      </w:r>
      <w:r>
        <w:rPr>
          <w:rtl w:val="true"/>
        </w:rPr>
        <w:t xml:space="preserve">: </w:t>
      </w:r>
      <w:r>
        <w:rPr>
          <w:rtl w:val="true"/>
        </w:rPr>
        <w:t>دین شناسی</w:t>
      </w:r>
      <w:bookmarkEnd w:id="31"/>
    </w:p>
    <w:p>
      <w:pPr>
        <w:pStyle w:val="BookText"/>
        <w:rPr/>
      </w:pPr>
      <w:r>
        <w:rPr>
          <w:rFonts w:ascii="IRNazanin" w:hAnsi="IRNazanin" w:eastAsia="IRNazanin"/>
          <w:color w:val="111111"/>
          <w:sz w:val="28"/>
          <w:sz w:val="28"/>
          <w:szCs w:val="28"/>
          <w:rtl w:val="true"/>
          <w:lang w:bidi="fa-IR"/>
        </w:rPr>
        <w:t>پس از مباحث انسان شناسی باید از مهمترین معرفت انسان سخن گفت که دین است و شناخت و تعهد به آن سبب نجات و سعادت ابدی بشر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دین شناسی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دین و نیاز انسان به آن، ضرورت الهی بودن دین، نقد نظریه تجربه دینی، حقیقت وحی، ریشه گرایش به دین و نظریه فطرت و پلورالیزم دینی و نگرش اسلام به ادیان بزرگ جهان</w:t>
      </w:r>
      <w:r>
        <w:rPr>
          <w:rFonts w:eastAsia="IRNazanin" w:cs="IRNazanin"/>
          <w:color w:val="111111"/>
          <w:sz w:val="28"/>
          <w:szCs w:val="28"/>
          <w:rtl w:val="true"/>
          <w:lang w:bidi="fa-IR"/>
        </w:rPr>
        <w:t>.</w:t>
      </w:r>
    </w:p>
    <w:p>
      <w:pPr>
        <w:pStyle w:val="Heading3"/>
        <w:numPr>
          <w:ilvl w:val="2"/>
          <w:numId w:val="1"/>
        </w:numPr>
        <w:rPr/>
      </w:pPr>
      <w:bookmarkStart w:id="32" w:name="__RefHeading___Toc6433407_1051229030"/>
      <w:bookmarkStart w:id="33" w:name="_Toc13"/>
      <w:bookmarkEnd w:id="32"/>
      <w:r>
        <w:rPr>
          <w:rtl w:val="true"/>
        </w:rPr>
        <w:t>فصل هفتم</w:t>
      </w:r>
      <w:r>
        <w:rPr>
          <w:rtl w:val="true"/>
        </w:rPr>
        <w:t xml:space="preserve">: </w:t>
      </w:r>
      <w:r>
        <w:rPr>
          <w:rtl w:val="true"/>
        </w:rPr>
        <w:t>نبوت شناسی</w:t>
      </w:r>
      <w:bookmarkEnd w:id="3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الهی تنها از راه فرستاده خداوند متعال قابل شناخت بوده و از این رو مبحث نبوت پس از دین شناسی ضرورت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شناسی مشتمل بر مباحث نبوت عامه و خاصه است که مطالب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نبوت، تبیین کلامی نبوت، اثبات نبوت، ضرورت قرآنی، بعثت پیامبران، ضرورت کلامی بعثت پیامبران، شرایط نبوت و ویژگی های پیامبران، اثبات نبوت پیامبر اسلام، اعجاز قرآن و صیانت قرآن</w:t>
      </w:r>
      <w:r>
        <w:rPr>
          <w:rFonts w:eastAsia="IRNazanin" w:cs="IRNazanin"/>
          <w:color w:val="111111"/>
          <w:sz w:val="28"/>
          <w:szCs w:val="28"/>
          <w:rtl w:val="true"/>
          <w:lang w:bidi="fa-IR"/>
        </w:rPr>
        <w:t xml:space="preserve">. </w:t>
      </w:r>
      <w:bookmarkStart w:id="34" w:name="pg7922_48278"/>
    </w:p>
    <w:p>
      <w:pPr>
        <w:pStyle w:val="Heading3"/>
        <w:numPr>
          <w:ilvl w:val="2"/>
          <w:numId w:val="1"/>
        </w:numPr>
        <w:rPr/>
      </w:pPr>
      <w:bookmarkStart w:id="35" w:name="__RefHeading___Toc6433409_1051229030"/>
      <w:bookmarkStart w:id="36" w:name="_Toc14"/>
      <w:bookmarkEnd w:id="34"/>
      <w:bookmarkEnd w:id="35"/>
      <w:r>
        <w:rPr>
          <w:rtl w:val="true"/>
        </w:rPr>
        <w:t>فصل هشتم</w:t>
      </w:r>
      <w:r>
        <w:rPr>
          <w:rtl w:val="true"/>
        </w:rPr>
        <w:t xml:space="preserve">: </w:t>
      </w:r>
      <w:r>
        <w:rPr>
          <w:rtl w:val="true"/>
        </w:rPr>
        <w:t>امامت شناسی</w:t>
      </w:r>
      <w:bookmarkEnd w:id="36"/>
    </w:p>
    <w:p>
      <w:pPr>
        <w:pStyle w:val="BookText"/>
        <w:rPr/>
      </w:pPr>
      <w:r>
        <w:rPr>
          <w:rFonts w:ascii="IRNazanin" w:hAnsi="IRNazanin" w:eastAsia="IRNazanin"/>
          <w:color w:val="111111"/>
          <w:sz w:val="28"/>
          <w:sz w:val="28"/>
          <w:szCs w:val="28"/>
          <w:rtl w:val="true"/>
          <w:lang w:bidi="fa-IR"/>
        </w:rPr>
        <w:t xml:space="preserve">رسالت دین خاتم با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حیاتی نو یافته و خاتميت بدون ولایت امری ناتمام است؛ بدین جهت مبحث امامت شناسی پس از نبوت شناسی بیان شده و مطالب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و تعریف امامت، تفاوت های شیعیان و اهل سنت در موضوع امامت، حقیقت امامت در قرآن، اثبات امامت، مراتب و کارکرد های امامت، امامان دوازده گانه، شفاعت و مهدویت</w:t>
      </w:r>
      <w:r>
        <w:rPr>
          <w:rFonts w:eastAsia="IRNazanin" w:cs="IRNazanin"/>
          <w:color w:val="111111"/>
          <w:sz w:val="28"/>
          <w:szCs w:val="28"/>
          <w:rtl w:val="true"/>
          <w:lang w:bidi="fa-IR"/>
        </w:rPr>
        <w:t>.</w:t>
      </w:r>
    </w:p>
    <w:p>
      <w:pPr>
        <w:pStyle w:val="Heading3"/>
        <w:numPr>
          <w:ilvl w:val="2"/>
          <w:numId w:val="1"/>
        </w:numPr>
        <w:rPr/>
      </w:pPr>
      <w:bookmarkStart w:id="37" w:name="__RefHeading___Toc6433411_1051229030"/>
      <w:bookmarkStart w:id="38" w:name="_Toc15"/>
      <w:bookmarkEnd w:id="37"/>
      <w:r>
        <w:rPr>
          <w:rtl w:val="true"/>
        </w:rPr>
        <w:t>فصل نهم</w:t>
      </w:r>
      <w:r>
        <w:rPr>
          <w:rtl w:val="true"/>
        </w:rPr>
        <w:t xml:space="preserve">: </w:t>
      </w:r>
      <w:r>
        <w:rPr>
          <w:rtl w:val="true"/>
        </w:rPr>
        <w:t>معادشناسی</w:t>
      </w:r>
      <w:bookmarkEnd w:id="38"/>
    </w:p>
    <w:p>
      <w:pPr>
        <w:pStyle w:val="BookText"/>
        <w:rPr/>
      </w:pPr>
      <w:r>
        <w:rPr>
          <w:rFonts w:ascii="IRNazanin" w:hAnsi="IRNazanin" w:eastAsia="IRNazanin"/>
          <w:color w:val="111111"/>
          <w:sz w:val="28"/>
          <w:sz w:val="28"/>
          <w:szCs w:val="28"/>
          <w:rtl w:val="true"/>
          <w:lang w:bidi="fa-IR"/>
        </w:rPr>
        <w:t>یکی از مهمترین آموزه های انسان ساز دین، معاد است که سبب آبادانی حیات انسان معتقد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آخرین مبحث از اصول اعتقادی دین اسلام است که مشتمل بر مباحث مهمی نظیر چیستی و امکان و اثبات معاد، کارکردهای معاد باوری، منازل آخرت و دیدگاههای زندگی پس از مرگ می باشد</w:t>
      </w:r>
      <w:r>
        <w:rPr>
          <w:rFonts w:eastAsia="IRNazanin" w:cs="IRNazanin"/>
          <w:color w:val="111111"/>
          <w:sz w:val="28"/>
          <w:szCs w:val="28"/>
          <w:rtl w:val="true"/>
          <w:lang w:bidi="fa-IR"/>
        </w:rPr>
        <w:t>.</w:t>
      </w:r>
    </w:p>
    <w:p>
      <w:pPr>
        <w:pStyle w:val="Heading3"/>
        <w:numPr>
          <w:ilvl w:val="2"/>
          <w:numId w:val="1"/>
        </w:numPr>
        <w:rPr/>
      </w:pPr>
      <w:bookmarkStart w:id="39" w:name="__RefHeading___Toc6433413_1051229030"/>
      <w:bookmarkStart w:id="40" w:name="_Toc16"/>
      <w:bookmarkEnd w:id="39"/>
      <w:r>
        <w:rPr>
          <w:rtl w:val="true"/>
        </w:rPr>
        <w:t>فصل دهم</w:t>
      </w:r>
      <w:r>
        <w:rPr>
          <w:rtl w:val="true"/>
        </w:rPr>
        <w:t xml:space="preserve">: </w:t>
      </w:r>
      <w:r>
        <w:rPr>
          <w:rtl w:val="true"/>
        </w:rPr>
        <w:t>آشنایی با احکام و حقوق شرعی</w:t>
      </w:r>
      <w:bookmarkEnd w:id="40"/>
    </w:p>
    <w:p>
      <w:pPr>
        <w:pStyle w:val="BookText"/>
        <w:rPr/>
      </w:pPr>
      <w:r>
        <w:rPr>
          <w:rFonts w:ascii="IRNazanin" w:hAnsi="IRNazanin" w:eastAsia="IRNazanin"/>
          <w:color w:val="111111"/>
          <w:sz w:val="28"/>
          <w:sz w:val="28"/>
          <w:szCs w:val="28"/>
          <w:rtl w:val="true"/>
          <w:lang w:bidi="fa-IR"/>
        </w:rPr>
        <w:t>بخش قابل توجهی از آموزه های قرآن و روایات مرتبط با احکام اسلامی اعم از فردی و اجتماعی است که این فصل عهده دار تبیین اجمالی مباحث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 این فصل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عبادات، احکام معاملات، احکام سیاسی و اجتماعی اسلام، احکام خانواده، احکام جزایی، احکام هنر، احکام خوردنی ها و آشامیدنی ها، احکام برده داری و حقوق بشر در اسلام، حقوق محیط زیست در اسلام</w:t>
      </w:r>
      <w:r>
        <w:rPr>
          <w:rFonts w:eastAsia="IRNazanin" w:cs="IRNazanin"/>
          <w:color w:val="111111"/>
          <w:sz w:val="28"/>
          <w:szCs w:val="28"/>
          <w:rtl w:val="true"/>
          <w:lang w:bidi="fa-IR"/>
        </w:rPr>
        <w:t>.</w:t>
      </w:r>
    </w:p>
    <w:p>
      <w:pPr>
        <w:pStyle w:val="Heading3"/>
        <w:numPr>
          <w:ilvl w:val="2"/>
          <w:numId w:val="1"/>
        </w:numPr>
        <w:rPr/>
      </w:pPr>
      <w:bookmarkStart w:id="41" w:name="__RefHeading___Toc6433415_1051229030"/>
      <w:bookmarkStart w:id="42" w:name="_Toc17"/>
      <w:bookmarkEnd w:id="41"/>
      <w:r>
        <w:rPr>
          <w:rtl w:val="true"/>
        </w:rPr>
        <w:t>فصل یازدهم</w:t>
      </w:r>
      <w:r>
        <w:rPr>
          <w:rtl w:val="true"/>
        </w:rPr>
        <w:t xml:space="preserve">: </w:t>
      </w:r>
      <w:r>
        <w:rPr>
          <w:rtl w:val="true"/>
        </w:rPr>
        <w:t>اخلاق و عرفان</w:t>
      </w:r>
      <w:bookmarkEnd w:id="4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بایدها و نبایدها، بخش مهم دستورات دین است که عمل به آن آثار مهم دنیایی و اخروی را برای انسان مؤمن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مباحث اخلاق و عرفان اسلامی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چیستی اخلاق اسلامی، نظام اخلاقی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اخلاق فردی اخلاق اجتماعی، اخلاق جنسی، شناخت مسائل اخلاقی، معنویت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عرفان نظری و عملی در اسلام</w:t>
      </w:r>
      <w:r>
        <w:rPr>
          <w:rFonts w:eastAsia="IRNazanin" w:cs="IRNazanin"/>
          <w:color w:val="111111"/>
          <w:sz w:val="28"/>
          <w:szCs w:val="28"/>
          <w:rtl w:val="true"/>
          <w:lang w:bidi="fa-IR"/>
        </w:rPr>
        <w:t xml:space="preserve">. </w:t>
      </w:r>
      <w:bookmarkStart w:id="43" w:name="pg7922_48279"/>
    </w:p>
    <w:p>
      <w:pPr>
        <w:pStyle w:val="Heading3"/>
        <w:numPr>
          <w:ilvl w:val="2"/>
          <w:numId w:val="1"/>
        </w:numPr>
        <w:rPr/>
      </w:pPr>
      <w:bookmarkStart w:id="44" w:name="__RefHeading___Toc6433417_1051229030"/>
      <w:bookmarkStart w:id="45" w:name="_Toc18"/>
      <w:bookmarkEnd w:id="43"/>
      <w:bookmarkEnd w:id="44"/>
      <w:r>
        <w:rPr>
          <w:rtl w:val="true"/>
        </w:rPr>
        <w:t>فصل دوازدهم</w:t>
      </w:r>
      <w:r>
        <w:rPr>
          <w:rtl w:val="true"/>
        </w:rPr>
        <w:t xml:space="preserve">: </w:t>
      </w:r>
      <w:r>
        <w:rPr>
          <w:rtl w:val="true"/>
        </w:rPr>
        <w:t>نظام های اجتماعی</w:t>
      </w:r>
      <w:bookmarkEnd w:id="45"/>
    </w:p>
    <w:p>
      <w:pPr>
        <w:pStyle w:val="BookText"/>
        <w:rPr/>
      </w:pPr>
      <w:r>
        <w:rPr>
          <w:rFonts w:ascii="IRNazanin" w:hAnsi="IRNazanin" w:eastAsia="IRNazanin"/>
          <w:color w:val="111111"/>
          <w:sz w:val="28"/>
          <w:sz w:val="28"/>
          <w:szCs w:val="28"/>
          <w:rtl w:val="true"/>
          <w:lang w:bidi="fa-IR"/>
        </w:rPr>
        <w:t>اسلام به عنوان دین خاتم دربردارنده ی آموزه های نظام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این فصل کوشیده، به گستره ی وسیع نظام های اجتماعی نگاهی اجمالی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های اجتماعی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عبادی، نظام تربیتی، نظام خانواده، نظام سلامت، نظام فرهنگی، نظام اقتصادی، نظام سیاسی، نظام مدیریتی، نظام حقوقی، نظام قضایی، نظام امنیتی، نظام دفاعی</w:t>
      </w:r>
      <w:r>
        <w:rPr>
          <w:rFonts w:eastAsia="IRNazanin" w:cs="IRNazanin"/>
          <w:color w:val="111111"/>
          <w:sz w:val="28"/>
          <w:szCs w:val="28"/>
          <w:rtl w:val="true"/>
          <w:lang w:bidi="fa-IR"/>
        </w:rPr>
        <w:t>.</w:t>
      </w:r>
    </w:p>
    <w:p>
      <w:pPr>
        <w:pStyle w:val="Heading3"/>
        <w:numPr>
          <w:ilvl w:val="2"/>
          <w:numId w:val="1"/>
        </w:numPr>
        <w:rPr/>
      </w:pPr>
      <w:bookmarkStart w:id="46" w:name="__RefHeading___Toc6433419_1051229030"/>
      <w:bookmarkStart w:id="47" w:name="_Toc19"/>
      <w:bookmarkEnd w:id="46"/>
      <w:r>
        <w:rPr>
          <w:rtl w:val="true"/>
        </w:rPr>
        <w:t>فصل سیزدهم</w:t>
      </w:r>
      <w:r>
        <w:rPr>
          <w:rtl w:val="true"/>
        </w:rPr>
        <w:t xml:space="preserve">: </w:t>
      </w:r>
      <w:r>
        <w:rPr>
          <w:rtl w:val="true"/>
        </w:rPr>
        <w:t>اسلام ومدرنیته</w:t>
      </w:r>
      <w:bookmarkEnd w:id="47"/>
    </w:p>
    <w:p>
      <w:pPr>
        <w:pStyle w:val="BookText"/>
        <w:rPr/>
      </w:pPr>
      <w:r>
        <w:rPr>
          <w:rFonts w:ascii="IRNazanin" w:hAnsi="IRNazanin" w:eastAsia="IRNazanin"/>
          <w:color w:val="111111"/>
          <w:sz w:val="28"/>
          <w:sz w:val="28"/>
          <w:szCs w:val="28"/>
          <w:rtl w:val="true"/>
          <w:lang w:bidi="fa-IR"/>
        </w:rPr>
        <w:t>اگرچه مدرنیته، تکنولوژی را برای انسان به ارمغان آورده اما آسیب های آن یکی از چالش های پیش روی بشر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با معرفی مدرنیته و ترابط اسلام و مدرنیته، مباحث مهمی از قبیل موارد این را بیان می کند؛ اسلام و مدرنیسم، نسبت اسلام و مدرنیسم، اسلام و پست مدرنیسم، اسلام و ایدئولوژی، اسلام و علوم طبیعی، اسلام و علوم انسانی، اسلام و تکنولوژی، اسلام و هنر، اسلام و جامعه مدنی، اسلام و رسانه و اسلام و محیط زیست</w:t>
      </w:r>
    </w:p>
    <w:p>
      <w:pPr>
        <w:pStyle w:val="Heading3"/>
        <w:numPr>
          <w:ilvl w:val="2"/>
          <w:numId w:val="1"/>
        </w:numPr>
        <w:rPr/>
      </w:pPr>
      <w:bookmarkStart w:id="48" w:name="__RefHeading___Toc6433421_1051229030"/>
      <w:bookmarkStart w:id="49" w:name="_Toc20"/>
      <w:bookmarkEnd w:id="48"/>
      <w:r>
        <w:rPr>
          <w:rtl w:val="true"/>
        </w:rPr>
        <w:t>فصل چهاردهم</w:t>
      </w:r>
      <w:r>
        <w:rPr>
          <w:rtl w:val="true"/>
        </w:rPr>
        <w:t xml:space="preserve">: </w:t>
      </w:r>
      <w:r>
        <w:rPr>
          <w:rtl w:val="true"/>
        </w:rPr>
        <w:t>اسلام و تمدن</w:t>
      </w:r>
      <w:bookmarkEnd w:id="49"/>
    </w:p>
    <w:p>
      <w:pPr>
        <w:pStyle w:val="BookText"/>
        <w:rPr/>
      </w:pPr>
      <w:r>
        <w:rPr>
          <w:rFonts w:ascii="IRNazanin" w:hAnsi="IRNazanin" w:eastAsia="IRNazanin"/>
          <w:color w:val="111111"/>
          <w:sz w:val="28"/>
          <w:sz w:val="28"/>
          <w:szCs w:val="28"/>
          <w:rtl w:val="true"/>
          <w:lang w:bidi="fa-IR"/>
        </w:rPr>
        <w:t>این فصل اختصاص به بیان تاریخچه درخشان و دوران طلایی مسلمانان داشته و نوید بخش تمدن نوین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این فصل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تمدن، نقش اسلام در تمدن بشری، تبیین تمدن نوین اسلامی، ارکان و عناصر تمدن نوین اسلامی، ویژگی های تمدن اسلامی، اسلام و علوم تمدن ساز، آسیب شناسی تمدن اسلامی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سپاسگزار دوستان و همکارانی است که یاری رسان این اثر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از رئیس مرکز بین الملل حوزه علمیه قم حضرت حجت الاسلام دکتر حسینی کوهساری و نیز رئیس سابق مرکز بین الملل حوزه حضرت حجت الاسلام دکتر زمانی که با عنایت ایشان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ثمر نشست و همچنین حضرت حجت الاسلام امیر خانی که با تلاش پیگیر سبب پیش رفت طرح بودند، و نیز از حجت الاسلام سید ابوالقاسم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ویرایش این اثر و همچنین دوستان محقق و ارجمندم در حوزه و دانشگاه، حجج </w:t>
      </w:r>
    </w:p>
    <w:p>
      <w:pPr>
        <w:pStyle w:val="BookText"/>
        <w:rPr/>
      </w:pPr>
      <w:r>
        <w:rPr>
          <w:rFonts w:ascii="IRNazanin" w:hAnsi="IRNazanin" w:eastAsia="IRNazanin"/>
          <w:color w:val="111111"/>
          <w:sz w:val="28"/>
          <w:sz w:val="28"/>
          <w:szCs w:val="28"/>
          <w:rtl w:val="true"/>
          <w:lang w:bidi="fa-IR"/>
        </w:rPr>
        <w:t>اسلام دکتر حسن پناهی آزاد، دکتر رمضان پای بر جای، دکتر محمد رشید زاده، قاسم بابایی، سید محمد موسوی، عادل پیله وران و مجتبی جولائی فر و نیز آقایان دکتر احمد شه گلی و على شفابخش که در تهیه و تدوین این مجموعه مرا یاری نمودند، کمال تشکر را دارم و خصوصا از برادر سنجش گر و نور چشمم جناب حجت السلام مجتبی جولائی فر که تلاشی مضاعف در آماده سازی و تکمیل ویرایش داشتند و نیز از همسر فاضله ام و به خاطر صبر و همیاری فرزندان دلبندم سپاس گزارم و از خدای متعال توفیقات روز افزون ایشان را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محققان و صاحب نظران درخواست دارم با مطالعه این اثر و ارایه پیشنهادهای خود در بالندگی اثر ما را یاری نمایند تا علاقمندان فارسی زبان و بین المللی بهره بیشتری از این تحقیق ببرند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عبدالحسین خسروپناه دزفولی استاد پژوهشگاه فرهنگ و اندیشه اسلامی و مؤسسه حکمت و فلسفه ایران سوم جمادی الثانی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هق، مصادف با شهادت جانسوز دخت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صدیقه کبری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7922_48282"/>
      <w:bookmarkStart w:id="51" w:name="pg7922_48282"/>
      <w:bookmarkEnd w:id="51"/>
    </w:p>
    <w:p>
      <w:pPr>
        <w:pStyle w:val="Heading2"/>
        <w:numPr>
          <w:ilvl w:val="1"/>
          <w:numId w:val="1"/>
        </w:numPr>
        <w:rPr/>
      </w:pPr>
      <w:bookmarkStart w:id="52" w:name="pg7922_48282"/>
      <w:bookmarkStart w:id="53" w:name="__RefHeading___Toc6433423_1051229030"/>
      <w:bookmarkStart w:id="54" w:name="_Toc21"/>
      <w:bookmarkEnd w:id="52"/>
      <w:bookmarkEnd w:id="53"/>
      <w:r>
        <w:rPr>
          <w:rtl w:val="true"/>
        </w:rPr>
        <w:t xml:space="preserve">فصل اول </w:t>
      </w:r>
      <w:r>
        <w:rPr>
          <w:rtl w:val="true"/>
        </w:rPr>
        <w:t xml:space="preserve">: </w:t>
      </w:r>
      <w:r>
        <w:rPr>
          <w:rtl w:val="true"/>
        </w:rPr>
        <w:t>کلیات</w:t>
      </w:r>
      <w:bookmarkEnd w:id="5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 w:name="__RefHeading___Toc6433425_1051229030"/>
      <w:bookmarkStart w:id="56" w:name="_Toc22"/>
      <w:bookmarkEnd w:id="55"/>
      <w:r>
        <w:rPr>
          <w:rtl w:val="true"/>
        </w:rPr>
        <w:t>اشاره</w:t>
      </w:r>
      <w:bookmarkStart w:id="57" w:name="pg7922_48283"/>
      <w:bookmarkEnd w:id="56"/>
    </w:p>
    <w:p>
      <w:pPr>
        <w:pStyle w:val="Heading3"/>
        <w:numPr>
          <w:ilvl w:val="2"/>
          <w:numId w:val="1"/>
        </w:numPr>
        <w:rPr/>
      </w:pPr>
      <w:bookmarkStart w:id="58" w:name="__RefHeading___Toc6433427_1051229030"/>
      <w:bookmarkStart w:id="59" w:name="_Toc23"/>
      <w:bookmarkEnd w:id="57"/>
      <w:bookmarkEnd w:id="58"/>
      <w:r>
        <w:rPr>
          <w:rtl w:val="true"/>
        </w:rPr>
        <w:t>در آمد</w:t>
      </w:r>
      <w:bookmarkEnd w:id="59"/>
    </w:p>
    <w:p>
      <w:pPr>
        <w:pStyle w:val="BookText"/>
        <w:rPr/>
      </w:pPr>
      <w:r>
        <w:rPr>
          <w:rFonts w:ascii="IRNazanin" w:hAnsi="IRNazanin" w:eastAsia="IRNazanin"/>
          <w:color w:val="111111"/>
          <w:sz w:val="28"/>
          <w:sz w:val="28"/>
          <w:szCs w:val="28"/>
          <w:rtl w:val="true"/>
          <w:lang w:bidi="fa-IR"/>
        </w:rPr>
        <w:t>شناخت کامل و دقیق اسلام، با مراجعه به منابع و متن اصیل این دین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دارای ویژگی ها و ابعاد گسترده ای است که هرکدام از آنها نیازمند تبیین های مبسوط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نخست، باید مفهوم و مؤلفه های اولیه از مضمون و اجزاء این دین را به دست آورد</w:t>
      </w:r>
      <w:r>
        <w:rPr>
          <w:rFonts w:eastAsia="IRNazanin" w:cs="IRNazanin"/>
          <w:color w:val="111111"/>
          <w:sz w:val="28"/>
          <w:szCs w:val="28"/>
          <w:rtl w:val="true"/>
          <w:lang w:bidi="fa-IR"/>
        </w:rPr>
        <w:t>.</w:t>
      </w:r>
    </w:p>
    <w:p>
      <w:pPr>
        <w:pStyle w:val="Heading3"/>
        <w:numPr>
          <w:ilvl w:val="2"/>
          <w:numId w:val="1"/>
        </w:numPr>
        <w:rPr/>
      </w:pPr>
      <w:bookmarkStart w:id="60" w:name="__RefHeading___Toc6433429_1051229030"/>
      <w:bookmarkStart w:id="61" w:name="_Toc24"/>
      <w:bookmarkEnd w:id="60"/>
      <w:r>
        <w:rPr>
          <w:rtl w:val="true"/>
        </w:rPr>
        <w:t xml:space="preserve">مفهوم شناسی </w:t>
      </w:r>
      <w:r>
        <w:rPr>
          <w:rtl w:val="true"/>
        </w:rPr>
        <w:t>«</w:t>
      </w:r>
      <w:r>
        <w:rPr>
          <w:rtl w:val="true"/>
        </w:rPr>
        <w:t>اسلام</w:t>
      </w:r>
      <w:r>
        <w:rPr>
          <w:rtl w:val="true"/>
        </w:rPr>
        <w:t>»</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به معنای سلامت، عافیت و دوری از</w:t>
      </w:r>
    </w:p>
    <w:p>
      <w:pPr>
        <w:pStyle w:val="BookText"/>
        <w:rPr/>
      </w:pPr>
      <w:r>
        <w:rPr>
          <w:rFonts w:ascii="IRNazanin" w:hAnsi="IRNazanin" w:eastAsia="IRNazanin"/>
          <w:color w:val="111111"/>
          <w:sz w:val="28"/>
          <w:sz w:val="28"/>
          <w:szCs w:val="28"/>
          <w:rtl w:val="true"/>
          <w:lang w:bidi="fa-IR"/>
        </w:rPr>
        <w:t>نقص و فساد،</w:t>
      </w:r>
      <w:r>
        <w:rPr>
          <w:rStyle w:val="FootnoteAnchor"/>
          <w:rtl w:val="true"/>
        </w:rPr>
        <w:footnoteReference w:id="6"/>
      </w:r>
      <w:r>
        <w:rPr>
          <w:rFonts w:ascii="IRNazanin" w:hAnsi="IRNazanin" w:eastAsia="IRNazanin"/>
          <w:color w:val="111111"/>
          <w:sz w:val="28"/>
          <w:sz w:val="28"/>
          <w:szCs w:val="28"/>
          <w:rtl w:val="true"/>
          <w:lang w:bidi="fa-IR"/>
        </w:rPr>
        <w:t xml:space="preserve">فرمانبری </w:t>
      </w:r>
      <w:r>
        <w:rPr>
          <w:rStyle w:val="FootnoteAnchor"/>
          <w:rtl w:val="true"/>
        </w:rPr>
        <w:footnoteReference w:id="7"/>
      </w:r>
      <w:r>
        <w:rPr>
          <w:rFonts w:ascii="IRNazanin" w:hAnsi="IRNazanin" w:eastAsia="IRNazanin"/>
          <w:color w:val="111111"/>
          <w:sz w:val="28"/>
          <w:sz w:val="28"/>
          <w:szCs w:val="28"/>
          <w:rtl w:val="true"/>
          <w:lang w:bidi="fa-IR"/>
        </w:rPr>
        <w:t>و تسلیم محض بودن آمده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اسلام، آخرین دین ابراهیمی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قرنششم میلادی، هنگامی که چهل ساله بودند، در شهر مکه، از سوی خدا به پیامبری این دین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دعوت پیامبر اسلام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اعتقاد به خدای یگانه و پرستش او و پرهیز از هر گونه شرک و بت 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اسلام، ارتباط خداوند با عموم انسان ها، با القاء آگاهی و هدایت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 برگزیدن انسان هایی پاک سرشت و القاء پیام هایی ویژه به ایشان و ارسال ایشان به سوی دیگران، برای راهنمایی انسان ها به سوی کمال حقیقی برقرار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این پیام های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معنویت، عدالت، محبت، صلح، امنیت و زندگی جاودان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مضمون های ممتاز و مهم وحیانی در اسلام هستند</w:t>
      </w:r>
      <w:r>
        <w:rPr>
          <w:rFonts w:eastAsia="IRNazanin" w:cs="IRNazanin"/>
          <w:color w:val="111111"/>
          <w:sz w:val="28"/>
          <w:szCs w:val="28"/>
          <w:rtl w:val="true"/>
          <w:lang w:bidi="fa-IR"/>
        </w:rPr>
        <w:t>.</w:t>
      </w:r>
    </w:p>
    <w:p>
      <w:pPr>
        <w:pStyle w:val="Heading3"/>
        <w:numPr>
          <w:ilvl w:val="2"/>
          <w:numId w:val="1"/>
        </w:numPr>
        <w:rPr/>
      </w:pPr>
      <w:bookmarkStart w:id="62" w:name="__RefHeading___Toc6433431_1051229030"/>
      <w:bookmarkStart w:id="63" w:name="_Toc25"/>
      <w:bookmarkEnd w:id="62"/>
      <w:r>
        <w:rPr>
          <w:rtl w:val="true"/>
        </w:rPr>
        <w:t>پیامبر اسلام</w:t>
      </w:r>
      <w:bookmarkEnd w:id="6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پس از آغاز نبوت خود، 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مکه ساکن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64" w:name="pg7922_48284"/>
    </w:p>
    <w:p>
      <w:pPr>
        <w:pStyle w:val="BookText"/>
        <w:rPr/>
      </w:pPr>
      <w:bookmarkEnd w:id="64"/>
      <w:r>
        <w:rPr>
          <w:rFonts w:ascii="IRNazanin" w:hAnsi="IRNazanin" w:eastAsia="IRNazanin"/>
          <w:color w:val="111111"/>
          <w:sz w:val="28"/>
          <w:sz w:val="28"/>
          <w:szCs w:val="28"/>
          <w:rtl w:val="true"/>
          <w:lang w:bidi="fa-IR"/>
        </w:rPr>
        <w:t>این مدت، اندکی از مردم به اسلام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سال سیزدهم بعثت، با مهاجرت از مکه به مدینه، اسلام را توسعه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مدت رسالت خویش، با مخالفت های شدیدی از سوی اشراف و قدرتمندان سیاسی و اقتصادی مکه و برخی نقاط عربستان مواجه شد؛ تا آنجا که چندین جنگ بزرگ و کوچک را در دوره رسالت خود تجربه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هجرت به مدینه، در سال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مدینه رحلت کرد؛ اما رهبری مسلمانان پس از ایشان، با تاریخی پرماجرا ادامه یافت</w:t>
      </w:r>
      <w:r>
        <w:rPr>
          <w:rFonts w:eastAsia="IRNazanin" w:cs="IRNazanin"/>
          <w:color w:val="111111"/>
          <w:sz w:val="28"/>
          <w:szCs w:val="28"/>
          <w:rtl w:val="true"/>
          <w:lang w:bidi="fa-IR"/>
        </w:rPr>
        <w:t>.</w:t>
      </w:r>
    </w:p>
    <w:p>
      <w:pPr>
        <w:pStyle w:val="Heading3"/>
        <w:numPr>
          <w:ilvl w:val="2"/>
          <w:numId w:val="1"/>
        </w:numPr>
        <w:rPr/>
      </w:pPr>
      <w:bookmarkStart w:id="65" w:name="__RefHeading___Toc6433433_1051229030"/>
      <w:bookmarkStart w:id="66" w:name="_Toc26"/>
      <w:bookmarkEnd w:id="65"/>
      <w:r>
        <w:rPr>
          <w:rtl w:val="true"/>
        </w:rPr>
        <w:t>قبله و کتاب اسلام</w:t>
      </w:r>
      <w:bookmarkEnd w:id="66"/>
    </w:p>
    <w:p>
      <w:pPr>
        <w:pStyle w:val="BookText"/>
        <w:rPr/>
      </w:pPr>
      <w:r>
        <w:rPr>
          <w:rFonts w:ascii="IRNazanin" w:hAnsi="IRNazanin" w:eastAsia="IRNazanin"/>
          <w:color w:val="111111"/>
          <w:sz w:val="28"/>
          <w:sz w:val="28"/>
          <w:szCs w:val="28"/>
          <w:rtl w:val="true"/>
          <w:lang w:bidi="fa-IR"/>
        </w:rPr>
        <w:t>کعبه، در شهر مکه، قبله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کارهای عبادی مسلمانان، به ویژه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ترین عبادت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رو به این مکان به جای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 قرآن، کعبه، نخستین بنایی است که به عنوان قبله برای انجام عبادات ساخته شده است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قرآن، واپسین کتاب الهی و اصلی ترین منبع شناخت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قرآن، وحی الاهی است که به واسطه فرشته بزرگ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 ابلاغ شده و در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ایمنی از دستبرد و مصونیت از راهیابی</w:t>
      </w:r>
    </w:p>
    <w:p>
      <w:pPr>
        <w:pStyle w:val="BookText"/>
        <w:rPr/>
      </w:pPr>
      <w:r>
        <w:rPr>
          <w:rFonts w:ascii="IRNazanin" w:hAnsi="IRNazanin" w:eastAsia="IRNazanin"/>
          <w:color w:val="111111"/>
          <w:sz w:val="28"/>
          <w:sz w:val="28"/>
          <w:szCs w:val="28"/>
          <w:rtl w:val="true"/>
          <w:lang w:bidi="fa-IR"/>
        </w:rPr>
        <w:t>هرگونه باطل و اشتباه را از ویژگی های خود بیان کرده است</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این باور در میان مسلمانان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ناپذیری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آموزه های اسلام که در متن قرآن آمده، از سه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دین حق نزد خدا، معرفی کرده است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اسلام، امتداد متعالی ادیان الهی گذشته، از جمله دین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w:t>
      </w:r>
      <w:bookmarkStart w:id="67" w:name="pg7922_48285"/>
    </w:p>
    <w:p>
      <w:pPr>
        <w:pStyle w:val="BookText"/>
        <w:rPr/>
      </w:pPr>
      <w:bookmarkEnd w:id="67"/>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قرآن، آموزه های اصیل تورات و انجیل و دیگر کتب آسمانی الهی را تصدیق و تکمیل می کند</w:t>
      </w:r>
      <w:r>
        <w:rPr>
          <w:rFonts w:eastAsia="IRNazanin" w:cs="IRNazanin"/>
          <w:color w:val="111111"/>
          <w:sz w:val="28"/>
          <w:szCs w:val="28"/>
          <w:rtl w:val="true"/>
          <w:lang w:bidi="fa-IR"/>
        </w:rPr>
        <w:t xml:space="preserve">. </w:t>
      </w:r>
      <w:r>
        <w:rPr>
          <w:rStyle w:val="FootnoteAnchor"/>
          <w:rtl w:val="true"/>
        </w:rPr>
        <w:footnoteReference w:id="12"/>
      </w:r>
    </w:p>
    <w:p>
      <w:pPr>
        <w:pStyle w:val="Heading3"/>
        <w:numPr>
          <w:ilvl w:val="2"/>
          <w:numId w:val="1"/>
        </w:numPr>
        <w:rPr/>
      </w:pPr>
      <w:bookmarkStart w:id="68" w:name="__RefHeading___Toc6433435_1051229030"/>
      <w:bookmarkStart w:id="69" w:name="_Toc27"/>
      <w:bookmarkEnd w:id="68"/>
      <w:r>
        <w:rPr>
          <w:rtl w:val="true"/>
        </w:rPr>
        <w:t>پیروان اسلام</w:t>
      </w:r>
      <w:bookmarkEnd w:id="69"/>
    </w:p>
    <w:p>
      <w:pPr>
        <w:pStyle w:val="BookText"/>
        <w:rPr/>
      </w:pPr>
      <w:r>
        <w:rPr>
          <w:rFonts w:ascii="IRNazanin" w:hAnsi="IRNazanin" w:eastAsia="IRNazanin"/>
          <w:color w:val="111111"/>
          <w:sz w:val="28"/>
          <w:sz w:val="28"/>
          <w:szCs w:val="28"/>
          <w:rtl w:val="true"/>
          <w:lang w:bidi="fa-IR"/>
        </w:rPr>
        <w:t xml:space="preserve">پیروان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یعنی کسی که اراده اش مطیع اراده خدا است</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علت نامگذاری این دین به اسلام، همین است که بنده، تسلیم اراده خداوند است</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شرط ورود به دین اسلام، باور داشتن و به زبان آوردن این دو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جمله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نخست، گواهی دادن به توحید خداوند و جمله دوم، گواهی دادن به رسالت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پس از این مرحله، مسلمان باید آموزه های دقیق این دین را بیاموزد</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70" w:name="__RefHeading___Toc6433437_1051229030"/>
      <w:bookmarkStart w:id="71" w:name="_Toc28"/>
      <w:bookmarkEnd w:id="70"/>
      <w:r>
        <w:rPr>
          <w:rtl w:val="true"/>
        </w:rPr>
        <w:t>فِرَق و مذاهب اسلامی</w:t>
      </w:r>
      <w:bookmarkEnd w:id="71"/>
    </w:p>
    <w:p>
      <w:pPr>
        <w:pStyle w:val="Heading4"/>
        <w:numPr>
          <w:ilvl w:val="3"/>
          <w:numId w:val="1"/>
        </w:numPr>
        <w:rPr/>
      </w:pPr>
      <w:bookmarkStart w:id="72" w:name="__RefHeading___Toc6433439_1051229030"/>
      <w:bookmarkStart w:id="73" w:name="_Toc29"/>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 xml:space="preserve">مسلمانان پس از رحلت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 در اثر عوامل مختلفی، به فرقه هایی منشعب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جانشین پیامبر، مسائل اعتقادی و احکام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عوامل اصلی بروز انشعاب در میان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 در میان مسلمانان سیر یکسانی در تاریخ نداشته و گاه یک فرقه در درون خود نیز دارای انشعاب های عمیق دیگری شده است</w:t>
      </w:r>
      <w:r>
        <w:rPr>
          <w:rFonts w:eastAsia="IRNazanin" w:cs="IRNazanin"/>
          <w:color w:val="111111"/>
          <w:sz w:val="28"/>
          <w:szCs w:val="28"/>
          <w:rtl w:val="true"/>
          <w:lang w:bidi="fa-IR"/>
        </w:rPr>
        <w:t>.</w:t>
      </w:r>
    </w:p>
    <w:p>
      <w:pPr>
        <w:pStyle w:val="Heading4"/>
        <w:numPr>
          <w:ilvl w:val="3"/>
          <w:numId w:val="1"/>
        </w:numPr>
        <w:rPr/>
      </w:pPr>
      <w:bookmarkStart w:id="74" w:name="__RefHeading___Toc6433441_1051229030"/>
      <w:bookmarkStart w:id="75" w:name="_Toc30"/>
      <w:bookmarkEnd w:id="74"/>
      <w:r>
        <w:rPr>
          <w:rtl w:val="true"/>
        </w:rPr>
        <w:t>جانشینی پیامبر</w:t>
      </w:r>
      <w:bookmarkEnd w:id="7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و مهم ترین عامل تفرق مسلمانان، مسأله جانشینی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ابتدای آغاز رسالت خود، بارها شخصیت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داناترین شخص نسبت به معارف اسلام، مطابقت کامل گفتار و </w:t>
      </w:r>
      <w:bookmarkStart w:id="76" w:name="pg7922_48286"/>
    </w:p>
    <w:p>
      <w:pPr>
        <w:pStyle w:val="BookText"/>
        <w:rPr/>
      </w:pPr>
      <w:bookmarkEnd w:id="76"/>
      <w:r>
        <w:rPr>
          <w:rFonts w:ascii="IRNazanin" w:hAnsi="IRNazanin" w:eastAsia="IRNazanin"/>
          <w:color w:val="111111"/>
          <w:sz w:val="28"/>
          <w:sz w:val="28"/>
          <w:szCs w:val="28"/>
          <w:rtl w:val="true"/>
          <w:lang w:bidi="fa-IR"/>
        </w:rPr>
        <w:t xml:space="preserve">رفتار با اسلام، مصونیت از هر گونه خطا در گفتار و کردار و ارائه خدمات بی نظیر به اسلام 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معرفی و این معانی را به مسلمانان ابلاغ و پیروان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نجات و سعادت اخروی متصف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رحلت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هنگامی که هنوز بدن ایشان دفن نشده بود، اختلاف میان برخی افراد سرشناس، بر سر جانشینی پیامبر، موجب انشعاب مسلمانان به دو گروه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معتقد به جانشینی او به جای پیامبر و در اقلیت بودند، شیعه نامیده شدند و بقیه مسلمانان، سنّی نام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شیعه پیشتر توسط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 گروه به کار رفته بود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اختلاف عقیده در تعیین جانشین پیامبر، منشأ انشعاب مسلمانان به دو فرقه، یعنی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شیعه و سنی، در سه اصل اعتقادی توحید، نبوت و معاد مشترکند؛ اما شیعه، عدل و امامت را نیز از اصول اعتقادی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در اعتقاد شیعه، به این معناست که از خداوند، که حکیم مطلق است، هرگز کار ناپسند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ظلم صادر نمی شود؛ </w:t>
      </w:r>
      <w:r>
        <w:rPr>
          <w:rStyle w:val="FootnoteAnchor"/>
          <w:rtl w:val="true"/>
        </w:rPr>
        <w:footnoteReference w:id="19"/>
      </w:r>
      <w:r>
        <w:rPr>
          <w:rFonts w:ascii="IRNazanin" w:hAnsi="IRNazanin" w:eastAsia="IRNazanin"/>
          <w:color w:val="111111"/>
          <w:sz w:val="28"/>
          <w:sz w:val="28"/>
          <w:szCs w:val="28"/>
          <w:rtl w:val="true"/>
          <w:lang w:bidi="fa-IR"/>
        </w:rPr>
        <w:t>همچنان که بندگان خود را به عدالت در رفتار امر کرده است</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امامت نیز در نظر شیعه، به معنای ادامه رهبری دینی و سیاسی جامعه توسط جانشینان پیامبر، یعنی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ایشان است</w:t>
      </w:r>
      <w:r>
        <w:rPr>
          <w:rFonts w:eastAsia="IRNazanin" w:cs="IRNazanin"/>
          <w:color w:val="111111"/>
          <w:sz w:val="28"/>
          <w:szCs w:val="28"/>
          <w:rtl w:val="true"/>
          <w:lang w:bidi="fa-IR"/>
        </w:rPr>
        <w:t xml:space="preserve">. </w:t>
      </w:r>
      <w:r>
        <w:rPr>
          <w:rStyle w:val="FootnoteAnchor"/>
          <w:rtl w:val="true"/>
        </w:rPr>
        <w:footnoteReference w:id="21"/>
      </w:r>
    </w:p>
    <w:p>
      <w:pPr>
        <w:pStyle w:val="Heading4"/>
        <w:numPr>
          <w:ilvl w:val="3"/>
          <w:numId w:val="1"/>
        </w:numPr>
        <w:rPr/>
      </w:pPr>
      <w:bookmarkStart w:id="77" w:name="__RefHeading___Toc6433443_1051229030"/>
      <w:bookmarkStart w:id="78" w:name="_Toc31"/>
      <w:bookmarkEnd w:id="77"/>
      <w:r>
        <w:rPr>
          <w:rtl w:val="true"/>
        </w:rPr>
        <w:t>مسائل اعتقادی</w:t>
      </w:r>
      <w:bookmarkEnd w:id="7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فرقه های دیگری نیز در دوره های تاریخی پس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اساس آراء و طرز تفکر در مسائل اعتقادی اسلامی به وجود آمدند؛ </w:t>
      </w:r>
      <w:r>
        <w:rPr>
          <w:rStyle w:val="FootnoteAnchor"/>
          <w:rtl w:val="true"/>
        </w:rPr>
        <w:footnoteReference w:id="22"/>
      </w:r>
      <w:r>
        <w:rPr>
          <w:rFonts w:ascii="IRNazanin" w:hAnsi="IRNazanin" w:eastAsia="IRNazanin"/>
          <w:color w:val="111111"/>
          <w:sz w:val="28"/>
          <w:sz w:val="28"/>
          <w:szCs w:val="28"/>
          <w:rtl w:val="true"/>
          <w:lang w:bidi="fa-IR"/>
        </w:rPr>
        <w:t xml:space="preserve">مسائلی مانند مخلوق بودن یا نبودن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 یا قدیم بودن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 و اختیار در افعال انسان، نجات یا عدم نجات شخص مرتکب گناه کبیره در حیات اخروی و</w:t>
      </w:r>
      <w:r>
        <w:rPr>
          <w:rFonts w:eastAsia="IRNazanin" w:cs="IRNazanin"/>
          <w:color w:val="111111"/>
          <w:sz w:val="28"/>
          <w:szCs w:val="28"/>
          <w:rtl w:val="true"/>
          <w:lang w:bidi="fa-IR"/>
        </w:rPr>
        <w:t xml:space="preserve">.... </w:t>
      </w:r>
      <w:bookmarkStart w:id="79" w:name="pg7922_48287"/>
    </w:p>
    <w:p>
      <w:pPr>
        <w:pStyle w:val="BookText"/>
        <w:rPr/>
      </w:pPr>
      <w:bookmarkEnd w:id="79"/>
      <w:r>
        <w:rPr>
          <w:rFonts w:ascii="IRNazanin" w:hAnsi="IRNazanin" w:eastAsia="IRNazanin"/>
          <w:color w:val="111111"/>
          <w:sz w:val="28"/>
          <w:sz w:val="28"/>
          <w:szCs w:val="28"/>
          <w:rtl w:val="true"/>
          <w:lang w:bidi="fa-IR"/>
        </w:rPr>
        <w:t>این مسائل موجب شد فرقه های مختلف اعتقادی میان مسلمانان ظهور کرده و هر فرقه ای برای دیدگاه خود، مبانی، دلایل و نظام فکری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برای به وجود آمدن فرق مختلف، دلیل، معیار یا مبنای واحد در نظر گرفت</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فرقه های بروز یافته از این ریشه، پرشمار و متنوع است و آثار مفصلی در این باره نوشته شده است</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اهل حدیث، اشاعره، معتزله، ماتریدیه، مرجئه، قدریه و جهمیه از جمله فرقه های ظهور یافته در میان اهل سنت بوده و زیدیه، اسماعیلیه، شیخیه، نصیریه و قادیانیه از فرقه های بروز یافته در میان شیعه می باشند</w:t>
      </w:r>
      <w:r>
        <w:rPr>
          <w:rFonts w:eastAsia="IRNazanin" w:cs="IRNazanin"/>
          <w:color w:val="111111"/>
          <w:sz w:val="28"/>
          <w:szCs w:val="28"/>
          <w:rtl w:val="true"/>
          <w:lang w:bidi="fa-IR"/>
        </w:rPr>
        <w:t>.</w:t>
      </w:r>
    </w:p>
    <w:p>
      <w:pPr>
        <w:pStyle w:val="Heading4"/>
        <w:numPr>
          <w:ilvl w:val="3"/>
          <w:numId w:val="1"/>
        </w:numPr>
        <w:rPr/>
      </w:pPr>
      <w:bookmarkStart w:id="80" w:name="__RefHeading___Toc6433445_1051229030"/>
      <w:bookmarkStart w:id="81" w:name="_Toc32"/>
      <w:bookmarkEnd w:id="80"/>
      <w:r>
        <w:rPr>
          <w:rtl w:val="true"/>
        </w:rPr>
        <w:t>مسائل فقهی</w:t>
      </w:r>
      <w:bookmarkEnd w:id="81"/>
    </w:p>
    <w:p>
      <w:pPr>
        <w:pStyle w:val="BookText"/>
        <w:rPr/>
      </w:pPr>
      <w:r>
        <w:rPr>
          <w:rFonts w:ascii="IRNazanin" w:hAnsi="IRNazanin" w:eastAsia="IRNazanin"/>
          <w:color w:val="111111"/>
          <w:sz w:val="28"/>
          <w:sz w:val="28"/>
          <w:szCs w:val="28"/>
          <w:rtl w:val="true"/>
          <w:lang w:bidi="fa-IR"/>
        </w:rPr>
        <w:t xml:space="preserve">اهل سنت در درون خود، بر سر مسائل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چهار فرقه منشعب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 آن فرق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حنفی، حنبلی و مالکی </w:t>
      </w:r>
      <w:r>
        <w:rPr>
          <w:rStyle w:val="FootnoteAnchor"/>
          <w:rtl w:val="true"/>
        </w:rPr>
        <w:footnoteReference w:id="25"/>
      </w:r>
      <w:r>
        <w:rPr>
          <w:rFonts w:ascii="IRNazanin" w:hAnsi="IRNazanin" w:eastAsia="IRNazanin"/>
          <w:color w:val="111111"/>
          <w:sz w:val="28"/>
          <w:sz w:val="28"/>
          <w:szCs w:val="28"/>
          <w:rtl w:val="true"/>
          <w:lang w:bidi="fa-IR"/>
        </w:rPr>
        <w:t>مسائل مورد اختلاف در احکام شرعی، ذیل عنوان کلی کیفیت و شرایط انجام اعمال عبادی قرار می گیرند و برخی مصادیق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و راه های طهارت، شرایط، مقدمات و اجزاء نماز، روزه، خمس، زکات، شرایط و اجزاء حج، مسائل مربوط به ازدواج و طلاق و</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باید توجه داشت که دو نوع انشعاب یادشده، یعنی انشعاب بر اساس مباحث کلامی و انشعاب بر اساس احکام شرعی، نه تضاد دارند و نه تلازم؛ یعنی ممکن است دو شخص، از نظر کلامی موافق همدیگر باشند، اما از نظر فقهی هم مذهب نباشند</w:t>
      </w:r>
      <w:r>
        <w:rPr>
          <w:rFonts w:eastAsia="IRNazanin" w:cs="IRNazanin"/>
          <w:color w:val="111111"/>
          <w:sz w:val="28"/>
          <w:szCs w:val="28"/>
          <w:rtl w:val="true"/>
          <w:lang w:bidi="fa-IR"/>
        </w:rPr>
        <w:t xml:space="preserve">. </w:t>
      </w:r>
      <w:r>
        <w:rPr>
          <w:rStyle w:val="FootnoteAnchor"/>
          <w:rtl w:val="true"/>
        </w:rPr>
        <w:footnoteReference w:id="27"/>
      </w:r>
    </w:p>
    <w:p>
      <w:pPr>
        <w:pStyle w:val="Heading4"/>
        <w:numPr>
          <w:ilvl w:val="3"/>
          <w:numId w:val="1"/>
        </w:numPr>
        <w:rPr/>
      </w:pPr>
      <w:bookmarkStart w:id="82" w:name="__RefHeading___Toc6433447_1051229030"/>
      <w:bookmarkStart w:id="83" w:name="_Toc33"/>
      <w:bookmarkEnd w:id="82"/>
      <w:r>
        <w:rPr>
          <w:rtl w:val="true"/>
        </w:rPr>
        <w:t>فرقه های نوپدید</w:t>
      </w:r>
      <w:bookmarkEnd w:id="8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فرق یادشده، در دوره های متاخر و معاصر، فرقه های ظهور کرده اند که پایبندی به سنت پیامبر و اقتدا به روش صحابه ایشان را ادعا می کنند و خود </w:t>
      </w:r>
    </w:p>
    <w:p>
      <w:pPr>
        <w:pStyle w:val="BookText"/>
        <w:rPr/>
      </w:pPr>
      <w:r>
        <w:rPr>
          <w:rFonts w:ascii="IRNazanin" w:hAnsi="IRNazanin" w:eastAsia="IRNazanin"/>
          <w:color w:val="111111"/>
          <w:sz w:val="28"/>
          <w:sz w:val="28"/>
          <w:szCs w:val="28"/>
          <w:rtl w:val="true"/>
          <w:lang w:bidi="fa-IR"/>
        </w:rPr>
        <w:t xml:space="preserve">را به همین مناسبت، پیروان سنت 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بزرگان دوره نخست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پیامبر، که در حال زندگی ایشان با وی ملاقات داشتند و نیز تابعین یعنی آنان که به پیامبر، بلکه صحابه را ملاقات کردند و همچنین گروه بعدی، که نه صحابه، بلکه تابعین را ملاقات کردند، در شمار سلف قرار دارند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به همین مناسبت، این گروه ذیل عنوان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سلفيه عنوانی کلی است که ذیل آن فرقه های فرعی دیگری نیز قرار دارند و گاه اختلاف درون خود این فرق بسیار جدی و اساسی است</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برای شناخت جامع از سلفیه، باید گذر تاریخی و ریشه انشعاب اولیه مسلمانان را مطالعه کرد؛ اما آنچه مهم است، توجه غالب پیروان سلفیه به مسائل فقهی و شرعی و حاکم قرار دادن آن بر تمام ابعاد سلام، مسلمانان، جوامع و مکاتب است؛ به طوری که برخی از پیروان این گروه، بر اساس اختلاف در یکی از احکام شرعی، به خروج از اسلام یا کفر اشخاص حکم می کنند</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فرقه های خاص که در دوره معاصر، با شعار پیروی از سلف ظهور کرده و خود را بر حق و به تمام معنا پیرو پیامبر و سنت سلف صالح می خواند،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پیشینه تفکر این فرقه، به آراء احمد بن عبد الحليم حرانی معروف به ابن تیمیه </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محمدبن عبدالوهاب </w:t>
      </w: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 گردد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عملکرد این فرقه، طوری بوده است که در آن هیچ مصداقی از مفاهیم رأفت، عطوفت و محبت نسبت به انسان های دیگر، که همگی آفریده و بندگان خدا هستند، به چشم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در پی ارتباط با شبکه های قدرت و سیاست، بیش از دعوت مردم به ارزش ها و مفاهيم والای انسانی و الاهي اسلام، به جنگ کشتار پرداخته است</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گفتنی است، برخی فرقه های نوپدید مسلح در جهان اسلام، مانند داعش، جبهة النصرة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bookmarkStart w:id="84" w:name="pg7922_48289"/>
    </w:p>
    <w:p>
      <w:pPr>
        <w:pStyle w:val="BookText"/>
        <w:rPr/>
      </w:pPr>
      <w:bookmarkEnd w:id="84"/>
      <w:r>
        <w:rPr>
          <w:rFonts w:ascii="IRNazanin" w:hAnsi="IRNazanin" w:eastAsia="IRNazanin"/>
          <w:color w:val="111111"/>
          <w:sz w:val="28"/>
          <w:sz w:val="28"/>
          <w:szCs w:val="28"/>
          <w:rtl w:val="true"/>
          <w:lang w:bidi="fa-IR"/>
        </w:rPr>
        <w:t>شعارهایی را که منسوب به فرقه وهابیت است، سر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این فرق،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 تکفیری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شهرت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فرقه هیچ نسبتی با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سنی و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و تنها کارکرد آن، ایجاد نفرت و وحشت از اسلام در میان انسان ها، اعم از مسلمان و غیر مسلمان است</w:t>
      </w:r>
      <w:r>
        <w:rPr>
          <w:rFonts w:eastAsia="IRNazanin" w:cs="IRNazanin"/>
          <w:color w:val="111111"/>
          <w:sz w:val="28"/>
          <w:szCs w:val="28"/>
          <w:rtl w:val="true"/>
          <w:lang w:bidi="fa-IR"/>
        </w:rPr>
        <w:t xml:space="preserve">. </w:t>
      </w:r>
      <w:r>
        <w:rPr>
          <w:rStyle w:val="FootnoteAnchor"/>
          <w:rtl w:val="true"/>
        </w:rPr>
        <w:footnoteReference w:id="33"/>
      </w:r>
    </w:p>
    <w:p>
      <w:pPr>
        <w:pStyle w:val="Heading3"/>
        <w:numPr>
          <w:ilvl w:val="2"/>
          <w:numId w:val="1"/>
        </w:numPr>
        <w:rPr/>
      </w:pPr>
      <w:bookmarkStart w:id="85" w:name="__RefHeading___Toc6433449_1051229030"/>
      <w:bookmarkStart w:id="86" w:name="_Toc34"/>
      <w:bookmarkEnd w:id="85"/>
      <w:r>
        <w:rPr>
          <w:rtl w:val="true"/>
        </w:rPr>
        <w:t>منابع شناخت اسلام</w:t>
      </w:r>
      <w:bookmarkEnd w:id="86"/>
    </w:p>
    <w:p>
      <w:pPr>
        <w:pStyle w:val="BookText"/>
        <w:rPr/>
      </w:pPr>
      <w:r>
        <w:rPr>
          <w:rFonts w:ascii="IRNazanin" w:hAnsi="IRNazanin" w:eastAsia="IRNazanin"/>
          <w:color w:val="111111"/>
          <w:sz w:val="28"/>
          <w:sz w:val="28"/>
          <w:szCs w:val="28"/>
          <w:rtl w:val="true"/>
          <w:lang w:bidi="fa-IR"/>
        </w:rPr>
        <w:t xml:space="preserve">آگاهی از اصول جهان بینی و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احکام عملی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تکیه بر دو منبع اصلی، یعنی قرآن و سنت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مهم ترین و معتبر ترین منبع شناخت جهان بینی، اعتقادات و نیز احکام عملی و شرعی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یعنی گفتار و رفتار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االه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جانشینان ایشان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سنت، گفتار و سیره پیامبر و صحابه ایشان را به عنوان سنت می پذیرند؛ اما شیعیان تنها سنت پیامبر و امامان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االه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عیان را معیار و مرجع اصلی در امور اعتقادی، شرعی، سیاسی و اجتماعی می دانند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بخش عمده سنت، در چند کتاب مهم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کتاب های مورد استناد شیعه، چهار کتاب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یعقوب کلینی متوفای </w:t>
      </w:r>
      <w:r>
        <w:rPr>
          <w:rFonts w:eastAsia="IRNazanin" w:cs="IRNazanin"/>
          <w:color w:val="111111"/>
          <w:sz w:val="28"/>
          <w:szCs w:val="28"/>
          <w:rtl w:val="true"/>
          <w:lang w:bidi="fa-IR"/>
        </w:rPr>
        <w:t>(</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حسن معروف به شیخ طوسی متوفای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علی بن بابویه، معروف به شیخ صدوق متوفای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کتاب های اهل سنت، صحاح سته هستند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از حافظ ابوعبدالله محمدبن اسماعیل بخاری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صحیح مسلم، از مسلم نیشابوری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سنن نسائی از حافظ نسائی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سنن ابن ماجه از محمدبن ماجه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سنن ابی داود از حافظ ابوداوود سلیمان بن اشعث سجستانی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ترمذی از محمد ترمذی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87" w:name="pg7922_48290"/>
    </w:p>
    <w:p>
      <w:pPr>
        <w:pStyle w:val="Heading3"/>
        <w:numPr>
          <w:ilvl w:val="2"/>
          <w:numId w:val="1"/>
        </w:numPr>
        <w:rPr/>
      </w:pPr>
      <w:bookmarkStart w:id="88" w:name="__RefHeading___Toc6433451_1051229030"/>
      <w:bookmarkStart w:id="89" w:name="_Toc35"/>
      <w:bookmarkEnd w:id="87"/>
      <w:bookmarkEnd w:id="88"/>
      <w:r>
        <w:rPr>
          <w:rtl w:val="true"/>
        </w:rPr>
        <w:t>روش شناسایی اسلام</w:t>
      </w:r>
      <w:bookmarkEnd w:id="89"/>
    </w:p>
    <w:p>
      <w:pPr>
        <w:pStyle w:val="BookText"/>
        <w:rPr/>
      </w:pPr>
      <w:r>
        <w:rPr>
          <w:rFonts w:ascii="IRNazanin" w:hAnsi="IRNazanin" w:eastAsia="IRNazanin"/>
          <w:color w:val="111111"/>
          <w:sz w:val="28"/>
          <w:sz w:val="28"/>
          <w:szCs w:val="28"/>
          <w:rtl w:val="true"/>
          <w:lang w:bidi="fa-IR"/>
        </w:rPr>
        <w:t>قرآن، مهم ترین منبع اسلام به شمار می رود و فهم صحیح آن، شرط آگاهی از آموزه های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مباحث مهم در گستره کلام و فقه اسلامی است و در زمینه وظایف شرعی بیشتر نمایان می گردد؛ اما موضوع در جایی جدی تر می شود که وظایف شرعی، بر اساس اصول اعتقادی سامان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داشتن مبنای اعتقادی قاطع و مستحکم، ضرورت اول مذاهب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فرقه های چهارگانه فقهی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 حنفی، حنبلی و مالكی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تعیین وظایف شرعی به روش پیشوایان فقهی خویش استناد می کنند و روش عمل به وظیفه شرعی را با استناد به قرآن، سنت و آراء این پیشوایان چهارگانه، به دست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با روشی که از ائمه خود نقل می کنند، به استنباط احکام شرعی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که در آن افزون بر استناد به قرآن و سنت، عقل و اجماع نیز ایفای نقش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این روش، سخن امامان شیعه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عَلَينَا إِلَقاءُ الأصُولِ إِلَيکُم وَ عَلَيكُم التَّفَرُّع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ارائه اصول به شماست و وظیفه شما استنباط فروع و دریافتن احکام موضوعات مختلف است</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اسلام شناسی در عرصه اعتقادات و مبانی نظری، عرصه ای گسترده دارد و فرقه های مختلف، در این زمینه دارای روش های گوناگون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فرقه های اسلامی در جزئیات و فروع مسائل اعتقادی، بسیار متفاوت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هستی و اثبات ذات خدا، اوصاف خداوند مانند عدل، نبوت و ویژگی های نبی و جانشینان او، انسان و ویژگی های او از جمله داشتن یا نداشتن اختیار در کارها و رفتارش و کسب ثواب یا ارتکاب گناه، زندگی پس از مرگ و چگونگی سرنوشت انسان در آن مرحله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فرقه های اسلامی، در طول تاریخ به ساماندهی اصول و قواعدی پرداختند که برخی از آنها از متن قرآن و روایات گرفته شده و برخی نیز محصول تفکرات و </w:t>
      </w:r>
      <w:bookmarkStart w:id="90" w:name="pg7922_48291"/>
    </w:p>
    <w:p>
      <w:pPr>
        <w:pStyle w:val="BookText"/>
        <w:rPr/>
      </w:pPr>
      <w:bookmarkEnd w:id="90"/>
      <w:r>
        <w:rPr>
          <w:rFonts w:ascii="IRNazanin" w:hAnsi="IRNazanin" w:eastAsia="IRNazanin"/>
          <w:color w:val="111111"/>
          <w:sz w:val="28"/>
          <w:sz w:val="28"/>
          <w:szCs w:val="28"/>
          <w:rtl w:val="true"/>
          <w:lang w:bidi="fa-IR"/>
        </w:rPr>
        <w:t>تحلیل های دانشمندان این فرقه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طبقه بندی کلی، دو نوع علوم عقلی و نقلی، عهده دار تبیین و اثبات باورهای فرقه های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پیش می آید که نوع تبیین و اثبات مسائل، میان چند فرقه از فرقه های کلامی مشترک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علوم نقلی،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تفسیر، فقه، اصول فقه، اخلاق و علوم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مهم ترین علوم عقلی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فلسفه و عرفان</w:t>
      </w:r>
      <w:r>
        <w:rPr>
          <w:rFonts w:eastAsia="IRNazanin" w:cs="IRNazanin"/>
          <w:color w:val="111111"/>
          <w:sz w:val="28"/>
          <w:szCs w:val="28"/>
          <w:rtl w:val="true"/>
          <w:lang w:bidi="fa-IR"/>
        </w:rPr>
        <w:t>.</w:t>
      </w:r>
    </w:p>
    <w:p>
      <w:pPr>
        <w:pStyle w:val="Heading3"/>
        <w:numPr>
          <w:ilvl w:val="2"/>
          <w:numId w:val="1"/>
        </w:numPr>
        <w:rPr/>
      </w:pPr>
      <w:bookmarkStart w:id="91" w:name="__RefHeading___Toc6433453_1051229030"/>
      <w:bookmarkStart w:id="92" w:name="_Toc36"/>
      <w:bookmarkEnd w:id="91"/>
      <w:r>
        <w:rPr>
          <w:rtl w:val="true"/>
        </w:rPr>
        <w:t>اسلام، غربیان و مستشرقان</w:t>
      </w:r>
      <w:bookmarkEnd w:id="92"/>
    </w:p>
    <w:p>
      <w:pPr>
        <w:pStyle w:val="BookText"/>
        <w:rPr/>
      </w:pPr>
      <w:r>
        <w:rPr>
          <w:rFonts w:ascii="IRNazanin" w:hAnsi="IRNazanin" w:eastAsia="IRNazanin"/>
          <w:color w:val="111111"/>
          <w:sz w:val="28"/>
          <w:sz w:val="28"/>
          <w:szCs w:val="28"/>
          <w:rtl w:val="true"/>
          <w:lang w:bidi="fa-IR"/>
        </w:rPr>
        <w:t>پیروان ادیان دیگر به ویژه مسیحیان به شناخت اسلام علاقه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سفر به مناطق مسلمان نشین، به مطالعه فرهنگ، تمدن، آداب، باورها و ابعاد مختلف جامعه مسلمانان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فعالیت، شرق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روست که از نظر جغرافیایی، بیشتر مناطق مسلمان نشین، در جهت شرق مناطق مسیحی نشین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مستشرق، به معنای پژوهشگر غربی است که در خصوص شرق اسلامی مطالعه می کند</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فعالیت های شرق شناسی به طور رسمی، از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کرسی های زبان عربی در برخی دانشگاه های اروپا آغاز شد؛ اما تلاش های غیررسمی در این زمینه، بسیار پیش از این تاریخ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اسلام در شرق و غرب جهان، توجه مسیحیان را به اسلام برانگیخته و باعث مطالعه اسلام و ابعاد آن از سوی اندیشمندان مسیحی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محاورة مع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ارشادات النصارى في جدل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آثاری است که در قرن هفتم به دست یوحنای دمشقی نگاشته شده است</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همچنین در قرن دوازدهم، پطرس مبجل، کشیش فرانسوی، قرآن را به زبان لاتین ترجمه کرد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پایه اساسی شرق شناسی، شناخت زبان های شرقی برای آشنایی با باورها و تمدن های شرق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سیزدهم مبلغان مسیحی زبان های مسلمانان را </w:t>
      </w:r>
    </w:p>
    <w:p>
      <w:pPr>
        <w:pStyle w:val="BookText"/>
        <w:rPr/>
      </w:pPr>
      <w:r>
        <w:rPr>
          <w:rFonts w:ascii="IRNazanin" w:hAnsi="IRNazanin" w:eastAsia="IRNazanin"/>
          <w:color w:val="111111"/>
          <w:sz w:val="28"/>
          <w:sz w:val="28"/>
          <w:szCs w:val="28"/>
          <w:rtl w:val="true"/>
          <w:lang w:bidi="fa-IR"/>
        </w:rPr>
        <w:t>فراگرفتند و این نقش مهمی در فعالیت آنان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اصلی از این کار، آگاهی از ابعاد مختلف فرهنگ اسلام با هدف گسترش مسیحیت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فعالیت در میان مسیحیان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به گفته رودی پارت، استشراق تبشیری، با انگیزه و هدف اثبات بطلان اسلام برای مسلمانان و جذب آنان به مسیحیت شکل گرفته است</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به همین منظور، مجوز اتهام زنی مذهبی به اسلام و مسلمانان و نسبت دادن خرافات و افسانه ها به آنان از سوی جیبرت دی جی نوجنت،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نویسنده بخواهد درباره شخصیت و آیینی قلم بزند که در اوج خباثت و انحراف است، اشکالی ندارد که هر تصوری که به ذهنش خطور کرد، آن را بنگارد و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به قدری ناشایست بود که از سوی منتقدان، حرکتی متناسب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جاهلیت غربیان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استشراق در دو چهره سیاسی و علمی نیز ظهور یافته و فعالیت های گسترده ای در این زمینه ها از جانب مستشرقان انجام گرفته است</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راجر بیکن </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ریموندلول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Raymond Lull:1316-1235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توماس ارپینوس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Thomas Erpinus: 1624-1548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ریچارد سیمون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Richard simo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سیمون اکلی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Simon Ockly: 1720-1678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مستشرقان صاحب تألیفات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استشراق در قرن نوزدهم به شکوفایی رسید و به دست سیلوستر دو ساسی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Silvester de sacy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رنگ علمی به خود گرفت و در پی آن، رشته شرق شناسی به طور رسمی تأسیس شد</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چهره اصلی خود را از ابتدا تا امروز حفظ کرده است؛ زیرا منابع و روش های روزگار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هنوز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متاسفانه اثر تبلیغات سوء بر ضد اسلام در قرون گذشته تا کنون جریان داشته، در اذهان </w:t>
      </w:r>
    </w:p>
    <w:p>
      <w:pPr>
        <w:pStyle w:val="BookText"/>
        <w:rPr/>
      </w:pPr>
      <w:r>
        <w:rPr>
          <w:rFonts w:ascii="IRNazanin" w:hAnsi="IRNazanin" w:eastAsia="IRNazanin"/>
          <w:color w:val="111111"/>
          <w:sz w:val="28"/>
          <w:sz w:val="28"/>
          <w:szCs w:val="28"/>
          <w:rtl w:val="true"/>
          <w:lang w:bidi="fa-IR"/>
        </w:rPr>
        <w:t>عموم مردم غرب باقی است و هنوز نگاه به اسلام، تحت تأثیر حال و هوای قرون وسطایی اروپاست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این طیف مستشرقان، اسلام دینی طرفدار خشونت و ترور و خونریزی معرفی شده که برای انسان حقی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شورای واتیکان در اکتبر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حقایقی را که اسلام درباره خداوند و قدرت او،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پارت، مستشرق آلمانی،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مطالعات شرق شناسی از نیمه قرن نوزدهم به سوی جستجوی حقیقت محض در حرکت است و در پی اغراض جانبی و غیر واقعی نیست</w:t>
      </w:r>
      <w:r>
        <w:rPr>
          <w:rFonts w:eastAsia="IRNazanin" w:cs="IRNazanin"/>
          <w:color w:val="111111"/>
          <w:sz w:val="28"/>
          <w:szCs w:val="28"/>
          <w:rtl w:val="true"/>
          <w:lang w:bidi="fa-IR"/>
        </w:rPr>
        <w:t>».</w:t>
      </w:r>
      <w:r>
        <w:rPr>
          <w:rStyle w:val="FootnoteAnchor"/>
          <w:rtl w:val="true"/>
        </w:rPr>
        <w:footnoteReference w:id="4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نوشته رودنسون، مستشرقان در شرق تنها چیزی را دیدند که می خواستند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امور جزئی و عجیب و غریب اهمیت بسیار دادند و نخواستند که شرق پیشرفت کند و از این رو، از نهضت های شرق خشنود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مستشرقان در شرق، به دنبال چهره مخدوش اسلام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چه را مشاهده می کردند، به دقت دست چین می کردند و آن چه را با چهره مخدوشی که قبلا پدید آورده بودند، هماهنگی نداشت، نادیده می گرفتند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این رفتار با فرهنگ اسلامی، بر تلاش های بیشتر مستشرقان سایه انداخته بود و کارهایی از قبیل ترجمه قرآن، معجم نگاری، فهرست نگاری، نگارش دائرۂ المعارف ها، آموزش زبان عربی و فارسی، برگزاری کنفرانس های شرق شناسی، جهانگردی، اعزام مأمورانی در پوشش طلاب علوم دینی به کشورهای اسلامی، تأسیس مراکز مطالعات در کشورهای اسلامی و غیر اسلامی، از قضاوت پیشین آنان اثر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تلاش ها که به ظاهر علمی است، ایجاد تفرقه میان فرقه های مسلمان و تلاش برای تجزیه کشورهای اسلامی و فعالیت های پیچیده سیاسی و نفوذ در مراکز قدرت ممالک اسلامی، از نتایج رویکرد مستشرقان در جهان اسلام بوده است</w:t>
      </w:r>
      <w:r>
        <w:rPr>
          <w:rFonts w:eastAsia="IRNazanin" w:cs="IRNazanin"/>
          <w:color w:val="111111"/>
          <w:sz w:val="28"/>
          <w:szCs w:val="28"/>
          <w:rtl w:val="true"/>
          <w:lang w:bidi="fa-IR"/>
        </w:rPr>
        <w:t xml:space="preserve">. </w:t>
      </w:r>
      <w:r>
        <w:rPr>
          <w:rStyle w:val="FootnoteAnchor"/>
          <w:rtl w:val="true"/>
        </w:rPr>
        <w:footnoteReference w:id="46"/>
      </w:r>
      <w:bookmarkStart w:id="93" w:name="pg7922_48294"/>
    </w:p>
    <w:p>
      <w:pPr>
        <w:pStyle w:val="Heading3"/>
        <w:numPr>
          <w:ilvl w:val="2"/>
          <w:numId w:val="1"/>
        </w:numPr>
        <w:rPr/>
      </w:pPr>
      <w:bookmarkStart w:id="94" w:name="__RefHeading___Toc6433455_1051229030"/>
      <w:bookmarkStart w:id="95" w:name="_Toc37"/>
      <w:bookmarkEnd w:id="93"/>
      <w:bookmarkEnd w:id="94"/>
      <w:r>
        <w:rPr>
          <w:rtl w:val="true"/>
        </w:rPr>
        <w:t>مرجع فهم روشمند اسلام</w:t>
      </w:r>
      <w:bookmarkEnd w:id="95"/>
    </w:p>
    <w:p>
      <w:pPr>
        <w:pStyle w:val="BookText"/>
        <w:rPr/>
      </w:pPr>
      <w:r>
        <w:rPr>
          <w:rFonts w:ascii="IRNazanin" w:hAnsi="IRNazanin" w:eastAsia="IRNazanin"/>
          <w:color w:val="111111"/>
          <w:sz w:val="28"/>
          <w:sz w:val="28"/>
          <w:szCs w:val="28"/>
          <w:rtl w:val="true"/>
          <w:lang w:bidi="fa-IR"/>
        </w:rPr>
        <w:t xml:space="preserve">چنان که پیش تر اشاره شد، 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 فهم محتوای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سخن پیامبر و جانشینان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موضوع محوری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اندیشمندان مسلمان بر آن شدند تا شناخت اسلام را بر مبنایی عقلانی استوار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رهنمودهای قرآن و پیامبر و امامان، باید گروهی از مسلمانان، همت خود را برای فهم قواعد و مبانی شناخت اسلام و دریافت پیام قرآن به صورت دقیق و تخصصی صرف کنند و دیگران که امکان این کار را ندارند، بر پایه یافته های گروه متخصص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المُؤمِنُونَ لِيَنفِروُا كَافَّةً فَلَو لانَفَرَ مِن كُلِّ فِرقَةٍ مِنهُم طائِفَةٌ لِيَتَفَقَّهُوا فِي الدِّينِ وَ لِيُنذِرُوا قَومَهُم إِذا رَجَعُوا إِلَيهِم لَعَلَّهُم یَحذَرُونَ؛ باید از هر گروه از مسلمانان، تعدادی برای فراگیری پیام دین اسلام حرکت کنند پو سپس به میان قوم خویش بازگشته، آنان را از محتوای دین آگاه سازند و درباره سرنوشت ابدی خود هشدار دهند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این کار بر عهده سازمان روحانیت است و در میان همه فرقه های اسلامی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های علمیه شیعه و سنی در همه کشورهای اسلامی این وظیفه را بر عهده دارند و تربیت اسلام شناسانی که عمر خود را صرف تفقه و دقت ورزی در پیام قرآن و درک سخنان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نمایند، سرلوحه فعالیت آنان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روحانیت، مجموعه محصلان، مدرسان، مجتهدان و مراجع تقلید دینی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وظیفه فهم دین و ارائه رهنمود به مسلمانان بر اساس استنباط روشمند از قرآن و سنت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تبلیغ آموزه های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عقلی و نقلی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مدیریت فکری و فرهنگی مسلمانان در صحنه های مختلف مساجد، کاروان های حج و زیارت، امور شرعی مانند ازدواج، امور حقوقی مانند ارث، خمس و زکات، تعلیم و تربیت فرزندان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روحانیت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امروزه، روحانیت، در فرقه های مختلف اسلامی، با لباسی مشخص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این لباس با چالش های جدی مواجه بوده، اما هویت خود را حفظ کرده است</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می توان گفت که روحانیت چهار کارکرد اصلی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و فهم دین از طریق منابع دینی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پاسداری از معارف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و تبلیغ معارف اسلامی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راهبری اجرای احکام و شعائر دینی در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وظیفه، در فرایندی دقیق و مفصل از فراگیری ادبیات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فهم متن قرآن و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دقت های عمیق عقلی و فلسفی و عرفانی با محوریت قرآن و سنت و در دوره های آموزشی گسترده و تخصصی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در سازمان روحانیت، این مراحل را طی کند و به رتبه علمی مناسب دست یابد، اسلام شناس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w:t>
      </w:r>
      <w:bookmarkStart w:id="96" w:name="pg7922_48296"/>
    </w:p>
    <w:p>
      <w:pPr>
        <w:pStyle w:val="Heading2"/>
        <w:numPr>
          <w:ilvl w:val="1"/>
          <w:numId w:val="1"/>
        </w:numPr>
        <w:rPr/>
      </w:pPr>
      <w:bookmarkStart w:id="97" w:name="__RefHeading___Toc6433457_1051229030"/>
      <w:bookmarkStart w:id="98" w:name="_Toc38"/>
      <w:bookmarkEnd w:id="96"/>
      <w:bookmarkEnd w:id="97"/>
      <w:r>
        <w:rPr>
          <w:rtl w:val="true"/>
        </w:rPr>
        <w:t xml:space="preserve">فصل دوم </w:t>
      </w:r>
      <w:r>
        <w:rPr>
          <w:rtl w:val="true"/>
        </w:rPr>
        <w:t xml:space="preserve">: </w:t>
      </w:r>
      <w:r>
        <w:rPr>
          <w:rtl w:val="true"/>
        </w:rPr>
        <w:t>معرفت شناسی</w:t>
      </w:r>
      <w:bookmarkEnd w:id="9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 w:name="__RefHeading___Toc6433459_1051229030"/>
      <w:bookmarkStart w:id="100" w:name="_Toc39"/>
      <w:bookmarkEnd w:id="99"/>
      <w:r>
        <w:rPr>
          <w:rtl w:val="true"/>
        </w:rPr>
        <w:t>اشاره</w:t>
      </w:r>
      <w:bookmarkStart w:id="101" w:name="pg7922_48297"/>
      <w:bookmarkEnd w:id="100"/>
    </w:p>
    <w:p>
      <w:pPr>
        <w:pStyle w:val="Heading3"/>
        <w:numPr>
          <w:ilvl w:val="2"/>
          <w:numId w:val="1"/>
        </w:numPr>
        <w:rPr/>
      </w:pPr>
      <w:bookmarkStart w:id="102" w:name="__RefHeading___Toc6433461_1051229030"/>
      <w:bookmarkStart w:id="103" w:name="_Toc40"/>
      <w:bookmarkEnd w:id="101"/>
      <w:bookmarkEnd w:id="102"/>
      <w:r>
        <w:rPr>
          <w:rtl w:val="true"/>
        </w:rPr>
        <w:t>در آمد</w:t>
      </w:r>
      <w:bookmarkEnd w:id="103"/>
    </w:p>
    <w:p>
      <w:pPr>
        <w:pStyle w:val="BookText"/>
        <w:rPr/>
      </w:pPr>
      <w:r>
        <w:rPr>
          <w:rFonts w:ascii="IRNazanin" w:hAnsi="IRNazanin" w:eastAsia="IRNazanin"/>
          <w:color w:val="111111"/>
          <w:sz w:val="28"/>
          <w:sz w:val="28"/>
          <w:szCs w:val="28"/>
          <w:rtl w:val="true"/>
          <w:lang w:bidi="fa-IR"/>
        </w:rPr>
        <w:t>انسان به حکم آفرینش حق گرای خود، همیشه در پی دستیابی به آگاهی های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این هدف نیاز به ابزارها و معیار کارآمد دارد تا دانسته های خود را ارزیابی و صدق و کذب آنها را از هم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مطلوب ارزشمند، امروزه در قامت دانشی مستقل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شناسی، دانشی است که موضوع آن معرفت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وظيفه آن ارزیابی و تعیین صدق و کذب معرفتهای انسان است</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معرفت شناسی اسلامی، که در آثار حکمای مسلمان با توجه به دو جنبه وجودی و حکایتگری معرفت شکل یافته، علاوه بر معرفت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آگاهی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معرفت دینی را نیز به عنوان قسم ویژه معرفت، بررسی و ارزیابی می کند</w:t>
      </w:r>
      <w:r>
        <w:rPr>
          <w:rFonts w:eastAsia="IRNazanin" w:cs="IRNazanin"/>
          <w:color w:val="111111"/>
          <w:sz w:val="28"/>
          <w:szCs w:val="28"/>
          <w:rtl w:val="true"/>
          <w:lang w:bidi="fa-IR"/>
        </w:rPr>
        <w:t>.</w:t>
      </w:r>
    </w:p>
    <w:p>
      <w:pPr>
        <w:pStyle w:val="Heading3"/>
        <w:numPr>
          <w:ilvl w:val="2"/>
          <w:numId w:val="1"/>
        </w:numPr>
        <w:rPr/>
      </w:pPr>
      <w:bookmarkStart w:id="104" w:name="__RefHeading___Toc6433463_1051229030"/>
      <w:bookmarkStart w:id="105" w:name="_Toc41"/>
      <w:bookmarkEnd w:id="104"/>
      <w:r>
        <w:rPr>
          <w:rtl w:val="true"/>
        </w:rPr>
        <w:t xml:space="preserve">چیستی </w:t>
      </w:r>
      <w:r>
        <w:rPr>
          <w:rtl w:val="true"/>
        </w:rPr>
        <w:t>«</w:t>
      </w:r>
      <w:r>
        <w:rPr>
          <w:rtl w:val="true"/>
        </w:rPr>
        <w:t>معرفت</w:t>
      </w:r>
      <w:r>
        <w:rPr>
          <w:rtl w:val="true"/>
        </w:rPr>
        <w:t>»</w:t>
      </w:r>
      <w:bookmarkEnd w:id="105"/>
    </w:p>
    <w:p>
      <w:pPr>
        <w:pStyle w:val="BookText"/>
        <w:rPr/>
      </w:pP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کاربردها و تعریف های متفاوت دارد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مقصود از معرفت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مباحث معرفت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آگاهی</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با واژگانی مانند ادراک، معرفت و شناخت مترادف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فرهنگ اسلامی ارزشی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دعوت به علم آغاز شد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قرآن صدها بار به ارزش و اهمیت علم، اشاره کرده و آن را نور خوانده و مرتبه برتر آن را به خدا نسبت داده است</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در سخنان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bookmarkStart w:id="106" w:name="pg7922_48298"/>
    </w:p>
    <w:p>
      <w:pPr>
        <w:pStyle w:val="BookText"/>
        <w:rPr/>
      </w:pPr>
      <w:bookmarkEnd w:id="106"/>
      <w:r>
        <w:rPr>
          <w:rFonts w:ascii="IRNazanin" w:hAnsi="IRNazanin" w:eastAsia="IRNazanin"/>
          <w:color w:val="111111"/>
          <w:sz w:val="28"/>
          <w:sz w:val="28"/>
          <w:szCs w:val="28"/>
          <w:rtl w:val="true"/>
          <w:lang w:bidi="fa-IR"/>
        </w:rPr>
        <w:t>علم، نور قلب، راهنما، زینت فقیر و غنی، حیات، شفا، زنده کننده دل، روشن کننده عقل، و میراننده نادانی خوانده شده است</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معرفت، واقعیتی است که برای هر انسانی بدیهی است و نمی توان برای آن</w:t>
      </w:r>
    </w:p>
    <w:p>
      <w:pPr>
        <w:pStyle w:val="BookText"/>
        <w:rPr/>
      </w:pPr>
      <w:r>
        <w:rPr>
          <w:rFonts w:ascii="IRNazanin" w:hAnsi="IRNazanin" w:eastAsia="IRNazanin"/>
          <w:color w:val="111111"/>
          <w:sz w:val="28"/>
          <w:sz w:val="28"/>
          <w:szCs w:val="28"/>
          <w:rtl w:val="true"/>
          <w:lang w:bidi="fa-IR"/>
        </w:rPr>
        <w:t xml:space="preserve">تعریفی منطقی، </w:t>
      </w:r>
      <w:r>
        <w:rPr>
          <w:rStyle w:val="FootnoteAnchor"/>
          <w:rtl w:val="true"/>
        </w:rPr>
        <w:footnoteReference w:id="55"/>
      </w:r>
      <w:r>
        <w:rPr>
          <w:rFonts w:ascii="IRNazanin" w:hAnsi="IRNazanin" w:eastAsia="IRNazanin"/>
          <w:color w:val="111111"/>
          <w:sz w:val="28"/>
          <w:sz w:val="28"/>
          <w:szCs w:val="28"/>
          <w:rtl w:val="true"/>
          <w:lang w:bidi="fa-IR"/>
        </w:rPr>
        <w:t>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معلومات دیگر توسط خود علم برای انسان</w:t>
      </w:r>
    </w:p>
    <w:p>
      <w:pPr>
        <w:pStyle w:val="BookText"/>
        <w:rPr/>
      </w:pPr>
      <w:r>
        <w:rPr>
          <w:rFonts w:ascii="IRNazanin" w:hAnsi="IRNazanin" w:eastAsia="IRNazanin"/>
          <w:color w:val="111111"/>
          <w:sz w:val="28"/>
          <w:sz w:val="28"/>
          <w:szCs w:val="28"/>
          <w:rtl w:val="true"/>
          <w:lang w:bidi="fa-IR"/>
        </w:rPr>
        <w:t>معلوم می شوند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با این حال، می توان درباره مفهوم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برخی اندیشمندان، معرفت را به صورت حاضر در ذهن، </w:t>
      </w:r>
      <w:r>
        <w:rPr>
          <w:rStyle w:val="FootnoteAnchor"/>
          <w:rtl w:val="true"/>
        </w:rPr>
        <w:footnoteReference w:id="57"/>
      </w:r>
      <w:r>
        <w:rPr>
          <w:rFonts w:ascii="IRNazanin" w:hAnsi="IRNazanin" w:eastAsia="IRNazanin"/>
          <w:color w:val="111111"/>
          <w:sz w:val="28"/>
          <w:sz w:val="28"/>
          <w:szCs w:val="28"/>
          <w:rtl w:val="true"/>
          <w:lang w:bidi="fa-IR"/>
        </w:rPr>
        <w:t xml:space="preserve">یا ارتباط میان عالم و معلوم </w:t>
      </w:r>
      <w:r>
        <w:rPr>
          <w:rStyle w:val="FootnoteAnchor"/>
          <w:rtl w:val="true"/>
        </w:rPr>
        <w:footnoteReference w:id="58"/>
      </w:r>
      <w:r>
        <w:rPr>
          <w:rFonts w:ascii="IRNazanin" w:hAnsi="IRNazanin" w:eastAsia="IRNazanin"/>
          <w:color w:val="111111"/>
          <w:sz w:val="28"/>
          <w:sz w:val="28"/>
          <w:szCs w:val="28"/>
          <w:rtl w:val="true"/>
          <w:lang w:bidi="fa-IR"/>
        </w:rPr>
        <w:t xml:space="preserve">و در تعبیریی دقیق 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حقیقتی هم سنخ وجود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کرده اند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در این نگاه، علم،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مطلق آگاهی خاصیت کاشفیت را دارد، چه کاشفیت از خود و چه کاشفیت از غیر خود</w:t>
      </w:r>
      <w:r>
        <w:rPr>
          <w:rFonts w:eastAsia="IRNazanin" w:cs="IRNazanin"/>
          <w:color w:val="111111"/>
          <w:sz w:val="28"/>
          <w:szCs w:val="28"/>
          <w:rtl w:val="true"/>
          <w:lang w:bidi="fa-IR"/>
        </w:rPr>
        <w:t>.</w:t>
      </w:r>
    </w:p>
    <w:p>
      <w:pPr>
        <w:pStyle w:val="Heading3"/>
        <w:numPr>
          <w:ilvl w:val="2"/>
          <w:numId w:val="1"/>
        </w:numPr>
        <w:rPr/>
      </w:pPr>
      <w:bookmarkStart w:id="107" w:name="__RefHeading___Toc6433465_1051229030"/>
      <w:bookmarkStart w:id="108" w:name="_Toc42"/>
      <w:bookmarkEnd w:id="107"/>
      <w:r>
        <w:rPr>
          <w:rtl w:val="true"/>
        </w:rPr>
        <w:t>امکان معرفت</w:t>
      </w:r>
      <w:bookmarkEnd w:id="108"/>
    </w:p>
    <w:p>
      <w:pPr>
        <w:pStyle w:val="Heading4"/>
        <w:numPr>
          <w:ilvl w:val="3"/>
          <w:numId w:val="1"/>
        </w:numPr>
        <w:rPr/>
      </w:pPr>
      <w:bookmarkStart w:id="109" w:name="__RefHeading___Toc6433467_1051229030"/>
      <w:bookmarkStart w:id="110" w:name="_Toc43"/>
      <w:bookmarkEnd w:id="109"/>
      <w:r>
        <w:rPr>
          <w:rtl w:val="true"/>
        </w:rPr>
        <w:t>اشاره</w:t>
      </w:r>
      <w:bookmarkEnd w:id="11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گاهی در شناخت واقعیت ها دچار خطا می شود؛ اما این امر، دلیل انکار امکان دسترسی انسان به شناخت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بیشتر انسان ها واقع گرایی یا رئالیسم</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 یعنی اعتقاد به امکان شناخت واقعیت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انکار امکان شناخت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 آلیسم</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bookmarkStart w:id="111" w:name="pg7922_48299"/>
    </w:p>
    <w:p>
      <w:pPr>
        <w:pStyle w:val="Heading4"/>
        <w:numPr>
          <w:ilvl w:val="3"/>
          <w:numId w:val="1"/>
        </w:numPr>
        <w:rPr/>
      </w:pPr>
      <w:bookmarkStart w:id="112" w:name="__RefHeading___Toc6433469_1051229030"/>
      <w:bookmarkStart w:id="113" w:name="_Toc44"/>
      <w:bookmarkEnd w:id="111"/>
      <w:bookmarkEnd w:id="112"/>
      <w:r>
        <w:rPr>
          <w:rtl w:val="true"/>
        </w:rPr>
        <w:t>الف</w:t>
      </w:r>
      <w:r>
        <w:rPr>
          <w:rtl w:val="true"/>
        </w:rPr>
        <w:t xml:space="preserve">) </w:t>
      </w:r>
      <w:r>
        <w:rPr>
          <w:rtl w:val="true"/>
        </w:rPr>
        <w:t>ایده آلیسم معرفتی</w:t>
      </w:r>
      <w:bookmarkEnd w:id="113"/>
    </w:p>
    <w:p>
      <w:pPr>
        <w:pStyle w:val="BookText"/>
        <w:rPr/>
      </w:pPr>
      <w:r>
        <w:rPr>
          <w:rFonts w:ascii="IRNazanin" w:hAnsi="IRNazanin" w:eastAsia="IRNazanin"/>
          <w:color w:val="111111"/>
          <w:sz w:val="28"/>
          <w:sz w:val="28"/>
          <w:szCs w:val="28"/>
          <w:rtl w:val="true"/>
          <w:lang w:bidi="fa-IR"/>
        </w:rPr>
        <w:t>ایده آلیسم، در کاربرد عام، به معنای ذهن گرایی است؛ اما در کاربرد معرفت شناختی، به معنای مجموعه رویکردهایی است که کسب معرفت نسبت به واقعیت های مستقل از وجود و ذهن انسان را ناممکن یا بسیار دشوار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افراطی ایده آلیسم، سوفسطائیان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برخی از شخصیت های مشهور این گرایش، در مناظرات سقراط با آنان ثبت شده است</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شکاکیت </w:t>
      </w:r>
      <w:r>
        <w:rPr>
          <w:rStyle w:val="FootnoteAnchor"/>
          <w:rtl w:val="true"/>
        </w:rPr>
        <w:footnoteReference w:id="63"/>
      </w:r>
      <w:r>
        <w:rPr>
          <w:rFonts w:ascii="IRNazanin" w:hAnsi="IRNazanin" w:eastAsia="IRNazanin"/>
          <w:color w:val="111111"/>
          <w:sz w:val="28"/>
          <w:sz w:val="28"/>
          <w:szCs w:val="28"/>
          <w:rtl w:val="true"/>
          <w:lang w:bidi="fa-IR"/>
        </w:rPr>
        <w:t xml:space="preserve">یا لاادری گرایی </w:t>
      </w:r>
      <w:r>
        <w:rPr>
          <w:rStyle w:val="FootnoteAnchor"/>
          <w:rtl w:val="true"/>
        </w:rPr>
        <w:footnoteReference w:id="64"/>
      </w:r>
      <w:r>
        <w:rPr>
          <w:rFonts w:ascii="IRNazanin" w:hAnsi="IRNazanin" w:eastAsia="IRNazanin"/>
          <w:color w:val="111111"/>
          <w:sz w:val="28"/>
          <w:sz w:val="28"/>
          <w:szCs w:val="28"/>
          <w:rtl w:val="true"/>
          <w:lang w:bidi="fa-IR"/>
        </w:rPr>
        <w:t>دومین چهره انکار امکان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نسبی گرایی </w:t>
      </w:r>
      <w:r>
        <w:rPr>
          <w:rStyle w:val="FootnoteAnchor"/>
          <w:rtl w:val="true"/>
        </w:rPr>
        <w:footnoteReference w:id="65"/>
      </w:r>
      <w:r>
        <w:rPr>
          <w:rFonts w:ascii="IRNazanin" w:hAnsi="IRNazanin" w:eastAsia="IRNazanin"/>
          <w:color w:val="111111"/>
          <w:sz w:val="28"/>
          <w:sz w:val="28"/>
          <w:szCs w:val="28"/>
          <w:rtl w:val="true"/>
          <w:lang w:bidi="fa-IR"/>
        </w:rPr>
        <w:t>نیز دیگر چهره این رویکرد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سوفسطائیان</w:t>
      </w:r>
    </w:p>
    <w:p>
      <w:pPr>
        <w:pStyle w:val="BookText"/>
        <w:rPr/>
      </w:pPr>
      <w:r>
        <w:rPr>
          <w:rFonts w:ascii="IRNazanin" w:hAnsi="IRNazanin" w:eastAsia="IRNazanin"/>
          <w:color w:val="111111"/>
          <w:sz w:val="28"/>
          <w:sz w:val="28"/>
          <w:szCs w:val="28"/>
          <w:rtl w:val="true"/>
          <w:lang w:bidi="fa-IR"/>
        </w:rPr>
        <w:t>سوفسطائیان در سطوح مختلف به انکار امکان معرفت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که افراطی ترین ادعاها را داشتند، حتی وجود خود را نیز انکار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گر گیاس از شخصیت های مشهور در تاریخ فلسفه دوره یونان باستان، مدعی بود اساسا هیچ چیزی وجود ندارد و برای این ادعا، دلیل مبسوطی ارائه می کرد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نقد ادعای سوفسطائیان</w:t>
      </w:r>
    </w:p>
    <w:p>
      <w:pPr>
        <w:pStyle w:val="BookText"/>
        <w:rPr/>
      </w:pPr>
      <w:r>
        <w:rPr>
          <w:rFonts w:ascii="IRNazanin" w:hAnsi="IRNazanin" w:eastAsia="IRNazanin"/>
          <w:color w:val="111111"/>
          <w:sz w:val="28"/>
          <w:sz w:val="28"/>
          <w:szCs w:val="28"/>
          <w:rtl w:val="true"/>
          <w:lang w:bidi="fa-IR"/>
        </w:rPr>
        <w:t xml:space="preserve">ابن سینا </w:t>
      </w:r>
      <w:r>
        <w:rPr>
          <w:rStyle w:val="FootnoteAnchor"/>
          <w:rtl w:val="true"/>
        </w:rPr>
        <w:footnoteReference w:id="67"/>
      </w:r>
      <w:r>
        <w:rPr>
          <w:rFonts w:ascii="IRNazanin" w:hAnsi="IRNazanin" w:eastAsia="IRNazanin"/>
          <w:color w:val="111111"/>
          <w:sz w:val="28"/>
          <w:sz w:val="28"/>
          <w:szCs w:val="28"/>
          <w:rtl w:val="true"/>
          <w:lang w:bidi="fa-IR"/>
        </w:rPr>
        <w:t>در نقد چنین دیدگاهی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عده باید پرسید که آیا شما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شک و تردید خود نیز شک دارید یا مطمئنید که شک دارید؟ اگر بگویند به شک خود اطمینان داریم، پس ادعای خود را نقض کرده اند و اگر ادعا کنند در شک خود نیز شک دارند، باید تا آن جا پیش رویم که آنان را مجبور به رفتن درون آتش کنیم و اگر اعتراضی کردند، بر اساس ادعای خودشان خواهیم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که اعتراض تو براساس واقعیتی درک شده باشد؟ شاید واقعیت چیز دیگری است و یا اصلا اتفاقی نیفتاده و تو به اشتباه تصور درد یا خطر سوختگی داری</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ادعای شکاکیت</w:t>
      </w:r>
    </w:p>
    <w:p>
      <w:pPr>
        <w:pStyle w:val="BookText"/>
        <w:rPr/>
      </w:pPr>
      <w:r>
        <w:rPr>
          <w:rFonts w:ascii="IRNazanin" w:hAnsi="IRNazanin" w:eastAsia="IRNazanin"/>
          <w:color w:val="111111"/>
          <w:sz w:val="28"/>
          <w:sz w:val="28"/>
          <w:szCs w:val="28"/>
          <w:rtl w:val="true"/>
          <w:lang w:bidi="fa-IR"/>
        </w:rPr>
        <w:t>شکاکیت به لحاظ ریشه، گستره، عوامل و بستر جریان، دارای گونه هایی است</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همه این گونه ها در این ادعا مشتر کند که انسان راهی جز حس و عقل در ادراک ندارد و چون این دو، دچار خطا هستند، انسان راهی برای شناخت قابل اعتماد ندارد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پیرهون، از چهره های مشهور شکاکیت، شک و تردید را به تمام معقولات و محسوسات سرایت داده و مدعی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هیچ یک از حس و عقل اعتماد نداریم؛ بلکه باید بدون رأی باشیم و به جهتی تمایل نورزیم و تأثیر ناپذیر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امری را، هر چه باشد، نباید تصدیق یا تکذیب کنیم؛ بلکه باید با هم تصديق کنیم و هم تکذیب و یا نه تکذیب کنیم و نه تصديق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در وجود پیرهون به قدری رسوخ داشت که خود را از هیچ چیزی محفوظ نمی داشت و همه چیز را تحمل می کرد؛ زیرا به هیچ وجه به حواس خود اعتماد نداشت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شکاکان، هیچ ضابطه و ملاکی برای تشخیص صواب از خطا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تصورها و تصدیق های غلط به اندازه ای شبیه به تصورها و تصدیق های صحیح است که نمی توان میان آنها تفاوت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پاروی در آب فرورفته، مانند پارویی است که واقعا شکسته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درونی نیز در معرض اشتباهات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چیزهایی را که خیالی و موهوم است، واقعی تصور می کند و به تصورهای خود در خواب و بیماری به همان اندازه اطمینان دارد که در تندرستی و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هم ضابطه مطمئنی نیست؛ زیرا آن هم دچار اشتباهات خاص </w:t>
      </w:r>
    </w:p>
    <w:p>
      <w:pPr>
        <w:pStyle w:val="BookText"/>
        <w:rPr/>
      </w:pPr>
      <w:r>
        <w:rPr>
          <w:rFonts w:ascii="IRNazanin" w:hAnsi="IRNazanin" w:eastAsia="IRNazanin"/>
          <w:color w:val="111111"/>
          <w:sz w:val="28"/>
          <w:sz w:val="28"/>
          <w:szCs w:val="28"/>
          <w:rtl w:val="true"/>
          <w:lang w:bidi="fa-IR"/>
        </w:rPr>
        <w:t>می شود که نمی توان به آنها در همان حال آگاه شد و از آنها دوری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در حال خشم یا واکنش شدید، دلایلی می آورد که هر چند دیگران آنها را بی محل و گزافه می خوانند، خود او آنها را دست کم به اندازه دلایلی که در حالات عادی اقامه می کند، قانع کننده 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دیوانه ای که استدلال می کند، مطمئن است که حق با اوست و دیگران گرفتار جنون شده اند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نقد ادعای شکاکیت</w:t>
      </w:r>
    </w:p>
    <w:p>
      <w:pPr>
        <w:pStyle w:val="BookText"/>
        <w:rPr/>
      </w:pPr>
      <w:r>
        <w:rPr>
          <w:rFonts w:ascii="IRNazanin" w:hAnsi="IRNazanin" w:eastAsia="IRNazanin"/>
          <w:color w:val="111111"/>
          <w:sz w:val="28"/>
          <w:sz w:val="28"/>
          <w:szCs w:val="28"/>
          <w:rtl w:val="true"/>
          <w:lang w:bidi="fa-IR"/>
        </w:rPr>
        <w:t>در نقد ادعاهای شکاکان باید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استدلال ها، خود، بر پایه چندین معرفت یقینی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شکاکیت، تکیه بر یقین است؛ و گرنه فهم این که شکی وجود دارد، بدون اعتماد به يقين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يقين پنهان در شکاکیت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نتیجه استدلال؛ يقين به وجود خطا به صورت فی الجمله در حس و عقل؛ يقين به واقعیت بیرونی و نپذیرفتن مطابقت معرفت با آن؛ يقين و علم به صورت های ذهنی؛ اعتقاد یقینی به وجود دو ابزار ادراکی حس و عقل که مرتکب خطا می شوند؛ اعتقاد به استدلال با شرایط صحت ماده و صورت آن؛ اعتقاد به باورهایی مثل محال بودن اجتماع و ارتفاع نقیضین؛ زیرا اگر گفته شود این معرفت خطاست، دیگر نمی توان عدم خطا در آن را همزمان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نیست هیچ استدلالی به نفع شکاکیت مطرح کرد و این معرفتهای یقینی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شکاکیت با طرح استدلال، مدعای خود را نقض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بردن به خطای حس و عقل، که مبنای شکاکان است، خود با استفاده از منطق انجام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منطق و معیار در اینجا به نتیجه می رسد، در جای دیگر نیز باید به نتیجه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معیار و ملاک، یا علم حضوری و یا علم حصولی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درست است که انسان در برخی ادراکها خطا می کند؛ اما همواره معیاری برای کشف خطا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قلمرو حس</w:t>
      </w:r>
    </w:p>
    <w:p>
      <w:pPr>
        <w:pStyle w:val="BookText"/>
        <w:rPr/>
      </w:pPr>
      <w:r>
        <w:rPr>
          <w:rFonts w:ascii="IRNazanin" w:hAnsi="IRNazanin" w:eastAsia="IRNazanin"/>
          <w:color w:val="111111"/>
          <w:sz w:val="28"/>
          <w:sz w:val="28"/>
          <w:szCs w:val="28"/>
          <w:rtl w:val="true"/>
          <w:lang w:bidi="fa-IR"/>
        </w:rPr>
        <w:t>از طریق استقراء و در عقل از راه باورهای پایه و استناد نظریات به بدیهیات، به معرفت صادق دست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اختلافات غیر قابل جمع و حل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همین اختلافات همواره تابع ضابطه و قانونمند است و چارچوب مشخصی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داشتن ابزارهای مصونیت، به تنهایی برای جلوگیری از خطا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این ابزارها، شرط صحت عملکرد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این دلیل، خود، گرفتار مشکل نقضی است؛ زیرا خودش یک دلیل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سخن دکارت است که اگر شخصی در همه یافته ها و ادراک های خود شک داشته باشد، در این که شک دارد نیز نمی تواند شک داشته باشد و این می تواند نخستین گام در معرفت یقینی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ریشه های گرایش به شکاکیت</w:t>
      </w:r>
    </w:p>
    <w:p>
      <w:pPr>
        <w:pStyle w:val="BookText"/>
        <w:rPr/>
      </w:pPr>
      <w:r>
        <w:rPr>
          <w:rFonts w:ascii="IRNazanin" w:hAnsi="IRNazanin" w:eastAsia="IRNazanin"/>
          <w:color w:val="111111"/>
          <w:sz w:val="28"/>
          <w:sz w:val="28"/>
          <w:szCs w:val="28"/>
          <w:rtl w:val="true"/>
          <w:lang w:bidi="fa-IR"/>
        </w:rPr>
        <w:t>افكار برخی شخصیت های مشهور شکاکیت، در اثر عواملی دچار این مشکل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عوامل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کاستن از ارزش حس، در حالی که بسیاری از معارف بشری از راه حس به دست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گرایی افراطی، یعنی تکیه به تجربه صرف و نفی عقل و عقل 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تأثیر زمان و مکان در معرفت، بدین معنا که دستیابی انسان به واقع حقیقی، جدا از زمان و مکان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دیدگاه، جهل به واقع و شک در معلومات حاضر در نفس است که از اوضاع زمانی و مکانی تأثیر می پذیرند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تأثیر دستگاه فکری در ادراکها و نفی مطابقت آنها با واقعیت بیرونی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مادی معرفت و تکیه بر فعالیت مادی مغز</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تأثیر اوضاع اقتصادی بر معرفت و تحول معرفت با تحول اوضاع</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 داشتن تأثیر عوامل و ضمیر خودآگاه و ناخودآگاه مانند شهوت و غریزه در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نسبی گرایی معرفتی</w:t>
      </w:r>
    </w:p>
    <w:p>
      <w:pPr>
        <w:pStyle w:val="BookText"/>
        <w:rPr/>
      </w:pPr>
      <w:r>
        <w:rPr>
          <w:rFonts w:ascii="IRNazanin" w:hAnsi="IRNazanin" w:eastAsia="IRNazanin"/>
          <w:color w:val="111111"/>
          <w:sz w:val="28"/>
          <w:sz w:val="28"/>
          <w:szCs w:val="28"/>
          <w:rtl w:val="true"/>
          <w:lang w:bidi="fa-IR"/>
        </w:rPr>
        <w:t>چهره دیگر ایده آلیسم معرفتی، نسبی گرایی معرفتی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مدعی است معیاری برای تشخیص صدق و کذب شناخت های انسان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حقیقت برای انسان دست یافتنی نیست</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افلاطون در رساله تئه تتوس </w:t>
      </w:r>
      <w:r>
        <w:rPr>
          <w:rStyle w:val="FootnoteAnchor"/>
          <w:rtl w:val="true"/>
        </w:rPr>
        <w:footnoteReference w:id="74"/>
      </w:r>
      <w:r>
        <w:rPr>
          <w:rFonts w:ascii="IRNazanin" w:hAnsi="IRNazanin" w:eastAsia="IRNazanin"/>
          <w:color w:val="111111"/>
          <w:sz w:val="28"/>
          <w:sz w:val="28"/>
          <w:szCs w:val="28"/>
          <w:rtl w:val="true"/>
          <w:lang w:bidi="fa-IR"/>
        </w:rPr>
        <w:t>روایت پروتاگوراس از نسبی گرایی را 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آدمی مقیاس همه چیز است، مقیاس هستی آن چه هست و چگونه است و مقیاس نیستی آن چه نیست و 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افلاطون، معنای سخن او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برای من چنان است که بر من نمودار می شود و همچنین برای تو؛ زیرا من و تو هر دو آدمی هستیم؛ پس آن چه من ادراک می کنم، برای من، حقیقت است و آن چه تو درک می کنی برای تو؛ زیرا محل این ادراک، واقعیت من با توست</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بنابراین، هیچ شخصی نمی تواند حقانیت یافته خود را به دیگری اثبات کند یا اساسا سخن از صدق و کذب بگوید؛ زیرا هیچ ملاک و معیاری برای صدق و کذب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حق و باطل و صدق و کذبی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نسبی گرایی معرفتی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ارسطو در مقام نقد نظریه پروتاگوراس در متافیزیک،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هر پنداری که هر کسی دارد یا هر چه بر هرکس نمودار می شود، حقیقت باشد، پس همه احکام باید در آن واحد، هم مطابق حقیقت باشند و هم خلاف حقیقت؛ زیرا بسیاری از آدمیان، عقاید مخالف یکدیگر دارند و معتقدند که هر کس با آنان هم عقیده نیست در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حکم ضرورت، همه چیز باید هم باشد و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سوی دیگر، اگر این ادعا درست باشد، باید تمام عقیده ها مطابق حقیقت باشند؛ زیرا چه آنان که در اشتباهند و چه آنان </w:t>
      </w:r>
    </w:p>
    <w:p>
      <w:pPr>
        <w:pStyle w:val="BookText"/>
        <w:rPr/>
      </w:pPr>
      <w:r>
        <w:rPr>
          <w:rFonts w:ascii="IRNazanin" w:hAnsi="IRNazanin" w:eastAsia="IRNazanin"/>
          <w:color w:val="111111"/>
          <w:sz w:val="28"/>
          <w:sz w:val="28"/>
          <w:szCs w:val="28"/>
          <w:rtl w:val="true"/>
          <w:lang w:bidi="fa-IR"/>
        </w:rPr>
        <w:t>که حقیقت را یافته اند، همه دارای عقیده اند و عقایدشان مخالف یکدیگر است و اگر چیزها چنان باشند که صاحبان آن نظریه ادعا می کنند، پس باید عقیده همه آدمیان، موافق حقیقت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طایفه در حل پرسش های خود به کارشناسانی مراجعه می کنند؛ در درمان بیماران به پزشک رجوع می کنند و این دلیل بر این است که به آن چه می گویند، معتقد نیستند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نسبی گرایی معرفتی در نسخه هایی دیگر، در ذهن شناسی کانت و فلسفه علم نیز ظهور داشته که با نقدهایی بر پایه سخن ارسطو، 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جوادی آملی </w:t>
      </w:r>
      <w:r>
        <w:rPr>
          <w:rStyle w:val="FootnoteAnchor"/>
          <w:rtl w:val="true"/>
        </w:rPr>
        <w:footnoteReference w:id="77"/>
      </w:r>
      <w:r>
        <w:rPr>
          <w:rFonts w:ascii="IRNazanin" w:hAnsi="IRNazanin" w:eastAsia="IRNazanin"/>
          <w:color w:val="111111"/>
          <w:sz w:val="28"/>
          <w:sz w:val="28"/>
          <w:szCs w:val="28"/>
          <w:rtl w:val="true"/>
          <w:lang w:bidi="fa-IR"/>
        </w:rPr>
        <w:t>چند نقد مبنایی بر این رویکرد وارد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 نسبی بودن فهم بشر، هرگز نمی تواند با ارائه و حکایت قضیه ای از قضایای علمی خود، به حقیقت و واقعیت بیرونی اعتماد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نه هیچ سری از اسرار طبیعت آن طوری که هست آشکار می شود و نه هیچ حکمی از احکام شریعت فهمیده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نسبی بودن فهم بشر، تمامی قضایایی را که بنیان اندیشه های مدعیان نسبیت را مانند پذیرش اصل واقعیت بیرونی بنا می نهد، در معرض تزلزل و شک قرار می دهد؛ زیرا این قضایا نیز در شرایط متناسب، شکل گرفته اند و احتمال دگرگونی و تغییر در آن ها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طرفداران نسبیت در فهم، به رغم اصراری که می ورزند، گریزی از نسبی دانستن حقیقت 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نسبیّت در فهم، اثبات اصل واقعیت را نیز متزلزل می کند و معتقد به آن را به پرتگاه سفسطه می اندازد و حتی وجود گوینده و شنونده، وجود بحث و استدلال، وجود شاک و شک را هم از این دام بیرون نمی سازد و این چیزی است که بطلانش روشن است</w:t>
      </w:r>
      <w:r>
        <w:rPr>
          <w:rFonts w:eastAsia="IRNazanin" w:cs="IRNazanin"/>
          <w:color w:val="111111"/>
          <w:sz w:val="28"/>
          <w:szCs w:val="28"/>
          <w:rtl w:val="true"/>
          <w:lang w:bidi="fa-IR"/>
        </w:rPr>
        <w:t>.</w:t>
      </w:r>
      <w:bookmarkStart w:id="114" w:name="pg7922_48305"/>
    </w:p>
    <w:p>
      <w:pPr>
        <w:pStyle w:val="BookText"/>
        <w:rPr/>
      </w:pPr>
      <w:bookmarkEnd w:id="11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حکایت و کاشفیّت از خصایص ذاتی علم است و در غیر این صورت، جهل است 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هرگز نسبت بردار یا زمان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توان گفت علم به یک واقعیت خاص، در یک وضع و زمان، به یک گونه است و در وضع و زمانی دیگر، به گونه دیگر؛ مگر این که آن واقعیت دارای ابعاد و مراتب مختلف باشد و هر علم به مرتبه خاص واقعی دلالت کند یا علمی به جهل تبدیل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تمامی دلایل فلسفی بر غیر مادی بودن علم، بر ثبات و نسبی نبودن آن دلالت دارند؛ زیرا مجردات از حرکت و تدریج منزه و ثابت و دائمی هستند، گر چه رابطه نفس با معرفت قبلی دگرگونی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تمام معارف بشری مهمان پیش فرض های قبلی باشند، هر اندیشه نوین باید با اندیشه های گذشته متناسب گردد و حرکت های علمی باید حرکت های تدریجی باشند و هرگز نباید اندیشه جدیدی پیدا شود که هیچ تناسبی با پیش فرض های گذشته نداشته باشد، در حالی که برخی از دانشمندان با اندیشه های جدید خود، به نابودی تمام پیش فرض ها می پردازند</w:t>
      </w:r>
      <w:r>
        <w:rPr>
          <w:rFonts w:eastAsia="IRNazanin" w:cs="IRNazanin"/>
          <w:color w:val="111111"/>
          <w:sz w:val="28"/>
          <w:szCs w:val="28"/>
          <w:rtl w:val="true"/>
          <w:lang w:bidi="fa-IR"/>
        </w:rPr>
        <w:t xml:space="preserve">. </w:t>
      </w:r>
      <w:r>
        <w:rPr>
          <w:rStyle w:val="FootnoteAnchor"/>
          <w:rtl w:val="true"/>
        </w:rPr>
        <w:footnoteReference w:id="78"/>
      </w:r>
    </w:p>
    <w:p>
      <w:pPr>
        <w:pStyle w:val="Heading4"/>
        <w:numPr>
          <w:ilvl w:val="3"/>
          <w:numId w:val="1"/>
        </w:numPr>
        <w:rPr/>
      </w:pPr>
      <w:bookmarkStart w:id="115" w:name="__RefHeading___Toc6433471_1051229030"/>
      <w:bookmarkStart w:id="116" w:name="_Toc45"/>
      <w:bookmarkEnd w:id="115"/>
      <w:r>
        <w:rPr>
          <w:rtl w:val="true"/>
        </w:rPr>
        <w:t>ب</w:t>
      </w:r>
      <w:r>
        <w:rPr>
          <w:rtl w:val="true"/>
        </w:rPr>
        <w:t xml:space="preserve">) </w:t>
      </w:r>
      <w:r>
        <w:rPr>
          <w:rtl w:val="true"/>
        </w:rPr>
        <w:t>رئالیسم معرفتی</w:t>
      </w:r>
      <w:bookmarkEnd w:id="11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 گرایی معرفتی، یعنی اعتقاد به این که جهان مستقل از ذهن انسان موجود است و انسان از راه ادراک می تواند کیفیت ها و چیزهایی را که جزئی از این جهان هستند،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معرفت شناسی اسلامی، کسب معرفت یقینی به واقعیت های هستی، با استفاده از برهان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اسلامی و آثار اندیشمندان مسلمان، سخن از يقين و راه به دست آوردن آن صریح و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بر اصل امکان معرفت یقینی اصرار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متعلق و مبادی آن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این معارف، به معرفتها و یقین های بیشتر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معرفتی که در آن افزون بر ضرورت ثبوت محمول </w:t>
      </w:r>
    </w:p>
    <w:p>
      <w:pPr>
        <w:pStyle w:val="BookText"/>
        <w:rPr/>
      </w:pPr>
      <w:r>
        <w:rPr>
          <w:rFonts w:ascii="IRNazanin" w:hAnsi="IRNazanin" w:eastAsia="IRNazanin"/>
          <w:color w:val="111111"/>
          <w:sz w:val="28"/>
          <w:sz w:val="28"/>
          <w:szCs w:val="28"/>
          <w:rtl w:val="true"/>
          <w:lang w:bidi="fa-IR"/>
        </w:rPr>
        <w:t>برای موضوع، محال بودن انفکاک محمول از موضوع نیز مورد يقين قرار می گیرد و در این مسیر، انسان حقایق مختلف مانند علوم تجربی و حسی را تنها یقین و اطمینانی روش مند می بیند نه یقین حقیقی؛ چراکه در اسباب و زمینه سازهای معرفت یقینی، عدم ارتقای معلومات تا حد يقين تام، امری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های رئالیسم معرفتی اسلامی</w:t>
      </w:r>
    </w:p>
    <w:p>
      <w:pPr>
        <w:pStyle w:val="BookText"/>
        <w:rPr/>
      </w:pPr>
      <w:r>
        <w:rPr>
          <w:rFonts w:ascii="IRNazanin" w:hAnsi="IRNazanin" w:eastAsia="IRNazanin"/>
          <w:color w:val="111111"/>
          <w:sz w:val="28"/>
          <w:sz w:val="28"/>
          <w:szCs w:val="28"/>
          <w:rtl w:val="true"/>
          <w:lang w:bidi="fa-IR"/>
        </w:rPr>
        <w:t xml:space="preserve">ابویوسف کندی، </w:t>
      </w:r>
      <w:r>
        <w:rPr>
          <w:rStyle w:val="FootnoteAnchor"/>
          <w:rtl w:val="true"/>
        </w:rPr>
        <w:footnoteReference w:id="79"/>
      </w:r>
      <w:r>
        <w:rPr>
          <w:rFonts w:ascii="IRNazanin" w:hAnsi="IRNazanin" w:eastAsia="IRNazanin"/>
          <w:color w:val="111111"/>
          <w:sz w:val="28"/>
          <w:sz w:val="28"/>
          <w:szCs w:val="28"/>
          <w:rtl w:val="true"/>
          <w:lang w:bidi="fa-IR"/>
        </w:rPr>
        <w:t>راههای دستیابی به معرفت یقینی را حس و عقل و وحی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او، ادراک محسوسات با حواس ظاهری و ادراک کلیات با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عقل در رسیدن به واقع، امری مسلم است و اموری بدیهی به شمار می روند که مطابقت آنها با واقع نیازمند استدلال نباشد</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فارابی، </w:t>
      </w:r>
      <w:r>
        <w:rPr>
          <w:rStyle w:val="FootnoteAnchor"/>
          <w:rtl w:val="true"/>
        </w:rPr>
        <w:footnoteReference w:id="81"/>
      </w:r>
      <w:r>
        <w:rPr>
          <w:rFonts w:ascii="IRNazanin" w:hAnsi="IRNazanin" w:eastAsia="IRNazanin"/>
          <w:color w:val="111111"/>
          <w:sz w:val="28"/>
          <w:sz w:val="28"/>
          <w:szCs w:val="28"/>
          <w:rtl w:val="true"/>
          <w:lang w:bidi="fa-IR"/>
        </w:rPr>
        <w:t>مبدأ معرفت را حس می داند و آن را زمینه ساز معقولات می شمارد و صورت معقول را فاقد ماده، علم حسی را متغیر و جزئی و علم به کلیات را علمی عقلی، ثابت و یقینی می داند</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او قضایایی را که مبنای علوم و زیربنای آن هستند، يقينی و غیر قابل تردید می شمارد و از این رو، به امور فطری معتقد است</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بنیاد منظم رئالیسم در آثار این متفکر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علم را شامل انواعی از حصولی و حضوری دانسته، علم حصولی را نیز دارای انواع حسی، خیالی و عقلی می شمارد</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شیخ اشراق </w:t>
      </w:r>
      <w:r>
        <w:rPr>
          <w:rStyle w:val="FootnoteAnchor"/>
          <w:rtl w:val="true"/>
        </w:rPr>
        <w:footnoteReference w:id="85"/>
      </w:r>
      <w:r>
        <w:rPr>
          <w:rFonts w:ascii="IRNazanin" w:hAnsi="IRNazanin" w:eastAsia="IRNazanin"/>
          <w:color w:val="111111"/>
          <w:sz w:val="28"/>
          <w:sz w:val="28"/>
          <w:szCs w:val="28"/>
          <w:rtl w:val="true"/>
          <w:lang w:bidi="fa-IR"/>
        </w:rPr>
        <w:t xml:space="preserve">افزون بر طريق فلاسفه، به عرفان و شهود نیز پرداخته و </w:t>
      </w:r>
    </w:p>
    <w:p>
      <w:pPr>
        <w:pStyle w:val="BookText"/>
        <w:rPr/>
      </w:pPr>
      <w:r>
        <w:rPr>
          <w:rFonts w:ascii="IRNazanin" w:hAnsi="IRNazanin" w:eastAsia="IRNazanin"/>
          <w:color w:val="111111"/>
          <w:sz w:val="28"/>
          <w:sz w:val="28"/>
          <w:szCs w:val="28"/>
          <w:rtl w:val="true"/>
          <w:lang w:bidi="fa-IR"/>
        </w:rPr>
        <w:t>برای رسیدن به واقع از روش اشراق بهره گرفته است</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او عقل و حس را ابزارهای علم می داند و به علم حضوری بیش از فلاسفه پیشین بها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کنار عرفان به برهان نیز اهمیت می دهد و برهان بدون عرفان را ناقص می داند و دستیابی به حق را در گرو برهان و وجدان می شمارد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خواجه نصیر الدین طوسی، </w:t>
      </w:r>
      <w:r>
        <w:rPr>
          <w:rStyle w:val="FootnoteAnchor"/>
          <w:rtl w:val="true"/>
        </w:rPr>
        <w:footnoteReference w:id="88"/>
      </w:r>
      <w:r>
        <w:rPr>
          <w:rFonts w:ascii="IRNazanin" w:hAnsi="IRNazanin" w:eastAsia="IRNazanin"/>
          <w:color w:val="111111"/>
          <w:sz w:val="28"/>
          <w:sz w:val="28"/>
          <w:szCs w:val="28"/>
          <w:rtl w:val="true"/>
          <w:lang w:bidi="fa-IR"/>
        </w:rPr>
        <w:t>علوم نظری را بر پایه بدیهیات اولیه دانسته است</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صدرالمتألهین </w:t>
      </w:r>
      <w:r>
        <w:rPr>
          <w:rStyle w:val="FootnoteAnchor"/>
          <w:rtl w:val="true"/>
        </w:rPr>
        <w:footnoteReference w:id="90"/>
      </w:r>
      <w:r>
        <w:rPr>
          <w:rFonts w:ascii="IRNazanin" w:hAnsi="IRNazanin" w:eastAsia="IRNazanin"/>
          <w:color w:val="111111"/>
          <w:sz w:val="28"/>
          <w:sz w:val="28"/>
          <w:szCs w:val="28"/>
          <w:rtl w:val="true"/>
          <w:lang w:bidi="fa-IR"/>
        </w:rPr>
        <w:t xml:space="preserve">افزون بر تبیین فلسفی و منطقی از علم، تبیین عرفانی را نیز در باره علم و درجات آن ارائه کرده و سه مرتبه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اليقين، عين اليقين وحق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دقت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کرده است</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ملاهادی سبزواری </w:t>
      </w:r>
      <w:r>
        <w:rPr>
          <w:rStyle w:val="FootnoteAnchor"/>
          <w:rtl w:val="true"/>
        </w:rPr>
        <w:footnoteReference w:id="92"/>
      </w:r>
      <w:r>
        <w:rPr>
          <w:rFonts w:ascii="IRNazanin" w:hAnsi="IRNazanin" w:eastAsia="IRNazanin"/>
          <w:color w:val="111111"/>
          <w:sz w:val="28"/>
          <w:sz w:val="28"/>
          <w:szCs w:val="28"/>
          <w:rtl w:val="true"/>
          <w:lang w:bidi="fa-IR"/>
        </w:rPr>
        <w:t>علم را به حصولی و حضوری و علم حصولی را به تصور و تصدیق تقسیم کرده، مبدأ علوم تصوری را حس و مبدأ علوم تصديقی را بدیهیات اولیه که مدركات عقل هستند، می داند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او حقیقت را علم مطابق با واقع می داند و مطابقت را در هر قضیه به لحاظ واقع مربوط به آن </w:t>
      </w:r>
    </w:p>
    <w:p>
      <w:pPr>
        <w:pStyle w:val="BookText"/>
        <w:rPr/>
      </w:pPr>
      <w:r>
        <w:rPr>
          <w:rFonts w:ascii="IRNazanin" w:hAnsi="IRNazanin" w:eastAsia="IRNazanin"/>
          <w:color w:val="111111"/>
          <w:sz w:val="28"/>
          <w:sz w:val="28"/>
          <w:szCs w:val="28"/>
          <w:rtl w:val="true"/>
          <w:lang w:bidi="fa-IR"/>
        </w:rPr>
        <w:t>قضیه مطرح می کند و معتقد است که واقعیت هر قضیه به حسب مدعای آن است</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علامه طباطبایی </w:t>
      </w:r>
      <w:r>
        <w:rPr>
          <w:rStyle w:val="FootnoteAnchor"/>
          <w:rtl w:val="true"/>
        </w:rPr>
        <w:footnoteReference w:id="95"/>
      </w:r>
      <w:r>
        <w:rPr>
          <w:rFonts w:ascii="IRNazanin" w:hAnsi="IRNazanin" w:eastAsia="IRNazanin"/>
          <w:color w:val="111111"/>
          <w:sz w:val="28"/>
          <w:sz w:val="28"/>
          <w:szCs w:val="28"/>
          <w:rtl w:val="true"/>
          <w:lang w:bidi="fa-IR"/>
        </w:rPr>
        <w:t>و شاگردان ایشان، در این زمینه آثار مستقلی ارائه</w:t>
      </w:r>
    </w:p>
    <w:p>
      <w:pPr>
        <w:pStyle w:val="BookText"/>
        <w:rPr/>
      </w:pP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بنا بر دیدگاه رئالیسم معرفتی در حکمت اسلامی، شناخت حقیقی تنها با یقین به دست می آید و یقین با برهان حاصل می شود</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برهان از مواد یقینی ترکیب شده، به طور ضروری نتیجه یقینی به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برهان از آن جهت که یقینی اند و انتظار می رود که معرفت یقینی تولید کنند، باید ویژگی های معینی داشته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يقينی بودن؛ یعنی یقین باید وصف مقدمات باشد نه تنها وصف نتیجه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آن باید ذاتی موضوع باشد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آن بر موضوعش باید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اولیات یا بدیهیات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برهان باید کلیت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عمومیت به تمام معنا داشته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برهان باید ضروری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یعنی در آنها، ثبوت محمول</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موضوع، به گونه ای باشد که سلب آن از موضوع، محال گردد</w:t>
      </w:r>
      <w:r>
        <w:rPr>
          <w:rFonts w:eastAsia="IRNazanin" w:cs="IRNazanin"/>
          <w:color w:val="111111"/>
          <w:sz w:val="28"/>
          <w:szCs w:val="28"/>
          <w:rtl w:val="true"/>
          <w:lang w:bidi="fa-IR"/>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يقينّيات </w:t>
      </w:r>
      <w:r>
        <w:rPr>
          <w:rStyle w:val="FootnoteAnchor"/>
          <w:rtl w:val="true"/>
        </w:rPr>
        <w:footnoteReference w:id="100"/>
      </w:r>
      <w:r>
        <w:rPr>
          <w:rFonts w:ascii="IRNazanin" w:hAnsi="IRNazanin" w:eastAsia="IRNazanin"/>
          <w:color w:val="111111"/>
          <w:sz w:val="28"/>
          <w:sz w:val="28"/>
          <w:szCs w:val="28"/>
          <w:rtl w:val="true"/>
          <w:lang w:bidi="fa-IR"/>
        </w:rPr>
        <w:t>قضایایی هستند که به واسطه آنها تصديق يقينی حاصل می شود</w:t>
      </w:r>
      <w:r>
        <w:rPr>
          <w:rFonts w:eastAsia="IRNazanin" w:cs="IRNazanin"/>
          <w:color w:val="111111"/>
          <w:sz w:val="28"/>
          <w:szCs w:val="28"/>
          <w:rtl w:val="true"/>
          <w:lang w:bidi="fa-IR"/>
        </w:rPr>
        <w:t xml:space="preserve">. </w:t>
      </w:r>
      <w:bookmarkStart w:id="117" w:name="pg7922_48309"/>
    </w:p>
    <w:p>
      <w:pPr>
        <w:pStyle w:val="Heading3"/>
        <w:numPr>
          <w:ilvl w:val="2"/>
          <w:numId w:val="1"/>
        </w:numPr>
        <w:rPr/>
      </w:pPr>
      <w:bookmarkStart w:id="118" w:name="__RefHeading___Toc6433473_1051229030"/>
      <w:bookmarkStart w:id="119" w:name="_Toc46"/>
      <w:bookmarkEnd w:id="117"/>
      <w:bookmarkEnd w:id="118"/>
      <w:r>
        <w:rPr>
          <w:rtl w:val="true"/>
        </w:rPr>
        <w:t>اقسام معرفت</w:t>
      </w:r>
      <w:bookmarkEnd w:id="119"/>
    </w:p>
    <w:p>
      <w:pPr>
        <w:pStyle w:val="Heading4"/>
        <w:numPr>
          <w:ilvl w:val="3"/>
          <w:numId w:val="1"/>
        </w:numPr>
        <w:rPr/>
      </w:pPr>
      <w:bookmarkStart w:id="120" w:name="__RefHeading___Toc6433475_1051229030"/>
      <w:bookmarkStart w:id="121" w:name="_Toc47"/>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معرفت، به عنوان واقعیتی که کاشفیت دارد، دارای اقسامی است که هرکدام بر اساس ملاکی ارائه و تعریف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مطلب در این خصوص ملاک این تقسیم ها و سپس چیستی اقسام معرفت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علم به حضوری و حصولی، مهم ترین و مشهورترین 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عالم از معلوم، یا با عین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با صورت و مفهوم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نوع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حصولی</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این تقسیم، ملاک های دیگر نیز بیان شده است</w:t>
      </w:r>
      <w:r>
        <w:rPr>
          <w:rFonts w:eastAsia="IRNazanin" w:cs="IRNazanin"/>
          <w:color w:val="111111"/>
          <w:sz w:val="28"/>
          <w:szCs w:val="28"/>
          <w:rtl w:val="true"/>
          <w:lang w:bidi="fa-IR"/>
        </w:rPr>
        <w:t xml:space="preserve">. </w:t>
      </w:r>
      <w:r>
        <w:rPr>
          <w:rStyle w:val="FootnoteAnchor"/>
          <w:rtl w:val="true"/>
        </w:rPr>
        <w:footnoteReference w:id="102"/>
      </w:r>
    </w:p>
    <w:p>
      <w:pPr>
        <w:pStyle w:val="Heading4"/>
        <w:numPr>
          <w:ilvl w:val="3"/>
          <w:numId w:val="1"/>
        </w:numPr>
        <w:rPr/>
      </w:pPr>
      <w:bookmarkStart w:id="122" w:name="__RefHeading___Toc6433477_1051229030"/>
      <w:bookmarkStart w:id="123" w:name="_Toc48"/>
      <w:bookmarkEnd w:id="122"/>
      <w:r>
        <w:rPr/>
        <w:t>1</w:t>
      </w:r>
      <w:r>
        <w:rPr>
          <w:rtl w:val="true"/>
        </w:rPr>
        <w:t xml:space="preserve">. </w:t>
      </w:r>
      <w:r>
        <w:rPr>
          <w:rtl w:val="true"/>
        </w:rPr>
        <w:t>علم حضوری</w:t>
      </w:r>
      <w:bookmarkEnd w:id="123"/>
    </w:p>
    <w:p>
      <w:pPr>
        <w:pStyle w:val="BookText"/>
        <w:rPr/>
      </w:pPr>
      <w:r>
        <w:rPr>
          <w:rFonts w:ascii="IRNazanin" w:hAnsi="IRNazanin" w:eastAsia="IRNazanin"/>
          <w:color w:val="111111"/>
          <w:sz w:val="28"/>
          <w:sz w:val="28"/>
          <w:szCs w:val="28"/>
          <w:rtl w:val="true"/>
          <w:lang w:bidi="fa-IR"/>
        </w:rPr>
        <w:t>علم حقیقی، همان علم حضوری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علم، همان واقعیت حاضر در وجود عالم است و علم حصولی، پیامد و تابع علم حضوری است؛ اما به دلیل وسعت و کارکردهای پرشمار آن، باید به صورت مستقل بررسی شود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ویژگی های علم حضوری در آثار حکیمان مسلمان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نیازی از صورت ادراکی حکایت گر از معلوم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خطاناپذیری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ناپذیری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واسطه در ادراک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علم و عالم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نیازی از ابزار و قوه ادراک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گاه بودن برای علم حصولی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شدت و ضعف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نبودن به به قواعد منطقی و مفهومی و وصف ناپذیری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ریشه همه این ویژگی ها این است که علم حضوری، همان وجود و عینیت</w:t>
      </w:r>
    </w:p>
    <w:p>
      <w:pPr>
        <w:pStyle w:val="BookText"/>
        <w:rPr/>
      </w:pPr>
      <w:r>
        <w:rPr>
          <w:rFonts w:ascii="IRNazanin" w:hAnsi="IRNazanin" w:eastAsia="IRNazanin"/>
          <w:color w:val="111111"/>
          <w:sz w:val="28"/>
          <w:sz w:val="28"/>
          <w:szCs w:val="28"/>
          <w:rtl w:val="true"/>
          <w:lang w:bidi="fa-IR"/>
        </w:rPr>
        <w:t>علم و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علم حضوری</w:t>
      </w:r>
    </w:p>
    <w:p>
      <w:pPr>
        <w:pStyle w:val="BookText"/>
        <w:rPr/>
      </w:pPr>
      <w:r>
        <w:rPr>
          <w:rFonts w:ascii="IRNazanin" w:hAnsi="IRNazanin" w:eastAsia="IRNazanin"/>
          <w:color w:val="111111"/>
          <w:sz w:val="28"/>
          <w:sz w:val="28"/>
          <w:szCs w:val="28"/>
          <w:rtl w:val="true"/>
          <w:lang w:bidi="fa-IR"/>
        </w:rPr>
        <w:t>اثبات علم حضوری در آثار حکمای مسلمان، همراه با مصادیق آن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علم حضوری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نفس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ذات به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نفس به قوا و حالات و صور ذهنی خود، علم علت به معلول و علم معلول به علت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ترین مصداق علم حضوری، آگاهی نفس ناطقه انسان از خویش و صور ذهنی و حالات نفسانی خود مانند درد و ترس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نفس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تبیین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همه احوال، اعم از تندرستی یا بیماری، خواب یا بیداری، تعطیلی حواس یا فعالیت آن ها، به خویشتن خویش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فرض این که در فضایی قرار گیرد که هیچ عاملی توجه او را جلب نکند و تأثیری بر او وارد نشود و از اعضا و جوارح بدن و قوای خویش نیز غافل باشد، از خویشتن غفلت ندارد و خود را با تمام وجود خود می یابد و این، همان علم حضوری است</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اما شیخ شهاب الدین سهروردی برای اثبات تحقق علم حضوری، این دلیل را ارائه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نفس ناطقه به ذات خویش از راه صورت ذهنی و نه از راه </w:t>
      </w:r>
    </w:p>
    <w:p>
      <w:pPr>
        <w:pStyle w:val="BookText"/>
        <w:rPr/>
      </w:pPr>
      <w:r>
        <w:rPr>
          <w:rFonts w:ascii="IRNazanin" w:hAnsi="IRNazanin" w:eastAsia="IRNazanin"/>
          <w:color w:val="111111"/>
          <w:sz w:val="28"/>
          <w:sz w:val="28"/>
          <w:szCs w:val="28"/>
          <w:rtl w:val="true"/>
          <w:lang w:bidi="fa-IR"/>
        </w:rPr>
        <w:t>وجود خود، آگاه باشد،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نمی داند آن صورت از آن کیست؛ که این به معنای جهل است نه علم؛ و یا می داند که این صورت از آن کیست؛ که در این صورت باید گفت صاحب صورت را پیش از خود صورت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صاحب صورت را با صورت دیگر و آن صورت را با صورت دیگر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بشناسد، به تسلسل می انجامد و اگر صورت را با صاحب صورت و صاحب صورت را با صورت بشناسد، به دور منتهی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راه این است که نفس، خود را با وجود خود و پیش از صورت ذهنی می یابد و این همان علم حضوری است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صدرالمتألهین شیرازی نیز آگاهی انسان به ذات خویش را تنها از راه علم حضوری دانسته است؛ زیرا علم حصولی به اشیا یا از طریق علت، یعنی برهان لمّى و یا از طریق معلول، یعنی برهان ائی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آگاهی انسان به ذات خویش، نه از طریق علت است و نه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 افعال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وجود ذات برای خود از وجود علت و معلول خود، روشن تر است</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افزون بر علم نفس به ذات خود، علم نفس به حالات روانی، احساسات و عواطف مانند درد و ترس و محبت و نیز علم به قوای ادراکی و تحریکی، هم از مصادیق علم حضوری هستند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به بیان دیگر، درک نفس از این امور، چیزی جز عین واقعیت آنها نیست</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کارکردهای معرفتی علم حضوری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جایگاه و ویژگی های علم حضوری، باید در تبیین کارکرد علم حضوری گفت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حضوری زیربنای همه علوم حصولی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سوفسطاییان نیز درک فاعل شناسا از خود را پذیرفته، مقدم بر درک جهان می دانستند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البته آنان ادعا داشتند که به دست آوردن معرفت ممکن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حصولی انسان، مبتنی و متکی بر علم حضوری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حضوری نباشد، هیچ علم حصولی به وقوع نخواهد پیوست</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صورتهای ذهنی، معلوم بالذات هستند که از معلوم بالعرض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حضوری، در حقیقت، با وجود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برای عالم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وجود خارجی، خود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از آن وجود عینی، به اضطرار عقلی، صورت یا صورتهایی را که علم حصولی نامیده می شوند، به دست می آورد</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بنابراین، علم حصولی، اعتبار و انتزاع عقلی است که عقل ناچار است آن را بپذیرد</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 xml:space="preserve">پس نقطه آغازین معرفت شناسی، معرفت حضوری خود شناسنده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راه درک حقیقت هستی، علم حضوری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به گونه ای است که باید به حضورش رفت و آن را درک کرد؛ زيرا خارجيت، عین ذات هستی است و اگر با علم حصولی درک شود، لازم می آید که خارج به ذهن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ذهنیت کلیات ذهنی، عین ذات آنهاست و این کلیات هرگز به خارج 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لازم می آید که ذهن به خارج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حقیقت هستی را باید با علم حضوری ادراک کرد</w:t>
      </w:r>
      <w:r>
        <w:rPr>
          <w:rFonts w:eastAsia="IRNazanin" w:cs="IRNazanin"/>
          <w:color w:val="111111"/>
          <w:sz w:val="28"/>
          <w:szCs w:val="28"/>
          <w:rtl w:val="true"/>
          <w:lang w:bidi="fa-IR"/>
        </w:rPr>
        <w:t xml:space="preserve">. </w:t>
      </w:r>
      <w:r>
        <w:rPr>
          <w:rStyle w:val="FootnoteAnchor"/>
          <w:rtl w:val="true"/>
        </w:rPr>
        <w:footnoteReference w:id="114"/>
      </w:r>
      <w:bookmarkStart w:id="124" w:name="pg7922_48313"/>
    </w:p>
    <w:p>
      <w:pPr>
        <w:pStyle w:val="Heading4"/>
        <w:numPr>
          <w:ilvl w:val="3"/>
          <w:numId w:val="1"/>
        </w:numPr>
        <w:rPr/>
      </w:pPr>
      <w:bookmarkStart w:id="125" w:name="__RefHeading___Toc6433479_1051229030"/>
      <w:bookmarkStart w:id="126" w:name="_Toc49"/>
      <w:bookmarkEnd w:id="124"/>
      <w:bookmarkEnd w:id="125"/>
      <w:r>
        <w:rPr/>
        <w:t>2</w:t>
      </w:r>
      <w:r>
        <w:rPr>
          <w:rtl w:val="true"/>
        </w:rPr>
        <w:t xml:space="preserve">. </w:t>
      </w:r>
      <w:r>
        <w:rPr>
          <w:rtl w:val="true"/>
        </w:rPr>
        <w:t>علم حصولی</w:t>
      </w:r>
      <w:bookmarkEnd w:id="126"/>
    </w:p>
    <w:p>
      <w:pPr>
        <w:pStyle w:val="BookText"/>
        <w:rPr/>
      </w:pPr>
      <w:r>
        <w:rPr>
          <w:rFonts w:ascii="IRNazanin" w:hAnsi="IRNazanin" w:eastAsia="IRNazanin"/>
          <w:color w:val="111111"/>
          <w:sz w:val="28"/>
          <w:sz w:val="28"/>
          <w:szCs w:val="28"/>
          <w:rtl w:val="true"/>
          <w:lang w:bidi="fa-IR"/>
        </w:rPr>
        <w:t>علم حصولی، گستره وسیعی دارد؛ زیرا شناخت دنیای بیرون از وجود انسان و ارتباط میان اذهان انسان ها از این راه عکلی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علم حصولی در مقایسه با علم حضوری به دست می آید اما تبيين جداگانه آنها چنین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کلیت، یعنی امکان صدق بر مصداقهای پرشمار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تقسیم بودن به تصور و تصدیق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به مطابقت با معلوم بالذات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داشتن به معیاری برای اثبات مطابقت با واقع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انتقال با راهی جز راه مفهوم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داشتن قواعد منطق بر آن</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با توجه به این ویژگی ها، باید گفت که علم حصولی با سه رکن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معلوم بالذات و معلوم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حضوری دو رکن دارد عالم 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علم حصولی</w:t>
      </w:r>
    </w:p>
    <w:p>
      <w:pPr>
        <w:pStyle w:val="BookText"/>
        <w:rPr/>
      </w:pPr>
      <w:r>
        <w:rPr>
          <w:rFonts w:ascii="IRNazanin" w:hAnsi="IRNazanin" w:eastAsia="IRNazanin"/>
          <w:color w:val="111111"/>
          <w:sz w:val="28"/>
          <w:sz w:val="28"/>
          <w:szCs w:val="28"/>
          <w:rtl w:val="true"/>
          <w:lang w:bidi="fa-IR"/>
        </w:rPr>
        <w:t>نخستین تقسیم علم حصولی، تقسیم آن به تصور و تصدیق است</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تعریف هر کدام از این دو قسم در ادامه ارائه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تصور به معنای انگاشتن، اندیشیدن، </w:t>
      </w:r>
      <w:r>
        <w:rPr>
          <w:rStyle w:val="FootnoteAnchor"/>
          <w:rtl w:val="true"/>
        </w:rPr>
        <w:footnoteReference w:id="117"/>
      </w:r>
      <w:r>
        <w:rPr>
          <w:rFonts w:ascii="IRNazanin" w:hAnsi="IRNazanin" w:eastAsia="IRNazanin"/>
          <w:color w:val="111111"/>
          <w:sz w:val="28"/>
          <w:sz w:val="28"/>
          <w:szCs w:val="28"/>
          <w:rtl w:val="true"/>
          <w:lang w:bidi="fa-IR"/>
        </w:rPr>
        <w:t>چیزی را در ذهن آوردن و حصول صورت چیزی در ذهن است</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این واژه در اصطلاح فلسفه معرفت، کاربردهای گوناگون دارد که از آن میان، می توان این کاربرد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ذهنی که </w:t>
      </w:r>
    </w:p>
    <w:p>
      <w:pPr>
        <w:pStyle w:val="BookText"/>
        <w:rPr/>
      </w:pP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همراهی نمی کند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نقطه مقابل این معنا، قسم دیگر علم حصولی، یعنی تصدیق است که در تعریف آن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تصوری است که با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بنابراین، تصور، جزء تصدیق و حکم، شرط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تصور</w:t>
      </w:r>
    </w:p>
    <w:p>
      <w:pPr>
        <w:pStyle w:val="BookText"/>
        <w:rPr/>
      </w:pPr>
      <w:r>
        <w:rPr>
          <w:rFonts w:ascii="IRNazanin" w:hAnsi="IRNazanin" w:eastAsia="IRNazanin"/>
          <w:color w:val="111111"/>
          <w:sz w:val="28"/>
          <w:sz w:val="28"/>
          <w:szCs w:val="28"/>
          <w:rtl w:val="true"/>
          <w:lang w:bidi="fa-IR"/>
        </w:rPr>
        <w:t>تصور، به لحاظ های مختلف، تقسیماتی دارد</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دو تقسیم مهم تصور، از این</w:t>
      </w:r>
    </w:p>
    <w:p>
      <w:pPr>
        <w:pStyle w:val="BookText"/>
        <w:rPr/>
      </w:pPr>
      <w:r>
        <w:rPr>
          <w:rFonts w:ascii="IRNazanin" w:hAnsi="IRNazanin" w:eastAsia="IRNazanin"/>
          <w:color w:val="111111"/>
          <w:sz w:val="28"/>
          <w:sz w:val="28"/>
          <w:szCs w:val="28"/>
          <w:rtl w:val="true"/>
          <w:lang w:bidi="fa-IR"/>
        </w:rPr>
        <w:t>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به بدیهی و نظری؛ و تقسیم به کلی و جزئی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تصور بدیهی و نظری</w:t>
      </w:r>
    </w:p>
    <w:p>
      <w:pPr>
        <w:pStyle w:val="BookText"/>
        <w:rPr/>
      </w:pPr>
      <w:r>
        <w:rPr>
          <w:rFonts w:ascii="IRNazanin" w:hAnsi="IRNazanin" w:eastAsia="IRNazanin"/>
          <w:color w:val="111111"/>
          <w:sz w:val="28"/>
          <w:sz w:val="28"/>
          <w:szCs w:val="28"/>
          <w:rtl w:val="true"/>
          <w:lang w:bidi="fa-IR"/>
        </w:rPr>
        <w:t>تصور بدیهی، آن است که به دست آوردنش نیازمند مفهوم دیگر یا تعریف و استدلال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تصور نظری، آن است که با تعریف و استدلال به دست می آید</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برخی از متفکران، معیار بداهت مفهوم را بساطت، یعنی تجزیه ناپذیری</w:t>
      </w:r>
    </w:p>
    <w:p>
      <w:pPr>
        <w:pStyle w:val="BookText"/>
        <w:rPr/>
      </w:pPr>
      <w:r>
        <w:rPr>
          <w:rFonts w:ascii="IRNazanin" w:hAnsi="IRNazanin" w:eastAsia="IRNazanin"/>
          <w:color w:val="111111"/>
          <w:sz w:val="28"/>
          <w:sz w:val="28"/>
          <w:szCs w:val="28"/>
          <w:rtl w:val="true"/>
          <w:lang w:bidi="fa-IR"/>
        </w:rPr>
        <w:t>آن،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بدیهیات تصوری، خود، به اولیه و ثانویه تقسیم می شوند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تصور کلی و جزئی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در یک نگاه دیگر، به کلی و جزئی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تصوری قابل انطباق بر افراد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موجود یا معدوم و ممکن یا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جزئی است</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تصوری که قابل صدق بر افراد فراوان باشد، کلی است</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این تقسیم در آثار بیشتر اندیشمندان مسلمان مطرح شده است</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تصور کلی در علم حصولی،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مفهوم، معقول نیز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اندیشمندان در تعریف معقول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چندین صورت خیالی از چندین شیء محسوس که در جهاتی با یکدیگر اشتراک دارند، در نظر بگیریم، ذهن ما می تواند از وجه اشتراک همه آنها یک مفهوم کلی بسازد که همه آن افراد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کلی که بر افراد بسیار و حتی بیکران قابلیت صدق دارد، معقول خوانده می شود</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این یکی از توانایی های شگفت انگیز ذهن آدمی است که می تواند با تکیه بر علم حضوری، به تصورات حصولی جزئی چیزهای بیرونی دست یابد و سپس از آن تصورات، مفاهیم کلی معقولات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بسازد، یعنی مفاهیمی که تحقق آن ها در گرو توجه به مفاهیم برگرفته از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بعد، ذهن از تصورات کلی اولیه، مفاهیم کلی دیگری را تولید می کند که ماده اولیه آنها، تصورات کلی تولید شده در ذهن هستند، نه تصورات برگرفته از بیرون یا تصورات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توان تولید این تصورات را تا بی نهایت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تصورات به نام معقولات ثانیه فلسفی و منطقی شهرت یافته اند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تصدیق، در لغت به معنای باور کردن، اقرار به درستی چیزی، حکم کردن و اعتقاد به صدق یک قضیه است</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تصديق، تصوری است که با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قضاوت </w:t>
      </w:r>
    </w:p>
    <w:p>
      <w:pPr>
        <w:pStyle w:val="BookText"/>
        <w:rPr/>
      </w:pP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تصديق و قضیه را یکی دانسته اند</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روشن است که همواره تصور بر تصديق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تصدیق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اقسام تصدیق</w:t>
      </w:r>
    </w:p>
    <w:p>
      <w:pPr>
        <w:pStyle w:val="BookText"/>
        <w:rPr/>
      </w:pPr>
      <w:r>
        <w:rPr>
          <w:rFonts w:ascii="IRNazanin" w:hAnsi="IRNazanin" w:eastAsia="IRNazanin"/>
          <w:color w:val="111111"/>
          <w:sz w:val="28"/>
          <w:sz w:val="28"/>
          <w:szCs w:val="28"/>
          <w:rtl w:val="true"/>
          <w:lang w:bidi="fa-IR"/>
        </w:rPr>
        <w:t>تصدیق، همانند تصور، به لحاظ های مختلف تقسیماتی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میان، تقسیم به کلی و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و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این تقسیم، همان است که درباره تصور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جزئی، آن است که تصور و حكم درون آن، بر مصداق های فراوان صدق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کلی، آن است که شامل افراد فراوان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تصدیق کلی، باید از تصورات کلی شکل یافته باشد تا همانند تصور کلی، شامل مصداق های فراوان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بدیهی، آن است که به کسب و استدلال و نظر نیاز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تصدیق نظری، آن است که با کسب و استدلال و نظر فراهم می شود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در این جا، توجه به چند نکته ضرورت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تصور یا تصدیق بدیهی،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نیاز از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وضوح و روشنی است، نه از این جهت که امکان استدلال برای آن نباشد</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استدلال ناپذیری اعم از بدیهی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چیزی غیر بدیهی باشد؛ اما نتوان بر آن استدلال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تصديق به بدیهی و نظری بدان خاطر است که اگر هر قضیه ای نیازمند استدلال باشد، قضیه دیگر که این قضیه از آن گرفته شده، نیز نیازمند استدلال است و این به تسلسل یا دور خواهد انجامید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و نظری بودن، ویژگی تصدیق و به اعتبار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تقسیم، از بدیهیات و بی نیاز از استدلال است</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قضیه</w:t>
      </w:r>
    </w:p>
    <w:p>
      <w:pPr>
        <w:pStyle w:val="BookText"/>
        <w:rPr/>
      </w:pPr>
      <w:r>
        <w:rPr>
          <w:rFonts w:ascii="IRNazanin" w:hAnsi="IRNazanin" w:eastAsia="IRNazanin"/>
          <w:color w:val="111111"/>
          <w:sz w:val="28"/>
          <w:sz w:val="28"/>
          <w:szCs w:val="28"/>
          <w:rtl w:val="true"/>
          <w:lang w:bidi="fa-IR"/>
        </w:rPr>
        <w:t>در منطق و حکمت اسلامی، در کنار تصدیق، مفهوم قضیه نیز ذکر شده است</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ساختار قضیه، همان است که در تصدیق نیز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تصور و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تصدیق و قضیه را می توان دارای یک ماهیت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اقسام قضيه</w:t>
      </w:r>
    </w:p>
    <w:p>
      <w:pPr>
        <w:pStyle w:val="BookText"/>
        <w:rPr/>
      </w:pPr>
      <w:r>
        <w:rPr>
          <w:rFonts w:ascii="IRNazanin" w:hAnsi="IRNazanin" w:eastAsia="IRNazanin"/>
          <w:color w:val="111111"/>
          <w:sz w:val="28"/>
          <w:sz w:val="28"/>
          <w:szCs w:val="28"/>
          <w:rtl w:val="true"/>
          <w:lang w:bidi="fa-IR"/>
        </w:rPr>
        <w:t>قضیه نیز همانند تصدیق، به بدیهی و نظری تقسیم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بدیهی آن است که به استدلال و کسب نیاز ندارد و قضیه نظری، نیازمند استدلال و کسب است</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قضایای بدیهی شش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اولیات، مشاهدات مجربات، فطريات، حدسیات و متواترات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اولیات ارزشمندتر از دیگر اقسام هستند و از میان اوليات،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بودن اجتماع دو نقيض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بدیهی ترین قضیه و سرچشمه همه بدیهیات است، برترین جایگاه را دارد</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گفتنی است قضایا به اقسام دیگری نیز تقسیم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تقسیمات قضايا، تقسیم به قضایای حسی و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قسم ذیل بحث از ابزار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یقینی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یقینی، مهم ترین گونه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معرفت که ممکن است از یک یا چند تصور و تصدیق و قضیه ترکیب شده باشد، نقطه عزیمت و زیربنای استدلال و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به تصدیق جازم مطابق با واقع ثابت تعریف شده است</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در این تعریف چهار عنصر نهفته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تصديق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 و قطعیت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با واقع</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ناپذیری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رتبه های پس از يقين، وهم، ظن و شک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در دیدگاه قرآن</w:t>
      </w:r>
    </w:p>
    <w:p>
      <w:pPr>
        <w:pStyle w:val="BookText"/>
        <w:rPr/>
      </w:pPr>
      <w:r>
        <w:rPr>
          <w:rFonts w:ascii="IRNazanin" w:hAnsi="IRNazanin" w:eastAsia="IRNazanin"/>
          <w:color w:val="111111"/>
          <w:sz w:val="28"/>
          <w:sz w:val="28"/>
          <w:szCs w:val="28"/>
          <w:rtl w:val="true"/>
          <w:lang w:bidi="fa-IR"/>
        </w:rPr>
        <w:t xml:space="preserve">قرآن کریم، در آیات مربوط به بحث میان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 کّفار و معاندان، پیوسته برارائه برهان و استدلال منطقی و عقلی تأکید ورزیده و گاه واژه برهان را به کار برده است؛ نظير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هاتُوا بُرهانَكُم إِن كُنتُم صادِقين؛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دلیل خود را بر این موضوع بیاورید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قرآن کریم در مقام خلع سلاح مخالفین نیز همین نکته را مورد اشاره قرار داده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يَدعُ مَعَ اللهِ إلهاً آخَرَ لا بُرهانَ لَهُ بِهِ فإنمَّا حِسابُهُ عِندَ رَبَّه؛ </w:t>
      </w:r>
      <w:r>
        <w:rPr>
          <w:rStyle w:val="FootnoteAnchor"/>
          <w:rtl w:val="true"/>
        </w:rPr>
        <w:footnoteReference w:id="141"/>
      </w:r>
      <w:r>
        <w:rPr>
          <w:rFonts w:ascii="IRNazanin" w:hAnsi="IRNazanin" w:eastAsia="IRNazanin"/>
          <w:color w:val="111111"/>
          <w:sz w:val="28"/>
          <w:sz w:val="28"/>
          <w:szCs w:val="28"/>
          <w:rtl w:val="true"/>
          <w:lang w:bidi="fa-IR"/>
        </w:rPr>
        <w:t xml:space="preserve">و هر کس معبود دیگری را با خدا بخواند و مسلّماً هیچ دلیلی بر آن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او نزد پروردگارش خواهد بود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قرآن بر افشای مغالطه مغالطه گران تأکید دارد </w:t>
      </w:r>
      <w:r>
        <w:rPr>
          <w:rStyle w:val="FootnoteAnchor"/>
          <w:rtl w:val="true"/>
        </w:rPr>
        <w:footnoteReference w:id="142"/>
      </w:r>
      <w:r>
        <w:rPr>
          <w:rFonts w:ascii="IRNazanin" w:hAnsi="IRNazanin" w:eastAsia="IRNazanin"/>
          <w:color w:val="111111"/>
          <w:sz w:val="28"/>
          <w:sz w:val="28"/>
          <w:szCs w:val="28"/>
          <w:rtl w:val="true"/>
          <w:lang w:bidi="fa-IR"/>
        </w:rPr>
        <w:t>و همچنان که تبعیت از ظن را مردود می شمرد، شک ورزیدن را نیز محکوم می نماید</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بنابراین، طبق آیات قرآن، شناخت یقینی و مطابق با واقع برای انسان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نه تنها انسان را به شناخت حقیقی و ایمان به آن ترغیب نموده، بلکه شرط اساسی ایمان را اعتقاد یقینی می داند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در قرآن کریم، نسبت دادن شک و تردید به یک فرد، برای تحقیر اوست؛ زیرا به دست آوردن یقین برای او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اصلى يقين هم باورهای پایه و اصلی همچون توحید، نبوت و معاد است</w:t>
      </w:r>
      <w:r>
        <w:rPr>
          <w:rFonts w:eastAsia="IRNazanin" w:cs="IRNazanin"/>
          <w:color w:val="111111"/>
          <w:sz w:val="28"/>
          <w:szCs w:val="28"/>
          <w:rtl w:val="true"/>
          <w:lang w:bidi="fa-IR"/>
        </w:rPr>
        <w:t xml:space="preserve">. </w:t>
      </w:r>
      <w:r>
        <w:rPr>
          <w:rStyle w:val="FootnoteAnchor"/>
          <w:rtl w:val="true"/>
        </w:rPr>
        <w:footnoteReference w:id="145"/>
      </w:r>
      <w:r>
        <w:rPr>
          <w:rFonts w:ascii="Amiri" w:hAnsi="Amiri" w:eastAsia="Amiri" w:cs="Amiri"/>
          <w:color w:val="111111"/>
          <w:sz w:val="28"/>
          <w:sz w:val="28"/>
          <w:szCs w:val="28"/>
          <w:rtl w:val="true"/>
          <w:lang w:bidi="ar-SA"/>
        </w:rPr>
        <w:t>قرآن میان ایمان و یقین، تفاوت می نهد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يُؤمِنونَ بِما أُنزِلَ إِليكَ وَما أُنزِلَ مِن قَبلکَ وَ بالآخِرَة هُم يُوقِنون </w:t>
      </w:r>
      <w:r>
        <w:rPr>
          <w:rStyle w:val="FootnoteAnchor"/>
          <w:rtl w:val="true"/>
        </w:rPr>
        <w:footnoteReference w:id="146"/>
      </w:r>
      <w:r>
        <w:rPr>
          <w:rFonts w:ascii="IRNazanin" w:hAnsi="IRNazanin" w:eastAsia="IRNazanin"/>
          <w:color w:val="111111"/>
          <w:sz w:val="28"/>
          <w:sz w:val="28"/>
          <w:szCs w:val="28"/>
          <w:rtl w:val="true"/>
          <w:lang w:bidi="fa-IR"/>
        </w:rPr>
        <w:t xml:space="preserve">و آنان که به آنچه بر تو نازل شده، و آنچه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پیامبران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گردیده، ایمان می آورند؛ و به رستاخیز یقین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مراتب يقين در قرآن</w:t>
      </w:r>
    </w:p>
    <w:p>
      <w:pPr>
        <w:pStyle w:val="BookText"/>
        <w:rPr/>
      </w:pPr>
      <w:r>
        <w:rPr>
          <w:rFonts w:ascii="IRNazanin" w:hAnsi="IRNazanin" w:eastAsia="IRNazanin"/>
          <w:color w:val="111111"/>
          <w:sz w:val="28"/>
          <w:sz w:val="28"/>
          <w:szCs w:val="28"/>
          <w:rtl w:val="true"/>
          <w:lang w:bidi="fa-IR"/>
        </w:rPr>
        <w:t>قرآن برای یقین سه مرتبه بیان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اليقين؛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لَو تَعلَمُونَ عِلمَ اليَقِينِ؛ </w:t>
      </w:r>
      <w:r>
        <w:rPr>
          <w:rStyle w:val="FootnoteAnchor"/>
          <w:rtl w:val="true"/>
        </w:rPr>
        <w:footnoteReference w:id="147"/>
      </w:r>
      <w:r>
        <w:rPr>
          <w:rFonts w:ascii="IRNazanin" w:hAnsi="IRNazanin" w:eastAsia="IRNazanin"/>
          <w:color w:val="111111"/>
          <w:sz w:val="28"/>
          <w:sz w:val="28"/>
          <w:szCs w:val="28"/>
          <w:rtl w:val="true"/>
          <w:lang w:bidi="fa-IR"/>
        </w:rPr>
        <w:t xml:space="preserve">چنان نیست که شما خیال می کنید؛ اگر شما علم اليقين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طلبی شما را از خدا غافل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مکرّر بر نهی و بازدارندگی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به معنای علم تردید ناپذیر است و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حقیقت را به علم يقين می یافتید، از تباهی و تفاخر و تکاثر روی می گردانديد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مقدم بر رؤیت است که با معرفت انسانی ارتباط دارد و نخست از واژه علم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معتقدند مقصود از یقین نخست در آیه، پیش از وارد شدن به جحيم است</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عين اليقين؛ طبق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لَتَرَؤُنَّها عَينَ اليَقِينِ ؛ </w:t>
      </w:r>
      <w:r>
        <w:rPr>
          <w:rStyle w:val="FootnoteAnchor"/>
          <w:rtl w:val="true"/>
        </w:rPr>
        <w:footnoteReference w:id="149"/>
      </w:r>
      <w:r>
        <w:rPr>
          <w:rFonts w:ascii="IRNazanin" w:hAnsi="IRNazanin" w:eastAsia="IRNazanin"/>
          <w:color w:val="111111"/>
          <w:sz w:val="28"/>
          <w:sz w:val="28"/>
          <w:szCs w:val="28"/>
          <w:rtl w:val="true"/>
          <w:lang w:bidi="fa-IR"/>
        </w:rPr>
        <w:t>سپس با ورود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عین الیقین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مراتب يقين در نظر قرآن، رؤیت و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عين اليقين خود يقين است و بدین معناست که فرد، جحيم را با یقین محض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علم اليقين در آیه قبل، مشاهده دوزخ با چشم بصیرت در دنیاست و عين اليقين دیدن آن در قیامت با چشم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نکته، آیه بعدی است که پرسش و بازخواست در قیامت سخن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w:t>
      </w:r>
    </w:p>
    <w:p>
      <w:pPr>
        <w:pStyle w:val="BookText"/>
        <w:rPr/>
      </w:pPr>
      <w:r>
        <w:rPr>
          <w:rFonts w:ascii="Amiri" w:hAnsi="Amiri" w:eastAsia="Amiri" w:cs="Amiri"/>
          <w:color w:val="111111"/>
          <w:sz w:val="28"/>
          <w:sz w:val="28"/>
          <w:szCs w:val="28"/>
          <w:rtl w:val="true"/>
          <w:lang w:bidi="ar-SA"/>
        </w:rPr>
        <w:t xml:space="preserve">لتُسیَلَنّ يومئذٍ عن النَّعيم؛ </w:t>
      </w:r>
      <w:r>
        <w:rPr>
          <w:rStyle w:val="FootnoteAnchor"/>
          <w:rtl w:val="true"/>
        </w:rPr>
        <w:footnoteReference w:id="150"/>
      </w:r>
      <w:r>
        <w:rPr>
          <w:rFonts w:ascii="IRNazanin" w:hAnsi="IRNazanin" w:eastAsia="IRNazanin"/>
          <w:color w:val="111111"/>
          <w:sz w:val="28"/>
          <w:sz w:val="28"/>
          <w:szCs w:val="28"/>
          <w:rtl w:val="true"/>
          <w:lang w:bidi="fa-IR"/>
        </w:rPr>
        <w:t xml:space="preserve">سپس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نعمتهایی که داشته اید باز پرسی خواهید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اليقين؛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بر اساس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له حق اليقين؛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مطلب حق و يقين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بين يقين و حق تمایز نهاده و حق را مایه خلوص و تصحیح يقين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لحق اليقين فسبح باسم ربک العظيم؛ </w:t>
      </w:r>
      <w:r>
        <w:rPr>
          <w:rStyle w:val="FootnoteAnchor"/>
          <w:rtl w:val="true"/>
        </w:rPr>
        <w:footnoteReference w:id="151"/>
      </w:r>
      <w:r>
        <w:rPr>
          <w:rFonts w:ascii="IRNazanin" w:hAnsi="IRNazanin" w:eastAsia="IRNazanin"/>
          <w:color w:val="111111"/>
          <w:sz w:val="28"/>
          <w:sz w:val="28"/>
          <w:szCs w:val="28"/>
          <w:rtl w:val="true"/>
          <w:lang w:bidi="fa-IR"/>
        </w:rPr>
        <w:t>و آن يقين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به نام پروردگار بزرگت تسبیح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معنای علم به چیزی است، از آن جهت که این علم با واقعیت بیرونی مطابق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نیز عبارت است از علمی که در آن، ابهام و تردیدی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حق به يقين، اضافه بیانیه است که ویژگی تأکید دارد و وضع مضاف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بیانی که درباره طوایف سه گانه مردم آوردیم، حقی است که هیچ نقطه ابهام و تردیدی در آن نیست و علمی است که با هیچ دلیل و بیانی نمی توان آن را به شک و تردید مبدل کرد</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در حق اليقين دو گانگی عالم و معلوم متصور نیست؛ بلکه تنها اتحاد است و رسم دویی از مشاهده گر و مشاهده شونده رفع می شود</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در حق الیقین، انسان به وصال می رسد و وصال به تجلی ذاتی و مشاهده صورت می پذیرد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ابزارها و منابع معرفت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امکاناتی در وجود خود دارد که بخشی از آن ها، مانند سیستم گوارش، گردش خون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حرکت و فعالیت های جسمی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امور، در </w:t>
      </w:r>
      <w:bookmarkStart w:id="127" w:name="pg7922_48321"/>
    </w:p>
    <w:p>
      <w:pPr>
        <w:pStyle w:val="BookText"/>
        <w:rPr/>
      </w:pPr>
      <w:bookmarkEnd w:id="127"/>
      <w:r>
        <w:rPr>
          <w:rFonts w:ascii="IRNazanin" w:hAnsi="IRNazanin" w:eastAsia="IRNazanin"/>
          <w:color w:val="111111"/>
          <w:sz w:val="28"/>
          <w:sz w:val="28"/>
          <w:szCs w:val="28"/>
          <w:rtl w:val="true"/>
          <w:lang w:bidi="fa-IR"/>
        </w:rPr>
        <w:t>حکمت اسلامی قوای تحریکی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 مأمور شناسایی، درک و کسب اطلاعات و شناخت از واقعیت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حکمت اسلامی، این گروه، قوای ادراکی 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ادراکی، همان ابزارهای معرفت هستند که مواجهه و ارتباط آنها با موجودات مختلف مادی و فرامادی که از آنها با تعبیر منابع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 به کسب شناخت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ابزارها و منابع معرفت، در دستیابی به معرفت، مکمل همدیگر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دو مبحث ابزارها و منابع معرفت در کنار هم مطرح می شوند</w:t>
      </w:r>
      <w:r>
        <w:rPr>
          <w:rFonts w:eastAsia="IRNazanin" w:cs="IRNazanin"/>
          <w:color w:val="111111"/>
          <w:sz w:val="28"/>
          <w:szCs w:val="28"/>
          <w:rtl w:val="true"/>
          <w:lang w:bidi="fa-IR"/>
        </w:rPr>
        <w:t>.</w:t>
      </w:r>
    </w:p>
    <w:p>
      <w:pPr>
        <w:pStyle w:val="Heading3"/>
        <w:numPr>
          <w:ilvl w:val="2"/>
          <w:numId w:val="1"/>
        </w:numPr>
        <w:rPr/>
      </w:pPr>
      <w:bookmarkStart w:id="128" w:name="__RefHeading___Toc6433481_1051229030"/>
      <w:bookmarkStart w:id="129" w:name="_Toc50"/>
      <w:bookmarkEnd w:id="128"/>
      <w:r>
        <w:rPr>
          <w:rtl w:val="true"/>
        </w:rPr>
        <w:t>ابزارهای معرفت</w:t>
      </w:r>
      <w:bookmarkEnd w:id="129"/>
    </w:p>
    <w:p>
      <w:pPr>
        <w:pStyle w:val="Heading4"/>
        <w:numPr>
          <w:ilvl w:val="3"/>
          <w:numId w:val="1"/>
        </w:numPr>
        <w:rPr/>
      </w:pPr>
      <w:bookmarkStart w:id="130" w:name="__RefHeading___Toc6433483_1051229030"/>
      <w:bookmarkStart w:id="131" w:name="_Toc51"/>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ابزارهای ادراکی انسان در بخش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 ادراک ظاهری، یعنی حواس پنج گانه مشهور و قوای ادراک باطنی، یعنی خیال، وهم، قلب و 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حواس ظاهری</w:t>
      </w:r>
    </w:p>
    <w:p>
      <w:pPr>
        <w:pStyle w:val="BookText"/>
        <w:rPr/>
      </w:pPr>
      <w:r>
        <w:rPr>
          <w:rFonts w:ascii="IRNazanin" w:hAnsi="IRNazanin" w:eastAsia="IRNazanin"/>
          <w:color w:val="111111"/>
          <w:sz w:val="28"/>
          <w:sz w:val="28"/>
          <w:szCs w:val="28"/>
          <w:rtl w:val="true"/>
          <w:lang w:bidi="fa-IR"/>
        </w:rPr>
        <w:t xml:space="preserve">حواس ظاهری، </w:t>
      </w:r>
      <w:r>
        <w:rPr>
          <w:rStyle w:val="FootnoteAnchor"/>
          <w:rtl w:val="true"/>
        </w:rPr>
        <w:footnoteReference w:id="155"/>
      </w:r>
      <w:r>
        <w:rPr>
          <w:rFonts w:ascii="IRNazanin" w:hAnsi="IRNazanin" w:eastAsia="IRNazanin"/>
          <w:color w:val="111111"/>
          <w:sz w:val="28"/>
          <w:sz w:val="28"/>
          <w:szCs w:val="28"/>
          <w:rtl w:val="true"/>
          <w:lang w:bidi="fa-IR"/>
        </w:rPr>
        <w:t>درگاه ورود معرفت های گوناگون انسان از عالم طبیعت یعنی موجودات قابل حس و تجربه ظاهری است</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اشیاء، ابتدا با حواس ظاهری ادراک می شوند و سپس یک فرایند توسط قوای ادراکی باطنی، مانند خیال یا عقل بر روی آنها انجام می پذیرد</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بدین ترتیب، ادراکات حسی انسان، به ادراکات عقلی تبدیل می شوند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کارکرد ابزارهای ادراکی انسان را تایید می کند</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 xml:space="preserve">با وجود تعدّد ابزارها و مبادی ادراک، محور و کانون تحقق ادراک و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 که قوای ظاهری و باطنی، فرمانبردار آن هستند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حواس ظاهری، مأمور ادراک امور جزئی هستند و هرگز توان درک مفهوم</w:t>
      </w:r>
    </w:p>
    <w:p>
      <w:pPr>
        <w:pStyle w:val="BookText"/>
        <w:rPr/>
      </w:pPr>
      <w:r>
        <w:rPr>
          <w:rFonts w:ascii="IRNazanin" w:hAnsi="IRNazanin" w:eastAsia="IRNazanin"/>
          <w:color w:val="111111"/>
          <w:sz w:val="28"/>
          <w:sz w:val="28"/>
          <w:szCs w:val="28"/>
          <w:rtl w:val="true"/>
          <w:lang w:bidi="fa-IR"/>
        </w:rPr>
        <w:t>کلی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ادراک جزئیات بر ادراک کلیات مقدم و پایه ادراک های عقلی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آن چه شناخت حسی به آن تعلق می گیرد، عالم طبیعت است که دارای خصوصیات زمانی و مکانی است</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حس، شرط لازم برای شناخت حسی است؛ اما شرط کافی نیست</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حس، انسان را در جریان واقعیات محسوس قرار می دهد و وجود مصادیق ادراک های حسی را کشف می کند</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با این بیان، قضایای حسی، که پیشتر نام برده شد،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حسی، قضایایی هستند که تصورات آنها با حواس ظاهری به دست آمده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خیال</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قوه مهم ادراکی باطنی، خیال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این قوه در ادراک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زوال صورت مادی چیزهای درک شده، صورتی بدون ماده از همان شیء در ذهن باقی می ماند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خیالی همان محسوس، بدون حضور ماده و بدون ارتباط بالفعل قوای جسمانی یا حواس ظاهر با محسوس بیرونی است</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بنابراین، فرق صورت خیالی و صورت محسوس در این است که در محسوس، حضور ماده، شرط است اما در صورت خیالی، حضور ماده شرط نیست</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این قوه مادی نیست </w:t>
      </w:r>
      <w:r>
        <w:rPr>
          <w:rStyle w:val="FootnoteAnchor"/>
          <w:rtl w:val="true"/>
        </w:rPr>
        <w:footnoteReference w:id="166"/>
      </w:r>
      <w:r>
        <w:rPr>
          <w:rFonts w:ascii="IRNazanin" w:hAnsi="IRNazanin" w:eastAsia="IRNazanin"/>
          <w:color w:val="111111"/>
          <w:sz w:val="28"/>
          <w:sz w:val="28"/>
          <w:szCs w:val="28"/>
          <w:rtl w:val="true"/>
          <w:lang w:bidi="fa-IR"/>
        </w:rPr>
        <w:t>از این رو، برخی آن را حس مترقی یا عقل متنزّل نامیده 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w:t>
      </w:r>
    </w:p>
    <w:p>
      <w:pPr>
        <w:pStyle w:val="BookText"/>
        <w:rPr/>
      </w:pPr>
      <w:r>
        <w:rPr>
          <w:rFonts w:ascii="IRNazanin" w:hAnsi="IRNazanin" w:eastAsia="IRNazanin"/>
          <w:color w:val="111111"/>
          <w:sz w:val="28"/>
          <w:sz w:val="28"/>
          <w:szCs w:val="28"/>
          <w:rtl w:val="true"/>
          <w:lang w:bidi="fa-IR"/>
        </w:rPr>
        <w:t>قلب، دیگر ابزار مهم ادراک باطنی انسان است</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این ابزار گاه به قدری برتری می یابد که خود، منبع معرفت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نامگذاری قلب، فراوان بودن دگرگونی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پیدایش حالات گوناگون در آن، مانند علم و شجاعت است</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قلب، مرتبه ای از مراتب نفس انسان است که شأن ادراک ویژه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کرد ادراکی قلب</w:t>
      </w:r>
    </w:p>
    <w:p>
      <w:pPr>
        <w:pStyle w:val="BookText"/>
        <w:rPr/>
      </w:pPr>
      <w:r>
        <w:rPr>
          <w:rFonts w:ascii="IRNazanin" w:hAnsi="IRNazanin" w:eastAsia="IRNazanin"/>
          <w:color w:val="111111"/>
          <w:sz w:val="28"/>
          <w:sz w:val="28"/>
          <w:szCs w:val="28"/>
          <w:rtl w:val="true"/>
          <w:lang w:bidi="fa-IR"/>
        </w:rPr>
        <w:t>قلب، مأمور ادراک حقایق به طریق شهود و الهام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در برخی از آثار حکما، به حقیقت روح انسان به عنوان محل معرفت الله، قلب گفته شده است</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قلب به مدد نور ملکوت، از محسوسات، معانی کلی را انتزاع می کند و آماده سعادت جاودان و همجواری با ذات ربوبی می شود</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در برخی سخنان نیز نفس ناطقه انسانی به قلب معنوی تفسیر شده است</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ارزش قلب در فرهنگ اسلامی</w:t>
      </w:r>
    </w:p>
    <w:p>
      <w:pPr>
        <w:pStyle w:val="BookText"/>
        <w:rPr/>
      </w:pPr>
      <w:r>
        <w:rPr>
          <w:rFonts w:ascii="IRNazanin" w:hAnsi="IRNazanin" w:eastAsia="IRNazanin"/>
          <w:color w:val="111111"/>
          <w:sz w:val="28"/>
          <w:sz w:val="28"/>
          <w:szCs w:val="28"/>
          <w:rtl w:val="true"/>
          <w:lang w:bidi="fa-IR"/>
        </w:rPr>
        <w:t>قرآن کریم، فعالیت های معرفتی مهمی مانند فهم و تفقه را به قلب نسبت داده است</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قرآن به این نکته اشاره دارد که گاه برخی قلب ها در پس مانعی مانده، توان به دست آوردن معرفت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يَستَمِعُ إليكَ وَ جَعَلنا عَلى قُلُوبِهِم أكنَّةً أن يَفقَهُوه؛ </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ای از آنها به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گوش فرا می دهند؛ ولی بر دلهای آنان پرده ها افکنده ایم تا آن را نفهمند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اسلامی و متن قرآن، رعب، اضطراب، حسرت، غیظ، قساوت، غلظت، خشوع، غفلت، إثم، ذکر، إنابه، عمد، اطمینان، ایمان، تقوی، زیغ، امتحان، اشمئزاز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قلب نسبت داده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یکی از ابعاد </w:t>
      </w:r>
    </w:p>
    <w:p>
      <w:pPr>
        <w:pStyle w:val="BookText"/>
        <w:rPr/>
      </w:pPr>
      <w:r>
        <w:rPr>
          <w:rFonts w:ascii="IRNazanin" w:hAnsi="IRNazanin" w:eastAsia="IRNazanin"/>
          <w:color w:val="111111"/>
          <w:sz w:val="28"/>
          <w:sz w:val="28"/>
          <w:szCs w:val="28"/>
          <w:rtl w:val="true"/>
          <w:lang w:bidi="fa-IR"/>
        </w:rPr>
        <w:t>روحی و معنوی انسان است نه عضوی جسمانی</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حرم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 خدا را در حرم خدا راه ندهید</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این جمله نشان از شأن والای قلب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مقصود از قلب، همان باطن وجود انسان است که به طور فطری خداشناس و خداجوست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به مردی یهودی که درباره دیدار خدا از سوی پیامبر یا در معراج پرسید،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فَرأی عَظَمَةَ رَّبهِ بِفُؤادِة وَ لَم يَرَهَا بِعَينِهِ؛ پیامبر با عظمت خدای تعالی را با چشم دل مشاهده کرد، نه با چشم سرّ </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w:t>
      </w:r>
    </w:p>
    <w:p>
      <w:pPr>
        <w:pStyle w:val="BookText"/>
        <w:rPr/>
      </w:pPr>
      <w:r>
        <w:rPr>
          <w:rFonts w:ascii="IRNazanin" w:hAnsi="IRNazanin" w:eastAsia="IRNazanin"/>
          <w:color w:val="111111"/>
          <w:sz w:val="28"/>
          <w:sz w:val="28"/>
          <w:szCs w:val="28"/>
          <w:rtl w:val="true"/>
          <w:lang w:bidi="fa-IR"/>
        </w:rPr>
        <w:t>عقل، اصطلاحی مهم است که تعریف های فراوان دارد</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در معرفت شناسی،</w:t>
      </w:r>
    </w:p>
    <w:p>
      <w:pPr>
        <w:pStyle w:val="BookText"/>
        <w:rPr/>
      </w:pPr>
      <w:r>
        <w:rPr>
          <w:rFonts w:ascii="IRNazanin" w:hAnsi="IRNazanin" w:eastAsia="IRNazanin"/>
          <w:color w:val="111111"/>
          <w:sz w:val="28"/>
          <w:sz w:val="28"/>
          <w:szCs w:val="28"/>
          <w:rtl w:val="true"/>
          <w:lang w:bidi="fa-IR"/>
        </w:rPr>
        <w:t>عقل ارزشمندترین قوه ادراک است که می تواند مفاهیم کلی را درک و تولید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حکمای مسلمان برخورداری از این قوه را برای انسان بسیار ارزشمند می دانند </w:t>
      </w:r>
      <w:r>
        <w:rPr>
          <w:rStyle w:val="FootnoteAnchor"/>
          <w:rtl w:val="true"/>
        </w:rPr>
        <w:footnoteReference w:id="178"/>
      </w:r>
      <w:r>
        <w:rPr>
          <w:rFonts w:ascii="IRNazanin" w:hAnsi="IRNazanin" w:eastAsia="IRNazanin"/>
          <w:color w:val="111111"/>
          <w:sz w:val="28"/>
          <w:sz w:val="28"/>
          <w:szCs w:val="28"/>
          <w:rtl w:val="true"/>
          <w:lang w:bidi="fa-IR"/>
        </w:rPr>
        <w:t>عقلا به هر کس که دارای فضل و فکر صحیح و در جستجوی خیر باشد، عاقل می گویند</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مایه تمایز انسان و حیوان، عقل است؛ وگرنه قوت جسم، طول عمر و ویژگی های حیوانی در برخی از حیوانات بسیار بیش از انسان است</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نقش عقل در ادراک</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حکمای مسلمان، عقل در درک معانی همواره نقش فعال داشته، روی محسوس، عملی انجام می دهد که آن را به معقول تبدیل می کند، بدون این که هرگز از ماده کمک بگیرد</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 xml:space="preserve">قدرت عقل تا جایی است که می تواند مفهوم </w:t>
      </w:r>
    </w:p>
    <w:p>
      <w:pPr>
        <w:pStyle w:val="BookText"/>
        <w:rPr/>
      </w:pPr>
      <w:r>
        <w:rPr>
          <w:rFonts w:ascii="IRNazanin" w:hAnsi="IRNazanin" w:eastAsia="IRNazanin"/>
          <w:color w:val="111111"/>
          <w:sz w:val="28"/>
          <w:sz w:val="28"/>
          <w:szCs w:val="28"/>
          <w:rtl w:val="true"/>
          <w:lang w:bidi="fa-IR"/>
        </w:rPr>
        <w:t>ممتنع بالذات را نیز تعقل کند و از آن خبر دهد</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عقل در تحلیل حکمای مسلمان،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نظری و عقل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نظری مأمور شناخت حقایق و دستیابی به معرفت؛ و عقل عملی مأمور تشخیص حسن و قبح و بایسته ها و نبایسته های عملی است</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دو اصطلاح اخیر، در حکمت اسلامی سهم عمده ای را به خود اختصاص داده 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حکمای اسلامی، عقل را دارای کارکردهای مهم می دانند،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شناختن سعادت حقیقی، </w:t>
      </w:r>
      <w:r>
        <w:rPr>
          <w:rStyle w:val="FootnoteAnchor"/>
          <w:rtl w:val="true"/>
        </w:rPr>
        <w:footnoteReference w:id="184"/>
      </w:r>
      <w:r>
        <w:rPr>
          <w:rFonts w:ascii="IRNazanin" w:hAnsi="IRNazanin" w:eastAsia="IRNazanin"/>
          <w:color w:val="111111"/>
          <w:sz w:val="28"/>
          <w:sz w:val="28"/>
          <w:szCs w:val="28"/>
          <w:rtl w:val="true"/>
          <w:lang w:bidi="fa-IR"/>
        </w:rPr>
        <w:t xml:space="preserve">ادراک کلیات، </w:t>
      </w:r>
      <w:r>
        <w:rPr>
          <w:rStyle w:val="FootnoteAnchor"/>
          <w:rtl w:val="true"/>
        </w:rPr>
        <w:footnoteReference w:id="185"/>
      </w:r>
      <w:r>
        <w:rPr>
          <w:rFonts w:ascii="IRNazanin" w:hAnsi="IRNazanin" w:eastAsia="IRNazanin"/>
          <w:color w:val="111111"/>
          <w:sz w:val="28"/>
          <w:sz w:val="28"/>
          <w:szCs w:val="28"/>
          <w:rtl w:val="true"/>
          <w:lang w:bidi="fa-IR"/>
        </w:rPr>
        <w:t xml:space="preserve">ادراک بدیهیات کلی </w:t>
      </w:r>
      <w:r>
        <w:rPr>
          <w:rStyle w:val="FootnoteAnchor"/>
          <w:rtl w:val="true"/>
        </w:rPr>
        <w:footnoteReference w:id="186"/>
      </w:r>
      <w:r>
        <w:rPr>
          <w:rFonts w:ascii="IRNazanin" w:hAnsi="IRNazanin" w:eastAsia="IRNazanin"/>
          <w:color w:val="111111"/>
          <w:sz w:val="28"/>
          <w:sz w:val="28"/>
          <w:szCs w:val="28"/>
          <w:rtl w:val="true"/>
          <w:lang w:bidi="fa-IR"/>
        </w:rPr>
        <w:t xml:space="preserve">علم به علت العلل یا همان حقیقت وجود، </w:t>
      </w:r>
      <w:r>
        <w:rPr>
          <w:rStyle w:val="FootnoteAnchor"/>
          <w:rtl w:val="true"/>
        </w:rPr>
        <w:footnoteReference w:id="187"/>
      </w:r>
      <w:r>
        <w:rPr>
          <w:rFonts w:ascii="IRNazanin" w:hAnsi="IRNazanin" w:eastAsia="IRNazanin"/>
          <w:color w:val="111111"/>
          <w:sz w:val="28"/>
          <w:sz w:val="28"/>
          <w:szCs w:val="28"/>
          <w:rtl w:val="true"/>
          <w:lang w:bidi="fa-IR"/>
        </w:rPr>
        <w:t xml:space="preserve">شناسایی راه کمال نفس انسانی ، </w:t>
      </w:r>
      <w:r>
        <w:rPr>
          <w:rStyle w:val="FootnoteAnchor"/>
          <w:rtl w:val="true"/>
        </w:rPr>
        <w:footnoteReference w:id="188"/>
      </w:r>
      <w:r>
        <w:rPr>
          <w:rFonts w:ascii="IRNazanin" w:hAnsi="IRNazanin" w:eastAsia="IRNazanin"/>
          <w:color w:val="111111"/>
          <w:sz w:val="28"/>
          <w:sz w:val="28"/>
          <w:szCs w:val="28"/>
          <w:rtl w:val="true"/>
          <w:lang w:bidi="fa-IR"/>
        </w:rPr>
        <w:t xml:space="preserve">تنظیم رَویّه یا اندیشیدن در امور جزئی که انجام یا ترکشان لازم است، </w:t>
      </w:r>
      <w:r>
        <w:rPr>
          <w:rStyle w:val="FootnoteAnchor"/>
          <w:rtl w:val="true"/>
        </w:rPr>
        <w:footnoteReference w:id="189"/>
      </w:r>
      <w:r>
        <w:rPr>
          <w:rFonts w:ascii="IRNazanin" w:hAnsi="IRNazanin" w:eastAsia="IRNazanin"/>
          <w:color w:val="111111"/>
          <w:sz w:val="28"/>
          <w:sz w:val="28"/>
          <w:szCs w:val="28"/>
          <w:rtl w:val="true"/>
          <w:lang w:bidi="fa-IR"/>
        </w:rPr>
        <w:t xml:space="preserve">فراگیری حرفه هایی مانند دریانوردی و کشاورزی، </w:t>
      </w:r>
      <w:r>
        <w:rPr>
          <w:rStyle w:val="FootnoteAnchor"/>
          <w:rtl w:val="true"/>
        </w:rPr>
        <w:footnoteReference w:id="190"/>
      </w:r>
      <w:r>
        <w:rPr>
          <w:rFonts w:ascii="IRNazanin" w:hAnsi="IRNazanin" w:eastAsia="IRNazanin"/>
          <w:color w:val="111111"/>
          <w:sz w:val="28"/>
          <w:sz w:val="28"/>
          <w:szCs w:val="28"/>
          <w:rtl w:val="true"/>
          <w:lang w:bidi="fa-IR"/>
        </w:rPr>
        <w:t xml:space="preserve">اصلاح واکنش های نفسانی، پایبندی به ارزش های اخلاقی عقلی، </w:t>
      </w:r>
      <w:r>
        <w:rPr>
          <w:rStyle w:val="FootnoteAnchor"/>
          <w:rtl w:val="true"/>
        </w:rPr>
        <w:footnoteReference w:id="191"/>
      </w:r>
      <w:r>
        <w:rPr>
          <w:rFonts w:ascii="IRNazanin" w:hAnsi="IRNazanin" w:eastAsia="IRNazanin"/>
          <w:color w:val="111111"/>
          <w:sz w:val="28"/>
          <w:sz w:val="28"/>
          <w:szCs w:val="28"/>
          <w:rtl w:val="true"/>
          <w:lang w:bidi="fa-IR"/>
        </w:rPr>
        <w:t xml:space="preserve">استدلال و تعمق در هستی، تصور معانی کلی، </w:t>
      </w:r>
      <w:r>
        <w:rPr>
          <w:rStyle w:val="FootnoteAnchor"/>
          <w:rtl w:val="true"/>
        </w:rPr>
        <w:footnoteReference w:id="192"/>
      </w:r>
      <w:r>
        <w:rPr>
          <w:rFonts w:ascii="IRNazanin" w:hAnsi="IRNazanin" w:eastAsia="IRNazanin"/>
          <w:color w:val="111111"/>
          <w:sz w:val="28"/>
          <w:sz w:val="28"/>
          <w:szCs w:val="28"/>
          <w:rtl w:val="true"/>
          <w:lang w:bidi="fa-IR"/>
        </w:rPr>
        <w:t xml:space="preserve">ایجاد صورتهای کلی در قلمرو نفس و مشاهده آنها در عالم نفس، </w:t>
      </w:r>
      <w:r>
        <w:rPr>
          <w:rStyle w:val="FootnoteAnchor"/>
          <w:rtl w:val="true"/>
        </w:rPr>
        <w:footnoteReference w:id="193"/>
      </w:r>
      <w:r>
        <w:rPr>
          <w:rFonts w:ascii="Amiri" w:hAnsi="Amiri" w:eastAsia="Amiri" w:cs="Amiri"/>
          <w:color w:val="111111"/>
          <w:sz w:val="28"/>
          <w:sz w:val="28"/>
          <w:szCs w:val="28"/>
          <w:rtl w:val="true"/>
          <w:lang w:bidi="ar-SA"/>
        </w:rPr>
        <w:t>تصديق ،</w:t>
      </w:r>
      <w:r>
        <w:rPr>
          <w:rStyle w:val="FootnoteAnchor"/>
          <w:rtl w:val="true"/>
        </w:rPr>
        <w:footnoteReference w:id="194"/>
      </w:r>
      <w:r>
        <w:rPr>
          <w:rFonts w:ascii="IRNazanin" w:hAnsi="IRNazanin" w:eastAsia="IRNazanin"/>
          <w:color w:val="111111"/>
          <w:sz w:val="28"/>
          <w:sz w:val="28"/>
          <w:szCs w:val="28"/>
          <w:rtl w:val="true"/>
          <w:lang w:bidi="fa-IR"/>
        </w:rPr>
        <w:t xml:space="preserve">اجمال و تفصیل </w:t>
      </w:r>
      <w:r>
        <w:rPr>
          <w:rStyle w:val="FootnoteAnchor"/>
          <w:rtl w:val="true"/>
        </w:rPr>
        <w:footnoteReference w:id="195"/>
      </w:r>
      <w:r>
        <w:rPr>
          <w:rFonts w:ascii="IRNazanin" w:hAnsi="IRNazanin" w:eastAsia="IRNazanin"/>
          <w:color w:val="111111"/>
          <w:sz w:val="28"/>
          <w:sz w:val="28"/>
          <w:szCs w:val="28"/>
          <w:rtl w:val="true"/>
          <w:lang w:bidi="fa-IR"/>
        </w:rPr>
        <w:t xml:space="preserve">، شناخت تمایز میان حسن و قبح افعال </w:t>
      </w:r>
      <w:r>
        <w:rPr>
          <w:rStyle w:val="FootnoteAnchor"/>
          <w:rtl w:val="true"/>
        </w:rPr>
        <w:footnoteReference w:id="19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یک جمله و متمرکز بر کارکردهای معرفت شناختی عقل باید گفت که عمدہ کارکردهای عقل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w:t>
      </w:r>
    </w:p>
    <w:p>
      <w:pPr>
        <w:pStyle w:val="BookText"/>
        <w:rPr/>
      </w:pPr>
      <w:r>
        <w:rPr>
          <w:rFonts w:ascii="IRNazanin" w:hAnsi="IRNazanin" w:eastAsia="IRNazanin"/>
          <w:color w:val="111111"/>
          <w:sz w:val="28"/>
          <w:sz w:val="28"/>
          <w:szCs w:val="28"/>
          <w:rtl w:val="true"/>
          <w:lang w:bidi="fa-IR"/>
        </w:rPr>
        <w:t xml:space="preserve">یا استنتاج بر پایه قوانین منطق، </w:t>
      </w:r>
      <w:r>
        <w:rPr>
          <w:rStyle w:val="FootnoteAnchor"/>
          <w:rtl w:val="true"/>
        </w:rPr>
        <w:footnoteReference w:id="197"/>
      </w:r>
      <w:r>
        <w:rPr>
          <w:rFonts w:ascii="IRNazanin" w:hAnsi="IRNazanin" w:eastAsia="IRNazanin"/>
          <w:color w:val="111111"/>
          <w:sz w:val="28"/>
          <w:sz w:val="28"/>
          <w:szCs w:val="28"/>
          <w:rtl w:val="true"/>
          <w:lang w:bidi="fa-IR"/>
        </w:rPr>
        <w:t xml:space="preserve">ادراک مفاهیم کلی یا همان تعقل، </w:t>
      </w:r>
      <w:r>
        <w:rPr>
          <w:rStyle w:val="FootnoteAnchor"/>
          <w:rtl w:val="true"/>
        </w:rPr>
        <w:footnoteReference w:id="198"/>
      </w:r>
      <w:r>
        <w:rPr>
          <w:rFonts w:ascii="IRNazanin" w:hAnsi="IRNazanin" w:eastAsia="IRNazanin"/>
          <w:color w:val="111111"/>
          <w:sz w:val="28"/>
          <w:sz w:val="28"/>
          <w:szCs w:val="28"/>
          <w:rtl w:val="true"/>
          <w:lang w:bidi="fa-IR"/>
        </w:rPr>
        <w:t xml:space="preserve">تأليف و گروه بندی مفاهیم و مدرکات </w:t>
      </w:r>
      <w:r>
        <w:rPr>
          <w:rStyle w:val="FootnoteAnchor"/>
          <w:rtl w:val="true"/>
        </w:rPr>
        <w:footnoteReference w:id="199"/>
      </w:r>
      <w:r>
        <w:rPr>
          <w:rFonts w:ascii="IRNazanin" w:hAnsi="IRNazanin" w:eastAsia="IRNazanin"/>
          <w:color w:val="111111"/>
          <w:sz w:val="28"/>
          <w:sz w:val="28"/>
          <w:szCs w:val="28"/>
          <w:rtl w:val="true"/>
          <w:lang w:bidi="fa-IR"/>
        </w:rPr>
        <w:t>و تجزیه و تحلیل آن ها</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اکنون با این تحلیل معنای قضایای عقلی، که پیشتر نام برده شد،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عقلی، آن قسم از قضایا هستند که تصورات آن توسط عقل تولید شده و قرار گرفتن آنها در قالب قضیه یا گزاره، و نیز حکم متعلق به آنها تنها توسط عقل حاصل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عقل در فرهنگ اسلامی</w:t>
      </w:r>
    </w:p>
    <w:p>
      <w:pPr>
        <w:pStyle w:val="BookText"/>
        <w:rPr/>
      </w:pPr>
      <w:r>
        <w:rPr>
          <w:rFonts w:ascii="IRNazanin" w:hAnsi="IRNazanin" w:eastAsia="IRNazanin"/>
          <w:color w:val="111111"/>
          <w:sz w:val="28"/>
          <w:sz w:val="28"/>
          <w:szCs w:val="28"/>
          <w:rtl w:val="true"/>
          <w:lang w:bidi="fa-IR"/>
        </w:rPr>
        <w:t>قرآن بارها بر ارزش عقل، به عنوان ابزار مهم و والای معرفت، تأكید و انسان را به بهره وری از این امتیاز ویژه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آیات قرآن، پشیمانی و عذاب و سرخوردگی را نتیجه بهره نگرفتن از عقل دانسته </w:t>
      </w:r>
      <w:r>
        <w:rPr>
          <w:rStyle w:val="FootnoteAnchor"/>
          <w:rtl w:val="true"/>
        </w:rPr>
        <w:footnoteReference w:id="201"/>
      </w:r>
      <w:r>
        <w:rPr>
          <w:rFonts w:ascii="IRNazanin" w:hAnsi="IRNazanin" w:eastAsia="IRNazanin"/>
          <w:color w:val="111111"/>
          <w:sz w:val="28"/>
          <w:sz w:val="28"/>
          <w:szCs w:val="28"/>
          <w:rtl w:val="true"/>
          <w:lang w:bidi="fa-IR"/>
        </w:rPr>
        <w:t>و در برخی از آیات، به توبیخ آنان که با وجود عقل، حق را سرپوش نهاده اند، می پردازد</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در آیات دیگر، افرادی را که به عقل بی اعتنایی می ورزند، توبيخ می کند</w:t>
      </w:r>
      <w:r>
        <w:rPr>
          <w:rFonts w:eastAsia="IRNazanin" w:cs="IRNazanin"/>
          <w:color w:val="111111"/>
          <w:sz w:val="28"/>
          <w:szCs w:val="28"/>
          <w:rtl w:val="true"/>
          <w:lang w:bidi="fa-IR"/>
        </w:rPr>
        <w:t xml:space="preserve">. </w:t>
      </w:r>
      <w:r>
        <w:rPr>
          <w:rStyle w:val="FootnoteAnchor"/>
          <w:rtl w:val="true"/>
        </w:rPr>
        <w:footnoteReference w:id="20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در روایات اسلامی نیز دارای کاربردهای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می توان به این موارد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مخلوق خدای تعالی، </w:t>
      </w:r>
      <w:r>
        <w:rPr>
          <w:rStyle w:val="FootnoteAnchor"/>
          <w:rtl w:val="true"/>
        </w:rPr>
        <w:footnoteReference w:id="204"/>
      </w:r>
      <w:r>
        <w:rPr>
          <w:rFonts w:ascii="IRNazanin" w:hAnsi="IRNazanin" w:eastAsia="IRNazanin"/>
          <w:color w:val="111111"/>
          <w:sz w:val="28"/>
          <w:sz w:val="28"/>
          <w:szCs w:val="28"/>
          <w:rtl w:val="true"/>
          <w:lang w:bidi="fa-IR"/>
        </w:rPr>
        <w:t xml:space="preserve">مایه اصلی امتیاز انسان از دیگر موجودات، </w:t>
      </w:r>
      <w:r>
        <w:rPr>
          <w:rStyle w:val="FootnoteAnchor"/>
          <w:rtl w:val="true"/>
        </w:rPr>
        <w:footnoteReference w:id="205"/>
      </w:r>
      <w:r>
        <w:rPr>
          <w:rFonts w:ascii="IRNazanin" w:hAnsi="IRNazanin" w:eastAsia="IRNazanin"/>
          <w:color w:val="111111"/>
          <w:sz w:val="28"/>
          <w:sz w:val="28"/>
          <w:szCs w:val="28"/>
          <w:rtl w:val="true"/>
          <w:lang w:bidi="fa-IR"/>
        </w:rPr>
        <w:t xml:space="preserve">قوه پذیرنده آگاهی ها در انسان و علم حاصل از کارکرد آن قوه </w:t>
      </w:r>
      <w:r>
        <w:rPr>
          <w:rStyle w:val="FootnoteAnchor"/>
          <w:rtl w:val="true"/>
        </w:rPr>
        <w:footnoteReference w:id="206"/>
      </w:r>
      <w:r>
        <w:rPr>
          <w:rFonts w:ascii="IRNazanin" w:hAnsi="IRNazanin" w:eastAsia="IRNazanin"/>
          <w:color w:val="111111"/>
          <w:sz w:val="28"/>
          <w:sz w:val="28"/>
          <w:szCs w:val="28"/>
          <w:rtl w:val="true"/>
          <w:lang w:bidi="fa-IR"/>
        </w:rPr>
        <w:t>، تعقل و اندیشیدن</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 xml:space="preserve">هدایت و نجات بخشی </w:t>
      </w:r>
      <w:r>
        <w:rPr>
          <w:rStyle w:val="FootnoteAnchor"/>
          <w:rtl w:val="true"/>
        </w:rPr>
        <w:footnoteReference w:id="208"/>
      </w:r>
      <w:r>
        <w:rPr>
          <w:rFonts w:ascii="IRNazanin" w:hAnsi="IRNazanin" w:eastAsia="IRNazanin"/>
          <w:color w:val="111111"/>
          <w:sz w:val="28"/>
          <w:sz w:val="28"/>
          <w:szCs w:val="28"/>
          <w:rtl w:val="true"/>
          <w:lang w:bidi="fa-IR"/>
        </w:rPr>
        <w:t xml:space="preserve">از مهم ترین </w:t>
      </w:r>
      <w:bookmarkStart w:id="132" w:name="pg7922_48327"/>
    </w:p>
    <w:p>
      <w:pPr>
        <w:pStyle w:val="BookText"/>
        <w:rPr/>
      </w:pPr>
      <w:bookmarkEnd w:id="132"/>
      <w:r>
        <w:rPr>
          <w:rFonts w:ascii="IRNazanin" w:hAnsi="IRNazanin" w:eastAsia="IRNazanin"/>
          <w:color w:val="111111"/>
          <w:sz w:val="28"/>
          <w:sz w:val="28"/>
          <w:szCs w:val="28"/>
          <w:rtl w:val="true"/>
          <w:lang w:bidi="fa-IR"/>
        </w:rPr>
        <w:t xml:space="preserve">کارکردهای عقل است که در سخنان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این از جایگاه والای عقل در نگاه ایشان نشان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سرمایه انسان برای هدایت و رستگاری است و این بدون وقوف بر حقایق هستی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نوری در قلب است که مایه تشخیص حق از باطل می باشد</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در حدیثی از امام کاظم ع پیرامون حجت ظاهری و باطنی نقل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عَلَى النَّاسِ حُجَّةً و حُجَةً الظاهرِةٌ وَحُجَةً بَاطِنَةً فَأَمَّا الَّظاهِرَةُ فَالرُسُلُ وَ الأَنبِيَاَءُ وَ الأیمة ع وَ أما الباطنة العقول؛ خداوند متعالی برای مردم دو حجت ظاهری و باطنی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انبیاء و ائمه علیهم اسلام حجت های ظاهری برای مردم هستند و عقول مردم نیز حجت باطنی بر ایشان است</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بنابراین عقل و پیامبران ال در کنار هم، مایه هدایت و رستگاری انسان به شمار می روند</w:t>
      </w:r>
      <w:r>
        <w:rPr>
          <w:rFonts w:eastAsia="IRNazanin" w:cs="IRNazanin"/>
          <w:color w:val="111111"/>
          <w:sz w:val="28"/>
          <w:szCs w:val="28"/>
          <w:rtl w:val="true"/>
          <w:lang w:bidi="fa-IR"/>
        </w:rPr>
        <w:t>.</w:t>
      </w:r>
    </w:p>
    <w:p>
      <w:pPr>
        <w:pStyle w:val="Heading4"/>
        <w:numPr>
          <w:ilvl w:val="3"/>
          <w:numId w:val="1"/>
        </w:numPr>
        <w:rPr/>
      </w:pPr>
      <w:bookmarkStart w:id="133" w:name="__RefHeading___Toc6433485_1051229030"/>
      <w:bookmarkStart w:id="134" w:name="_Toc52"/>
      <w:bookmarkEnd w:id="133"/>
      <w:r>
        <w:rPr>
          <w:rtl w:val="true"/>
        </w:rPr>
        <w:t>منابع معرفت</w:t>
      </w:r>
      <w:bookmarkEnd w:id="134"/>
    </w:p>
    <w:p>
      <w:pPr>
        <w:pStyle w:val="BookText"/>
        <w:rPr/>
      </w:pPr>
      <w:r>
        <w:rPr>
          <w:rFonts w:ascii="IRNazanin" w:hAnsi="IRNazanin" w:eastAsia="IRNazanin"/>
          <w:color w:val="111111"/>
          <w:sz w:val="28"/>
          <w:sz w:val="28"/>
          <w:szCs w:val="28"/>
          <w:rtl w:val="true"/>
          <w:lang w:bidi="fa-IR"/>
        </w:rPr>
        <w:t>منابع معرفت، واقعیت های گوناگون هستی، اعم از مادی و فرامادی، هستند که دستیابی به معرفت، ضمن مواجهه و ارتباط ابزارهای معرفت با آنها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ابزارهای معرفت با منابع معرفت، همانند نسبت ظرف آب به منبع یا سر چشمه آب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طبیعت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منبع معرفت، عالم محسوسات و ماده یا عالم طبیعت </w:t>
      </w:r>
      <w:r>
        <w:rPr>
          <w:rStyle w:val="FootnoteAnchor"/>
          <w:rtl w:val="true"/>
        </w:rPr>
        <w:footnoteReference w:id="21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با حواس ظاهری عالم طبیعت و موجودات محسوس را شناسایی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از هستی دارای زمان و مکان است</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حکمای مسلمان ادراکات حسی را از بدیهیات دانسته اند</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انسان با چشم خود چیزهایی مانند نور و رنگ را </w:t>
      </w:r>
    </w:p>
    <w:p>
      <w:pPr>
        <w:pStyle w:val="BookText"/>
        <w:rPr/>
      </w:pPr>
      <w:r>
        <w:rPr>
          <w:rFonts w:ascii="IRNazanin" w:hAnsi="IRNazanin" w:eastAsia="IRNazanin"/>
          <w:color w:val="111111"/>
          <w:sz w:val="28"/>
          <w:sz w:val="28"/>
          <w:szCs w:val="28"/>
          <w:rtl w:val="true"/>
          <w:lang w:bidi="fa-IR"/>
        </w:rPr>
        <w:t xml:space="preserve">در می یابد </w:t>
      </w:r>
      <w:r>
        <w:rPr>
          <w:rStyle w:val="FootnoteAnchor"/>
          <w:rtl w:val="true"/>
        </w:rPr>
        <w:footnoteReference w:id="214"/>
      </w:r>
      <w:r>
        <w:rPr>
          <w:rFonts w:ascii="IRNazanin" w:hAnsi="IRNazanin" w:eastAsia="IRNazanin"/>
          <w:color w:val="111111"/>
          <w:sz w:val="28"/>
          <w:sz w:val="28"/>
          <w:szCs w:val="28"/>
          <w:rtl w:val="true"/>
          <w:lang w:bidi="fa-IR"/>
        </w:rPr>
        <w:t>و با حس بویایی، رایحه ها را احساس می کند و با نیروی شنوایی، صداها را که بر اثر حرکات به وجود می آید، حس می کند</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بدین بیان، کارکرد حواس ظاهری، به قلمرو اجسام و آن چه از جنس اجسام است، محدود می شود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قرآن کریم، ادراک حسی را می پذیرد و به آن اهتمام دارد؛ چنان که انسان را به دیدن موجودات مادی و اندیشیدن درباره آنها دعوت می کند </w:t>
      </w:r>
      <w:r>
        <w:rPr>
          <w:rStyle w:val="FootnoteAnchor"/>
          <w:rtl w:val="true"/>
        </w:rPr>
        <w:footnoteReference w:id="217"/>
      </w:r>
      <w:r>
        <w:rPr>
          <w:rFonts w:ascii="IRNazanin" w:hAnsi="IRNazanin" w:eastAsia="IRNazanin"/>
          <w:color w:val="111111"/>
          <w:sz w:val="28"/>
          <w:sz w:val="28"/>
          <w:szCs w:val="28"/>
          <w:rtl w:val="true"/>
          <w:lang w:bidi="fa-IR"/>
        </w:rPr>
        <w:t>و نیز نمونه هایی از جلوه های آفرینش الهی را نیز گوشزد می کند</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 xml:space="preserve">البته قرآن با فراخواندن انسان به تأمل در آسمان شکوهمند که از آن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 محفوظ</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 xml:space="preserve">یاد کرده، او را به مقایسه خویش با آسمان در استحکام فراخوانده است </w:t>
      </w:r>
      <w:r>
        <w:rPr>
          <w:rStyle w:val="FootnoteAnchor"/>
          <w:rtl w:val="true"/>
        </w:rPr>
        <w:footnoteReference w:id="220"/>
      </w:r>
      <w:r>
        <w:rPr>
          <w:rFonts w:ascii="IRNazanin" w:hAnsi="IRNazanin" w:eastAsia="IRNazanin"/>
          <w:color w:val="111111"/>
          <w:sz w:val="28"/>
          <w:sz w:val="28"/>
          <w:szCs w:val="28"/>
          <w:rtl w:val="true"/>
          <w:lang w:bidi="fa-IR"/>
        </w:rPr>
        <w:t>و این به معنای توجه قرآن به ارزش حس به همراه تامل عقلی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پیشوایان معصوم عاله نیز توجه به طبیعت را به منزله منبع معرفت، مهم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المؤمنین علی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آفتاب، ماه، درخت، گیاه، اختلاف شب و روز، جوشش دریاها، کوه های گوناگونی زبان ها و تفاوت گویش ها، همه نشانه های روشن پروردگارند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اندیشه اش را به کار گیرد، در خواهد یافت که آفریننده مورچه، هموست که درخت تناور خرما را آفریده است</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امام صادق علت خطاب به مفضل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مراحل آفرینش نیک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که این همه تدبیر در تکوین انسان در رحم مادر، بدون تدبیرگری حکیم باشد؟ خداوند برای تکریم شرافت انسان، ویژگی ها و برتری هایی به او عطا فرمود که به هیچ حیوانی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مجسمه ای گلی بدون سازنده پدید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p>
    <w:p>
      <w:pPr>
        <w:pStyle w:val="BookText"/>
        <w:rPr/>
      </w:pPr>
      <w:r>
        <w:rPr>
          <w:rFonts w:ascii="IRNazanin" w:hAnsi="IRNazanin" w:eastAsia="IRNazanin"/>
          <w:color w:val="111111"/>
          <w:sz w:val="28"/>
          <w:sz w:val="28"/>
          <w:szCs w:val="28"/>
          <w:rtl w:val="true"/>
          <w:lang w:bidi="fa-IR"/>
        </w:rPr>
        <w:t>ممکن است حیوان زنده بدون آفریدگار پدید آید؟ بر هیچ عاقلی پوشیده نیست که این تقدیر دقیق، تنها کار مدبری حکیم و تواناست</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عالَم مثال</w:t>
      </w:r>
    </w:p>
    <w:p>
      <w:pPr>
        <w:pStyle w:val="BookText"/>
        <w:rPr/>
      </w:pPr>
      <w:r>
        <w:rPr>
          <w:rFonts w:ascii="IRNazanin" w:hAnsi="IRNazanin" w:eastAsia="IRNazanin"/>
          <w:color w:val="111111"/>
          <w:sz w:val="28"/>
          <w:sz w:val="28"/>
          <w:szCs w:val="28"/>
          <w:rtl w:val="true"/>
          <w:lang w:bidi="fa-IR"/>
        </w:rPr>
        <w:t>عالم مثال در حکمت اسلامی، مرتبه ای برتر از ماده و جسم است که نفس انسان توان ارتقا و دستیابی به آن را دارد</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 xml:space="preserve">حکیمان بسیار در اثبات وجود عالم مثال، از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مثالی، عین ماده و جسم نیستند و از محدودیت های مهم ماده یعنی زمان و مکان برترند؛ اما دارای برخی ویژگی های مادی از قبیل شکل و مقدار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این مرتبه از همین روست که این حقایق از جهتی مانند موجودات مادی و از جهتی مانند موجودات مجردند</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برای بیان این معنا می توان از واژه ذهن و امور ذهنی انسان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اموری که برای انسان قابل درک هستند؛ اما در عالم محسوسات نیستند و به ادراک با حس ظاهری انسان نمی آیند</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عالم مثال، قوی تر، برتر و بزرگ تر از عالم طبیعت و خود، دارای مراتب و مقاماتی است</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مظهر عالم طبیعت، حواس ظاهری انسان است و مظهر عالم مثال، حواس باطنی اوست</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کار کرد قلب و خیال در ادراک مثالی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ابزار ادراک متناظر با عالم مثال، خیال و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آن جنبه از انسان است که با ارتباط با عالم مثال به مشاهده حقایق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انسان های برگزیده الهی، به تمام معنا منبع معرفت و ریشه آگاهی از حقایق است؛ زیرا خداوند بر این دل ها تجلی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انسان ها سهمی از خلافت الهی بر زمین </w:t>
      </w:r>
    </w:p>
    <w:p>
      <w:pPr>
        <w:pStyle w:val="BookText"/>
        <w:rPr/>
      </w:pPr>
      <w:r>
        <w:rPr>
          <w:rFonts w:ascii="IRNazanin" w:hAnsi="IRNazanin" w:eastAsia="IRNazanin"/>
          <w:color w:val="111111"/>
          <w:sz w:val="28"/>
          <w:sz w:val="28"/>
          <w:szCs w:val="28"/>
          <w:rtl w:val="true"/>
          <w:lang w:bidi="fa-IR"/>
        </w:rPr>
        <w:t>دارند؛ اما برگزیدگان و بندگان کامل خدا، مصداق تام این حقیقتند</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صدرالمتألهین با استناد به روایات، قلب مومن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زیرا قلوب اهل ایمان، به منزله مثل هایی جزئی از عرش الهی هستند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عالَم عقل</w:t>
      </w:r>
    </w:p>
    <w:p>
      <w:pPr>
        <w:pStyle w:val="BookText"/>
        <w:rPr/>
      </w:pPr>
      <w:r>
        <w:rPr>
          <w:rFonts w:ascii="IRNazanin" w:hAnsi="IRNazanin" w:eastAsia="IRNazanin"/>
          <w:color w:val="111111"/>
          <w:sz w:val="28"/>
          <w:sz w:val="28"/>
          <w:szCs w:val="28"/>
          <w:rtl w:val="true"/>
          <w:lang w:bidi="fa-IR"/>
        </w:rPr>
        <w:t>عالم عقل، برتر از عالم مثال و مرتبه وجودی تجرد تام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در بیان حکمای مسلمان، محیط بر عالم طبیعت و مثال معرفی شده است</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 xml:space="preserve">عرفای مسلمان از عالم عقل،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از قرآن کریم برگرفته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لَهُ الخَلقُ وَ الأَمرُ</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 xml:space="preserve">آگاه باشید که آفرینش و تدبير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عقل از هر گونه دگرگونی و انقطاع که در عالم طبیعت وجود دارد و نیز از آن چه در عالم مثال که میان دو عالم طبیعت و عقل قرار دارد، برتر است</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ه نفس با حضور در عالم ماده، با استفاده از حواس ظاهری، از طبیعت ادراکاتی را به دست می آورد و در مرحله بالاتر، با حضور در عالم مثال، با رویارویی با صورت های مثالی به معرفت های فرامادی نایل می گردد</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صدرالمتألهین در این زمینه که عالم عقل، گنجینه معقولات است، به دو آیه از قرآن اشاره می کند</w:t>
      </w:r>
      <w:r>
        <w:rPr>
          <w:rFonts w:eastAsia="IRNazanin" w:cs="IRNazanin"/>
          <w:color w:val="111111"/>
          <w:sz w:val="28"/>
          <w:szCs w:val="28"/>
          <w:rtl w:val="true"/>
          <w:lang w:bidi="fa-IR"/>
        </w:rPr>
        <w:t xml:space="preserve">: </w:t>
      </w:r>
      <w:r>
        <w:rPr>
          <w:rStyle w:val="FootnoteAnchor"/>
          <w:rtl w:val="true"/>
        </w:rPr>
        <w:footnoteReference w:id="234"/>
      </w:r>
      <w:r>
        <w:rPr>
          <w:rFonts w:ascii="Amiri" w:hAnsi="Amiri" w:eastAsia="Amiri" w:cs="Amiri"/>
          <w:color w:val="111111"/>
          <w:sz w:val="28"/>
          <w:sz w:val="28"/>
          <w:szCs w:val="28"/>
          <w:rtl w:val="true"/>
          <w:lang w:bidi="ar-SA"/>
        </w:rPr>
        <w:t xml:space="preserve">وَ إِن مِن شَيء إِلا عنِدَنَا خَزَایِنِهُ؛ </w:t>
      </w:r>
      <w:r>
        <w:rPr>
          <w:rStyle w:val="FootnoteAnchor"/>
          <w:rtl w:val="true"/>
        </w:rPr>
        <w:footnoteReference w:id="235"/>
      </w:r>
      <w:r>
        <w:rPr>
          <w:rFonts w:ascii="IRNazanin" w:hAnsi="IRNazanin" w:eastAsia="IRNazanin"/>
          <w:color w:val="111111"/>
          <w:sz w:val="28"/>
          <w:sz w:val="28"/>
          <w:szCs w:val="28"/>
          <w:rtl w:val="true"/>
          <w:lang w:bidi="fa-IR"/>
        </w:rPr>
        <w:t xml:space="preserve">آگاه باشید که آفرینش و 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لِلهِ اِنَ السَمَّواتِ و الأَرضِ؛ </w:t>
      </w:r>
      <w:r>
        <w:rPr>
          <w:rStyle w:val="FootnoteAnchor"/>
          <w:rtl w:val="true"/>
        </w:rPr>
        <w:footnoteReference w:id="236"/>
      </w:r>
      <w:r>
        <w:rPr>
          <w:rFonts w:ascii="IRNazanin" w:hAnsi="IRNazanin" w:eastAsia="IRNazanin"/>
          <w:color w:val="111111"/>
          <w:sz w:val="28"/>
          <w:sz w:val="28"/>
          <w:szCs w:val="28"/>
          <w:rtl w:val="true"/>
          <w:lang w:bidi="fa-IR"/>
        </w:rPr>
        <w:t>خزائن آسمان و زمین از آن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سرشت و فطرت نفس، تعالی خواهی و ترقی 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همواره در تلاش است تا به مراتب بالاتر ارتقا یابد و به همین دلیل، از تجدد و زوال که ویژگی عالم دنیا است، می گریزد</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از این سخن صدرالمتألهین آشکار می شود که عالم عقل، منبع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او، عالم عقل، سومین مرتبه از مراتب هستی ممکنات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آن در وجود انسان، قوه عاقله است و هر کس به آن مرتبه نایل گردد، خیر و نور محض و خالص خواهد بود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کار کرد عقل انسانی در کسب معرفت از عالم عقل</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که تعبير عقل به دو معنا به کار رفته است، روشن می شود که میان عقل به عنوان ابزار معرفت و عالم عقل، به عنوان منبع معرفت، اشتراک لفظی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صدرالمتألهین در بخشی از مباحث خود به درجات عقل و معقول پرداخته، بر این باور است که نفس انسانی قدرت دستیابی به معرفت و حقایق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و در هر یک از عوالم سه گانه، از ابزار ویژه ای بهره می برد</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عالم عقل منبع کشف حقایق و سرچشمه تمام معارف است؛ زیرا متصل به ساحت علم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می تواند با ارتقا و اتصال بدین مقام، به منبع معرفت برسد</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مهم ترین ارمغان ادراک در عالم عقل،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و وحی، دو راه تابش حقایق برتر هستی به قلب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کننده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آورنده وحی را که فرشته الهی است، دیدار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راه وحی، حقایقی را برای انسان بیان می کند که در مراتبی برتر از عقل او جای دارند</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از نظر حکمای مسلمان، آن که وحی را دریافت می کند، نفس والایی است که بدون گرفتاری به سرگرمی های بدن و حواس، به عالم غیب آگاهی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بخشی از حقیقت وحی است</w:t>
      </w:r>
      <w:r>
        <w:rPr>
          <w:rFonts w:eastAsia="IRNazanin" w:cs="IRNazanin"/>
          <w:color w:val="111111"/>
          <w:sz w:val="28"/>
          <w:szCs w:val="28"/>
          <w:rtl w:val="true"/>
          <w:lang w:bidi="fa-IR"/>
        </w:rPr>
        <w:t xml:space="preserve">. </w:t>
      </w:r>
      <w:r>
        <w:rPr>
          <w:rStyle w:val="FootnoteAnchor"/>
          <w:rtl w:val="true"/>
        </w:rPr>
        <w:footnoteReference w:id="242"/>
      </w:r>
      <w:bookmarkStart w:id="135" w:name="pg7922_48332"/>
    </w:p>
    <w:p>
      <w:pPr>
        <w:pStyle w:val="BookText"/>
        <w:rPr/>
      </w:pPr>
      <w:bookmarkEnd w:id="135"/>
      <w:r>
        <w:rPr>
          <w:rFonts w:ascii="IRNazanin" w:hAnsi="IRNazanin" w:eastAsia="IRNazanin"/>
          <w:color w:val="111111"/>
          <w:sz w:val="28"/>
          <w:sz w:val="28"/>
          <w:szCs w:val="28"/>
          <w:rtl w:val="true"/>
          <w:lang w:bidi="fa-IR"/>
        </w:rPr>
        <w:t xml:space="preserve">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بیانگر همه حقایق خوانده </w:t>
      </w:r>
      <w:r>
        <w:rPr>
          <w:rStyle w:val="FootnoteAnchor"/>
          <w:rtl w:val="true"/>
        </w:rPr>
        <w:footnoteReference w:id="243"/>
      </w:r>
      <w:r>
        <w:rPr>
          <w:rFonts w:ascii="IRNazanin" w:hAnsi="IRNazanin" w:eastAsia="IRNazanin"/>
          <w:color w:val="111111"/>
          <w:sz w:val="28"/>
          <w:sz w:val="28"/>
          <w:szCs w:val="28"/>
          <w:rtl w:val="true"/>
          <w:lang w:bidi="fa-IR"/>
        </w:rPr>
        <w:t xml:space="preserve">و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آیاتی از قرآن، تصریح نموده که آگاهی به همه حوادث و حقایق، از قرآن سرچشمه گرفته است</w:t>
      </w:r>
      <w:r>
        <w:rPr>
          <w:rFonts w:eastAsia="IRNazanin" w:cs="IRNazanin"/>
          <w:color w:val="111111"/>
          <w:sz w:val="28"/>
          <w:szCs w:val="28"/>
          <w:rtl w:val="true"/>
          <w:lang w:bidi="fa-IR"/>
        </w:rPr>
        <w:t xml:space="preserve">. </w:t>
      </w:r>
      <w:r>
        <w:rPr>
          <w:rStyle w:val="FootnoteAnchor"/>
          <w:rtl w:val="true"/>
        </w:rPr>
        <w:footnoteReference w:id="244"/>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نَزَّلَنا عَلَیکَ الِكتابَ تِبيانآً لِكُلِ شَيء وَ هُدًىً وَ َرَحمَةً وَ بُشرى لِلمُسلِمين؛ </w:t>
      </w:r>
      <w:r>
        <w:rPr>
          <w:rStyle w:val="FootnoteAnchor"/>
          <w:rtl w:val="true"/>
        </w:rPr>
        <w:footnoteReference w:id="245"/>
      </w:r>
      <w:r>
        <w:rPr>
          <w:rFonts w:ascii="IRNazanin" w:hAnsi="IRNazanin" w:eastAsia="IRNazanin"/>
          <w:color w:val="111111"/>
          <w:sz w:val="28"/>
          <w:sz w:val="28"/>
          <w:szCs w:val="28"/>
          <w:rtl w:val="true"/>
          <w:lang w:bidi="fa-IR"/>
        </w:rPr>
        <w:t>و ما این کتاب را بر تو نازل کردیم که بیانگر همه چیز، و مایه هدایت و رحمت و بشارت برای مسلمانان است از روشن ترین سخنان قرآن در این زمینه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مخاطب حقیقی قرآن است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ناطق </w:t>
      </w:r>
      <w:r>
        <w:rPr>
          <w:rStyle w:val="FootnoteAnchor"/>
          <w:rtl w:val="true"/>
        </w:rPr>
        <w:footnoteReference w:id="246"/>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انسان های کاملی هستند که خداوند بدیشان حکمت را که همان خیر فراوان</w:t>
      </w:r>
    </w:p>
    <w:p>
      <w:p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247"/>
      </w:r>
      <w:r>
        <w:rPr>
          <w:rFonts w:ascii="IRNazanin" w:hAnsi="IRNazanin" w:eastAsia="IRNazanin"/>
          <w:color w:val="111111"/>
          <w:sz w:val="28"/>
          <w:sz w:val="28"/>
          <w:szCs w:val="28"/>
          <w:rtl w:val="true"/>
          <w:lang w:bidi="fa-IR"/>
        </w:rPr>
        <w:t>عطا فرموده است</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همه حقایق ظاهر و باطن هستی آگاهند </w:t>
      </w:r>
      <w:r>
        <w:rPr>
          <w:rStyle w:val="FootnoteAnchor"/>
          <w:rtl w:val="true"/>
        </w:rPr>
        <w:footnoteReference w:id="249"/>
      </w:r>
      <w:r>
        <w:rPr>
          <w:rFonts w:ascii="IRNazanin" w:hAnsi="IRNazanin" w:eastAsia="IRNazanin"/>
          <w:color w:val="111111"/>
          <w:sz w:val="28"/>
          <w:sz w:val="28"/>
          <w:szCs w:val="28"/>
          <w:rtl w:val="true"/>
          <w:lang w:bidi="fa-IR"/>
        </w:rPr>
        <w:t>و از همین رو، پیروی از ایشان، کشف حقایق هستی را به ارمغان خواهد آورد</w:t>
      </w:r>
      <w:r>
        <w:rPr>
          <w:rFonts w:eastAsia="IRNazanin" w:cs="IRNazanin"/>
          <w:color w:val="111111"/>
          <w:sz w:val="28"/>
          <w:szCs w:val="28"/>
          <w:rtl w:val="true"/>
          <w:lang w:bidi="fa-IR"/>
        </w:rPr>
        <w:t xml:space="preserve">. </w:t>
      </w:r>
      <w:r>
        <w:rPr>
          <w:rStyle w:val="FootnoteAnchor"/>
          <w:rtl w:val="true"/>
        </w:rPr>
        <w:footnoteReference w:id="250"/>
      </w:r>
    </w:p>
    <w:p>
      <w:pPr>
        <w:pStyle w:val="Heading3"/>
        <w:numPr>
          <w:ilvl w:val="2"/>
          <w:numId w:val="1"/>
        </w:numPr>
        <w:rPr/>
      </w:pPr>
      <w:bookmarkStart w:id="136" w:name="__RefHeading___Toc6433487_1051229030"/>
      <w:bookmarkStart w:id="137" w:name="_Toc53"/>
      <w:bookmarkEnd w:id="136"/>
      <w:r>
        <w:rPr>
          <w:rtl w:val="true"/>
        </w:rPr>
        <w:t>ارزش و معیار معرفت</w:t>
      </w:r>
      <w:bookmarkEnd w:id="137"/>
    </w:p>
    <w:p>
      <w:pPr>
        <w:pStyle w:val="Heading4"/>
        <w:numPr>
          <w:ilvl w:val="3"/>
          <w:numId w:val="1"/>
        </w:numPr>
        <w:rPr/>
      </w:pPr>
      <w:bookmarkStart w:id="138" w:name="__RefHeading___Toc6433489_1051229030"/>
      <w:bookmarkStart w:id="139" w:name="_Toc54"/>
      <w:bookmarkEnd w:id="138"/>
      <w:r>
        <w:rPr>
          <w:rtl w:val="true"/>
        </w:rPr>
        <w:t>اشاره</w:t>
      </w:r>
      <w:bookmarkEnd w:id="13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اساسی در معرفت شناسی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چگونه می توان صادق بودن معرفت را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پاسخ به این پرسش، دو مسأله ارزش معرفت و معیار معرفت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ارزش معرفت، تعریف معرفت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معرفت، وسیله ارزیابی اثبات صادق بودن </w:t>
      </w:r>
      <w:bookmarkStart w:id="140" w:name="pg7922_48333"/>
    </w:p>
    <w:p>
      <w:pPr>
        <w:pStyle w:val="BookText"/>
        <w:rPr/>
      </w:pPr>
      <w:bookmarkEnd w:id="140"/>
      <w:r>
        <w:rPr>
          <w:rFonts w:ascii="IRNazanin" w:hAnsi="IRNazanin" w:eastAsia="IRNazanin"/>
          <w:color w:val="111111"/>
          <w:sz w:val="28"/>
          <w:sz w:val="28"/>
          <w:szCs w:val="28"/>
          <w:rtl w:val="true"/>
          <w:lang w:bidi="fa-IR"/>
        </w:rPr>
        <w:t>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 دست داشتن این دو، دستیابی به معرفت صادق و اثبات آن ناممکن است</w:t>
      </w:r>
      <w:r>
        <w:rPr>
          <w:rFonts w:eastAsia="IRNazanin" w:cs="IRNazanin"/>
          <w:color w:val="111111"/>
          <w:sz w:val="28"/>
          <w:szCs w:val="28"/>
          <w:rtl w:val="true"/>
          <w:lang w:bidi="fa-IR"/>
        </w:rPr>
        <w:t>.</w:t>
      </w:r>
      <w:r>
        <w:rPr>
          <w:rStyle w:val="FootnoteAnchor"/>
          <w:rtl w:val="true"/>
        </w:rPr>
        <w:footnoteReference w:id="251"/>
      </w:r>
    </w:p>
    <w:p>
      <w:pPr>
        <w:pStyle w:val="Heading4"/>
        <w:numPr>
          <w:ilvl w:val="3"/>
          <w:numId w:val="1"/>
        </w:numPr>
        <w:rPr/>
      </w:pPr>
      <w:bookmarkStart w:id="141" w:name="__RefHeading___Toc6433491_1051229030"/>
      <w:bookmarkStart w:id="142" w:name="_Toc55"/>
      <w:bookmarkEnd w:id="141"/>
      <w:r>
        <w:rPr/>
        <w:t>1</w:t>
      </w:r>
      <w:r>
        <w:rPr>
          <w:rtl w:val="true"/>
        </w:rPr>
        <w:t>.</w:t>
      </w:r>
      <w:r>
        <w:rPr>
          <w:rtl w:val="true"/>
        </w:rPr>
        <w:t>ارزش معرفت</w:t>
      </w:r>
      <w:bookmarkEnd w:id="142"/>
    </w:p>
    <w:p>
      <w:pPr>
        <w:pStyle w:val="BookText"/>
        <w:rPr/>
      </w:pPr>
      <w:r>
        <w:rPr>
          <w:rFonts w:ascii="IRNazanin" w:hAnsi="IRNazanin" w:eastAsia="IRNazanin"/>
          <w:color w:val="111111"/>
          <w:sz w:val="28"/>
          <w:sz w:val="28"/>
          <w:szCs w:val="28"/>
          <w:rtl w:val="true"/>
          <w:lang w:bidi="fa-IR"/>
        </w:rPr>
        <w:t>محل سخن از ارزش معرفت، علوم حصولی و گزاره ها یا قضایایی است که به ذهن ها راه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مفاهیم و گزاره ها هر قدر دقیق باشند، نمی توانند عین واقعیت مقصود گوینده را به مخاطب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ضابطه ای برای تعیین معرفت صادق و راه اثبات صدق معرفت، در دست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مطابقت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 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تعریف صدق یا چیستی معرفت صادق، دیدگاه های گوناگونی وجود دارد که از آن میان، نظریه مطابقت، نظریه برگزیده حکمای اسلامی و برخی حکمای بزرگ یونان باستان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مطابقت</w:t>
      </w:r>
      <w:r>
        <w:rPr>
          <w:rStyle w:val="FootnoteAnchor"/>
          <w:rtl w:val="true"/>
        </w:rPr>
        <w:footnoteReference w:id="252"/>
      </w:r>
      <w:r>
        <w:rPr>
          <w:rFonts w:ascii="IRNazanin" w:hAnsi="IRNazanin" w:eastAsia="IRNazanin"/>
          <w:color w:val="111111"/>
          <w:sz w:val="28"/>
          <w:sz w:val="28"/>
          <w:szCs w:val="28"/>
          <w:rtl w:val="true"/>
          <w:lang w:bidi="fa-IR"/>
        </w:rPr>
        <w:t>، از معروف ترین و قدیمی ترین نظریه ها در تبیین ماهیت صدق است و بسیاری از متفکران، معرفت شناسان و فیلسوفان غرب و شرق آن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شکاکان یونان باستان، به عنوان پیش فرض شبهات خود، تعریف مطابقت را مبنا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این نظریه، صدق و حقیقت، سازگاری و مطابقت اندیشه با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عقیده هنگامی صحیح و حقیقی است که با واقع سازگار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صادق، قضیه ای است که با واقع مطابقت داشته باشد و قضیه کاذب آن است که با واقع خود، 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حقیقت و صدق دارای سه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تحقق مدنظر گزاره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اندیشه از آن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صورت ذهنی که حکایتگر از واقع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میان حکایتگر و حکایت شده که همان مطابقت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پیشینه نظریه مطابقت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افلاطون در رساله سوفیست مکالمه ای را گزارش کرده که در قطعه ای از آن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پندار نادرست، پنداری است بر خلاف آن 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غیر از این است؟ تئه تتوس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 خلاف آن 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پندار نادرست این است که آدمی، نباشنده را در نظر بیاورد و تصور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تئه تئوس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ارسطو نیز همین رویکرد را پذیرفت و صدق را در معنای مطابقت با واقع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متافیزیک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واقع وجود هیچ چیز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دو نقیض نیز امکان ندارد؛ بلکه درباره یک چیز، باید یک چیز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ایجاب کرد یا 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هنگامی روشن می شود که ما تعریف کنیم که صدق و 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راستین و 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زیرا گفتن این که موجود نیست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قول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فلاسفه و منطقیان مسلمان نیز همین دیدگاه را برگزیده اند</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گفتنی است مطابقت در امور ذهنی، همان مطابقت قضایا با واقعیات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قضیه </w:t>
      </w:r>
      <w:r>
        <w:rPr>
          <w:rStyle w:val="FootnoteAnchor"/>
          <w:rtl w:val="true"/>
        </w:rPr>
        <w:footnoteReference w:id="256"/>
      </w:r>
      <w:r>
        <w:rPr>
          <w:rFonts w:ascii="IRNazanin" w:hAnsi="IRNazanin" w:eastAsia="IRNazanin"/>
          <w:color w:val="111111"/>
          <w:sz w:val="28"/>
          <w:sz w:val="28"/>
          <w:szCs w:val="28"/>
          <w:rtl w:val="true"/>
          <w:lang w:bidi="fa-IR"/>
        </w:rPr>
        <w:t>را باید با متعلق و واقعیت مرتبط با آن سنجید؛ یعنی اگر قضیه خارجيه باشد، صدق آن، بر مبنای مطابقت آن با بیرون است و اگر ذهنیه باشد، صدق آن وابسته به مطابقت با ذهن است</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نقد و پاسخ</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آثار اندیشمندان غربی و نیز حکمای مسلمان، اشکالاتی بر این نظریه گزارش شده است</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از جمله، برخی گفته اند که مفهوم مطابقت مبهم است</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 در مفهوم مطابقت تا آن حد که مخالفان این تعریف وانمود کرده 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فلان گزاره یا عقیده یا حکم با واقع مطابقت دارد، این همان، </w:t>
      </w:r>
    </w:p>
    <w:p>
      <w:pPr>
        <w:pStyle w:val="BookText"/>
        <w:rPr/>
      </w:pPr>
      <w:r>
        <w:rPr>
          <w:rFonts w:ascii="IRNazanin" w:hAnsi="IRNazanin" w:eastAsia="IRNazanin"/>
          <w:color w:val="111111"/>
          <w:sz w:val="28"/>
          <w:sz w:val="28"/>
          <w:szCs w:val="28"/>
          <w:rtl w:val="true"/>
          <w:lang w:bidi="fa-IR"/>
        </w:rPr>
        <w:t>است که آن چه در ذهن گوینده می گذرد یا ابراز شده است، همان است که در عالم واقع تحقق یافته و واقع را همان گونه که هست، نشان می دهد</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مثلا وقتی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این است که در واقع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در مقام رد تعریف معرفت حقیقی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ممکن نیست بتوان معلوم کرد که اندیشه ای مطابق با واقع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دنبال تعریف دیگری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حقیقت به عنوان مطابقت فکر با واقع، مطلوبی دست نیافتنی است و به جای آن باید مفهوم دیگری از حقیقت برگزید که بتوانیم تعریف کنیم کدام یک از افکار ما مقرون به حقیقت و صدق؛ و کدام خطا و کذب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بر پایه دیدگاه شکاکان قدیم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بداند که فکر یا گفتار معینی مطابق با واقع هست یا خیر، خود واقع را هم باید بشناسد و برای رسیدن به این شناخت، ملاک ها و روش هایی را به کار ببرد؛ اما چگونه می توان يقين داشت که این ملاک ها و موازین، واقعیت درستی را بر ما آشکار می کند؟ درستی یا نادرستی این ملاک ها یا به وسیله همین ملاک ها صورت می گیرد که خود مشکوک و نیازمند بررسی هستند و یا به وسیله ملاک های دیگر صورت می گیرد که به تسلسل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نمی توانیم علم موجهی از واقعیت به دست آوریم و بدین ترتیب، درنمی یابیم که فکرهای ما مطابق با واقع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بسیاری از فیلسوفان را واداشت تا این تعریف را برای حقیقت پیشنهاد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مطابقت با ملاک های قطعی و تغییر ناپذیر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مطابقت نیز چیزی است که نمی دانیم و چنان که شکاکان گفته اند، هرگز هم نخواهیم دانست</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این اشکال نیز با دفع شبهات شکاکان، که پیشتر اشاره شد، ناوارد است؛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نفی اعتبار ملاک صحت و سقم گزاره ها، با پیش فرض پذیرش ملاک استدلال انجام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درون استدلال، محال بودن دور و تسلسل مورد استناد قرار گرفته است</w:t>
      </w:r>
      <w:r>
        <w:rPr>
          <w:rFonts w:eastAsia="IRNazanin" w:cs="IRNazanin"/>
          <w:color w:val="111111"/>
          <w:sz w:val="28"/>
          <w:szCs w:val="28"/>
          <w:rtl w:val="true"/>
          <w:lang w:bidi="fa-IR"/>
        </w:rPr>
        <w:t xml:space="preserve">. </w:t>
      </w:r>
      <w:bookmarkStart w:id="143" w:name="pg7922_48336"/>
    </w:p>
    <w:p>
      <w:pPr>
        <w:pStyle w:val="BookText"/>
        <w:rPr/>
      </w:pPr>
      <w:bookmarkEnd w:id="14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اشکال های شکاکان مانند این که نمی توان يقين کرد که فکری مطابق با واقع است، در مبحث معیار شناخت پاسخ داده خواهد شد و با اثبات تصدیق های ضروری و مطابقت بدیهیات اولیه با واقع، رفع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راه حل حکیمان مسلمان در اعتقاد به گزاره های بدیهی، کلید معماست</w:t>
      </w:r>
      <w:r>
        <w:rPr>
          <w:rFonts w:eastAsia="IRNazanin" w:cs="IRNazanin"/>
          <w:color w:val="111111"/>
          <w:sz w:val="28"/>
          <w:szCs w:val="28"/>
          <w:rtl w:val="true"/>
          <w:lang w:bidi="fa-IR"/>
        </w:rPr>
        <w:t>.</w:t>
      </w:r>
    </w:p>
    <w:p>
      <w:pPr>
        <w:pStyle w:val="Heading4"/>
        <w:numPr>
          <w:ilvl w:val="3"/>
          <w:numId w:val="1"/>
        </w:numPr>
        <w:rPr/>
      </w:pPr>
      <w:bookmarkStart w:id="144" w:name="__RefHeading___Toc6433493_1051229030"/>
      <w:bookmarkStart w:id="145" w:name="_Toc56"/>
      <w:bookmarkEnd w:id="144"/>
      <w:r>
        <w:rPr/>
        <w:t>2</w:t>
      </w:r>
      <w:r>
        <w:rPr>
          <w:rtl w:val="true"/>
        </w:rPr>
        <w:t xml:space="preserve">. </w:t>
      </w:r>
      <w:r>
        <w:rPr>
          <w:rtl w:val="true"/>
        </w:rPr>
        <w:t>معیار معرفت</w:t>
      </w:r>
      <w:bookmarkEnd w:id="145"/>
    </w:p>
    <w:p>
      <w:pPr>
        <w:pStyle w:val="BookText"/>
        <w:rPr/>
      </w:pPr>
      <w:r>
        <w:rPr>
          <w:rFonts w:ascii="IRNazanin" w:hAnsi="IRNazanin" w:eastAsia="IRNazanin"/>
          <w:color w:val="111111"/>
          <w:sz w:val="28"/>
          <w:sz w:val="28"/>
          <w:szCs w:val="28"/>
          <w:rtl w:val="true"/>
          <w:lang w:bidi="fa-IR"/>
        </w:rPr>
        <w:t>فیلسوفان مسلمان در این مبحث، یعنی ضابطه تشخیص قضایای صحیح از سقيم، نظریه بداهت را برگزیده اند</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ایشان اندیشه های خود را بر اصول بدیهی همچون هوهویت، واقعیت، محال بودن اجتماع دو نقیض، و محال بودن دور و تسلسل بنا نهاده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نظرية مبناگرایی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مکتب های فلسفی ناچار به پذیرش این اصول هستند؛ زیرا در غیر این صورت، نخستین نفی کنندگان مکتب های خود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سوفسطائیان که در همه چیز به شک و تردید می نگریستند، هیچ گاه نمی توانستند اصول واقعيت شک و هوهویت و محال بودن اجتماع دو نقیض را دست کم درباره شک، جاری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پیشینه مبنا گرایی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بار این اندیشه در آثار ارسطو بازتاب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فیلسوفان مسلمان نیز نظریه بداهت را از ارسطو گرفته و در رشد و پختگی آن تلاش فراوان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سخنان ارسطو در این زمینه، بدین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در حقیقت از یک سو دشوار و از سوی دیگر آسان است؛ بدین دلیل که هیچ کس نمی تواند چنان که شایسته است به آن دست یابد؛ اما همه انسانها هم در این کوشش خطا نمی کنند؛ بلکه هر یک درباره طبیعت چیزی می گوید و هرچند به تنهایی یا چیزی از حقیقت درنمی یابد و یا اندکی از آن را در می یابد، از گرد آمده همه آنها مقدار باارزشی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علت دشواری کنونی، نه در خود </w:t>
      </w:r>
    </w:p>
    <w:p>
      <w:pPr>
        <w:pStyle w:val="BookText"/>
        <w:rPr/>
      </w:pPr>
      <w:r>
        <w:rPr>
          <w:rFonts w:ascii="IRNazanin" w:hAnsi="IRNazanin" w:eastAsia="IRNazanin"/>
          <w:color w:val="111111"/>
          <w:sz w:val="28"/>
          <w:sz w:val="28"/>
          <w:szCs w:val="28"/>
          <w:rtl w:val="true"/>
          <w:lang w:bidi="fa-IR"/>
        </w:rPr>
        <w:t>امور، بلکه در ما باشد؛ زیرا حال عقل در نفس ما، در برابر چیزهایی که در طبیعت از همه آشکارترند، مانند چشمان خفاش در برابر روشنایی روز است</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ارسطو دانش و معرفت را از بدیهیات آغاز می کند و بررسی اصول بدیهی را وظیفه فیلسوف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این اصول بدیهی برای همه چیزها به مثابه موجودات معتبرند، بررسی آنها نیز وظیفه آن کسی است که در پی شناخت موجود چونان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دانشی هست که بر فراز و برتر از دانش طبیعی است، نگرش درباره این اصول بدیهی نیز وظیفه دانشی است که موجود چونان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را بررسی می کند</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وی درباره استوارترین اصل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می گوییم چیست بودن و نبودن یک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یک زمان و در همان چیز و از همان جهت ممکن نیست، این استوارترین همه اصل هاست</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معنای بداهت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پرسش مهم این است که بدیهی و بداهت به چه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بدیهیات در فلسفه اسلامی به دو گونه بدیهیات تصوری و تصدیقی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تصورهای بدیهی، مفاهیمی هستند که به تعریف نیاز ندارند و بلکه تعریف آنها امکان پذیر نیست و راز آن، بساطت و عدم ترکیب آنها از جنس و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های بدیهی، قضایایی هستند که ذهن، بدون باری استدلال و قیاس، به آنها حکم یقینی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بدیهیات به دو گونه بدیهیات اولیه و ثانویه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اولی آن است که نه تنها به استدلال و تشکیل قیاس و جست و جوی حد وسط نیازمند نیست، بلکه به هیچ واسطه دیگری، حتی به دیدار و تجربه هم نیاز ندارد؛ بلکه تنها عرضه شدن تصور موضوع و محمول بر ذهن کافی است که ذهن، حکم جزئی را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بدیهیات ثانویه، تنها عرضه شدن تصور موضوع و محمول برای حکم نمودن ذهن، کفایت نمی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درست است که تفحص برای حد وسط، جهت تشکیل قیاس هم ضرورت ندارد؛ ولی مداخله احساس یا تجربه یا حدس و یا نقل تواتری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ادراک رابطه موضوع و محمول،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بدیهیات ثانویه بدیهی نیستند و از قضایای نظری شمرده می شوند؛ ولی خود نظریات هم در یک رتبه قرار ندارند و شدت و ضعف در کسب رابطه میان موضوع و محمول آنها برقرار است</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این سخن، مقدمه نظریه حکیمان مسلمان در معیار معرفت، یعنی نظریه مبناگرایی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تئوری بر آن است که معرفت های انسان یا روبنایی هستند که به معرفت های مبنایی نیاز دارند و یا معرفتهای مبنایی هستند که خود،اساس معرفت های روبنایی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های مبنایی، همان بدیهیات هستند که به قضایا یا مفاهیمی اطلاق می شوند که به اثبات از طریق استدلال نیاز ندارند و یا اساسا راهی برای اثبات آنها با دلیل وجود ندارد</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اگر معرفتی به این گونه از معرفت ها منتهی شود، صادق است و راه اثبات آن، نشان دادن تكیه آن معرفت بر بدیهیات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همه بدیهیات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ترین بدیهیات در تصورها، تصور وجود است و در تصديقها، قضیه محال بودن اجتماع دو نقیض است که ام القضايا خوانده شده است</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این بدان معناست که مفهوم وجود به نحوی است که مفهومی عام تر از آن نمی شناسیم و نیز قضیه محال بودن اجتماع و ارتفاع دو نقیض، قابل استدلال آوری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منطقیان مسلمان، بدیهیات شش گونه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فطريات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محسوسات یا وجدانيات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مجربات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حدسیات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اولیات، از اعتبار برتر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اوليات، بدیهیاتی هستند که تنها تصور موضوع و محمول برای صدور حکم و تصديق آنها کافی است؛ یعنی برای 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اسناد محمول به موضوع، به استدلال نیاز نیست</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تنها تصور موضوع و محمول در قضایای حملی و تصور مقدم و تالی در قضایای شرطی، برای تصدیق و حکم در اوليات، کافی است</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 xml:space="preserve">محکم ترین مصداق بدیهیات اولیه، دو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بودن اجتماع دو نقيض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بودن ارتفاع دو نقیض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تنها مصداق اوليات، قضیه محال بودن اجتماع دو نقیض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دیگر قضایای بدیهی، مستند به این اصل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به قدری استوار است که حتی منکر آن نیز از آن استفاده می کند؛ زیرا همین که نظریه خود را ابراز می کند، در عمل بر این باور است که یک سوی قضیه، یعنی آن چه عقیده اوست، صحیح است و سوی دیگر یعنی دیدگاه مخالف او،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محال بودن اجتماع دو نقیض، در حقانیت و صدق، وابسته به پذیرش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را ام القضايا خوانده اند</w:t>
      </w:r>
      <w:r>
        <w:rPr>
          <w:rFonts w:eastAsia="IRNazanin" w:cs="IRNazanin"/>
          <w:color w:val="111111"/>
          <w:sz w:val="28"/>
          <w:szCs w:val="28"/>
          <w:rtl w:val="true"/>
          <w:lang w:bidi="fa-IR"/>
        </w:rPr>
        <w:t>.</w:t>
      </w:r>
      <w:r>
        <w:rPr>
          <w:rStyle w:val="FootnoteAnchor"/>
          <w:rtl w:val="true"/>
        </w:rPr>
        <w:footnoteReference w:id="27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پیشوایان معصوم اسلام، باورهای بدیهی را معیار بازشناسی حقایق معرفی کرده اند و در کنار این اصل، به سازگاری معرفتهای کسب شده با معرفتهای صادق پیشین نیز اشاره نموده اند؛ زیرا گاهی یک باور آن قدر پیچیده است که اثبات آن با با باورهای بدیهی، ناممکن یا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 های خود به هشام بن حکم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دست تو گردویی باشد و تو بدانی که گردو است، اگر تمام مردم بگویند که این </w:t>
      </w:r>
    </w:p>
    <w:p>
      <w:pPr>
        <w:pStyle w:val="BookText"/>
        <w:rPr/>
      </w:pPr>
      <w:r>
        <w:rPr>
          <w:rFonts w:ascii="IRNazanin" w:hAnsi="IRNazanin" w:eastAsia="IRNazanin"/>
          <w:color w:val="111111"/>
          <w:sz w:val="28"/>
          <w:sz w:val="28"/>
          <w:szCs w:val="28"/>
          <w:rtl w:val="true"/>
          <w:lang w:bidi="fa-IR"/>
        </w:rPr>
        <w:t>گوهری گرانبهاست، سودی به حال تو ندارد</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معرفت به گردو، از راه حس حاصل می شود و محسوسات از بدیهیات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یک گردوست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و این بداهت پایه توجیه شناخت قرار می گیرد و از این رو، در آن شک راه ندارد، حتی اگر تمام مردم بگویند که این گردو نیست و گوهر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را از پیامبر یا نقل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ورد عليكم من حديث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اللیه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فَلانَت لَهُ قلوبُگُم وَ عرفتُموهُ فَاقبَلوهُ وَ ما اشمازّت منه قُلوبُكُم و انكرتُموهُ فَرُدُّوه الى الله و الى الرسول و الى العالم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حدیثی که از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شما رسید و دل هایتان در برابرش نرم شد و با آن احساس آشنایی کردید، آن را بپذیرید؛ اما اگر دل هایتان از آن رمید و آن را بیگانه حس کردید، آن را به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عالمی از خاندان محمد ، واگذاريد</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 xml:space="preserve">این سخن بدان معناست که اگر سخنی از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شما رسید که در حقانیت و صدق آن شک داشتید، به قلب خود مراجعه کنید</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 xml:space="preserve">اگر دل شما در پذیرش آن نرم شد و با آن انس گرفتید، آن را قبول کنید؛ ولی اگر این انس برقرار نشد و آن را بیگانه حس کردید، علم آن را به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عایا و اولیایش ارجاع دهید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خطبه پس از بیعت با مردم مدینه، بعد از بیان روش خود، آنها را برای داوری درباره درستی یا نادرستی گفته هایش به عقلشان ارجاع داد تا از راه تفکر و مقایسه روش او و پیشینیان، صحت گفته های وی را تأیید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انظروا فإن أنكرتم فأنكروا و إن عرفتم فبادروا حق و باطل و لكل أهل؛ </w:t>
      </w:r>
      <w:r>
        <w:rPr>
          <w:rStyle w:val="FootnoteAnchor"/>
          <w:rtl w:val="true"/>
        </w:rPr>
        <w:footnoteReference w:id="275"/>
      </w:r>
      <w:r>
        <w:rPr>
          <w:rFonts w:ascii="IRNazanin" w:hAnsi="IRNazanin" w:eastAsia="IRNazanin"/>
          <w:color w:val="111111"/>
          <w:sz w:val="28"/>
          <w:sz w:val="28"/>
          <w:szCs w:val="28"/>
          <w:rtl w:val="true"/>
          <w:lang w:bidi="fa-IR"/>
        </w:rPr>
        <w:t>بنگرید و اگر شایسته انکار یافتید، انکار کنید و اگر شناختید بشناسید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نظام معرفتی اسلام، حقیقتی قطعی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صدق دو روایت شک کنیم، هر یک را با کتاب خدا می سنجیم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آن سازگاری داشته باشد، صادق است و اگر مخالف آن باشد، کنار نهاده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 گوناگونی از شما به ما می رسد یا آن را به شما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آنها چه کنیم؟ کدام یک از آنها درست است و سخن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جَاءُکَ عَنَّا فَقِس عَلَى كِتابِ اللهِ وَ جَلَّ وَ أَحَادِيثِنَا فَإِن كَانَ يُشبِهُهُما فَهُو مِنَّا وَ إِن لَم يَكُن يُشبِهُهُما فَلَيسَ منَّا؛ </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کلام ما اهل بیت پیامبر به دست شما می رسد، بر کتاب خداوند و دیگر سخنان ما، آن را عرضه کنید، پس اگر با کتاب خدا و احادیث ما شباهت داشت از ما صادر شده و اگر شباهت نداشت از اهل بیت صادر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حديث مشکوک را با کتاب خدا و دیگر احادیث ما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آنها شباهت داشت، از ماست؛ وگرنه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تقبلوا علينا حديثنا الا ما وافق القرآن و السّنه أو تجدون معه شاهداً من احادیثنا المتقدّمه</w:t>
      </w:r>
      <w:r>
        <w:rPr>
          <w:rFonts w:eastAsia="IRNazanin" w:cs="IRNazanin"/>
          <w:color w:val="111111"/>
          <w:sz w:val="28"/>
          <w:szCs w:val="28"/>
          <w:rtl w:val="true"/>
          <w:lang w:bidi="fa-IR"/>
        </w:rPr>
        <w:t xml:space="preserve">. </w:t>
      </w:r>
      <w:r>
        <w:rPr>
          <w:rStyle w:val="FootnoteAnchor"/>
          <w:rtl w:val="true"/>
        </w:rPr>
        <w:footnoteReference w:id="277"/>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سخن نقل شده از ما را به عنوان حديث ما قبول نکنید، مگر آن که سازگار با کتاب خدا و سنت باشد یا از احادیث قبلی ما شاهدی برای آن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اعرضوا حَدِيثِي عَلَى كِتابِ الله فَان وَافَقه فَهُوَ مِنّی وَ اَنَا قُلتُه؛ </w:t>
      </w:r>
      <w:r>
        <w:rPr>
          <w:rStyle w:val="FootnoteAnchor"/>
          <w:rtl w:val="true"/>
        </w:rPr>
        <w:footnoteReference w:id="278"/>
      </w:r>
      <w:r>
        <w:rPr>
          <w:rFonts w:ascii="IRNazanin" w:hAnsi="IRNazanin" w:eastAsia="IRNazanin"/>
          <w:color w:val="111111"/>
          <w:sz w:val="28"/>
          <w:sz w:val="28"/>
          <w:szCs w:val="28"/>
          <w:rtl w:val="true"/>
          <w:lang w:bidi="fa-IR"/>
        </w:rPr>
        <w:t>حدیث مرا بر کتاب خدا عرضه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موافق با آن بود، آن حدیث از من است و من آن را گفته ام</w:t>
      </w:r>
      <w:r>
        <w:rPr>
          <w:rFonts w:eastAsia="IRNazanin" w:cs="IRNazanin"/>
          <w:color w:val="111111"/>
          <w:sz w:val="28"/>
          <w:szCs w:val="28"/>
          <w:rtl w:val="true"/>
          <w:lang w:bidi="fa-IR"/>
        </w:rPr>
        <w:t xml:space="preserve">». </w:t>
      </w:r>
      <w:bookmarkStart w:id="146" w:name="pg7922_48342"/>
    </w:p>
    <w:p>
      <w:pPr>
        <w:pStyle w:val="Heading2"/>
        <w:numPr>
          <w:ilvl w:val="1"/>
          <w:numId w:val="1"/>
        </w:numPr>
        <w:rPr/>
      </w:pPr>
      <w:bookmarkStart w:id="147" w:name="__RefHeading___Toc6433495_1051229030"/>
      <w:bookmarkStart w:id="148" w:name="_Toc57"/>
      <w:bookmarkEnd w:id="146"/>
      <w:bookmarkEnd w:id="147"/>
      <w:r>
        <w:rPr>
          <w:rtl w:val="true"/>
        </w:rPr>
        <w:t xml:space="preserve">فصل سوم </w:t>
      </w:r>
      <w:r>
        <w:rPr>
          <w:rtl w:val="true"/>
        </w:rPr>
        <w:t xml:space="preserve">: </w:t>
      </w:r>
      <w:r>
        <w:rPr>
          <w:rtl w:val="true"/>
        </w:rPr>
        <w:t>خداشناسی</w:t>
      </w:r>
      <w:bookmarkEnd w:id="14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9" w:name="__RefHeading___Toc6433497_1051229030"/>
      <w:bookmarkStart w:id="150" w:name="_Toc58"/>
      <w:bookmarkEnd w:id="149"/>
      <w:r>
        <w:rPr>
          <w:rtl w:val="true"/>
        </w:rPr>
        <w:t>اشاره</w:t>
      </w:r>
      <w:bookmarkStart w:id="151" w:name="pg7922_48343"/>
      <w:bookmarkEnd w:id="150"/>
    </w:p>
    <w:p>
      <w:pPr>
        <w:pStyle w:val="Heading3"/>
        <w:numPr>
          <w:ilvl w:val="2"/>
          <w:numId w:val="1"/>
        </w:numPr>
        <w:rPr/>
      </w:pPr>
      <w:bookmarkStart w:id="152" w:name="__RefHeading___Toc6433499_1051229030"/>
      <w:bookmarkStart w:id="153" w:name="_Toc59"/>
      <w:bookmarkEnd w:id="151"/>
      <w:bookmarkEnd w:id="152"/>
      <w:r>
        <w:rPr>
          <w:rtl w:val="true"/>
        </w:rPr>
        <w:t>در آمد</w:t>
      </w:r>
      <w:bookmarkEnd w:id="153"/>
    </w:p>
    <w:p>
      <w:pPr>
        <w:pStyle w:val="BookText"/>
        <w:rPr/>
      </w:pPr>
      <w:r>
        <w:rPr>
          <w:rFonts w:ascii="IRNazanin" w:hAnsi="IRNazanin" w:eastAsia="IRNazanin"/>
          <w:color w:val="111111"/>
          <w:sz w:val="28"/>
          <w:sz w:val="28"/>
          <w:szCs w:val="28"/>
          <w:rtl w:val="true"/>
          <w:lang w:bidi="fa-IR"/>
        </w:rPr>
        <w:t>پرسش آغازین در باب خداشناسی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شناخت یقینی خداوند امکان پذیر است؟ پاسخ صحیح، 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واقعیت نامحدود، قابل شناخت و اثبات بیرونی آن، ممکن است همان گونه که کشف حضوری و شهودی حقیقت وجودی آن نیز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با استفاده از عقل و آیات و روایات قابل دفاع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استدلال عقلی و بهره گیری از آیات و روایات، می توان وجود و صفات خداوند را اثبات نمود و به بررسی و تحلیل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شناخت مفهومی خداوند ممکن نبود، نزول آیات خداشناسی لغو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مفاهیم خداشناسی را معبود حقیقی دانست</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معبود حقیقی، واقعیت بیرونی خداوند است و مفاهیم، حکایت گر آن معبود حقیقی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خداباوری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اعتقاد به خدای واحد، آفریننده نامتناهی، قائم به ذات، مجرد، سرمدی، تغییر ناپذیر، اثر ناپذیر، بسیط، کامل، عالم مطلق، قادر مطلق، خیر مطلق، متشخص و شایسته پرستش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نامتناهی است، باید واجد همه صفاتی باشد که عاری از هر محدودیت است</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 xml:space="preserve">این حقیقت در فرهنگ اسلامی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شود؛ یعنی خداوند، واجد همه صفات جمال و جلال و برتر از تمامی موجودات، و آفریننده همه موجودات دیگر است</w:t>
      </w:r>
      <w:r>
        <w:rPr>
          <w:rFonts w:eastAsia="IRNazanin" w:cs="IRNazanin"/>
          <w:color w:val="111111"/>
          <w:sz w:val="28"/>
          <w:szCs w:val="28"/>
          <w:rtl w:val="true"/>
          <w:lang w:bidi="fa-IR"/>
        </w:rPr>
        <w:t>.</w:t>
      </w:r>
    </w:p>
    <w:p>
      <w:pPr>
        <w:pStyle w:val="Heading3"/>
        <w:numPr>
          <w:ilvl w:val="2"/>
          <w:numId w:val="1"/>
        </w:numPr>
        <w:rPr/>
      </w:pPr>
      <w:bookmarkStart w:id="154" w:name="__RefHeading___Toc6433501_1051229030"/>
      <w:bookmarkStart w:id="155" w:name="_Toc60"/>
      <w:bookmarkEnd w:id="154"/>
      <w:r>
        <w:rPr>
          <w:rtl w:val="true"/>
        </w:rPr>
        <w:t>برهان های اثبات وجود خدا</w:t>
      </w:r>
      <w:bookmarkEnd w:id="155"/>
    </w:p>
    <w:p>
      <w:pPr>
        <w:pStyle w:val="Heading4"/>
        <w:numPr>
          <w:ilvl w:val="3"/>
          <w:numId w:val="1"/>
        </w:numPr>
        <w:rPr/>
      </w:pPr>
      <w:bookmarkStart w:id="156" w:name="__RefHeading___Toc6433503_1051229030"/>
      <w:bookmarkStart w:id="157" w:name="_Toc61"/>
      <w:bookmarkEnd w:id="156"/>
      <w:r>
        <w:rPr>
          <w:rtl w:val="true"/>
        </w:rPr>
        <w:t>اشاره</w:t>
      </w:r>
      <w:bookmarkEnd w:id="15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اندیشمندان اسلامی، دلایل اثبات خداوند را به هفت دسته تقسیم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فطرت، برهان وجوب و امکان، برهان حدوث، برهان حرکت، برهان نفس، برهان نظم، و برهان صديقين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و تحلیل تمام برهان های یاد شده، مجال بسیار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نگاشته، با توجه به روش وجدانی، تجربی و عقلی، به سه </w:t>
      </w:r>
      <w:bookmarkStart w:id="158" w:name="pg7922_48344"/>
    </w:p>
    <w:p>
      <w:pPr>
        <w:pStyle w:val="BookText"/>
        <w:rPr/>
      </w:pPr>
      <w:bookmarkEnd w:id="158"/>
      <w:r>
        <w:rPr>
          <w:rFonts w:ascii="IRNazanin" w:hAnsi="IRNazanin" w:eastAsia="IRNazanin"/>
          <w:color w:val="111111"/>
          <w:sz w:val="28"/>
          <w:sz w:val="28"/>
          <w:szCs w:val="28"/>
          <w:rtl w:val="true"/>
          <w:lang w:bidi="fa-IR"/>
        </w:rPr>
        <w:t xml:space="preserve">برهان مشترک میان اندیشمندان اسلامی و غربی، یعنی فطرت یا اجماع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وجدانی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برهان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برهان تجربی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برهان وجوب و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می کنیم</w:t>
      </w:r>
      <w:r>
        <w:rPr>
          <w:rFonts w:eastAsia="IRNazanin" w:cs="IRNazanin"/>
          <w:color w:val="111111"/>
          <w:sz w:val="28"/>
          <w:szCs w:val="28"/>
          <w:rtl w:val="true"/>
          <w:lang w:bidi="fa-IR"/>
        </w:rPr>
        <w:t xml:space="preserve">. </w:t>
      </w:r>
      <w:r>
        <w:rPr>
          <w:rStyle w:val="FootnoteAnchor"/>
          <w:rtl w:val="true"/>
        </w:rPr>
        <w:footnoteReference w:id="281"/>
      </w:r>
    </w:p>
    <w:p>
      <w:pPr>
        <w:pStyle w:val="Heading4"/>
        <w:numPr>
          <w:ilvl w:val="3"/>
          <w:numId w:val="1"/>
        </w:numPr>
        <w:rPr/>
      </w:pPr>
      <w:bookmarkStart w:id="159" w:name="__RefHeading___Toc6433505_1051229030"/>
      <w:bookmarkStart w:id="160" w:name="_Toc62"/>
      <w:bookmarkEnd w:id="159"/>
      <w:r>
        <w:rPr/>
        <w:t>1</w:t>
      </w:r>
      <w:r>
        <w:rPr>
          <w:rtl w:val="true"/>
        </w:rPr>
        <w:t xml:space="preserve">. </w:t>
      </w:r>
      <w:r>
        <w:rPr>
          <w:rtl w:val="true"/>
        </w:rPr>
        <w:t>دلیل فطرت</w:t>
      </w:r>
      <w:bookmarkEnd w:id="160"/>
    </w:p>
    <w:p>
      <w:pPr>
        <w:pStyle w:val="BookText"/>
        <w:rPr/>
      </w:pPr>
      <w:r>
        <w:rPr>
          <w:rFonts w:ascii="IRNazanin" w:hAnsi="IRNazanin" w:eastAsia="IRNazanin"/>
          <w:color w:val="111111"/>
          <w:sz w:val="28"/>
          <w:sz w:val="28"/>
          <w:szCs w:val="28"/>
          <w:rtl w:val="true"/>
          <w:lang w:bidi="fa-IR"/>
        </w:rPr>
        <w:t>راه شناخت وجود خدا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در آفاق و سیر در 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ثريهم آياتنا في الآفاق و في أنفسهم حتى يتبين لهم أنة الحق؛ به زودی نشانه های خود را در افق های گوناگون و در دل هایشان بدیشان خواهیم نمود تا برایشان روشن گردد که او خود حق است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انسان از راه سیر آفاق، با دیدار آفریده ها و تدبر در حدوث و امکان و نظم پدیده ها، به وجود آفریننده و مدبری دانا و توانا پی می برد؛ ولی از راه سیر انفس با تأمل در خود در می یابد که به خدا شناخت قلبی و بی واسطه دارد و در برابر چنین خدایی که کمال مطلق است، سر تعظیم فرود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انفس را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فطرت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آغاز است و به معنای خلق نیز به کار می رود؛ زیرا خلق چیزی، به معنای ایجاد و آغاز وجود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به معنای حالت خاصی از آغاز و به بیان دیگر، نوعی از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را می توان فطری دانست که آفرینش موجود، اقتضای آنها را دارد و دارای سه ویژگی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همه افراد آن نوع یافت می شوند، هر چند کیفیت آنها از نظر شدت و ضعف متفاوت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ثابت هستند، نه این که در برهه ای اقتضای خاصی داشته باشند و در برهه دیگر، اقتضای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فطرتی است که خداوند انسانها را بر آن آفریده و دگرگونی در آفرینش الهی نیست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امور فطری از آن حیث که فطری و مقتضای آفرینش هستند، به تعلیم و تعلم نیاز ندارند، هر چند تقویت و یادآوری یا جهت دادن به آنها ممکن است به آموزش و استدلال نیاز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و روایات بر می آید که خداشناسی فطری است و هر کسی در فطرت خویش به خداوند شناخت و معرفت دارد، هر چند آن را فراموش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مبعوث نشده اند تا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وجود دارد؛ بلکه می خواهند به انسان ها پیام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وجود خدا آگاهید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فَذَکَّر إِنَّما أَنتَ مُذکَّر؛ پس تذکر ده؛ که تو تنها تذکر دهنده ای</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 وَجهَكَ لِلدّينِ حَنيفاً فِطرَتَ اللة التي فَطَرَ النَّاسَ عَلَيها لا تَبديلَ لِخَلقِ اللهِ ذلِكَ الدّينُ القَيمُ وَ لكِنَّ أَكثرَالنَّاسِ لا يَعلمُون؛ پس روی خود را متوجه آیین خالص پروردگار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فطرتی است که خداوند انسان ها را بر آن آفریده و دگرگونی در آفرینش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آیین استوار؛ ولی بیشتر مردم نمی دانند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خداوند پیش از ورود انسان به دنیا، در عوالم دیگر قرار داشته و در آن جا، خداوند خویش را با اوصاف جمال و جلالش به انسان نمایانده و در پس مواجهه ای روحانی و معنوی، همه آدمیان وجود خدا را به عنوان پروردگار جهان تصدیق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آدمی پس از پا نهادن در جهان طبیعت، جزئیات آن مواجهه روحانی را به فراموشی سپرده؛ اما خمیر مایه آن معرفت برای او محفوظ مانده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طرفداران این تفسیر از فطری بودن خدایابی، به آیاتی تمسک می جویند که یکی از مهم ترین آنها،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أخَذَ رَبُّكَ مِن بَني آدَمَ مِن ظُهُورِهِم ذَرّيَّتَهُم وَ أَشهَدَهُم عَلى أنفُسِهِم ألَستُ بِرَبِکُمم قالُوا بَلى شَهِدُنا أن تَقَولُوا يَومَ القيامة إنَّا کُنا عَن هذا غافِلينَ ؛ </w:t>
      </w:r>
      <w:r>
        <w:rPr>
          <w:rStyle w:val="FootnoteAnchor"/>
          <w:rtl w:val="true"/>
        </w:rPr>
        <w:footnoteReference w:id="285"/>
      </w:r>
      <w:r>
        <w:rPr>
          <w:rFonts w:ascii="IRNazanin" w:hAnsi="IRNazanin" w:eastAsia="IRNazanin"/>
          <w:color w:val="111111"/>
          <w:sz w:val="28"/>
          <w:sz w:val="28"/>
          <w:szCs w:val="28"/>
          <w:rtl w:val="true"/>
          <w:lang w:bidi="fa-IR"/>
        </w:rPr>
        <w:t xml:space="preserve">و هنگامی را که پروردگارت از پشت فرزندان آدم، ذریه آنان را </w:t>
      </w:r>
      <w:bookmarkStart w:id="161" w:name="pg7922_48346"/>
    </w:p>
    <w:p>
      <w:pPr>
        <w:pStyle w:val="BookText"/>
        <w:rPr/>
      </w:pPr>
      <w:bookmarkEnd w:id="161"/>
      <w:r>
        <w:rPr>
          <w:rFonts w:ascii="IRNazanin" w:hAnsi="IRNazanin" w:eastAsia="IRNazanin"/>
          <w:color w:val="111111"/>
          <w:sz w:val="28"/>
          <w:sz w:val="28"/>
          <w:szCs w:val="28"/>
          <w:rtl w:val="true"/>
          <w:lang w:bidi="fa-IR"/>
        </w:rPr>
        <w:t>بر گرفت و ایشان را بر خودشان گواه ساخت که آیا پروردگار شما نیستم؟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چرا؛گواهی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مبادا روز قیامت بگویید ما از این امر غافل بودیم</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ممکن است این خداجویی بر اثر عوامل گوناگون کم فروغ گردد؛ ولی نابود نمی شود و گاهی دوباره نمودار خواهد شد؛ چنان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رَكِبُوا فِي الفُلكِ دَعَوُا اللهَ مُخلِصينَ لَهُ الدّينَ فَلَّمَّا نَجَّاهُم إِلَى البَرِّ إِذا هُم يُشرِ کُون؛ </w:t>
      </w:r>
      <w:r>
        <w:rPr>
          <w:rStyle w:val="FootnoteAnchor"/>
          <w:rtl w:val="true"/>
        </w:rPr>
        <w:footnoteReference w:id="287"/>
      </w:r>
      <w:r>
        <w:rPr>
          <w:rFonts w:ascii="IRNazanin" w:hAnsi="IRNazanin" w:eastAsia="IRNazanin"/>
          <w:color w:val="111111"/>
          <w:sz w:val="28"/>
          <w:sz w:val="28"/>
          <w:szCs w:val="28"/>
          <w:rtl w:val="true"/>
          <w:lang w:bidi="fa-IR"/>
        </w:rPr>
        <w:t>و هنگامی که بر کشتی سوار می شوند، خدا را پاکدلانه می خوانند؛ ولی چون به سوی خشکی رساند و نجاتشان داد، ناگاه شرک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بربستن امید، موجب می شود تا انسان به یاد خدای سبب ساز بیفتد؛ ولی هنگامی که به محیطی امن برسد، به غیر خدا امید میبنند و شرک می ورزد</w:t>
      </w:r>
      <w:r>
        <w:rPr>
          <w:rFonts w:eastAsia="IRNazanin" w:cs="IRNazanin"/>
          <w:color w:val="111111"/>
          <w:sz w:val="28"/>
          <w:szCs w:val="28"/>
          <w:rtl w:val="true"/>
          <w:lang w:bidi="fa-IR"/>
        </w:rPr>
        <w:t>.</w:t>
      </w:r>
    </w:p>
    <w:p>
      <w:pPr>
        <w:pStyle w:val="Heading4"/>
        <w:numPr>
          <w:ilvl w:val="3"/>
          <w:numId w:val="1"/>
        </w:numPr>
        <w:rPr/>
      </w:pPr>
      <w:bookmarkStart w:id="162" w:name="__RefHeading___Toc6433507_1051229030"/>
      <w:bookmarkStart w:id="163" w:name="_Toc63"/>
      <w:bookmarkEnd w:id="162"/>
      <w:r>
        <w:rPr/>
        <w:t>2</w:t>
      </w:r>
      <w:r>
        <w:rPr>
          <w:rtl w:val="true"/>
        </w:rPr>
        <w:t xml:space="preserve">. </w:t>
      </w:r>
      <w:r>
        <w:rPr>
          <w:rtl w:val="true"/>
        </w:rPr>
        <w:t>برهان نظم</w:t>
      </w:r>
      <w:bookmarkEnd w:id="163"/>
    </w:p>
    <w:p>
      <w:pPr>
        <w:pStyle w:val="BookText"/>
        <w:rPr/>
      </w:pPr>
      <w:r>
        <w:rPr>
          <w:rFonts w:ascii="IRNazanin" w:hAnsi="IRNazanin" w:eastAsia="IRNazanin"/>
          <w:color w:val="111111"/>
          <w:sz w:val="28"/>
          <w:sz w:val="28"/>
          <w:szCs w:val="28"/>
          <w:rtl w:val="true"/>
          <w:lang w:bidi="fa-IR"/>
        </w:rPr>
        <w:t>نظم و سامان مندی جهان بدون صانعی غایت نگر و ناظمی حکیم و عالم، ممکن و خرد پذیر نیست</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 xml:space="preserve">خاصیت نظم این است که بین امور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اجزای یک مرکب یا افراد یک ماهیت باشند و خواه دارای ماهیت های گوناگون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و توازن خاصی پدید می آورد و آنها را به سوی هدفی یگانه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نظم بر دو مقدمه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 و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طبیعت، نظامی استواری وجود دارد که انسان به خوبی آن را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کتاب های علمی، تفسیر و توضیح همين نظام استوار هستند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طور روشن می گوید که محال است این نظم و روابط سنجیده و دقیق، علت و فاعل قادر و باشعور و با قصد نداشته باشد؛ چرا که تصور نظم، یعنی تصور علت قادر و عالم برای آن</w:t>
      </w:r>
      <w:r>
        <w:rPr>
          <w:rFonts w:eastAsia="IRNazanin" w:cs="IRNazanin"/>
          <w:color w:val="111111"/>
          <w:sz w:val="28"/>
          <w:szCs w:val="28"/>
          <w:rtl w:val="true"/>
          <w:lang w:bidi="fa-IR"/>
        </w:rPr>
        <w:t>.</w:t>
      </w:r>
      <w:r>
        <w:rPr>
          <w:rStyle w:val="FootnoteAnchor"/>
          <w:rtl w:val="true"/>
        </w:rPr>
        <w:footnoteReference w:id="289"/>
      </w:r>
      <w:r>
        <w:rPr>
          <w:rFonts w:ascii="Amiri" w:hAnsi="Amiri" w:eastAsia="Amiri" w:cs="Amiri"/>
          <w:color w:val="111111"/>
          <w:sz w:val="28"/>
          <w:sz w:val="28"/>
          <w:szCs w:val="28"/>
          <w:rtl w:val="true"/>
          <w:lang w:bidi="ar-SA"/>
        </w:rPr>
        <w:t>بسیاری از آیات قرآن بر این برهان دلالت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خَلق السَّماواتِ و الأرضِ وَ اختِلافِ الليلِ وَ النَّهارِ وَ الفُلکِ </w:t>
      </w:r>
      <w:bookmarkStart w:id="164" w:name="pg7922_48347"/>
    </w:p>
    <w:p>
      <w:pPr>
        <w:pStyle w:val="BookText"/>
        <w:rPr/>
      </w:pPr>
      <w:bookmarkEnd w:id="164"/>
      <w:r>
        <w:rPr>
          <w:rFonts w:ascii="Amiri" w:hAnsi="Amiri" w:eastAsia="Amiri" w:cs="Amiri"/>
          <w:color w:val="111111"/>
          <w:sz w:val="28"/>
          <w:sz w:val="28"/>
          <w:szCs w:val="28"/>
          <w:rtl w:val="true"/>
          <w:lang w:bidi="ar-SA"/>
        </w:rPr>
        <w:t xml:space="preserve">الَّتي تَجري فِي البَحرِ بِما يَنفَعُ النَّاسَ وَ ما أنزَلَ اللهُ مِن السَّماءِ مِن ماءٍ فَأحيا بِه الأرضَ بَعدَ مَوتِها وَ بَثَّ فيها مِن كُلِّ دابَّة وَ تَصريفِ الرِّياحِ وَ السَحابِ المُسَّخرِ بَينَ السَّماءِ وَالأرضِلآياتٍ لِقَومٍ يَعقِلونَ؛ </w:t>
      </w:r>
      <w:r>
        <w:rPr>
          <w:rStyle w:val="FootnoteAnchor"/>
          <w:rtl w:val="true"/>
        </w:rPr>
        <w:footnoteReference w:id="290"/>
      </w:r>
      <w:r>
        <w:rPr>
          <w:rFonts w:ascii="IRNazanin" w:hAnsi="IRNazanin" w:eastAsia="IRNazanin"/>
          <w:color w:val="111111"/>
          <w:sz w:val="28"/>
          <w:sz w:val="28"/>
          <w:szCs w:val="28"/>
          <w:rtl w:val="true"/>
          <w:lang w:bidi="fa-IR"/>
        </w:rPr>
        <w:t>در آفرینش آسمان ها و زمین و اختلاف شب و روز و حرکت کشتی ها در دریا سود مردم است و بارانی که از آسمانها نازل می شود و آن گاه زمین های مرده را احیا می سازد و انواع جنبندگان که در روی زمین پراکنده اند و چرخش بادها و ابرهایی که در میان آسمان ها و زمین به کار گرفته شده اند، نشانه هایی ست برای قوم خردمند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فراوان دیگر در قرآن بر اثبات وجود خدای عالم و قادر بر اساس برهان نظم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آیه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دارند</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 xml:space="preserve">باری؛ عقل و نقل دینی، وجود آفریننده عالم، قادر، حکیم و ناظم جهان طبیعت را ثابت می کند؛ اما واجب الوجود </w:t>
      </w:r>
      <w:r>
        <w:rPr>
          <w:rStyle w:val="FootnoteAnchor"/>
          <w:rtl w:val="true"/>
        </w:rPr>
        <w:footnoteReference w:id="292"/>
      </w:r>
      <w:r>
        <w:rPr>
          <w:rFonts w:ascii="IRNazanin" w:hAnsi="IRNazanin" w:eastAsia="IRNazanin"/>
          <w:color w:val="111111"/>
          <w:sz w:val="28"/>
          <w:sz w:val="28"/>
          <w:szCs w:val="28"/>
          <w:rtl w:val="true"/>
          <w:lang w:bidi="fa-IR"/>
        </w:rPr>
        <w:t>بودن این آفریننده، نیازمند برهان وجوب و امکان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دانشمندان غربی مانند دیوید هیوم و كانت، به این برهان اشکالاتی وارد کرده اند که معروف ترینش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برهان نظم، شرایط یک برهان تجربی وجود ندارد؛ زیرا جز این عالم، عوالم دیگر مورد تجربه و آزمایش قرار نگرفته اند تا بشود آنها را تجربه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نظم، یک برهان تجربی نیست؛ بلکه یک برهان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 اموری را درک و از روابط موجود میان چیزها، حکم به وجود نظم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وقتی ارتباطی هدف دار را در چیزهایی می بیند، حکم می کند که میان این ها با شعور و علم، ملازمه وجود دارد</w:t>
      </w:r>
      <w:r>
        <w:rPr>
          <w:rFonts w:eastAsia="IRNazanin" w:cs="IRNazanin"/>
          <w:color w:val="111111"/>
          <w:sz w:val="28"/>
          <w:szCs w:val="28"/>
          <w:rtl w:val="true"/>
          <w:lang w:bidi="fa-IR"/>
        </w:rPr>
        <w:t>.</w:t>
      </w:r>
    </w:p>
    <w:p>
      <w:pPr>
        <w:pStyle w:val="Heading4"/>
        <w:numPr>
          <w:ilvl w:val="3"/>
          <w:numId w:val="1"/>
        </w:numPr>
        <w:rPr/>
      </w:pPr>
      <w:bookmarkStart w:id="165" w:name="__RefHeading___Toc6433509_1051229030"/>
      <w:bookmarkStart w:id="166" w:name="_Toc64"/>
      <w:bookmarkEnd w:id="165"/>
      <w:r>
        <w:rPr/>
        <w:t>3</w:t>
      </w:r>
      <w:r>
        <w:rPr>
          <w:rtl w:val="true"/>
        </w:rPr>
        <w:t xml:space="preserve">. </w:t>
      </w:r>
      <w:r>
        <w:rPr>
          <w:rtl w:val="true"/>
        </w:rPr>
        <w:t>برهان وجوب و امکان</w:t>
      </w:r>
      <w:bookmarkEnd w:id="16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وجوب و امکان، تبیین های گوناگونی دارد که این نوشتار تنها به یکی از آنها اکتفا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در کتاب اشارات، این برهان را چنین تقریر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موجودی، اگر بذاته، لحاظ شود، یا واجب الوجود است یا ممکن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الوجود باشد، مطلوب ثابت است و اگر ممکن الوجود باشد، نیاز به علت دارد و چون دور و تسلسل باطل است، پس باید منتهی به واجب الوجود شود</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امتیاز این تقرير آن است که به بررسی صفات آفریده ها و اثبات حدوث و حرکت و دیگر صفات آنها نیاز ندارد و حتی نیازمند اثبات وجود آفریده ها هم نیست؛ زیرا مقدمه اول به صورت فرضی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این برهان تنها منوط به پذیرفتن اصل وجود عینی و اصل علیت و بطلان دور و تسلسل است که یا بدیهی و غیر قابل تشکیک هستند و یا اثبات پذیرند</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حتی برخی معتقدند که برهان ابن سینا، مبتنی بر بطلان دور و تسلسل نیز نیست</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اگر هم برهان وجوب و امکان مبتنی بر محال بودن دور و تسلسل باشد، از طریق محال بودن تناقض، می توان محال بودن دور و تسلسل را ثابت کرد؛ بدین بیان که دور توقف وجود شيء الف بر وجود شيءب و به 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مبتنی بر توقف شیء بر خود است و لازمه اش این است که شیء الف و شیء ب، در حالی که علت و متقدم است، معلول و متأخر باشد، یعنی در آن واحد، هم باشد و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مستلزم اجتماع دو نقیض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تسلسل آن است که سلسله علت ها و معلول ها تا بی نهایت پیش رود و هیچ گاه به یک علت نخستین ختم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ساده تر، تسلسل آن است که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این سلسله هیچ گاه پایان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حکما امتناع تسلسل را بدیهی می دانند و برخی دیگر، برای اثبات آن از برهان های عقلی مدد می گیرند؛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سلسله ای از علت ها و معلول ها را فرض کنیم که هر یک از علت ها، معلول علت دیگری باشد، سلسله ای از تعلقات و وابستگی ها خواهیم داشت و بدیهی است که وجود وابسته بدون وجود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طرف وابستگی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ورای این سلسله </w:t>
      </w:r>
      <w:bookmarkStart w:id="167" w:name="pg7922_48349"/>
    </w:p>
    <w:p>
      <w:pPr>
        <w:pStyle w:val="BookText"/>
        <w:rPr/>
      </w:pPr>
      <w:bookmarkEnd w:id="167"/>
      <w:r>
        <w:rPr>
          <w:rFonts w:ascii="IRNazanin" w:hAnsi="IRNazanin" w:eastAsia="IRNazanin"/>
          <w:color w:val="111111"/>
          <w:sz w:val="28"/>
          <w:sz w:val="28"/>
          <w:szCs w:val="28"/>
          <w:rtl w:val="true"/>
          <w:lang w:bidi="fa-IR"/>
        </w:rPr>
        <w:t>وابستگی ها و تعلّقات، وجود مستقلی باشد که همگی آنها در پرتو آن تحقق یابند؛ زیرا مجموع بی نهایت محتاج و وابسته، هرگز غیر محتاج و مستقل نخواهد شد، همچنان که مجموع بی نهایت صفر، عدد صحیح نخواهد گشت</w:t>
      </w:r>
      <w:r>
        <w:rPr>
          <w:rFonts w:eastAsia="IRNazanin" w:cs="IRNazanin"/>
          <w:color w:val="111111"/>
          <w:sz w:val="28"/>
          <w:szCs w:val="28"/>
          <w:rtl w:val="true"/>
          <w:lang w:bidi="fa-IR"/>
        </w:rPr>
        <w:t xml:space="preserve">. </w:t>
      </w:r>
      <w:r>
        <w:rPr>
          <w:rStyle w:val="FootnoteAnchor"/>
          <w:rtl w:val="true"/>
        </w:rPr>
        <w:footnoteReference w:id="296"/>
      </w:r>
    </w:p>
    <w:p>
      <w:pPr>
        <w:pStyle w:val="Heading3"/>
        <w:numPr>
          <w:ilvl w:val="2"/>
          <w:numId w:val="1"/>
        </w:numPr>
        <w:rPr/>
      </w:pPr>
      <w:bookmarkStart w:id="168" w:name="__RefHeading___Toc6433511_1051229030"/>
      <w:bookmarkStart w:id="169" w:name="_Toc65"/>
      <w:bookmarkEnd w:id="168"/>
      <w:r>
        <w:rPr>
          <w:rtl w:val="true"/>
        </w:rPr>
        <w:t>توحید و مراتب آن</w:t>
      </w:r>
      <w:bookmarkEnd w:id="169"/>
    </w:p>
    <w:p>
      <w:pPr>
        <w:pStyle w:val="Heading4"/>
        <w:numPr>
          <w:ilvl w:val="3"/>
          <w:numId w:val="1"/>
        </w:numPr>
        <w:rPr/>
      </w:pPr>
      <w:bookmarkStart w:id="170" w:name="__RefHeading___Toc6433513_1051229030"/>
      <w:bookmarkStart w:id="171" w:name="_Toc66"/>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توحید، مهم ترین اصل دین اسلام و تمام ادیان ابراهیمی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به معنای یکی دانستن و در اصطلاح اهل کلام، یگانه دانستن و یکتا شمردن خداوند است و به توحید نظری و عملی دسته بندی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نظری از گونه اعتقاد قلبی و توحید عملی از گونه اعتقاد همراه با عمل است</w:t>
      </w:r>
      <w:r>
        <w:rPr>
          <w:rFonts w:eastAsia="IRNazanin" w:cs="IRNazanin"/>
          <w:color w:val="111111"/>
          <w:sz w:val="28"/>
          <w:szCs w:val="28"/>
          <w:rtl w:val="true"/>
          <w:lang w:bidi="fa-IR"/>
        </w:rPr>
        <w:t>.</w:t>
      </w:r>
    </w:p>
    <w:p>
      <w:pPr>
        <w:pStyle w:val="Heading4"/>
        <w:numPr>
          <w:ilvl w:val="3"/>
          <w:numId w:val="1"/>
        </w:numPr>
        <w:rPr/>
      </w:pPr>
      <w:bookmarkStart w:id="172" w:name="__RefHeading___Toc6433515_1051229030"/>
      <w:bookmarkStart w:id="173" w:name="_Toc67"/>
      <w:bookmarkEnd w:id="172"/>
      <w:r>
        <w:rPr/>
        <w:t>1</w:t>
      </w:r>
      <w:r>
        <w:rPr>
          <w:rtl w:val="true"/>
        </w:rPr>
        <w:t xml:space="preserve">. </w:t>
      </w:r>
      <w:r>
        <w:rPr>
          <w:rtl w:val="true"/>
        </w:rPr>
        <w:t>توحید نظری</w:t>
      </w:r>
      <w:bookmarkEnd w:id="173"/>
    </w:p>
    <w:p>
      <w:pPr>
        <w:pStyle w:val="BookText"/>
        <w:rPr/>
      </w:pPr>
      <w:r>
        <w:rPr>
          <w:rFonts w:ascii="IRNazanin" w:hAnsi="IRNazanin" w:eastAsia="IRNazanin"/>
          <w:color w:val="111111"/>
          <w:sz w:val="28"/>
          <w:sz w:val="28"/>
          <w:szCs w:val="28"/>
          <w:rtl w:val="true"/>
          <w:lang w:bidi="fa-IR"/>
        </w:rPr>
        <w:t>توحید نظری، اعتقاد به یگانگی خداوند در قلمرو ذات، صفات و افعال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ذاتی</w:t>
      </w:r>
    </w:p>
    <w:p>
      <w:pPr>
        <w:pStyle w:val="BookText"/>
        <w:rPr/>
      </w:pPr>
      <w:r>
        <w:rPr>
          <w:rFonts w:ascii="IRNazanin" w:hAnsi="IRNazanin" w:eastAsia="IRNazanin"/>
          <w:color w:val="111111"/>
          <w:sz w:val="28"/>
          <w:sz w:val="28"/>
          <w:szCs w:val="28"/>
          <w:rtl w:val="true"/>
          <w:lang w:bidi="fa-IR"/>
        </w:rPr>
        <w:t>این مرتبه از توحید، به دو مرتبه توحید احدی و توحید واحدی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برای اثبات توحید ذاتی احدی و واحدی خداوند به برهان هایی تمسک کرده اند که برخی از آنها بدین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اثبات 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بسیط است و از هر گونه تجزیه و ترکیب از 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 وهمی و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پیراسته است؛ زیرا اگر خداوند مرکب از اجزاء باشد، به اجزایش نیازمند خواهد بود و نیاز مندی با واجب الوجود بودن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کریم بر بی نیازی خداوند دلالت دارند؛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ُهُوَ الغَنيُّ الحَميد؛ </w:t>
      </w:r>
      <w:r>
        <w:rPr>
          <w:rStyle w:val="FootnoteAnchor"/>
          <w:rtl w:val="true"/>
        </w:rPr>
        <w:footnoteReference w:id="297"/>
      </w:r>
      <w:r>
        <w:rPr>
          <w:rFonts w:ascii="IRNazanin" w:hAnsi="IRNazanin" w:eastAsia="IRNazanin"/>
          <w:color w:val="111111"/>
          <w:sz w:val="28"/>
          <w:sz w:val="28"/>
          <w:szCs w:val="28"/>
          <w:rtl w:val="true"/>
          <w:lang w:bidi="fa-IR"/>
        </w:rPr>
        <w:t>و خداست که بی نیاز ستوده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اثبات توحید واحدی با برهان صرف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با برهان وجوب و امکان، واقعیت واجب الوجود ثابت شود، صرف الوجود بودن خداوند و تکراری نبودنش نیز اثبات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الوجود یعنی موجودی که هستی او </w:t>
      </w:r>
    </w:p>
    <w:p>
      <w:pPr>
        <w:pStyle w:val="BookText"/>
        <w:rPr/>
      </w:pPr>
      <w:r>
        <w:rPr>
          <w:rFonts w:ascii="IRNazanin" w:hAnsi="IRNazanin" w:eastAsia="IRNazanin"/>
          <w:color w:val="111111"/>
          <w:sz w:val="28"/>
          <w:sz w:val="28"/>
          <w:szCs w:val="28"/>
          <w:rtl w:val="true"/>
          <w:lang w:bidi="fa-IR"/>
        </w:rPr>
        <w:t>عین ذاتش است و بر خلاف ممکنات، هیچ حیثیت علمی در او راه ندارد و به تعبیر دیگر، صرف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الوجود، وجود خالص است و هیچ حد علمی ندارد و بی نهایت است و تکرار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دیگری را فرض کنیم، باید مثل ذات واجب الوجود باشد و چون خداوند، به لحاظ کمال، نامحدود و صرف الوجود است، فرض خدای دیگر، عقلانی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صفاتی</w:t>
      </w:r>
    </w:p>
    <w:p>
      <w:pPr>
        <w:pStyle w:val="BookText"/>
        <w:rPr/>
      </w:pPr>
      <w:r>
        <w:rPr>
          <w:rFonts w:ascii="IRNazanin" w:hAnsi="IRNazanin" w:eastAsia="IRNazanin"/>
          <w:color w:val="111111"/>
          <w:sz w:val="28"/>
          <w:sz w:val="28"/>
          <w:szCs w:val="28"/>
          <w:rtl w:val="true"/>
          <w:lang w:bidi="fa-IR"/>
        </w:rPr>
        <w:t>صفات خداوند عین ذات او و نیز عین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صفاتی به معنای عینیت صفات ذاتیه و کمالیه، با ذات خداوند و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ارتباط صفات کمال با ذات الهی، چند احتمال وجود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سلب صفات کمال از ذات که عقلا و نق باطل و محال است؛ زیرا اگر</w:t>
      </w:r>
    </w:p>
    <w:p>
      <w:pPr>
        <w:pStyle w:val="BookText"/>
        <w:rPr/>
      </w:pPr>
      <w:r>
        <w:rPr>
          <w:rFonts w:ascii="IRNazanin" w:hAnsi="IRNazanin" w:eastAsia="IRNazanin"/>
          <w:color w:val="111111"/>
          <w:sz w:val="28"/>
          <w:sz w:val="28"/>
          <w:szCs w:val="28"/>
          <w:rtl w:val="true"/>
          <w:lang w:bidi="fa-IR"/>
        </w:rPr>
        <w:t>خداوند فاقد صفات کمالیه مانند علم و قدرت باشد، مستلزم دارا بودن صفات نقص همچون جهل و عجز است و خداوند از هر نقصی پیراسته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مغایرت صفات با ذات؛ یعنی خداوند دارای صفات کمالیه ای است که زاید بر ذات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یا مستلزم کثرت و ترکیب ذات باری تعالی از اجزاء است و یا سبب سلب صفات از خود ذات است که مستلزم نیازمندی به غیر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عینیت صفات با ذات که مورد تأکید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درباره صفات الهی،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که از صفاتی مانند علم، قدرت و زندگی خبر می دهند</w:t>
      </w:r>
    </w:p>
    <w:p>
      <w:pPr>
        <w:pStyle w:val="BookText"/>
        <w:rPr/>
      </w:pPr>
      <w:r>
        <w:rPr>
          <w:rFonts w:ascii="IRNazanin" w:hAnsi="IRNazanin" w:eastAsia="IRNazanin"/>
          <w:color w:val="111111"/>
          <w:sz w:val="28"/>
          <w:sz w:val="28"/>
          <w:szCs w:val="28"/>
          <w:rtl w:val="true"/>
          <w:lang w:bidi="fa-IR"/>
        </w:rPr>
        <w:t xml:space="preserve">و دسته ای که بر بی نیازی خداوند </w:t>
      </w:r>
      <w:r>
        <w:rPr>
          <w:rStyle w:val="FootnoteAnchor"/>
          <w:rtl w:val="true"/>
        </w:rPr>
        <w:footnoteReference w:id="298"/>
      </w:r>
      <w:r>
        <w:rPr>
          <w:rFonts w:ascii="IRNazanin" w:hAnsi="IRNazanin" w:eastAsia="IRNazanin"/>
          <w:color w:val="111111"/>
          <w:sz w:val="28"/>
          <w:sz w:val="28"/>
          <w:szCs w:val="28"/>
          <w:rtl w:val="true"/>
          <w:lang w:bidi="fa-IR"/>
        </w:rPr>
        <w:t xml:space="preserve">و نفی مثلیت </w:t>
      </w:r>
      <w:r>
        <w:rPr>
          <w:rStyle w:val="FootnoteAnchor"/>
          <w:rtl w:val="true"/>
        </w:rPr>
        <w:footnoteReference w:id="299"/>
      </w:r>
      <w:r>
        <w:rPr>
          <w:rFonts w:ascii="IRNazanin" w:hAnsi="IRNazanin" w:eastAsia="IRNazanin"/>
          <w:color w:val="111111"/>
          <w:sz w:val="28"/>
          <w:sz w:val="28"/>
          <w:szCs w:val="28"/>
          <w:rtl w:val="true"/>
          <w:lang w:bidi="fa-IR"/>
        </w:rPr>
        <w:t>از او دلالت دارند که لازمه اش عینیت صفات با 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افعالی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مرتبه از توحید بدین معناست که تنها مؤثر حقیقی و مستقل در عالم، ذات مقدس خداوند است و جز او، هیچ موجود دیگری فاعلیت تام و مستقل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گوهر توحید افعالی است که به توحید در خالقیت، ربوبیت، مالکیت و حاکمیت تقسیم می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در خالقیت</w:t>
      </w:r>
    </w:p>
    <w:p>
      <w:pPr>
        <w:pStyle w:val="BookText"/>
        <w:rPr/>
      </w:pPr>
      <w:r>
        <w:rPr>
          <w:rFonts w:ascii="IRNazanin" w:hAnsi="IRNazanin" w:eastAsia="IRNazanin"/>
          <w:color w:val="111111"/>
          <w:sz w:val="28"/>
          <w:sz w:val="28"/>
          <w:szCs w:val="28"/>
          <w:rtl w:val="true"/>
          <w:lang w:bidi="fa-IR"/>
        </w:rPr>
        <w:t>توحید در خالقیت، یعنی آفریننده ای جز الله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مسلمان، توحید در خالقیت را با استفاده از قدرت مطلق الهی اثبات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قدرتی، ناشی از قدرت الهی است و خالقیت نیز زاییده قدرت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خالقیتی در غیر خداوند دیده می شود، زاییده قدرت و اختیاری است که خداوند به او افاضه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رابطه خدا با عوامل دیگر، به صورت طولی است نه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فراوان در قرآن بر توحید در خالقیت دلالت دارند، </w:t>
      </w:r>
      <w:r>
        <w:rPr>
          <w:rStyle w:val="FootnoteAnchor"/>
          <w:rtl w:val="true"/>
        </w:rPr>
        <w:footnoteReference w:id="300"/>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ذلِكُمُ اللهُ رَبُّکُم لا إِلهَ إلَّا هُوَ خالق كُلِّ شَيءٍ فَاعبُدُوهُ وَ هُوَ عَلى كُلِّ شَيءٍ وَكیل؛ این است خدا، پروردگار شما؛ هیچ معبودی جز او نیست و آفریننده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بپرستید و او بر هر چیزی نگهبان است</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در ربوبیت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ربوبیت جهان آفرینش، تنها از آن خداست و هیچ موجودی در اداره جهان، شریک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ربوبیت الهی، یکی از مهم ترین مراتب توحید است و تمایز اصلی مکتب اسلام از مکتب های دیگر، در توحید ربوبی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مدرن و پسامدرن ممکن است وجود و خالقیت خداوند را بپذیرد؛ ولی با پذیرش اصالت انسان، ربوبیت الهی را نفی می کند و تدبیر امور تکوینی را به قوانین تکوینی و جبری؛ و تدبير امور تشریعی را به اراده انسان نسبت می دهد؛ غافل از این که تمام صفات کمال الهی، عین ذات اوست و خداوند از همان حیث که واجب الوجود است، قادر مطلق و عالم مطلق و آفریننده مطلق است و از همان جهت که آفریننده مطلق است، ربوبیت مطلق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ربوبیت از خداوند به معنای نفی خالقیت مطلق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 جهان هستی، از مسئله آفرینش جدا نیست و تدبیر، چیزی جز همان آفرینش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آفریدگار هستی و انسان یکی است، مدبر آنها نیز یکی است؛ چرا که پیوند کامل میان تدبیر و آفرینش جهان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خداوند هنگامی که خود را </w:t>
      </w:r>
    </w:p>
    <w:p>
      <w:pPr>
        <w:pStyle w:val="BookText"/>
        <w:rPr/>
      </w:pPr>
      <w:r>
        <w:rPr>
          <w:rFonts w:ascii="IRNazanin" w:hAnsi="IRNazanin" w:eastAsia="IRNazanin"/>
          <w:color w:val="111111"/>
          <w:sz w:val="28"/>
          <w:sz w:val="28"/>
          <w:szCs w:val="28"/>
          <w:rtl w:val="true"/>
          <w:lang w:bidi="fa-IR"/>
        </w:rPr>
        <w:t>آفریدگار همه چیز می خواند، خود را مدبر آنها هم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الَّذي رَفَعَ السَّماواتی بِغَيرِ عَمَدٍ تَرَونَها ثُّمَ استَوى عَلى العَرشِ وَ سَخَّرَ الشَمسَ وَ القَمَرَ کُّلُ يَجرى لِأجَلٍ مُسَمًی یُدَّبِرُ الأَمرَ يُفَضِّلُ الآياتِ لَعَلَکُم بِلِقاءِ رَبِّكُم تُوقِنون؛ </w:t>
      </w:r>
      <w:r>
        <w:rPr>
          <w:rStyle w:val="FootnoteAnchor"/>
          <w:rtl w:val="true"/>
        </w:rPr>
        <w:footnoteReference w:id="302"/>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است که آسمان ها را بدون ستونهایی که آنها را ببینید،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عرش استیلا یافت و خورشید و ماه را رام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برای مدتی معین به سیر خود ادامه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می کند و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روشنی بیان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شما به لقای پروردگارتان یقین حاصل کنید</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آیات فراوان دیگر نیز بر توحید در ربوبیت دلالت دارند</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در مالکیت</w:t>
      </w:r>
    </w:p>
    <w:p>
      <w:pPr>
        <w:pStyle w:val="BookText"/>
        <w:rPr/>
      </w:pPr>
      <w:r>
        <w:rPr>
          <w:rFonts w:ascii="IRNazanin" w:hAnsi="IRNazanin" w:eastAsia="IRNazanin"/>
          <w:color w:val="111111"/>
          <w:sz w:val="28"/>
          <w:sz w:val="28"/>
          <w:szCs w:val="28"/>
          <w:rtl w:val="true"/>
          <w:lang w:bidi="fa-IR"/>
        </w:rPr>
        <w:t>خداوند که آفریننده و رب موجودات است، مالک آنها نیز هست و دیگران مالكيت خصوصی را به اذن الهی دریافت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تکوینی خدا اقتضا می کند که همه موجودات و اموال مملوک خداوند باشند و مالکیت تشریعی </w:t>
      </w:r>
      <w:r>
        <w:rPr>
          <w:rStyle w:val="FootnoteAnchor"/>
          <w:rtl w:val="true"/>
        </w:rPr>
        <w:footnoteReference w:id="305"/>
      </w:r>
      <w:r>
        <w:rPr>
          <w:rFonts w:ascii="IRNazanin" w:hAnsi="IRNazanin" w:eastAsia="IRNazanin"/>
          <w:color w:val="111111"/>
          <w:sz w:val="28"/>
          <w:sz w:val="28"/>
          <w:szCs w:val="28"/>
          <w:rtl w:val="true"/>
          <w:lang w:bidi="fa-IR"/>
        </w:rPr>
        <w:t>خدا اقتضا می کند که انسان ها مطابق دستورات او به فعالیت های اقتصادی بپردازند و از هر طریقی به ثروت دست نیابند و در هر موردی اموال خود را هزینه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هنگامی که شارع مقدس به پرداخت خمس و زکات دستور می دهد، نباید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من است و خمس و زکات را پرداخت نمی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در حاکمیت و ولایت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قادر، خالق، رب و مالک همه انسان ها و جهان، ولایت و حاکمیت سیاسی و اجتماعی نیز دارد و اگر کسی بخواهد بر کرسی فرمانروایی بنشیند، باید به اذن خدا در این جایگاه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حکومت اصالتا از آن خدا است و حکومت دیگران باید به انتصاب و اجازه خاص یا عام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پیامبران و اولیای خدا همگی به اذن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هیچ شخصی در </w:t>
      </w:r>
      <w:bookmarkStart w:id="174" w:name="pg7922_48353"/>
    </w:p>
    <w:p>
      <w:pPr>
        <w:pStyle w:val="BookText"/>
        <w:rPr/>
      </w:pPr>
      <w:bookmarkEnd w:id="174"/>
      <w:r>
        <w:rPr>
          <w:rFonts w:ascii="IRNazanin" w:hAnsi="IRNazanin" w:eastAsia="IRNazanin"/>
          <w:color w:val="111111"/>
          <w:sz w:val="28"/>
          <w:sz w:val="28"/>
          <w:szCs w:val="28"/>
          <w:rtl w:val="true"/>
          <w:lang w:bidi="fa-IR"/>
        </w:rPr>
        <w:t>قانون گذاری و حکمرانی استقلال ندارد و تنها خداوند است که بر جان و مال مردم، حکومت و ولایت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به معنای سلطه و حاکم به معنای صاحب سلطه و قدرت است که می خواهد به نظم امور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حاکمی گونه ای ولایت دارد که بر اساس آن درباره اموال و جانهای مردم تصمیم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خالقیت و ربوبیت خداوند ثابت شد، طبق برهان عقلی، جز خداوند، احدی حق حاکمیت بر انسان ها را ندارد؛ زیرا همه انسانها از این جهت یکسانند و حق حاکمیت و مالکیت تنها از آن خدا و کسانی است که از او اذن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گوناگون قرآن بر توحید در حاکمیت و ولایت خدا دلالت می کنند، </w:t>
      </w:r>
      <w:r>
        <w:rPr>
          <w:rStyle w:val="FootnoteAnchor"/>
          <w:rtl w:val="true"/>
        </w:rPr>
        <w:footnoteReference w:id="306"/>
      </w:r>
      <w:r>
        <w:rPr>
          <w:rFonts w:ascii="Amiri" w:hAnsi="Amiri" w:eastAsia="Amiri" w:cs="Amiri"/>
          <w:color w:val="111111"/>
          <w:sz w:val="28"/>
          <w:sz w:val="28"/>
          <w:szCs w:val="28"/>
          <w:rtl w:val="true"/>
          <w:lang w:bidi="ar-SA"/>
        </w:rPr>
        <w:t>از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الحُكمُ إلا للهِ أمَرَ ألاَّ تَعبُدوا إلاَّ إِيَّاهُ ذلِكَ الدِّينُ القَّيِمُ وَ لكِنَّ أكثَرَ الناسِ لا يَعلمُون؛ </w:t>
      </w:r>
      <w:r>
        <w:rPr>
          <w:rStyle w:val="FootnoteAnchor"/>
          <w:rtl w:val="true"/>
        </w:rPr>
        <w:footnoteReference w:id="307"/>
      </w:r>
      <w:r>
        <w:rPr>
          <w:rFonts w:ascii="IRNazanin" w:hAnsi="IRNazanin" w:eastAsia="IRNazanin"/>
          <w:color w:val="111111"/>
          <w:sz w:val="28"/>
          <w:sz w:val="28"/>
          <w:szCs w:val="28"/>
          <w:rtl w:val="true"/>
          <w:lang w:bidi="fa-IR"/>
        </w:rPr>
        <w:t>فرمان جز برای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که جز او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دینِ درست؛ ولی بیشتر مردم نمی دانند</w:t>
      </w:r>
      <w:r>
        <w:rPr>
          <w:rFonts w:eastAsia="IRNazanin" w:cs="IRNazanin"/>
          <w:color w:val="111111"/>
          <w:sz w:val="28"/>
          <w:szCs w:val="28"/>
          <w:rtl w:val="true"/>
          <w:lang w:bidi="fa-IR"/>
        </w:rPr>
        <w:t>».</w:t>
      </w:r>
    </w:p>
    <w:p>
      <w:pPr>
        <w:pStyle w:val="Heading4"/>
        <w:numPr>
          <w:ilvl w:val="3"/>
          <w:numId w:val="1"/>
        </w:numPr>
        <w:rPr/>
      </w:pPr>
      <w:bookmarkStart w:id="175" w:name="__RefHeading___Toc6433517_1051229030"/>
      <w:bookmarkStart w:id="176" w:name="_Toc68"/>
      <w:bookmarkEnd w:id="175"/>
      <w:r>
        <w:rPr/>
        <w:t>2</w:t>
      </w:r>
      <w:r>
        <w:rPr>
          <w:rtl w:val="true"/>
        </w:rPr>
        <w:t xml:space="preserve">. </w:t>
      </w:r>
      <w:r>
        <w:rPr>
          <w:rtl w:val="true"/>
        </w:rPr>
        <w:t>توحید عملی</w:t>
      </w:r>
      <w:bookmarkEnd w:id="176"/>
    </w:p>
    <w:p>
      <w:pPr>
        <w:pStyle w:val="BookText"/>
        <w:rPr/>
      </w:pPr>
      <w:r>
        <w:rPr>
          <w:rFonts w:ascii="IRNazanin" w:hAnsi="IRNazanin" w:eastAsia="IRNazanin"/>
          <w:color w:val="111111"/>
          <w:sz w:val="28"/>
          <w:sz w:val="28"/>
          <w:szCs w:val="28"/>
          <w:rtl w:val="true"/>
          <w:lang w:bidi="fa-IR"/>
        </w:rPr>
        <w:t>قسم دوم از مباحث وحدانیت الهی، توحید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توحید، چیزی جز ثمره شیرین و زندگی بخش اندیشه ها و باورهای توحیدی در قلمرو رفتار انسان نیست و به مراتبی همچون توحید در عبادت و توحید در اطاعت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عبادت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در عبادت یا توحید عبادی، به این معناست که کسی جز خداوند سزاوار پرستش نیست؛ زیرا او در خالقیت و تدبیر، یکتای بی همتاست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وظایف پیامبران، دعوت آدمیان به پرستش خداوند یکتا و نفی پرستش هر موجود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به خداوند اختصاص دارد و هیچ کس دیگر شایسته آن نیست؛ زیرا پرستش به معنای انجام عملی است در مقابل یک موجود برتر که مستقل در تاثیر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پندار برخی، صرف خضوع و خشوع و متوسل شدن به غیر، عبادت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آن جا که خداوند پیامبر </w:t>
      </w:r>
    </w:p>
    <w:p>
      <w:pPr>
        <w:pStyle w:val="BookText"/>
        <w:rPr/>
      </w:pPr>
      <w:r>
        <w:rPr>
          <w:rFonts w:ascii="IRNazanin" w:hAnsi="IRNazanin" w:eastAsia="IRNazanin"/>
          <w:color w:val="111111"/>
          <w:sz w:val="28"/>
          <w:sz w:val="28"/>
          <w:szCs w:val="28"/>
          <w:rtl w:val="true"/>
          <w:lang w:bidi="fa-IR"/>
        </w:rPr>
        <w:t>را به خضوع در برابر مؤمنان فرا می خواند یا سایر انسان ها را به خضوع در مقابل پدر و مادر دعوت می کند و یا نرم خویی را از ویژگیهای مؤمنان می شمارد، ترغیب به شرک و بت پرستی به شمار می آید؛ در حالی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مربوط به توحید عبادی فراوانند؛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بَعثنا في كُلَّ أُمَّة رَسولاً أنِ اعبُدُوا اللهَ وَ اجتَنَبُوا الطَّاغُوت؛ </w:t>
      </w:r>
      <w:r>
        <w:rPr>
          <w:rStyle w:val="FootnoteAnchor"/>
          <w:rtl w:val="true"/>
        </w:rPr>
        <w:footnoteReference w:id="308"/>
      </w:r>
      <w:r>
        <w:rPr>
          <w:rFonts w:ascii="IRNazanin" w:hAnsi="IRNazanin" w:eastAsia="IRNazanin"/>
          <w:color w:val="111111"/>
          <w:sz w:val="28"/>
          <w:sz w:val="28"/>
          <w:szCs w:val="28"/>
          <w:rtl w:val="true"/>
          <w:lang w:bidi="fa-IR"/>
        </w:rPr>
        <w:t xml:space="preserve">و در حقیقت، در میان هر امتی فرستادهای برانگیختیم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بپرستید و از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فریبگرا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اطاعت</w:t>
      </w:r>
    </w:p>
    <w:p>
      <w:pPr>
        <w:pStyle w:val="BookText"/>
        <w:rPr/>
      </w:pPr>
      <w:r>
        <w:rPr>
          <w:rFonts w:ascii="IRNazanin" w:hAnsi="IRNazanin" w:eastAsia="IRNazanin"/>
          <w:color w:val="111111"/>
          <w:sz w:val="28"/>
          <w:sz w:val="28"/>
          <w:szCs w:val="28"/>
          <w:rtl w:val="true"/>
          <w:lang w:bidi="fa-IR"/>
        </w:rPr>
        <w:t>تنها اطاعت از خداوند به صورت مستقل و ذاتی واجب است؛ به این معنا که انسان، باید تنها مطیع و فرمانبردار خدا باشد و اطاعت هیچ کس را در عرض اطاعت او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به اذن و فرمان خدا شأنیت اطاعت پذیری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شؤون مالکیت است؛ و تنها مالک،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دستور خداوند، امر به اطاعت از آنان شده است، از باب امتثال امر الهی، باید مورد اطاعت دیگران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از قرآن بر این حقیقت دلالت دارند؛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أرسَلنا مِن رَسُولٍ إِلاَّ لِیُّطاعَ بِإِذنِ الله ؛ </w:t>
      </w:r>
      <w:r>
        <w:rPr>
          <w:rStyle w:val="FootnoteAnchor"/>
          <w:rtl w:val="true"/>
        </w:rPr>
        <w:footnoteReference w:id="309"/>
      </w:r>
      <w:r>
        <w:rPr>
          <w:rFonts w:ascii="IRNazanin" w:hAnsi="IRNazanin" w:eastAsia="IRNazanin"/>
          <w:color w:val="111111"/>
          <w:sz w:val="28"/>
          <w:sz w:val="28"/>
          <w:szCs w:val="28"/>
          <w:rtl w:val="true"/>
          <w:lang w:bidi="fa-IR"/>
        </w:rPr>
        <w:t>و ما هیچ پیامبری را نفرستادیم، مگر آن که به اذن الهی از او اطاعت کنند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کردهای اعتقاد به توحید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در علم کلام به عنوان یک عقیده و در علم عرفان به عنوان یک مقام و منزل مطرح می شود؛ ولی باید توجه داشت که توحید در اسلام، حقیقت و فرایندی است که متکلمان به قلمرو اعتقادی و عارفان به قلمرو سلوکی آن، توجه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باید از اعتقاد آغاز شود و به اخلاق و سلوک رفتاری و معنوی منتهی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در قلمرو بینش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اعتقادات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و اجتماعی ظهور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موحد، نه تنها به یگانگی خدا در ذات و صفات و افعال اعتقاد دارد، بلکه ملكات نفسانی و فعالیتهای </w:t>
      </w:r>
      <w:bookmarkStart w:id="177" w:name="pg7922_48355"/>
    </w:p>
    <w:p>
      <w:pPr>
        <w:pStyle w:val="BookText"/>
        <w:rPr/>
      </w:pPr>
      <w:bookmarkEnd w:id="177"/>
      <w:r>
        <w:rPr>
          <w:rFonts w:ascii="IRNazanin" w:hAnsi="IRNazanin" w:eastAsia="IRNazanin"/>
          <w:color w:val="111111"/>
          <w:sz w:val="28"/>
          <w:sz w:val="28"/>
          <w:szCs w:val="28"/>
          <w:rtl w:val="true"/>
          <w:lang w:bidi="fa-IR"/>
        </w:rPr>
        <w:t>فردی و اجتماعی اش اعم از سیاسی، اقتصادی و اجتماعی نیز توحیدی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هم باید فضایل اخلاقی و فعالیت های سیاسی و اجتماعی مانند تشکیل حزب، تولید کالا، روابط بین الملل، کسب و کار، تدریس، و تهذیب فرد موحد، برای رضای خدا و همسو با شریعت باشد و هم باور کند که همه توانمندی ها و موفقیت ها و شکست هایش به اراده و افاضه قدرت، ربوبیت و مالکیت خداوند تحقق می یابد</w:t>
      </w:r>
      <w:r>
        <w:rPr>
          <w:rFonts w:eastAsia="IRNazanin" w:cs="IRNazanin"/>
          <w:color w:val="111111"/>
          <w:sz w:val="28"/>
          <w:szCs w:val="28"/>
          <w:rtl w:val="true"/>
          <w:lang w:bidi="fa-IR"/>
        </w:rPr>
        <w:t>.</w:t>
      </w:r>
    </w:p>
    <w:p>
      <w:pPr>
        <w:pStyle w:val="Heading3"/>
        <w:numPr>
          <w:ilvl w:val="2"/>
          <w:numId w:val="1"/>
        </w:numPr>
        <w:rPr/>
      </w:pPr>
      <w:bookmarkStart w:id="178" w:name="__RefHeading___Toc6433519_1051229030"/>
      <w:bookmarkStart w:id="179" w:name="_Toc69"/>
      <w:bookmarkEnd w:id="178"/>
      <w:r>
        <w:rPr>
          <w:rtl w:val="true"/>
        </w:rPr>
        <w:t>صفات الهی</w:t>
      </w:r>
      <w:bookmarkEnd w:id="179"/>
    </w:p>
    <w:p>
      <w:pPr>
        <w:pStyle w:val="Heading4"/>
        <w:numPr>
          <w:ilvl w:val="3"/>
          <w:numId w:val="1"/>
        </w:numPr>
        <w:rPr/>
      </w:pPr>
      <w:bookmarkStart w:id="180" w:name="__RefHeading___Toc6433521_1051229030"/>
      <w:bookmarkStart w:id="181" w:name="_Toc70"/>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از آن جا که شناخت حضوری یا حصولی نه ذات خداوند، برای انسان ممکن نیست و تعطیل کردن شناخت خداوند نیز از دیدگاه عقل و شرع جایز نیست، بهترین راه برای دستیابی به معرفت الهی، شناخت صفات خدا است، بدین شرط که گرفتار تشبیه گرایی نشویم و خداوند را به انسان تشبیه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صفات و اسمای حسنا را برای خود ثابت کرده و مردم را به خواندن آنها دعوت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الأَسماءِ الحُسنى فَادعُوهٌ بِها وَ ذَرُوا الَّذينَ يُلحِدُونَ في آسمائِه؛</w:t>
      </w:r>
      <w:r>
        <w:rPr>
          <w:rStyle w:val="FootnoteAnchor"/>
          <w:rtl w:val="true"/>
        </w:rPr>
        <w:footnoteReference w:id="311"/>
      </w:r>
      <w:r>
        <w:rPr>
          <w:rFonts w:ascii="IRNazanin" w:hAnsi="IRNazanin" w:eastAsia="IRNazanin"/>
          <w:color w:val="111111"/>
          <w:sz w:val="28"/>
          <w:sz w:val="28"/>
          <w:szCs w:val="28"/>
          <w:rtl w:val="true"/>
          <w:lang w:bidi="fa-IR"/>
        </w:rPr>
        <w:t>و نام های نیکو به خدا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با آنها بخوانید و کسانی را که در مورد نام های او به کژی می گرایند،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گونه مثلیت و تشبیه را از خداوند نفی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كَمِثلِه شَيءٌ وَهُوَ السَّميعُ البَصير؛ </w:t>
      </w:r>
      <w:r>
        <w:rPr>
          <w:rStyle w:val="FootnoteAnchor"/>
          <w:rtl w:val="true"/>
        </w:rPr>
        <w:footnoteReference w:id="312"/>
      </w:r>
      <w:r>
        <w:rPr>
          <w:rFonts w:ascii="IRNazanin" w:hAnsi="IRNazanin" w:eastAsia="IRNazanin"/>
          <w:color w:val="111111"/>
          <w:sz w:val="28"/>
          <w:sz w:val="28"/>
          <w:szCs w:val="28"/>
          <w:rtl w:val="true"/>
          <w:lang w:bidi="fa-IR"/>
        </w:rPr>
        <w:t>چیزی مانند او نیست و اوست شنوای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حقیقت از برخی آیات دیگر قرآن نیز دریافت می شود</w:t>
      </w:r>
    </w:p>
    <w:p>
      <w:pPr>
        <w:pStyle w:val="Heading4"/>
        <w:numPr>
          <w:ilvl w:val="3"/>
          <w:numId w:val="1"/>
        </w:numPr>
        <w:rPr/>
      </w:pPr>
      <w:bookmarkStart w:id="182" w:name="__RefHeading___Toc6433523_1051229030"/>
      <w:bookmarkStart w:id="183" w:name="_Toc71"/>
      <w:bookmarkEnd w:id="182"/>
      <w:r>
        <w:rPr/>
        <w:t>1</w:t>
      </w:r>
      <w:r>
        <w:rPr>
          <w:rtl w:val="true"/>
        </w:rPr>
        <w:t xml:space="preserve">. </w:t>
      </w:r>
      <w:r>
        <w:rPr>
          <w:rtl w:val="true"/>
        </w:rPr>
        <w:t>صفات ذاتی</w:t>
      </w:r>
      <w:bookmarkEnd w:id="18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 ذاتی آن دسته از صفاتند که با توجه به نوعی کمال، از ذات خدا انتزاع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صفات را بدان رو ذاتی نامیده اند که همواره ذات خدا متصف به </w:t>
      </w:r>
    </w:p>
    <w:p>
      <w:pPr>
        <w:pStyle w:val="BookText"/>
        <w:rPr/>
      </w:pPr>
      <w:r>
        <w:rPr>
          <w:rFonts w:ascii="IRNazanin" w:hAnsi="IRNazanin" w:eastAsia="IRNazanin"/>
          <w:color w:val="111111"/>
          <w:sz w:val="28"/>
          <w:sz w:val="28"/>
          <w:szCs w:val="28"/>
          <w:rtl w:val="true"/>
          <w:lang w:bidi="fa-IR"/>
        </w:rPr>
        <w:t xml:space="preserve">آنها است و در انتزاع آنها نیاز به تصور موجودات دیگر نیست؛ </w:t>
      </w:r>
      <w:r>
        <w:rPr>
          <w:rStyle w:val="FootnoteAnchor"/>
          <w:rtl w:val="true"/>
        </w:rPr>
        <w:footnoteReference w:id="313"/>
      </w:r>
      <w:r>
        <w:rPr>
          <w:rFonts w:ascii="IRNazanin" w:hAnsi="IRNazanin" w:eastAsia="IRNazanin"/>
          <w:color w:val="111111"/>
          <w:sz w:val="28"/>
          <w:sz w:val="28"/>
          <w:szCs w:val="28"/>
          <w:rtl w:val="true"/>
          <w:lang w:bidi="fa-IR"/>
        </w:rPr>
        <w:t>مانند علم،</w:t>
      </w:r>
    </w:p>
    <w:p>
      <w:pPr>
        <w:pStyle w:val="BookText"/>
        <w:rPr/>
      </w:pPr>
      <w:r>
        <w:rPr>
          <w:rFonts w:ascii="IRNazanin" w:hAnsi="IRNazanin" w:eastAsia="IRNazanin"/>
          <w:color w:val="111111"/>
          <w:sz w:val="28"/>
          <w:sz w:val="28"/>
          <w:szCs w:val="28"/>
          <w:rtl w:val="true"/>
          <w:lang w:bidi="fa-IR"/>
        </w:rPr>
        <w:t>قدرت و 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p>
    <w:p>
      <w:pPr>
        <w:pStyle w:val="BookText"/>
        <w:rPr/>
      </w:pPr>
      <w:r>
        <w:rPr>
          <w:rFonts w:ascii="IRNazanin" w:hAnsi="IRNazanin" w:eastAsia="IRNazanin"/>
          <w:color w:val="111111"/>
          <w:sz w:val="28"/>
          <w:sz w:val="28"/>
          <w:szCs w:val="28"/>
          <w:rtl w:val="true"/>
          <w:lang w:bidi="fa-IR"/>
        </w:rPr>
        <w:t>علم الهی، یکی از صفات بارز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دانای مطلق است و هیچ گونه جهل و نادانی در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الهی، نامحدود و عین ذات اوست؛ علمی که هم به ذات، هم به تمام افعال، و هم به تمام جهان از ریزترین تا درشت ترین موجودات و در تمام زمان ها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پیش از تحقق جهان هم به صورت تفصیلی، در ذات خدا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متکلمان و فیلسوفان الهی، برای اثبات علم خدا به دلیل هایی تمسک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دلیل ها، اثبات علم خدا از طریق افعال محکم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استحکام در افعال خدا که با دیدار طبیعت و علوم طبیعی کشف می شود، بر آگاهی سازنده از فعل محکمش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که افعال محکم و استوار از فاعل غير آگاه،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آفریده ها علم دارد</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فیلسوفان در برهانی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وجود جز خداوند، ممکن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ممکنات به واجب الوجود مستند می گردند و خداوند نیز به ذات خود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علم به علت، مستلزم علم به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خداوندی که عالم به ذات و کمالات خود است، به تمامی آفریده ها نیز علم دارد</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آیات قرآن با تبیین لطیف و خبیر بودن خداوند، به اثبات علم او می 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يَعلَمُ مَن خلق وَ هُوَ اللَّطيفُ الخَبير؛ </w:t>
      </w:r>
      <w:r>
        <w:rPr>
          <w:rStyle w:val="FootnoteAnchor"/>
          <w:rtl w:val="true"/>
        </w:rPr>
        <w:footnoteReference w:id="316"/>
      </w:r>
      <w:r>
        <w:rPr>
          <w:rFonts w:ascii="IRNazanin" w:hAnsi="IRNazanin" w:eastAsia="IRNazanin"/>
          <w:color w:val="111111"/>
          <w:sz w:val="28"/>
          <w:sz w:val="28"/>
          <w:szCs w:val="28"/>
          <w:rtl w:val="true"/>
          <w:lang w:bidi="fa-IR"/>
        </w:rPr>
        <w:t>آیا آن کسی که موجودات را آفریده است از حال آنها آگاه نیست؟ در حالی که او ریزبین و آگاه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اندیشمندان مسلمان، پس از اثبات علم خدا به احکام آن پرداخته اند که برخی از آنها چنین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خدا از گونه علم حضوری است، نه علم 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علم به ذات و افعالش، به مفاهیم و تصورهای حصولی نیازی ندارد و به صورت حضوری، به ذات، كمالات ذات و افعال نشأت گرفته از ذات، آگاهی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خدا به همه آفریده ها پیش و پس از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همه موجودات، هم پیش از آفرینش و هم پس از آن،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خداوند به آفریده ها پس از تحقق، به دلیل وجود همه کمالات در ذات خداوند و احاطه علت تامه به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 به آفریده ها پیش از تحقق، از آن جهت است که خداوند، دارای تمام کمالات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در مقام ذات نیز به تمام کمالات و همه موجودات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همه آفریده ها علم دارد؛ زیرا همه موجودات، معلول خدایند و وجود عینی هر معلولی نزد علتش حضور دارد و از آن غایب نیست؛ زیرا معلول چیزی جز وابستگی و تعلق به علت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معلول نزد علت خود حاضر نباشد، لازم می آید که در وجود خود مستقل باشد و حال آن که معلول در حقیقت چیزی جز وابستگی و تعلق به علت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موجودات نزد خدا حاضرند و حقیقت علم چیزی جز حضور معلوم نزد عالم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خدا و بداء</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موضوعات مبحث علم خدا،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دانشمندان شیعه بدان معتقدند و اهل سنت، به جهت این عقیده، بر شیعیان طعن می 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از عزم برگشتن یا پشیمان شدن از کاری است که کسی قصد انجام آن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بداء به این معنا، به خداوند روا نیست؛ زیرا در این صورت، ذات خداوند محل حوادث است و باور داشتن به این عقیده، نوعی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بزرگان شیعه، از جمله شیخ طوسی </w:t>
      </w:r>
      <w:r>
        <w:rPr>
          <w:rStyle w:val="FootnoteAnchor"/>
          <w:rtl w:val="true"/>
        </w:rPr>
        <w:footnoteReference w:id="317"/>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w:t>
      </w:r>
    </w:p>
    <w:p>
      <w:pPr>
        <w:pStyle w:val="BookText"/>
        <w:rPr/>
      </w:pP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سید مرتضی </w:t>
      </w:r>
      <w:r>
        <w:rPr>
          <w:rStyle w:val="FootnoteAnchor"/>
          <w:rtl w:val="true"/>
        </w:rPr>
        <w:footnoteReference w:id="318"/>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 الى اصول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به این معنا را</w:t>
      </w:r>
    </w:p>
    <w:p>
      <w:pPr>
        <w:pStyle w:val="BookText"/>
        <w:rPr/>
      </w:pPr>
      <w:r>
        <w:rPr>
          <w:rFonts w:ascii="IRNazanin" w:hAnsi="IRNazanin" w:eastAsia="IRNazanin"/>
          <w:color w:val="111111"/>
          <w:sz w:val="28"/>
          <w:sz w:val="28"/>
          <w:szCs w:val="28"/>
          <w:rtl w:val="true"/>
          <w:lang w:bidi="fa-IR"/>
        </w:rPr>
        <w:t>ناپذیرفتنی دانسته اند؛ زیرا چنین معنایی از صفات ممکنات است، نه واجب الوجود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مهم ترین اشکال منکران بداء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با علم مطلق و ذاتی خدا ناسازگار است؛ زیرا ریشه تغییر رأی، جهل به برخی امور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در علم ذاتی و مطلق خدا رخ نمی دهد؛ بلکه در لوح تقديرات است که علم فعلی و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اساس وضعیت موجود یک فرد، برای او تقدیری در لوح تقدیرات ثبت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شخص کارهایی مثل صله رحم و کمک به فقرا انجام می دهد و در نتیجه، خداوند تقدیر پیشین وی را عوض و تقدیری جدید را ثبت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در تقدیر، بداء است</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 xml:space="preserve">شیخ مفید </w:t>
      </w:r>
      <w:r>
        <w:rPr>
          <w:rStyle w:val="FootnoteAnchor"/>
          <w:rtl w:val="true"/>
        </w:rPr>
        <w:footnoteReference w:id="321"/>
      </w:r>
      <w:r>
        <w:rPr>
          <w:rFonts w:ascii="IRNazanin" w:hAnsi="IRNazanin" w:eastAsia="IRNazanin"/>
          <w:color w:val="111111"/>
          <w:sz w:val="28"/>
          <w:sz w:val="28"/>
          <w:szCs w:val="28"/>
          <w:rtl w:val="true"/>
          <w:lang w:bidi="fa-IR"/>
        </w:rPr>
        <w:t>در تبیین مسئله بداء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امامیه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 چیزی بر خدا پس از پوشیده بودن آن نیست؛ زیرا خداوند از ازل به همه افعال خود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افعال خدا به بداء متصف نمی شوند؛ بلکه تنها آن دسته از افعال خدا به بداء متصف می گردند که ظهور آن برای انسان قابل پیش بینی نباشد و ظن غالب نیز درباره آن حاصل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به آن چه به صورت مشروط مقدر گردیده است، اختصاص دارد و هرگز به معنای انتقال از یک رأی به رأی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چه اهل باطل می گویند، پیراسته است</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w:t>
      </w:r>
    </w:p>
    <w:p>
      <w:pPr>
        <w:pStyle w:val="BookText"/>
        <w:rPr/>
      </w:pPr>
      <w:r>
        <w:rPr>
          <w:rFonts w:ascii="IRNazanin" w:hAnsi="IRNazanin" w:eastAsia="IRNazanin"/>
          <w:color w:val="111111"/>
          <w:sz w:val="28"/>
          <w:sz w:val="28"/>
          <w:szCs w:val="28"/>
          <w:rtl w:val="true"/>
          <w:lang w:bidi="fa-IR"/>
        </w:rPr>
        <w:t>قدرت، یعنی فاعل به گونه ای باشد که هرگاه بخواهد، فعل را انجام دهد و هرگاه نخواهد،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قادری، هم دارای اراده و مشیت است و هم دامنه قدرت فاعل،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کردن و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العلل و واجب الوجود دانستن خداوند، بیانگر و اثبات کننده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برهان نظم نیز می توان به قدرت خداوند علم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فیلسوفان مسلمان معتقدند که قدرت خدا تنها بر ممکنات بالذات تعلق دارد و اموری که ممتنع بالذات هستند، در قلمرو قدرت خداوند جای نمی گیرند؛ زیرا محال ذاتی آن است که فرض کردنش متضمن تناقض باشد و چیزی که فرض آن متضمن تناقض باشد، تحقق و وقوعش هم مستلزم تناقض است</w:t>
      </w:r>
      <w:r>
        <w:rPr>
          <w:rFonts w:eastAsia="IRNazanin" w:cs="IRNazanin"/>
          <w:color w:val="111111"/>
          <w:sz w:val="28"/>
          <w:szCs w:val="28"/>
          <w:rtl w:val="true"/>
          <w:lang w:bidi="fa-IR"/>
        </w:rPr>
        <w:t xml:space="preserve">. </w:t>
      </w:r>
      <w:r>
        <w:rPr>
          <w:rStyle w:val="FootnoteAnchor"/>
          <w:rtl w:val="true"/>
        </w:rPr>
        <w:footnoteReference w:id="323"/>
      </w:r>
      <w:r>
        <w:rPr>
          <w:rFonts w:ascii="Amiri" w:hAnsi="Amiri" w:eastAsia="Amiri" w:cs="Amiri"/>
          <w:color w:val="111111"/>
          <w:sz w:val="28"/>
          <w:sz w:val="28"/>
          <w:szCs w:val="28"/>
          <w:rtl w:val="true"/>
          <w:lang w:bidi="ar-SA"/>
        </w:rPr>
        <w:t>خداوند درباره قدرت و قلمرو 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الَّذي خلق سَبعَ سَماواتٍ وَ مِنَ الأرضِ مِثلَهُنَّ يَتَنَزَّلُ الأمرُ بَينَهُنَّ لِتَعلَمُوا أنَّ اللهَ عَلى كُلِّ شَيءٍ قَدیر؛ </w:t>
      </w:r>
      <w:r>
        <w:rPr>
          <w:rStyle w:val="FootnoteAnchor"/>
          <w:rtl w:val="true"/>
        </w:rPr>
        <w:footnoteReference w:id="324"/>
      </w:r>
      <w:r>
        <w:rPr>
          <w:rFonts w:ascii="IRNazanin" w:hAnsi="IRNazanin" w:eastAsia="IRNazanin"/>
          <w:color w:val="111111"/>
          <w:sz w:val="28"/>
          <w:sz w:val="28"/>
          <w:szCs w:val="28"/>
          <w:rtl w:val="true"/>
          <w:lang w:bidi="fa-IR"/>
        </w:rPr>
        <w:t>خدا همان کسی است که هفت آسمان و همانند آنها هفت زمین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فرود می آید تا بدانید که خدا بر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فیلسوفان و متکلمان، حیات را وصفی می دانند که همراهش علم و قدرت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در گیاهان، حیوانات و آدمیان، صفتی است که افزون بر علم و قدرت، باعث رشد و تکامل آنها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در خداوند، صفت کمالنامحدود و عین ذات است که باعث تکامل ذات نمی شود؛ زیرا خداوند، موجودی کامل، نه در حال كمال،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اثبات حیات خدا این است که حیات، صفت کمال است و آفریننده کمال باید دارای صفت کمال باشد؛ زیرا موجودی که کمالی را دارا نباشد، نمی تواند تحقق بخش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حیات در قرآن کریم به همراه صفت قیمومیت یاد شده است؛ یعنی خداوند دارای حیات و </w:t>
      </w:r>
      <w:bookmarkStart w:id="184" w:name="pg7922_48360"/>
    </w:p>
    <w:p>
      <w:pPr>
        <w:pStyle w:val="BookText"/>
        <w:rPr/>
      </w:pPr>
      <w:bookmarkEnd w:id="184"/>
      <w:r>
        <w:rPr>
          <w:rFonts w:ascii="IRNazanin" w:hAnsi="IRNazanin" w:eastAsia="IRNazanin"/>
          <w:color w:val="111111"/>
          <w:sz w:val="28"/>
          <w:sz w:val="28"/>
          <w:szCs w:val="28"/>
          <w:rtl w:val="true"/>
          <w:lang w:bidi="fa-IR"/>
        </w:rPr>
        <w:t>به ذات خود قائم است و همه چیز به او قیام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لا إِلهَ إلاَّ هُوَ الحَىُّ القَیُّومُ؛ </w:t>
      </w:r>
      <w:r>
        <w:rPr>
          <w:rStyle w:val="FootnoteAnchor"/>
          <w:rtl w:val="true"/>
        </w:rPr>
        <w:footnoteReference w:id="325"/>
      </w:r>
      <w:r>
        <w:rPr>
          <w:rFonts w:ascii="IRNazanin" w:hAnsi="IRNazanin" w:eastAsia="IRNazanin"/>
          <w:color w:val="111111"/>
          <w:sz w:val="28"/>
          <w:sz w:val="28"/>
          <w:szCs w:val="28"/>
          <w:rtl w:val="true"/>
          <w:lang w:bidi="fa-IR"/>
        </w:rPr>
        <w:t>خداست که معبودی جز او نیست و زنده و برپادارنده است</w:t>
      </w:r>
      <w:r>
        <w:rPr>
          <w:rFonts w:eastAsia="IRNazanin" w:cs="IRNazanin"/>
          <w:color w:val="111111"/>
          <w:sz w:val="28"/>
          <w:szCs w:val="28"/>
          <w:rtl w:val="true"/>
          <w:lang w:bidi="fa-IR"/>
        </w:rPr>
        <w:t>».</w:t>
      </w:r>
    </w:p>
    <w:p>
      <w:pPr>
        <w:pStyle w:val="Heading4"/>
        <w:numPr>
          <w:ilvl w:val="3"/>
          <w:numId w:val="1"/>
        </w:numPr>
        <w:rPr/>
      </w:pPr>
      <w:bookmarkStart w:id="185" w:name="__RefHeading___Toc6433525_1051229030"/>
      <w:bookmarkStart w:id="186" w:name="_Toc72"/>
      <w:bookmarkEnd w:id="185"/>
      <w:r>
        <w:rPr/>
        <w:t>2</w:t>
      </w:r>
      <w:r>
        <w:rPr>
          <w:rtl w:val="true"/>
        </w:rPr>
        <w:t>.</w:t>
      </w:r>
      <w:r>
        <w:rPr>
          <w:rtl w:val="true"/>
        </w:rPr>
        <w:t>صفات فعلیه</w:t>
      </w:r>
      <w:bookmarkEnd w:id="186"/>
    </w:p>
    <w:p>
      <w:pPr>
        <w:pStyle w:val="BookText"/>
        <w:rPr/>
      </w:pPr>
      <w:r>
        <w:rPr>
          <w:rFonts w:ascii="IRNazanin" w:hAnsi="IRNazanin" w:eastAsia="IRNazanin"/>
          <w:color w:val="111111"/>
          <w:sz w:val="28"/>
          <w:sz w:val="28"/>
          <w:szCs w:val="28"/>
          <w:rtl w:val="true"/>
          <w:lang w:bidi="fa-IR"/>
        </w:rPr>
        <w:t>صفات فعلیه، صفاتی هستند که از ملاحظه ذات و فعل خدا انتزاع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عین ذات خداوند نیستند و با صدور فعل به او نسبت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صفاتی مانند خالق، فاطر، باری، بدیع، مصور، مالک، حاکم، رب، ولی، رقیب، رازق، کریم، کافی، شفیع، غفّار، سلام، مؤمن، توّاب، عفوّ، لطيف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فعلی شمرده می شوند که در قرآن از آنها یاد شده است</w:t>
      </w:r>
      <w:r>
        <w:rPr>
          <w:rFonts w:eastAsia="IRNazanin" w:cs="IRNazanin"/>
          <w:color w:val="111111"/>
          <w:sz w:val="28"/>
          <w:szCs w:val="28"/>
          <w:rtl w:val="true"/>
          <w:lang w:bidi="fa-IR"/>
        </w:rPr>
        <w:t xml:space="preserve">. </w:t>
      </w:r>
      <w:r>
        <w:rPr>
          <w:rStyle w:val="FootnoteAnchor"/>
          <w:rtl w:val="true"/>
        </w:rPr>
        <w:footnoteReference w:id="326"/>
      </w:r>
    </w:p>
    <w:p>
      <w:pPr>
        <w:pStyle w:val="Heading4"/>
        <w:numPr>
          <w:ilvl w:val="3"/>
          <w:numId w:val="1"/>
        </w:numPr>
        <w:rPr/>
      </w:pPr>
      <w:bookmarkStart w:id="187" w:name="__RefHeading___Toc6433527_1051229030"/>
      <w:bookmarkStart w:id="188" w:name="_Toc73"/>
      <w:bookmarkEnd w:id="187"/>
      <w:r>
        <w:rPr/>
        <w:t>3</w:t>
      </w:r>
      <w:r>
        <w:rPr>
          <w:rtl w:val="true"/>
        </w:rPr>
        <w:t>.</w:t>
      </w:r>
      <w:r>
        <w:rPr>
          <w:rtl w:val="true"/>
        </w:rPr>
        <w:t>صفات سلبیه</w:t>
      </w:r>
      <w:bookmarkEnd w:id="188"/>
    </w:p>
    <w:p>
      <w:pPr>
        <w:pStyle w:val="BookText"/>
        <w:rPr/>
      </w:pPr>
      <w:r>
        <w:rPr>
          <w:rFonts w:ascii="IRNazanin" w:hAnsi="IRNazanin" w:eastAsia="IRNazanin"/>
          <w:color w:val="111111"/>
          <w:sz w:val="28"/>
          <w:sz w:val="28"/>
          <w:szCs w:val="28"/>
          <w:rtl w:val="true"/>
          <w:lang w:bidi="fa-IR"/>
        </w:rPr>
        <w:t>پس از تبیین و اثبات صفات ثبوتیه یا جمال الهی، نوبت به بیان و اثبات</w:t>
      </w:r>
    </w:p>
    <w:p>
      <w:pPr>
        <w:pStyle w:val="BookText"/>
        <w:rPr/>
      </w:pPr>
      <w:r>
        <w:rPr>
          <w:rFonts w:ascii="IRNazanin" w:hAnsi="IRNazanin" w:eastAsia="IRNazanin"/>
          <w:color w:val="111111"/>
          <w:sz w:val="28"/>
          <w:sz w:val="28"/>
          <w:szCs w:val="28"/>
          <w:rtl w:val="true"/>
          <w:lang w:bidi="fa-IR"/>
        </w:rPr>
        <w:t xml:space="preserve">صفات سلبیه یا جلال الهی، </w:t>
      </w:r>
      <w:r>
        <w:rPr>
          <w:rStyle w:val="FootnoteAnchor"/>
          <w:rtl w:val="true"/>
        </w:rPr>
        <w:footnoteReference w:id="327"/>
      </w:r>
      <w:r>
        <w:rPr>
          <w:rFonts w:ascii="IRNazanin" w:hAnsi="IRNazanin" w:eastAsia="IRNazanin"/>
          <w:color w:val="111111"/>
          <w:sz w:val="28"/>
          <w:sz w:val="28"/>
          <w:szCs w:val="28"/>
          <w:rtl w:val="true"/>
          <w:lang w:bidi="fa-IR"/>
        </w:rPr>
        <w:t>مانند جسمیت، ترگب، رؤیت، مکان داری، زمان داری، نیازمندی، و تغییر و دگرگونی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مباحث گذشته، بی نیازی خداوند اثبات می شود؛ زیرا واجب الوجود، موجودی است که در تحقق و کمالات خود، به غیر نیازمند نیست و وجود، عین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جسمیت را نیز از خداوند نفی می کند؛ زیرا هر جسمی ممکن الوجود و نیازمند به غیر است و اگر جسمیت از خداوند سلب شود، رؤیت و دیدن خداوند با چشم سر نیز از او نفی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درباره رؤیت الهی، سه دیدگاه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شیعه، رؤیت خداوند در دنیا و آخرت را با چشم سر محال می دانند؛ گرچه با چشم دل و علم حضوری می توان او را یافت</w:t>
      </w:r>
      <w:r>
        <w:rPr>
          <w:rFonts w:eastAsia="IRNazanin" w:cs="IRNazanin"/>
          <w:color w:val="111111"/>
          <w:sz w:val="28"/>
          <w:szCs w:val="28"/>
          <w:rtl w:val="true"/>
          <w:lang w:bidi="fa-IR"/>
        </w:rPr>
        <w:t>.</w:t>
      </w:r>
      <w:bookmarkStart w:id="189" w:name="pg7922_48361"/>
    </w:p>
    <w:p>
      <w:pPr>
        <w:pStyle w:val="BookText"/>
        <w:rPr/>
      </w:pPr>
      <w:bookmarkEnd w:id="18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مُجَسِّمه</w:t>
      </w:r>
      <w:r>
        <w:rPr>
          <w:rFonts w:eastAsia="Amiri" w:cs="Amiri" w:ascii="Amiri" w:hAnsi="Amiri"/>
          <w:color w:val="111111"/>
          <w:sz w:val="28"/>
          <w:szCs w:val="28"/>
          <w:rtl w:val="true"/>
          <w:lang w:bidi="ar-SA"/>
        </w:rPr>
        <w:t xml:space="preserve">» </w:t>
      </w:r>
      <w:r>
        <w:rPr>
          <w:rStyle w:val="FootnoteAnchor"/>
          <w:rtl w:val="true"/>
        </w:rPr>
        <w:footnoteReference w:id="328"/>
      </w:r>
      <w:r>
        <w:rPr>
          <w:rFonts w:ascii="IRNazanin" w:hAnsi="IRNazanin" w:eastAsia="IRNazanin"/>
          <w:color w:val="111111"/>
          <w:sz w:val="28"/>
          <w:sz w:val="28"/>
          <w:szCs w:val="28"/>
          <w:rtl w:val="true"/>
          <w:lang w:bidi="fa-IR"/>
        </w:rPr>
        <w:t>به جسمیت خداوند اعتقاد دارند و رؤیت او با چشم سر را نیز</w:t>
      </w:r>
    </w:p>
    <w:p>
      <w:pPr>
        <w:pStyle w:val="BookText"/>
        <w:rPr/>
      </w:pPr>
      <w:r>
        <w:rPr>
          <w:rFonts w:ascii="IRNazanin" w:hAnsi="IRNazanin" w:eastAsia="IRNazanin"/>
          <w:color w:val="111111"/>
          <w:sz w:val="28"/>
          <w:sz w:val="28"/>
          <w:szCs w:val="28"/>
          <w:rtl w:val="true"/>
          <w:lang w:bidi="fa-IR"/>
        </w:rPr>
        <w:t>می 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اشاعره، </w:t>
      </w:r>
      <w:r>
        <w:rPr>
          <w:rStyle w:val="FootnoteAnchor"/>
          <w:rtl w:val="true"/>
        </w:rPr>
        <w:footnoteReference w:id="329"/>
      </w:r>
      <w:r>
        <w:rPr>
          <w:rFonts w:ascii="IRNazanin" w:hAnsi="IRNazanin" w:eastAsia="IRNazanin"/>
          <w:color w:val="111111"/>
          <w:sz w:val="28"/>
          <w:sz w:val="28"/>
          <w:szCs w:val="28"/>
          <w:rtl w:val="true"/>
          <w:lang w:bidi="fa-IR"/>
        </w:rPr>
        <w:t>خداوند را مجرد از جسم و ماده می دانند؛ اما رؤیتش با چشم سر</w:t>
      </w:r>
    </w:p>
    <w:p>
      <w:pPr>
        <w:pStyle w:val="BookText"/>
        <w:rPr/>
      </w:pPr>
      <w:r>
        <w:rPr>
          <w:rFonts w:ascii="IRNazanin" w:hAnsi="IRNazanin" w:eastAsia="IRNazanin"/>
          <w:color w:val="111111"/>
          <w:sz w:val="28"/>
          <w:sz w:val="28"/>
          <w:szCs w:val="28"/>
          <w:rtl w:val="true"/>
          <w:lang w:bidi="fa-IR"/>
        </w:rPr>
        <w:t>را در آخرت ممکن می شمرند و معتقدند که مؤمنان در آخرت با چشم مادی به خداوند نظر می کنند و در این دیدن، به جهت و مکان نیازی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اندکی تأمل، بطلان دو دیدگاه اخیر روشن می شود؛ زیرا خداوند جسم نیست و رؤیت مادی، بدون شک، به جهت و مکان و جسمیت مرئی نیازمند است و این اوصاف با ذات خداوند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دلالت کننده بر نفی رؤیت بصری خدا فراوانند </w:t>
      </w:r>
      <w:r>
        <w:rPr>
          <w:rStyle w:val="FootnoteAnchor"/>
          <w:rtl w:val="true"/>
        </w:rPr>
        <w:footnoteReference w:id="330"/>
      </w:r>
      <w:r>
        <w:rPr>
          <w:rFonts w:ascii="Amiri" w:hAnsi="Amiri" w:eastAsia="Amiri" w:cs="Amiri"/>
          <w:color w:val="111111"/>
          <w:sz w:val="28"/>
          <w:sz w:val="28"/>
          <w:szCs w:val="28"/>
          <w:rtl w:val="true"/>
          <w:lang w:bidi="ar-SA"/>
        </w:rPr>
        <w:t>از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تُدرِكُهُ الأَبصارُ وَ هُوَ يُدرِكَ الأَبصارَ وَ هُوَ اللَّطيفَ الخَبير؛ </w:t>
      </w:r>
      <w:r>
        <w:rPr>
          <w:rStyle w:val="FootnoteAnchor"/>
          <w:rtl w:val="true"/>
        </w:rPr>
        <w:footnoteReference w:id="331"/>
      </w:r>
      <w:r>
        <w:rPr>
          <w:rFonts w:ascii="IRNazanin" w:hAnsi="IRNazanin" w:eastAsia="IRNazanin"/>
          <w:color w:val="111111"/>
          <w:sz w:val="28"/>
          <w:sz w:val="28"/>
          <w:szCs w:val="28"/>
          <w:rtl w:val="true"/>
          <w:lang w:bidi="fa-IR"/>
        </w:rPr>
        <w:t>چشم ها او را در نمی یابند و اوست که دیدگان را در می یابد و او لطيفِ آگاه است</w:t>
      </w:r>
      <w:r>
        <w:rPr>
          <w:rFonts w:eastAsia="IRNazanin" w:cs="IRNazanin"/>
          <w:color w:val="111111"/>
          <w:sz w:val="28"/>
          <w:szCs w:val="28"/>
          <w:rtl w:val="true"/>
          <w:lang w:bidi="fa-IR"/>
        </w:rPr>
        <w:t>».</w:t>
      </w:r>
    </w:p>
    <w:p>
      <w:pPr>
        <w:pStyle w:val="Heading3"/>
        <w:numPr>
          <w:ilvl w:val="2"/>
          <w:numId w:val="1"/>
        </w:numPr>
        <w:rPr/>
      </w:pPr>
      <w:bookmarkStart w:id="190" w:name="__RefHeading___Toc6433529_1051229030"/>
      <w:bookmarkStart w:id="191" w:name="_Toc74"/>
      <w:bookmarkEnd w:id="190"/>
      <w:r>
        <w:rPr>
          <w:rtl w:val="true"/>
        </w:rPr>
        <w:t>شرک و مراتب آن</w:t>
      </w:r>
      <w:bookmarkEnd w:id="191"/>
    </w:p>
    <w:p>
      <w:pPr>
        <w:pStyle w:val="Heading4"/>
        <w:numPr>
          <w:ilvl w:val="3"/>
          <w:numId w:val="1"/>
        </w:numPr>
        <w:rPr/>
      </w:pPr>
      <w:bookmarkStart w:id="192" w:name="__RefHeading___Toc6433531_1051229030"/>
      <w:bookmarkStart w:id="193" w:name="_Toc75"/>
      <w:bookmarkEnd w:id="192"/>
      <w:r>
        <w:rPr>
          <w:rtl w:val="true"/>
        </w:rPr>
        <w:t>اشاره</w:t>
      </w:r>
      <w:bookmarkEnd w:id="19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توحید، مراتب و درجات دارد، شرک نیز مراتبی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الأَشياء بأضدادها</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از مقایسه مراتب توحید با مراتب شرک، هم توحید را بهتر می توان شناخت و هم شرک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نشان می دهد که در برابر توحیدی که پیامبران خدا از فجر تاریخ به آن دعوت می کرده اند، انواع شرک ها نیز وجود داشته است</w:t>
      </w:r>
      <w:r>
        <w:rPr>
          <w:rFonts w:eastAsia="IRNazanin" w:cs="IRNazanin"/>
          <w:color w:val="111111"/>
          <w:sz w:val="28"/>
          <w:szCs w:val="28"/>
          <w:rtl w:val="true"/>
          <w:lang w:bidi="fa-IR"/>
        </w:rPr>
        <w:t xml:space="preserve">. </w:t>
      </w:r>
      <w:bookmarkStart w:id="194" w:name="pg7922_48362"/>
    </w:p>
    <w:p>
      <w:pPr>
        <w:pStyle w:val="Heading4"/>
        <w:numPr>
          <w:ilvl w:val="3"/>
          <w:numId w:val="1"/>
        </w:numPr>
        <w:rPr/>
      </w:pPr>
      <w:bookmarkStart w:id="195" w:name="__RefHeading___Toc6433533_1051229030"/>
      <w:bookmarkStart w:id="196" w:name="_Toc76"/>
      <w:bookmarkEnd w:id="194"/>
      <w:bookmarkEnd w:id="195"/>
      <w:r>
        <w:rPr/>
        <w:t>1</w:t>
      </w:r>
      <w:r>
        <w:rPr>
          <w:rtl w:val="true"/>
        </w:rPr>
        <w:t xml:space="preserve">. </w:t>
      </w:r>
      <w:r>
        <w:rPr>
          <w:rtl w:val="true"/>
        </w:rPr>
        <w:t>شرک نظری</w:t>
      </w:r>
      <w:bookmarkEnd w:id="196"/>
    </w:p>
    <w:p>
      <w:pPr>
        <w:pStyle w:val="BookText"/>
        <w:rPr/>
      </w:pPr>
      <w:r>
        <w:rPr>
          <w:rFonts w:ascii="IRNazanin" w:hAnsi="IRNazanin" w:eastAsia="IRNazanin"/>
          <w:color w:val="111111"/>
          <w:sz w:val="28"/>
          <w:sz w:val="28"/>
          <w:szCs w:val="28"/>
          <w:rtl w:val="true"/>
          <w:lang w:bidi="fa-IR"/>
        </w:rPr>
        <w:t>شرک نظری، اعتقاد به شریک داشتن خدا در ذات و صفات و افعال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ذاتی</w:t>
      </w:r>
    </w:p>
    <w:p>
      <w:pPr>
        <w:pStyle w:val="BookText"/>
        <w:rPr/>
      </w:pPr>
      <w:r>
        <w:rPr>
          <w:rFonts w:ascii="IRNazanin" w:hAnsi="IRNazanin" w:eastAsia="IRNazanin"/>
          <w:color w:val="111111"/>
          <w:sz w:val="28"/>
          <w:sz w:val="28"/>
          <w:szCs w:val="28"/>
          <w:rtl w:val="true"/>
          <w:lang w:bidi="fa-IR"/>
        </w:rPr>
        <w:t>شرک در ذات، شریک قرار دادن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عرض وجود خداوند، شرک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تثلیث یا ثنویت روی آورده اند، توجه نکرده اند که حق تعالی حقیقت محض و بی نهایتی است که جایی برای وجود شریک باقی نمی گذارد و اعتقاد به شرک ذاتی، سبب محدودیت ذات حق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کسانی که به تثلیث باور دارند،فرموده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كَفَرَ الَّذينَ قالُوا انَّ اللهَ ثالِثٌ ثَلاثَة و َما مِن الهٍ الّا الله الهُ واحِدٌ؛ </w:t>
      </w:r>
      <w:r>
        <w:rPr>
          <w:rStyle w:val="FootnoteAnchor"/>
          <w:rtl w:val="true"/>
        </w:rPr>
        <w:footnoteReference w:id="333"/>
      </w:r>
      <w:r>
        <w:rPr>
          <w:rFonts w:ascii="IRNazanin" w:hAnsi="IRNazanin" w:eastAsia="IRNazanin"/>
          <w:color w:val="111111"/>
          <w:sz w:val="28"/>
          <w:sz w:val="28"/>
          <w:szCs w:val="28"/>
          <w:rtl w:val="true"/>
          <w:lang w:bidi="fa-IR"/>
        </w:rPr>
        <w:t>آنها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یکی از سه خداست، به یقین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معبود یگانه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اعتقاد به توحید و مبدأ بودن خداوند برای جهان، با اعتقاد به موجودات مستقل دیگر در کنار خدا سازگار نیست و چنین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سبب خروج شخص از قلمرو اسلام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کی صفاتی</w:t>
      </w:r>
    </w:p>
    <w:p>
      <w:pPr>
        <w:pStyle w:val="BookText"/>
        <w:rPr/>
      </w:pPr>
      <w:r>
        <w:rPr>
          <w:rFonts w:ascii="IRNazanin" w:hAnsi="IRNazanin" w:eastAsia="IRNazanin"/>
          <w:color w:val="111111"/>
          <w:sz w:val="28"/>
          <w:sz w:val="28"/>
          <w:szCs w:val="28"/>
          <w:rtl w:val="true"/>
          <w:lang w:bidi="fa-IR"/>
        </w:rPr>
        <w:t>شرک صفاتی آن است که صفات خداوند زاید بر ذات او دانسته شود یا صفات او متعدد و جدا از یکدیگر قلمداد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درباره این گونه از شرک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در صفات، به علت دقیق بودن مسأله، در میان عامه مردم هرگز مطرح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در صفات، مخصوص برخی اندیشمندان است که در این گونه مسائل می اندیشند، اما صلاحیت و تعمق کافی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از متکلمین اسلامی دچار این نوع شرک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موجب خروج از قلمرو اسلام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افعالی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شریک کردن غیر خدا، در افعال خدا را شرک افعالی گویند و می توان آن را به گونه هایی تقسیم کرد، از جمله</w:t>
      </w:r>
      <w:r>
        <w:rPr>
          <w:rFonts w:eastAsia="IRNazanin" w:cs="IRNazanin"/>
          <w:color w:val="111111"/>
          <w:sz w:val="28"/>
          <w:szCs w:val="28"/>
          <w:rtl w:val="true"/>
          <w:lang w:bidi="fa-IR"/>
        </w:rPr>
        <w:t xml:space="preserve">: </w:t>
      </w:r>
      <w:bookmarkStart w:id="197" w:name="pg7922_48363"/>
    </w:p>
    <w:p>
      <w:pPr>
        <w:pStyle w:val="BookText"/>
        <w:rPr/>
      </w:pPr>
      <w:bookmarkEnd w:id="197"/>
      <w:r>
        <w:rPr>
          <w:rFonts w:ascii="IRNazanin" w:hAnsi="IRNazanin" w:eastAsia="IRNazanin"/>
          <w:color w:val="111111"/>
          <w:sz w:val="28"/>
          <w:sz w:val="28"/>
          <w:szCs w:val="28"/>
          <w:rtl w:val="true"/>
          <w:lang w:bidi="fa-IR"/>
        </w:rPr>
        <w:t>شرکت در خالقیت</w:t>
      </w:r>
    </w:p>
    <w:p>
      <w:pPr>
        <w:pStyle w:val="BookText"/>
        <w:rPr/>
      </w:pPr>
      <w:r>
        <w:rPr>
          <w:rFonts w:ascii="IRNazanin" w:hAnsi="IRNazanin" w:eastAsia="IRNazanin"/>
          <w:color w:val="111111"/>
          <w:sz w:val="28"/>
          <w:sz w:val="28"/>
          <w:szCs w:val="28"/>
          <w:rtl w:val="true"/>
          <w:lang w:bidi="fa-IR"/>
        </w:rPr>
        <w:t xml:space="preserve">کسانی که با وجود اعتراف به خداوند یکتا در جهان هستی، خلقت برخی از آفریده ها را به غیر خدا نسبت دهند، دچار شرک در خالقیت می شوند، مانند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آفریده برخی از مخلوقات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خلقت موجودات، نه از کسی کمک گرفته و نه هیچ موجودی قدرت چنین کاری را داراست؛ زیرا همه موجودات، مخلوق خدایند و هرگز توان قدرت نمایی در برابر ذات الهی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نکوهش مشرکان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خلق الله قارونی ماذا خلق الذين من دونه بل الظالمون في ضلال مبين؛ </w:t>
      </w:r>
      <w:r>
        <w:rPr>
          <w:rStyle w:val="FootnoteAnchor"/>
          <w:rtl w:val="true"/>
        </w:rPr>
        <w:footnoteReference w:id="334"/>
      </w:r>
      <w:r>
        <w:rPr>
          <w:rFonts w:ascii="IRNazanin" w:hAnsi="IRNazanin" w:eastAsia="IRNazanin"/>
          <w:color w:val="111111"/>
          <w:sz w:val="28"/>
          <w:sz w:val="28"/>
          <w:szCs w:val="28"/>
          <w:rtl w:val="true"/>
          <w:lang w:bidi="fa-IR"/>
        </w:rPr>
        <w:t>این خلق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من نشان دهید معبودان دیگر چه چیزی را آفریده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ظالمان در گمراهی آشکارند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یک نوع از نسبت دادن خلقت به غیر خدا، با توحید سازگار است و آن هم هنگامی است که خلقت موجودی با اذن الهی به دست موجودی دیگر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درباره کار حضرت عیسی علا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 تخلق من الطين هيئة الطير بإذني فتنفخ فيها فتكون طيرة بإذنی؛ </w:t>
      </w:r>
      <w:r>
        <w:rPr>
          <w:rStyle w:val="FootnoteAnchor"/>
          <w:rtl w:val="true"/>
        </w:rPr>
        <w:footnoteReference w:id="335"/>
      </w:r>
      <w:r>
        <w:rPr>
          <w:rFonts w:ascii="IRNazanin" w:hAnsi="IRNazanin" w:eastAsia="IRNazanin"/>
          <w:color w:val="111111"/>
          <w:sz w:val="28"/>
          <w:sz w:val="28"/>
          <w:szCs w:val="28"/>
          <w:rtl w:val="true"/>
          <w:lang w:bidi="fa-IR"/>
        </w:rPr>
        <w:t>و هنگامی که به فرمان من، از گل چیزی به صورت پرنده می ساختی و در آن می دمیدی و به فرمان من، پرنده ای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در ربوبیت</w:t>
      </w:r>
    </w:p>
    <w:p>
      <w:pPr>
        <w:pStyle w:val="BookText"/>
        <w:rPr/>
      </w:pPr>
      <w:r>
        <w:rPr>
          <w:rFonts w:ascii="IRNazanin" w:hAnsi="IRNazanin" w:eastAsia="IRNazanin"/>
          <w:color w:val="111111"/>
          <w:sz w:val="28"/>
          <w:sz w:val="28"/>
          <w:szCs w:val="28"/>
          <w:rtl w:val="true"/>
          <w:lang w:bidi="fa-IR"/>
        </w:rPr>
        <w:t>شرک در ربوبیت، در میان اقوام و ملل گوناگون رواج بسیار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هر یک از پدیده های طبیعی مانند باد و باران و رویش گیاهان، به خدای مستقل و ربوبیت و تدبیر ربوبی آنها باور داشتند</w:t>
      </w:r>
      <w:r>
        <w:rPr>
          <w:rFonts w:eastAsia="IRNazanin" w:cs="IRNazanin"/>
          <w:color w:val="111111"/>
          <w:sz w:val="28"/>
          <w:szCs w:val="28"/>
          <w:rtl w:val="true"/>
          <w:lang w:bidi="fa-IR"/>
        </w:rPr>
        <w:t>.</w:t>
      </w:r>
    </w:p>
    <w:p>
      <w:pPr>
        <w:pStyle w:val="Heading4"/>
        <w:numPr>
          <w:ilvl w:val="3"/>
          <w:numId w:val="1"/>
        </w:numPr>
        <w:rPr/>
      </w:pPr>
      <w:bookmarkStart w:id="198" w:name="__RefHeading___Toc6433535_1051229030"/>
      <w:bookmarkStart w:id="199" w:name="_Toc77"/>
      <w:bookmarkEnd w:id="198"/>
      <w:r>
        <w:rPr/>
        <w:t>2</w:t>
      </w:r>
      <w:r>
        <w:rPr>
          <w:rtl w:val="true"/>
        </w:rPr>
        <w:t xml:space="preserve">. </w:t>
      </w:r>
      <w:r>
        <w:rPr>
          <w:rtl w:val="true"/>
        </w:rPr>
        <w:t>شرکت عملی</w:t>
      </w:r>
      <w:bookmarkEnd w:id="19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عبادت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خضوع و خشوع در مقابل کسی یا چیزی جز خداوند یکتا و پرستش او، شرک در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مشرکان گرفتار چنین شرکی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ها و نمونه های این گونه شرک را می توان در پرستش بت های ساخته شده از سنگ و چوب و طلا و نیز خورشید و ماه و برخی حیوانات دید</w:t>
      </w:r>
      <w:r>
        <w:rPr>
          <w:rFonts w:eastAsia="IRNazanin" w:cs="IRNazanin"/>
          <w:color w:val="111111"/>
          <w:sz w:val="28"/>
          <w:szCs w:val="28"/>
          <w:rtl w:val="true"/>
          <w:lang w:bidi="fa-IR"/>
        </w:rPr>
        <w:t xml:space="preserve">. </w:t>
      </w:r>
      <w:bookmarkStart w:id="200" w:name="pg7922_48364"/>
    </w:p>
    <w:p>
      <w:pPr>
        <w:pStyle w:val="BookText"/>
        <w:rPr/>
      </w:pPr>
      <w:bookmarkEnd w:id="200"/>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اطاعت</w:t>
      </w:r>
    </w:p>
    <w:p>
      <w:pPr>
        <w:pStyle w:val="BookText"/>
        <w:rPr/>
      </w:pPr>
      <w:r>
        <w:rPr>
          <w:rFonts w:ascii="IRNazanin" w:hAnsi="IRNazanin" w:eastAsia="IRNazanin"/>
          <w:color w:val="111111"/>
          <w:sz w:val="28"/>
          <w:sz w:val="28"/>
          <w:szCs w:val="28"/>
          <w:rtl w:val="true"/>
          <w:lang w:bidi="fa-IR"/>
        </w:rPr>
        <w:t>شرک در اطاعت بدین معناست که انسان جز خداوند، مرجع مستقلی برای قانون گذاری بپذیرد و فرمان های او را در مخالفت با احکام خدا لازم الاجرا بداند</w:t>
      </w:r>
      <w:r>
        <w:rPr>
          <w:rFonts w:eastAsia="IRNazanin" w:cs="IRNazanin"/>
          <w:color w:val="111111"/>
          <w:sz w:val="28"/>
          <w:szCs w:val="28"/>
          <w:rtl w:val="true"/>
          <w:lang w:bidi="fa-IR"/>
        </w:rPr>
        <w:t xml:space="preserve">. </w:t>
      </w:r>
      <w:r>
        <w:rPr>
          <w:rStyle w:val="FootnoteAnchor"/>
          <w:rtl w:val="true"/>
        </w:rPr>
        <w:footnoteReference w:id="336"/>
      </w: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اتَخَذُوا مِن دُونِ اللهِ آلِهَة لِيَكونُوا لَهُم عِزاًّ؛ </w:t>
      </w:r>
      <w:r>
        <w:rPr>
          <w:rStyle w:val="FootnoteAnchor"/>
          <w:rtl w:val="true"/>
        </w:rPr>
        <w:footnoteReference w:id="337"/>
      </w:r>
      <w:r>
        <w:rPr>
          <w:rFonts w:ascii="IRNazanin" w:hAnsi="IRNazanin" w:eastAsia="IRNazanin"/>
          <w:color w:val="111111"/>
          <w:sz w:val="28"/>
          <w:sz w:val="28"/>
          <w:szCs w:val="28"/>
          <w:rtl w:val="true"/>
          <w:lang w:bidi="fa-IR"/>
        </w:rPr>
        <w:t>و آنان جز خدا معبودانی را برای خود برگزیدند تا مایه عزتشان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آیه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پرستش تنها رکوع و سجود نیست؛ بلکه اطاعت از فرد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آفریده ای را در معصیت آفریننده اطاعت نماید، در حقیقت او را پرستش کرده است</w:t>
      </w:r>
      <w:r>
        <w:rPr>
          <w:rFonts w:eastAsia="IRNazanin" w:cs="IRNazanin"/>
          <w:color w:val="111111"/>
          <w:sz w:val="28"/>
          <w:szCs w:val="28"/>
          <w:rtl w:val="true"/>
          <w:lang w:bidi="fa-IR"/>
        </w:rPr>
        <w:t xml:space="preserve">.» </w:t>
      </w:r>
      <w:r>
        <w:rPr>
          <w:rStyle w:val="FootnoteAnchor"/>
          <w:rtl w:val="true"/>
        </w:rPr>
        <w:footnoteReference w:id="338"/>
      </w:r>
    </w:p>
    <w:p>
      <w:pPr>
        <w:pStyle w:val="Heading4"/>
        <w:numPr>
          <w:ilvl w:val="3"/>
          <w:numId w:val="1"/>
        </w:numPr>
        <w:rPr/>
      </w:pPr>
      <w:bookmarkStart w:id="201" w:name="__RefHeading___Toc6433537_1051229030"/>
      <w:bookmarkStart w:id="202" w:name="_Toc78"/>
      <w:bookmarkEnd w:id="201"/>
      <w:r>
        <w:rPr/>
        <w:t>3</w:t>
      </w:r>
      <w:r>
        <w:rPr>
          <w:rtl w:val="true"/>
        </w:rPr>
        <w:t xml:space="preserve">. </w:t>
      </w:r>
      <w:r>
        <w:rPr>
          <w:rtl w:val="true"/>
        </w:rPr>
        <w:t>عوامل گرایش به شرک</w:t>
      </w:r>
      <w:bookmarkEnd w:id="202"/>
    </w:p>
    <w:p>
      <w:pPr>
        <w:pStyle w:val="BookText"/>
        <w:rPr/>
      </w:pPr>
      <w:r>
        <w:rPr>
          <w:rFonts w:ascii="IRNazanin" w:hAnsi="IRNazanin" w:eastAsia="IRNazanin"/>
          <w:color w:val="111111"/>
          <w:sz w:val="28"/>
          <w:sz w:val="28"/>
          <w:szCs w:val="28"/>
          <w:rtl w:val="true"/>
          <w:lang w:bidi="fa-IR"/>
        </w:rPr>
        <w:t>شرک در مراتب توحید، زاییده عوامل معرفتی، روانی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برخی از این عوامل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و وهم گرایی</w:t>
      </w:r>
    </w:p>
    <w:p>
      <w:pPr>
        <w:pStyle w:val="BookText"/>
        <w:rPr/>
      </w:pPr>
      <w:r>
        <w:rPr>
          <w:rFonts w:ascii="IRNazanin" w:hAnsi="IRNazanin" w:eastAsia="IRNazanin"/>
          <w:color w:val="111111"/>
          <w:sz w:val="28"/>
          <w:sz w:val="28"/>
          <w:szCs w:val="28"/>
          <w:rtl w:val="true"/>
          <w:lang w:bidi="fa-IR"/>
        </w:rPr>
        <w:t>یکی از عوامل گرایش به شرک، ظن و وهم 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زمینه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إنَ لِلهِ مَن في السَماواتِ وَمَن في الأرضِ وَ ما يَتَّبِعُ الَّذينَ يَدعُونَ مِن دُونِ اللهِ شُرَكاءَ إن يَتَّبِعُونَ إلاَّ وَ إن هُم إِلاَّ يَخرُصُون؛ </w:t>
      </w:r>
      <w:r>
        <w:rPr>
          <w:rStyle w:val="FootnoteAnchor"/>
          <w:rtl w:val="true"/>
        </w:rPr>
        <w:footnoteReference w:id="339"/>
      </w:r>
      <w:r>
        <w:rPr>
          <w:rFonts w:ascii="IRNazanin" w:hAnsi="IRNazanin" w:eastAsia="IRNazanin"/>
          <w:color w:val="111111"/>
          <w:sz w:val="28"/>
          <w:sz w:val="28"/>
          <w:szCs w:val="28"/>
          <w:rtl w:val="true"/>
          <w:lang w:bidi="fa-IR"/>
        </w:rPr>
        <w:t xml:space="preserve">آگاه باش که 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چه در آسمان ها، و 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در زمین است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غیر از خدا شریکانی را می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پیروی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جز از گمان پیروی نمی کنند و جز گمان نمی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گرایی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 گرایی، دومین عامل گرایش به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فِرعونَ يا أيُّها المَلَأُ ما عَلِمتُ لَكُم مِن إلهٍ غَيري فَأوقِد لي يا هامانُ عَلى الطِّينِ فَاجعَل لي صَرحاً لَعلِّى أطَّلعُ إِلى إِلهِ موسى وَ إِني لَأَظُنُهُ مِن الكاذِبين، </w:t>
      </w:r>
      <w:r>
        <w:rPr>
          <w:rStyle w:val="FootnoteAnchor"/>
          <w:rtl w:val="true"/>
        </w:rPr>
        <w:footnoteReference w:id="340"/>
      </w:r>
      <w:r>
        <w:rPr>
          <w:rFonts w:ascii="IRNazanin" w:hAnsi="IRNazanin" w:eastAsia="IRNazanin"/>
          <w:color w:val="111111"/>
          <w:sz w:val="28"/>
          <w:sz w:val="28"/>
          <w:szCs w:val="28"/>
          <w:rtl w:val="true"/>
          <w:lang w:bidi="fa-IR"/>
        </w:rPr>
        <w:t>هو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bookmarkStart w:id="203" w:name="pg7922_48365"/>
    </w:p>
    <w:p>
      <w:pPr>
        <w:pStyle w:val="BookText"/>
        <w:rPr/>
      </w:pPr>
      <w:bookmarkEnd w:id="203"/>
      <w:r>
        <w:rPr>
          <w:rFonts w:ascii="IRNazanin" w:hAnsi="IRNazanin" w:eastAsia="IRNazanin"/>
          <w:color w:val="111111"/>
          <w:sz w:val="28"/>
          <w:sz w:val="28"/>
          <w:szCs w:val="28"/>
          <w:rtl w:val="true"/>
          <w:lang w:bidi="fa-IR"/>
        </w:rPr>
        <w:t>بزرگان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خویشتن برای شما خدایی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هامان؛ برایم بر گل آتش بیفروز و برجی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بلند برای من بساز؛ شاید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موسی اطلاع یابم و من جدا او را از دروغگویان می پندارم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طلبی</w:t>
      </w:r>
    </w:p>
    <w:p>
      <w:pPr>
        <w:pStyle w:val="BookText"/>
        <w:rPr/>
      </w:pPr>
      <w:r>
        <w:rPr>
          <w:rFonts w:ascii="IRNazanin" w:hAnsi="IRNazanin" w:eastAsia="IRNazanin"/>
          <w:color w:val="111111"/>
          <w:sz w:val="28"/>
          <w:sz w:val="28"/>
          <w:szCs w:val="28"/>
          <w:rtl w:val="true"/>
          <w:lang w:bidi="fa-IR"/>
        </w:rPr>
        <w:t>منفعت طلبی، عامل دیگری برای گرایش مشركان به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اتَّخَذُوا مِن دونِ اللهِ آلِهَة لِيَكُونوا لَهُم عِزَّا؛ </w:t>
      </w:r>
      <w:r>
        <w:rPr>
          <w:rStyle w:val="FootnoteAnchor"/>
          <w:rtl w:val="true"/>
        </w:rPr>
        <w:footnoteReference w:id="341"/>
      </w:r>
      <w:r>
        <w:rPr>
          <w:rFonts w:ascii="IRNazanin" w:hAnsi="IRNazanin" w:eastAsia="IRNazanin"/>
          <w:color w:val="111111"/>
          <w:sz w:val="28"/>
          <w:sz w:val="28"/>
          <w:szCs w:val="28"/>
          <w:rtl w:val="true"/>
          <w:lang w:bidi="fa-IR"/>
        </w:rPr>
        <w:t xml:space="preserve">و به جای خدا، معبودانی اختیار کردند تا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عزت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گرایی</w:t>
      </w:r>
    </w:p>
    <w:p>
      <w:pPr>
        <w:pStyle w:val="BookText"/>
        <w:rPr/>
      </w:pPr>
      <w:r>
        <w:rPr>
          <w:rFonts w:ascii="IRNazanin" w:hAnsi="IRNazanin" w:eastAsia="IRNazanin"/>
          <w:color w:val="111111"/>
          <w:sz w:val="28"/>
          <w:sz w:val="28"/>
          <w:szCs w:val="28"/>
          <w:rtl w:val="true"/>
          <w:lang w:bidi="fa-IR"/>
        </w:rPr>
        <w:t>از دیگر عوامل گرایش به شرک، تقلید 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قالُوا إنا وَجَدُنا آباءَنا عَلى أمَّة وَ إِنَّا عَلى آثارِهِم مُهتَدونَ؛ بلکه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پدران خود را بر آیینی یافتیم و ما هم با پیروی از آنان، راه یافتگانیم</w:t>
      </w:r>
      <w:r>
        <w:rPr>
          <w:rFonts w:eastAsia="IRNazanin" w:cs="IRNazanin"/>
          <w:color w:val="111111"/>
          <w:sz w:val="28"/>
          <w:szCs w:val="28"/>
          <w:rtl w:val="true"/>
          <w:lang w:bidi="fa-IR"/>
        </w:rPr>
        <w:t xml:space="preserve">.» </w:t>
      </w:r>
      <w:r>
        <w:rPr>
          <w:rStyle w:val="FootnoteAnchor"/>
          <w:rtl w:val="true"/>
        </w:rPr>
        <w:footnoteReference w:id="342"/>
      </w:r>
    </w:p>
    <w:p>
      <w:pPr>
        <w:pStyle w:val="Heading3"/>
        <w:numPr>
          <w:ilvl w:val="2"/>
          <w:numId w:val="1"/>
        </w:numPr>
        <w:rPr/>
      </w:pPr>
      <w:bookmarkStart w:id="204" w:name="__RefHeading___Toc6433539_1051229030"/>
      <w:bookmarkStart w:id="205" w:name="_Toc79"/>
      <w:bookmarkEnd w:id="204"/>
      <w:r>
        <w:rPr>
          <w:rtl w:val="true"/>
        </w:rPr>
        <w:t>افعال الهی</w:t>
      </w:r>
      <w:bookmarkEnd w:id="205"/>
    </w:p>
    <w:p>
      <w:pPr>
        <w:pStyle w:val="Heading4"/>
        <w:numPr>
          <w:ilvl w:val="3"/>
          <w:numId w:val="1"/>
        </w:numPr>
        <w:rPr/>
      </w:pPr>
      <w:bookmarkStart w:id="206" w:name="__RefHeading___Toc6433541_1051229030"/>
      <w:bookmarkStart w:id="207" w:name="_Toc80"/>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قلمرو شناخت افعال الهی</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جهان ممکنات، فعل خدا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مجرد و مادی، فرشتگان، شیاطین، جنیان، انسان ها، حیوانات، گیاهان و جمادات، همگی فعل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بدان معنا نیست که شناسایی تمامی افعال الهی، بر عهده علم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جهان شناسی، طبیعت شناسی، انسان شناسی، جن شناسی، فرشته شناسی و الکترون شناسی در قلمرو علم کلام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ها و ممکنات، از آن جهت که مستند به خداوند و صفات او هستند، در علم کلام بررسی می شوند و مسائل جزئی و اختصاصی آنها در دانش ویژه خودشان طرح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درباره افعال خدا در علم کلام، از دو جهت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از حیث احکام عمومی افعال خدا مانند علت نیازمندی ممکنات به واجب تعالی، نسبت فاعلیت خدا با فاعلیت آفریده ها، قضا و قدر الهی، نظام </w:t>
      </w:r>
      <w:bookmarkStart w:id="208" w:name="pg7922_48366"/>
    </w:p>
    <w:p>
      <w:pPr>
        <w:pStyle w:val="BookText"/>
        <w:rPr/>
      </w:pPr>
      <w:bookmarkEnd w:id="208"/>
      <w:r>
        <w:rPr>
          <w:rFonts w:ascii="IRNazanin" w:hAnsi="IRNazanin" w:eastAsia="IRNazanin"/>
          <w:color w:val="111111"/>
          <w:sz w:val="28"/>
          <w:sz w:val="28"/>
          <w:szCs w:val="28"/>
          <w:rtl w:val="true"/>
          <w:lang w:bidi="fa-IR"/>
        </w:rPr>
        <w:t>احسن جهان، و شبهه 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تبیین برخی از افعال خدا مانند شناخت دین، اسلام، نبوت، امامت و معاد</w:t>
      </w:r>
      <w:r>
        <w:rPr>
          <w:rFonts w:eastAsia="IRNazanin" w:cs="IRNazanin"/>
          <w:color w:val="111111"/>
          <w:sz w:val="28"/>
          <w:szCs w:val="28"/>
          <w:rtl w:val="true"/>
          <w:lang w:bidi="fa-IR"/>
        </w:rPr>
        <w:t>.</w:t>
      </w:r>
    </w:p>
    <w:p>
      <w:pPr>
        <w:pStyle w:val="Heading4"/>
        <w:numPr>
          <w:ilvl w:val="3"/>
          <w:numId w:val="1"/>
        </w:numPr>
        <w:rPr/>
      </w:pPr>
      <w:bookmarkStart w:id="209" w:name="__RefHeading___Toc6433543_1051229030"/>
      <w:bookmarkStart w:id="210" w:name="_Toc81"/>
      <w:bookmarkEnd w:id="209"/>
      <w:r>
        <w:rPr>
          <w:rtl w:val="true"/>
        </w:rPr>
        <w:t>نیازمندی ممکنات به واجب تعالی</w:t>
      </w:r>
      <w:bookmarkEnd w:id="210"/>
    </w:p>
    <w:p>
      <w:pPr>
        <w:pStyle w:val="BookText"/>
        <w:rPr/>
      </w:pPr>
      <w:r>
        <w:rPr>
          <w:rFonts w:ascii="IRNazanin" w:hAnsi="IRNazanin" w:eastAsia="IRNazanin"/>
          <w:color w:val="111111"/>
          <w:sz w:val="28"/>
          <w:sz w:val="28"/>
          <w:szCs w:val="28"/>
          <w:rtl w:val="true"/>
          <w:lang w:bidi="fa-IR"/>
        </w:rPr>
        <w:t>خداوند، علت هستی بخش و حقیقی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نیازمندی معلول به علت حقیقی، فقر و نیاز مندی وجود معلول به علت هستی بخش است و این نیازمندی، عین ذات معلول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معلول، در هر لحظه، چه در حدوث و چه در بقا، نیازمند علت هستی بخش، یعنی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میان عالم و خداوند، از نوع رابطه معلول نیازمند با علت هستی بخش است</w:t>
      </w:r>
      <w:r>
        <w:rPr>
          <w:rFonts w:eastAsia="IRNazanin" w:cs="IRNazanin"/>
          <w:color w:val="111111"/>
          <w:sz w:val="28"/>
          <w:szCs w:val="28"/>
          <w:rtl w:val="true"/>
          <w:lang w:bidi="fa-IR"/>
        </w:rPr>
        <w:t>.</w:t>
      </w:r>
    </w:p>
    <w:p>
      <w:pPr>
        <w:pStyle w:val="Heading4"/>
        <w:numPr>
          <w:ilvl w:val="3"/>
          <w:numId w:val="1"/>
        </w:numPr>
        <w:rPr/>
      </w:pPr>
      <w:bookmarkStart w:id="211" w:name="__RefHeading___Toc6433545_1051229030"/>
      <w:bookmarkStart w:id="212" w:name="_Toc82"/>
      <w:bookmarkEnd w:id="211"/>
      <w:r>
        <w:rPr>
          <w:rtl w:val="true"/>
        </w:rPr>
        <w:t>فاعلیت خدا و فاعلیت آفریده ها</w:t>
      </w:r>
      <w:bookmarkEnd w:id="21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خداوند در افعال موجودات، در طول فاعل های دیگر است، نه در عرض و نه به جای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تمام هستی را با اراده تام خود آفریده و هستی و حیات آنها دائما مستند به ذات اقدس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لحظه اراده او نباشد، هستی آنها نابود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این رابطه طولی میان علت هستی بخش و دیگر علت ها و عوامل در صدور افعالشان وجود دارد، می توانیم پدیده ها را هم به علت های طبیعی نسبت بدهیم و هم به ذات مقدس ربوبی، اما نه به صورت مجموعی و نه به صورت جانشینی؛ بلکه به صورت طولی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در قرآن کریم، افعال را هم به زمین، آسمان، فرشتگان، انسان و دیگر موجودات و هم به خود نسبت می دهد</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مثلا هم خود را هادی مردم می شناساند و هم قرآن و پیامبر را هدایت کننده،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 فاعلیت حقیقی الهی درباره تمام افعال صحیح است و هم فاعلیت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های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فاعل های اعدادی مختار نیز در طول و شعاع اراده خدا قرار دارد و تا چنین نباشد، هیچ فعلی تحقق نمی پذیرد</w:t>
      </w:r>
      <w:r>
        <w:rPr>
          <w:rFonts w:eastAsia="IRNazanin" w:cs="IRNazanin"/>
          <w:color w:val="111111"/>
          <w:sz w:val="28"/>
          <w:szCs w:val="28"/>
          <w:rtl w:val="true"/>
          <w:lang w:bidi="fa-IR"/>
        </w:rPr>
        <w:t xml:space="preserve">. </w:t>
      </w:r>
      <w:bookmarkStart w:id="213" w:name="pg7922_48367"/>
    </w:p>
    <w:p>
      <w:pPr>
        <w:pStyle w:val="Heading3"/>
        <w:numPr>
          <w:ilvl w:val="2"/>
          <w:numId w:val="1"/>
        </w:numPr>
        <w:rPr/>
      </w:pPr>
      <w:bookmarkStart w:id="214" w:name="__RefHeading___Toc6433547_1051229030"/>
      <w:bookmarkStart w:id="215" w:name="_Toc83"/>
      <w:bookmarkEnd w:id="213"/>
      <w:bookmarkEnd w:id="214"/>
      <w:r>
        <w:rPr>
          <w:rtl w:val="true"/>
        </w:rPr>
        <w:t>عدل الهی</w:t>
      </w:r>
      <w:bookmarkEnd w:id="215"/>
    </w:p>
    <w:p>
      <w:pPr>
        <w:pStyle w:val="Heading4"/>
        <w:numPr>
          <w:ilvl w:val="3"/>
          <w:numId w:val="1"/>
        </w:numPr>
        <w:rPr/>
      </w:pPr>
      <w:bookmarkStart w:id="216" w:name="__RefHeading___Toc6433549_1051229030"/>
      <w:bookmarkStart w:id="217" w:name="_Toc84"/>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صفت عدل که از صفات فعل خداوند است، در تفکر اسلامی، جایگاهی ویژه دارد، به گونه ای که از دیدگاه امامیه، عدل خدا از اصول دین و مذهب به شمار می رود؛ زیرا اساس بسیاری از عقاید را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پیوند نزدیکی با صفت حکمت خدا دارد</w:t>
      </w:r>
      <w:r>
        <w:rPr>
          <w:rFonts w:eastAsia="IRNazanin" w:cs="IRNazanin"/>
          <w:color w:val="111111"/>
          <w:sz w:val="28"/>
          <w:szCs w:val="28"/>
          <w:rtl w:val="true"/>
          <w:lang w:bidi="fa-IR"/>
        </w:rPr>
        <w:t>.</w:t>
      </w:r>
    </w:p>
    <w:p>
      <w:pPr>
        <w:pStyle w:val="Heading4"/>
        <w:numPr>
          <w:ilvl w:val="3"/>
          <w:numId w:val="1"/>
        </w:numPr>
        <w:rPr/>
      </w:pPr>
      <w:bookmarkStart w:id="218" w:name="__RefHeading___Toc6433551_1051229030"/>
      <w:bookmarkStart w:id="219" w:name="_Toc85"/>
      <w:bookmarkEnd w:id="218"/>
      <w:r>
        <w:rPr>
          <w:rtl w:val="true"/>
        </w:rPr>
        <w:t>مفهوم عدل</w:t>
      </w:r>
      <w:bookmarkEnd w:id="219"/>
    </w:p>
    <w:p>
      <w:pPr>
        <w:pStyle w:val="BookText"/>
        <w:rPr/>
      </w:pPr>
      <w:r>
        <w:rPr>
          <w:rFonts w:ascii="IRNazanin" w:hAnsi="IRNazanin" w:eastAsia="IRNazanin"/>
          <w:color w:val="111111"/>
          <w:sz w:val="28"/>
          <w:sz w:val="28"/>
          <w:szCs w:val="28"/>
          <w:rtl w:val="true"/>
          <w:lang w:bidi="fa-IR"/>
        </w:rPr>
        <w:t>برخی از معانی مهم عدل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تساوی و پرهیز از تبعیض، رعایت حقوق دیگران، قرار گرفتن افراد و چیزها در جایگاه شایسته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را می توان در سخنی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آن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هر چیز را در جای خود می نشاند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عدل خدا به معنای رعایت استحقاق ها در افاضه وجود و امتناع نکردن از افاضه و رحمت به هر چیزی است که امکان وجود یا کمال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از نظر قابلیت ها و امکان دریافت فیض از مبدأ هستی، با یکدیگر متفاوتند و هر موجودی در هر مرتبه ای از نظر قابلیت استفاضه، استحقاق ویژه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کمال، خیر و فیاض مطلق است، به هر موجودی که وجود و کمال وجودی برای او ممکن است و شایستگی آن را دارد، وجود اعطا می کند</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بدین سان، خدا در جهان تکوین و تشریع، هر چيز و هر کس را در جای بایسته و شایسته خود قرار داده است، به گونه ای که حق هیچ موجودی تباه نگردد</w:t>
      </w:r>
      <w:r>
        <w:rPr>
          <w:rFonts w:eastAsia="IRNazanin" w:cs="IRNazanin"/>
          <w:color w:val="111111"/>
          <w:sz w:val="28"/>
          <w:szCs w:val="28"/>
          <w:rtl w:val="true"/>
          <w:lang w:bidi="fa-IR"/>
        </w:rPr>
        <w:t>.</w:t>
      </w:r>
    </w:p>
    <w:p>
      <w:pPr>
        <w:pStyle w:val="Heading4"/>
        <w:numPr>
          <w:ilvl w:val="3"/>
          <w:numId w:val="1"/>
        </w:numPr>
        <w:rPr/>
      </w:pPr>
      <w:bookmarkStart w:id="220" w:name="__RefHeading___Toc6433553_1051229030"/>
      <w:bookmarkStart w:id="221" w:name="_Toc86"/>
      <w:bookmarkEnd w:id="220"/>
      <w:r>
        <w:rPr>
          <w:rtl w:val="true"/>
        </w:rPr>
        <w:t>دلیل عدل الهی</w:t>
      </w:r>
      <w:bookmarkEnd w:id="22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فاعلی که به عمل زشت و ظالمانه دست می زند، یا از قبح و زشتی آن آگاه نیست و یا به کارهای ظالمانه نیازمند است تا یکی از نیازهای خود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نیز صفات ناپسندی همچون کینه توزی، حسادت و احساس حقارت، موجب چنین اعمالی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این عوامل را نمی توان در ذات مقدس </w:t>
      </w:r>
      <w:bookmarkStart w:id="222" w:name="pg7922_48368"/>
    </w:p>
    <w:p>
      <w:pPr>
        <w:pStyle w:val="BookText"/>
        <w:rPr/>
      </w:pPr>
      <w:bookmarkEnd w:id="222"/>
      <w:r>
        <w:rPr>
          <w:rFonts w:ascii="IRNazanin" w:hAnsi="IRNazanin" w:eastAsia="IRNazanin"/>
          <w:color w:val="111111"/>
          <w:sz w:val="28"/>
          <w:sz w:val="28"/>
          <w:szCs w:val="28"/>
          <w:rtl w:val="true"/>
          <w:lang w:bidi="fa-IR"/>
        </w:rPr>
        <w:t>خداوند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کمال مطلق و عاری از هر نقص و کاستی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 گاه عمل ظالمانه و زشت انجام نمی دهد و هیچ صفتی که اقتضای ظلم و ستم یا لغو و عبث داشته باشد، در او وجود ندارد</w:t>
      </w:r>
      <w:r>
        <w:rPr>
          <w:rFonts w:eastAsia="IRNazanin" w:cs="IRNazanin"/>
          <w:color w:val="111111"/>
          <w:sz w:val="28"/>
          <w:szCs w:val="28"/>
          <w:rtl w:val="true"/>
          <w:lang w:bidi="fa-IR"/>
        </w:rPr>
        <w:t>.</w:t>
      </w:r>
    </w:p>
    <w:p>
      <w:pPr>
        <w:pStyle w:val="Heading4"/>
        <w:numPr>
          <w:ilvl w:val="3"/>
          <w:numId w:val="1"/>
        </w:numPr>
        <w:rPr/>
      </w:pPr>
      <w:bookmarkStart w:id="223" w:name="__RefHeading___Toc6433555_1051229030"/>
      <w:bookmarkStart w:id="224" w:name="_Toc87"/>
      <w:bookmarkEnd w:id="223"/>
      <w:r>
        <w:rPr>
          <w:rtl w:val="true"/>
        </w:rPr>
        <w:t>اقسام عدل الهی</w:t>
      </w:r>
      <w:bookmarkEnd w:id="2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موجودی، وجودی را که مستحق و سزاوار است عطا می کند و قابلیت هیچ موجودی را نادیده نمی گیرد و در عرصه افاضه و ایجاد و آفرینش، هیچ استعدادی را بی بهره نمی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تکلیفی را که باعث کمال و سعادت انسان و عامل استواری زندگانی مادی و معنوی و دنیایی و اخروی او است، بدون بیان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بیش از طاقت هر موجود، به وی تکلیف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جزایی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مقام پاداش و جزا، هر انسانی را سزاوار با آن چه انجام داده، جزا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هیچ بنده ای را به سبب مخالفت با تکالیف کیفر نمی کند، مگر پس از بیان و ابلاغ آن تكاليف</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با توجه به حقیقت مجازات اخروی و رابطه تکوینی آن با اعمال، عدل جزایی به عدل تکوینی خداوند باز می گردد</w:t>
      </w:r>
      <w:r>
        <w:rPr>
          <w:rFonts w:eastAsia="IRNazanin" w:cs="IRNazanin"/>
          <w:color w:val="111111"/>
          <w:sz w:val="28"/>
          <w:szCs w:val="28"/>
          <w:rtl w:val="true"/>
          <w:lang w:bidi="fa-IR"/>
        </w:rPr>
        <w:t>.</w:t>
      </w:r>
    </w:p>
    <w:p>
      <w:pPr>
        <w:pStyle w:val="Heading4"/>
        <w:numPr>
          <w:ilvl w:val="3"/>
          <w:numId w:val="1"/>
        </w:numPr>
        <w:rPr/>
      </w:pPr>
      <w:bookmarkStart w:id="225" w:name="__RefHeading___Toc6433557_1051229030"/>
      <w:bookmarkStart w:id="226" w:name="_Toc88"/>
      <w:bookmarkEnd w:id="225"/>
      <w:r>
        <w:rPr>
          <w:rtl w:val="true"/>
        </w:rPr>
        <w:t>آثار اخلاقی و تربیتی اعتقاد به عدل الهی</w:t>
      </w:r>
      <w:bookmarkEnd w:id="226"/>
    </w:p>
    <w:p>
      <w:pPr>
        <w:pStyle w:val="BookText"/>
        <w:rPr/>
      </w:pPr>
      <w:r>
        <w:rPr>
          <w:rFonts w:ascii="IRNazanin" w:hAnsi="IRNazanin" w:eastAsia="IRNazanin"/>
          <w:color w:val="111111"/>
          <w:sz w:val="28"/>
          <w:sz w:val="28"/>
          <w:szCs w:val="28"/>
          <w:rtl w:val="true"/>
          <w:lang w:bidi="fa-IR"/>
        </w:rPr>
        <w:t>در پرتو اعتقاد صحیح به عدل خدا، می توان به آثار اخلاقی و تربیتی آن در عرصه های گوناگون فردی و اجتماعی دست یافت و به رشد و کمال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نزدیکی به خدا و دستیابی به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اهداف نظام تربیتی اسلام، پرهیز کاری و رسیدن به قرب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ارکان دستیابی به این هدف، اعتقاد به عدل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هم به این حقیقت تصریح دارد</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توکل به خداوند و تفویض امور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این که خداوند برای همگان، وسایل رشد و تکامل مادی و معنوی را فراهم نموده و به هیچ کس ظلم </w:t>
      </w:r>
      <w:bookmarkStart w:id="227" w:name="pg7922_48369"/>
    </w:p>
    <w:p>
      <w:pPr>
        <w:pStyle w:val="BookText"/>
        <w:rPr/>
      </w:pPr>
      <w:bookmarkEnd w:id="227"/>
      <w:r>
        <w:rPr>
          <w:rFonts w:ascii="IRNazanin" w:hAnsi="IRNazanin" w:eastAsia="IRNazanin"/>
          <w:color w:val="111111"/>
          <w:sz w:val="28"/>
          <w:sz w:val="28"/>
          <w:szCs w:val="28"/>
          <w:rtl w:val="true"/>
          <w:lang w:bidi="fa-IR"/>
        </w:rPr>
        <w:t>نکرده است، موجب اطمینان و اعتماد انسان و جامعه می شود؛ به گونه ای که در سایه تلاش، برای رسیدن به اهداف مادی و معنوی گام برمی دارد؛ اما در ورای همه تلاش ها، خداوند را سبب ساز و مسلط بر تمام عوامل رشد و تکامل خود می داند</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از دیگر آثار اخلاقی و تربیتی اعتقاد به عدل خدا،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صبر، تلاش و سختکوشی، طاعت و بندگی، نومیدنشدن از رحمت خدا و ایمن نشدن از مکر او، حسد نورزیدن، پرهیز از گناه و شتاب در توبه، پرهیز از بخل، و شکوفایی استعدادها</w:t>
      </w:r>
      <w:r>
        <w:rPr>
          <w:rFonts w:eastAsia="IRNazanin" w:cs="IRNazanin"/>
          <w:color w:val="111111"/>
          <w:sz w:val="28"/>
          <w:szCs w:val="28"/>
          <w:rtl w:val="true"/>
          <w:lang w:bidi="fa-IR"/>
        </w:rPr>
        <w:t xml:space="preserve">. </w:t>
      </w:r>
      <w:r>
        <w:rPr>
          <w:rStyle w:val="FootnoteAnchor"/>
          <w:rtl w:val="true"/>
        </w:rPr>
        <w:footnoteReference w:id="349"/>
      </w:r>
    </w:p>
    <w:p>
      <w:pPr>
        <w:pStyle w:val="Heading3"/>
        <w:numPr>
          <w:ilvl w:val="2"/>
          <w:numId w:val="1"/>
        </w:numPr>
        <w:rPr/>
      </w:pPr>
      <w:bookmarkStart w:id="228" w:name="__RefHeading___Toc6433559_1051229030"/>
      <w:bookmarkStart w:id="229" w:name="_Toc89"/>
      <w:bookmarkEnd w:id="228"/>
      <w:r>
        <w:rPr>
          <w:rtl w:val="true"/>
        </w:rPr>
        <w:t>قضا و قدر الهی</w:t>
      </w:r>
      <w:bookmarkEnd w:id="229"/>
    </w:p>
    <w:p>
      <w:pPr>
        <w:pStyle w:val="Heading4"/>
        <w:numPr>
          <w:ilvl w:val="3"/>
          <w:numId w:val="1"/>
        </w:numPr>
        <w:rPr/>
      </w:pPr>
      <w:bookmarkStart w:id="230" w:name="__RefHeading___Toc6433561_1051229030"/>
      <w:bookmarkStart w:id="231" w:name="_Toc90"/>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قضا و قدر الهی، از دیگر باورهای بنیادین تمام شریعت های آسمانی است</w:t>
      </w:r>
    </w:p>
    <w:p>
      <w:pPr>
        <w:pStyle w:val="BookText"/>
        <w:rPr/>
      </w:pPr>
      <w:r>
        <w:rPr>
          <w:rFonts w:ascii="IRNazanin" w:hAnsi="IRNazanin" w:eastAsia="IRNazanin"/>
          <w:color w:val="111111"/>
          <w:sz w:val="28"/>
          <w:sz w:val="28"/>
          <w:szCs w:val="28"/>
          <w:rtl w:val="true"/>
          <w:lang w:bidi="fa-IR"/>
        </w:rPr>
        <w:t>که در مبحث افعال خدا مطرح می شود و گرفتار بدفهمی های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آغاز اسلام نیز در معرض شبهات بسیار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خوراک مسلک جبری خود قرار دادند و فرقه منحرف جبرگرایی را پایه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سیاستمداران، برای رسیدن به اهداف پلید خود، با تفسیر غلط از قضا و قدر، سیاست بازی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که معتقد به اختیار و اراده انسان بودند، دست از اعتقاد به قضا و قدر شستند و به تأویل های نادرست پرداختند</w:t>
      </w:r>
      <w:r>
        <w:rPr>
          <w:rFonts w:eastAsia="IRNazanin" w:cs="IRNazanin"/>
          <w:color w:val="111111"/>
          <w:sz w:val="28"/>
          <w:szCs w:val="28"/>
          <w:rtl w:val="true"/>
          <w:lang w:bidi="fa-IR"/>
        </w:rPr>
        <w:t>.</w:t>
      </w:r>
    </w:p>
    <w:p>
      <w:pPr>
        <w:pStyle w:val="Heading4"/>
        <w:numPr>
          <w:ilvl w:val="3"/>
          <w:numId w:val="1"/>
        </w:numPr>
        <w:rPr/>
      </w:pPr>
      <w:bookmarkStart w:id="232" w:name="__RefHeading___Toc6433563_1051229030"/>
      <w:bookmarkStart w:id="233" w:name="_Toc91"/>
      <w:bookmarkEnd w:id="232"/>
      <w:r>
        <w:rPr>
          <w:rtl w:val="true"/>
        </w:rPr>
        <w:t>چیستی قضا و قدر</w:t>
      </w:r>
      <w:bookmarkEnd w:id="23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 و تقدیر به معنای اندازه و اندازه گیری و چیزی را با اندازه معین ایجاد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نیز به معنای گذراندن و به پایان رساندن و یکسره کردن و نیز داوری کردن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گوناگون درباره قضا و قدر در قرآن به چشم می خورد</w:t>
      </w:r>
      <w:r>
        <w:rPr>
          <w:rFonts w:eastAsia="IRNazanin" w:cs="IRNazanin"/>
          <w:color w:val="111111"/>
          <w:sz w:val="28"/>
          <w:szCs w:val="28"/>
          <w:rtl w:val="true"/>
          <w:lang w:bidi="fa-IR"/>
        </w:rPr>
        <w:t>.</w:t>
      </w:r>
      <w:r>
        <w:rPr>
          <w:rStyle w:val="FootnoteAnchor"/>
          <w:rtl w:val="true"/>
        </w:rPr>
        <w:footnoteReference w:id="350"/>
      </w:r>
      <w:bookmarkStart w:id="234" w:name="pg7922_48370"/>
    </w:p>
    <w:p>
      <w:pPr>
        <w:pStyle w:val="Heading4"/>
        <w:numPr>
          <w:ilvl w:val="3"/>
          <w:numId w:val="1"/>
        </w:numPr>
        <w:rPr/>
      </w:pPr>
      <w:bookmarkStart w:id="235" w:name="__RefHeading___Toc6433565_1051229030"/>
      <w:bookmarkStart w:id="236" w:name="_Toc92"/>
      <w:bookmarkEnd w:id="234"/>
      <w:bookmarkEnd w:id="235"/>
      <w:r>
        <w:rPr>
          <w:rtl w:val="true"/>
        </w:rPr>
        <w:t>انواع قضا و قدر</w:t>
      </w:r>
      <w:bookmarkEnd w:id="2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پیش از آفرینش هر چیز به خصوصیات و حدود و ویژگی های آن علم دارد؛ یعنی از ازل می داند که هر یک از آفریده ها دارای چه اوصافی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خصوصیات و ویژگی های ذاتی و عرضی موجودات را تعیین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ضرورت وجود اشیا در ظرف تحقق علت آن ها آگاه است؛ یعنی از ازل می داند که هر چیز در وضع خاص و اثر پذیرفته از سببها و علت های خاص موجود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قضای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ضرورت وجود را به آفریده های خویش اعطا می کند و از طریق نظام سببها و علل، وجود آنها را تعین می بخشد</w:t>
      </w:r>
      <w:r>
        <w:rPr>
          <w:rFonts w:eastAsia="IRNazanin" w:cs="IRNazanin"/>
          <w:color w:val="111111"/>
          <w:sz w:val="28"/>
          <w:szCs w:val="28"/>
          <w:rtl w:val="true"/>
          <w:lang w:bidi="fa-IR"/>
        </w:rPr>
        <w:t xml:space="preserve">. </w:t>
      </w:r>
      <w:r>
        <w:rPr>
          <w:rStyle w:val="FootnoteAnchor"/>
          <w:rtl w:val="true"/>
        </w:rPr>
        <w:footnoteReference w:id="351"/>
      </w:r>
      <w:bookmarkStart w:id="237" w:name="pg7922_48371"/>
    </w:p>
    <w:p>
      <w:pPr>
        <w:pStyle w:val="Heading2"/>
        <w:numPr>
          <w:ilvl w:val="1"/>
          <w:numId w:val="1"/>
        </w:numPr>
        <w:rPr/>
      </w:pPr>
      <w:bookmarkStart w:id="238" w:name="__RefHeading___Toc6433567_1051229030"/>
      <w:bookmarkStart w:id="239" w:name="_Toc93"/>
      <w:bookmarkEnd w:id="237"/>
      <w:bookmarkEnd w:id="238"/>
      <w:r>
        <w:rPr>
          <w:rtl w:val="true"/>
        </w:rPr>
        <w:t xml:space="preserve">فصل چهارم </w:t>
      </w:r>
      <w:r>
        <w:rPr>
          <w:rtl w:val="true"/>
        </w:rPr>
        <w:t xml:space="preserve">: </w:t>
      </w:r>
      <w:r>
        <w:rPr>
          <w:rtl w:val="true"/>
        </w:rPr>
        <w:t>جهان شناسی</w:t>
      </w:r>
      <w:bookmarkEnd w:id="239"/>
    </w:p>
    <w:p>
      <w:pPr>
        <w:pStyle w:val="Heading3"/>
        <w:numPr>
          <w:ilvl w:val="2"/>
          <w:numId w:val="1"/>
        </w:numPr>
        <w:rPr/>
      </w:pPr>
      <w:bookmarkStart w:id="240" w:name="__RefHeading___Toc6433569_1051229030"/>
      <w:bookmarkStart w:id="241" w:name="_Toc94"/>
      <w:bookmarkEnd w:id="240"/>
      <w:r>
        <w:rPr>
          <w:rtl w:val="true"/>
        </w:rPr>
        <w:t>در آمد</w:t>
      </w:r>
      <w:bookmarkEnd w:id="241"/>
    </w:p>
    <w:p>
      <w:pPr>
        <w:pStyle w:val="BookText"/>
        <w:rPr/>
      </w:pPr>
      <w:r>
        <w:rPr>
          <w:rFonts w:ascii="IRNazanin" w:hAnsi="IRNazanin" w:eastAsia="IRNazanin"/>
          <w:color w:val="111111"/>
          <w:sz w:val="28"/>
          <w:sz w:val="28"/>
          <w:szCs w:val="28"/>
          <w:rtl w:val="true"/>
          <w:lang w:bidi="fa-IR"/>
        </w:rPr>
        <w:t>در قرآن کریم، سخن درباره جهان و طبیعت، به میان آمده و در موارد بسیار، گفت و گو از آفرینش جهان و انواع آفریده ها، برای آگاهی و راهنمایی انسان به سوی عظمت خدا و بزرگی حکمت هایی است که او در آفرینش به کار برده است تا انگیزه ای برای شکر گزاری و حق شناسی باشد</w:t>
      </w:r>
      <w:r>
        <w:rPr>
          <w:rFonts w:eastAsia="IRNazanin" w:cs="IRNazanin"/>
          <w:color w:val="111111"/>
          <w:sz w:val="28"/>
          <w:szCs w:val="28"/>
          <w:rtl w:val="true"/>
          <w:lang w:bidi="fa-IR"/>
        </w:rPr>
        <w:t>.</w:t>
      </w:r>
    </w:p>
    <w:p>
      <w:pPr>
        <w:pStyle w:val="Heading3"/>
        <w:numPr>
          <w:ilvl w:val="2"/>
          <w:numId w:val="1"/>
        </w:numPr>
        <w:rPr/>
      </w:pPr>
      <w:bookmarkStart w:id="242" w:name="__RefHeading___Toc6433571_1051229030"/>
      <w:bookmarkStart w:id="243" w:name="_Toc95"/>
      <w:bookmarkEnd w:id="242"/>
      <w:r>
        <w:rPr>
          <w:rtl w:val="true"/>
        </w:rPr>
        <w:t>انواع جهان بینی</w:t>
      </w:r>
      <w:bookmarkEnd w:id="243"/>
    </w:p>
    <w:p>
      <w:pPr>
        <w:pStyle w:val="Heading4"/>
        <w:numPr>
          <w:ilvl w:val="3"/>
          <w:numId w:val="1"/>
        </w:numPr>
        <w:rPr/>
      </w:pPr>
      <w:bookmarkStart w:id="244" w:name="__RefHeading___Toc6433573_1051229030"/>
      <w:bookmarkStart w:id="245" w:name="_Toc96"/>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جهان بینی عبارت است از برداشت کلی از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دارای نوعی برداشت از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آدمیان، انواعی از جهان بینی وجود داشته و دارد که آنها را بر اساس پذیرفتن ماورای طبیعت و انکار آن، می توان به دو دسته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بینی الهی و جهان بینی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بینی الهی به وجود آفریدگار دانا و توانا اصرار می ورزد و جهان بینی مادی، آن را انکار می کند</w:t>
      </w:r>
      <w:r>
        <w:rPr>
          <w:rFonts w:eastAsia="IRNazanin" w:cs="IRNazanin"/>
          <w:color w:val="111111"/>
          <w:sz w:val="28"/>
          <w:szCs w:val="28"/>
          <w:rtl w:val="true"/>
          <w:lang w:bidi="fa-IR"/>
        </w:rPr>
        <w:t>.</w:t>
      </w:r>
    </w:p>
    <w:p>
      <w:pPr>
        <w:pStyle w:val="Heading4"/>
        <w:numPr>
          <w:ilvl w:val="3"/>
          <w:numId w:val="1"/>
        </w:numPr>
        <w:rPr/>
      </w:pPr>
      <w:bookmarkStart w:id="246" w:name="__RefHeading___Toc6433575_1051229030"/>
      <w:bookmarkStart w:id="247" w:name="_Toc97"/>
      <w:bookmarkEnd w:id="246"/>
      <w:r>
        <w:rPr>
          <w:rtl w:val="true"/>
        </w:rPr>
        <w:t>جهان بینی مادی</w:t>
      </w:r>
      <w:bookmarkEnd w:id="247"/>
    </w:p>
    <w:p>
      <w:pPr>
        <w:pStyle w:val="BookText"/>
        <w:rPr/>
      </w:pPr>
      <w:r>
        <w:rPr>
          <w:rFonts w:ascii="IRNazanin" w:hAnsi="IRNazanin" w:eastAsia="IRNazanin"/>
          <w:color w:val="111111"/>
          <w:sz w:val="28"/>
          <w:sz w:val="28"/>
          <w:szCs w:val="28"/>
          <w:rtl w:val="true"/>
          <w:lang w:bidi="fa-IR"/>
        </w:rPr>
        <w:t>برخی، وجود را مساوی با ماده می دانند و بر این پندارند که در جهان، غیر از ماده و حاصل از آن چیزی وجود ندارد و در پیدایش جهان، طرح قبلی و هدف و نقشه ای در کار نبوده است و جهان به آفریننده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و برداشت این گروه را از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بینی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Heading4"/>
        <w:numPr>
          <w:ilvl w:val="3"/>
          <w:numId w:val="1"/>
        </w:numPr>
        <w:rPr/>
      </w:pPr>
      <w:bookmarkStart w:id="248" w:name="__RefHeading___Toc6433577_1051229030"/>
      <w:bookmarkStart w:id="249" w:name="_Toc98"/>
      <w:bookmarkEnd w:id="248"/>
      <w:r>
        <w:rPr>
          <w:rtl w:val="true"/>
        </w:rPr>
        <w:t>جهان بینی الهی</w:t>
      </w:r>
      <w:bookmarkEnd w:id="249"/>
    </w:p>
    <w:p>
      <w:pPr>
        <w:pStyle w:val="BookText"/>
        <w:rPr/>
      </w:pPr>
      <w:r>
        <w:rPr>
          <w:rFonts w:ascii="IRNazanin" w:hAnsi="IRNazanin" w:eastAsia="IRNazanin"/>
          <w:color w:val="111111"/>
          <w:sz w:val="28"/>
          <w:sz w:val="28"/>
          <w:szCs w:val="28"/>
          <w:rtl w:val="true"/>
          <w:lang w:bidi="fa-IR"/>
        </w:rPr>
        <w:t>بعضی دیگر، جهان را ترکیبی از ماده و غیر ماده می دانند که هدفدار و همراه با طرح و نقشه است و پدیده های آن، به پدید آورنده یعنی خداوند بی نیاز، نیازمندند که از ویژگی های ماده پیراسته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برداشت از جهان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بینی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Heading4"/>
        <w:numPr>
          <w:ilvl w:val="3"/>
          <w:numId w:val="1"/>
        </w:numPr>
        <w:rPr/>
      </w:pPr>
      <w:bookmarkStart w:id="250" w:name="__RefHeading___Toc6433579_1051229030"/>
      <w:bookmarkStart w:id="251" w:name="_Toc99"/>
      <w:bookmarkEnd w:id="250"/>
      <w:r>
        <w:rPr>
          <w:rtl w:val="true"/>
        </w:rPr>
        <w:t>اصول جهان بینی مادی و نقد آن</w:t>
      </w:r>
      <w:bookmarkEnd w:id="25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جهان بینی مادی، می توان اصولی را بدین شرح در نظر گرفت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هستی مساوی با ماده و مادیات است و چیزی را می توان موجود دانست که یا مادی و دارای حجم باشد و یا از خواص ماده به شمار آید و دارای کمیت و قابل انقسام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وجود خدا به عنوان موجودی غیر مادی و فوق طبیعی، انکار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که بنیان جهان بینی مادی به شمار می رود، چیزی جز ادعایی گزاف و بی دلیل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برهانی بر نفی ماورای طبیعت نمی توان ارائه کرد به ویژه بر اساس معرفت شناسی ماتریالیسم که بر اصالت حس و تجربه استوار است؛ زیرا هیچ تجربه حسی نمی تواند در ماورای قلمرو خودش که ماده و مادیات است، سخنی بگوید و چیزی را اثبات یا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بسیاری از امور غیر مادی از جمله وجود روح را با علم حضوری،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برهانهای عقلی فراوان بر وجود امور مجرد، ارائه شده که در کتب فلسفی آمده است</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از شواهد وجود روح مجرد، رؤیاهای صادقانه و نیز معجزات و کرامت های پیامبران و اولیای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ماده، ازلی و ابدی و نا آفریدنی است و به هیچ علتی نیاز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ازلی و ابدی بودن ماده، بر اساس دلیل های علمی و تجربی، قابل اثبات نیست؛ زیرا دامنه تجربه، محدود است و هیچ تجربه ای نمی تواند بی نهایت بودن جهان را اثبات کند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ازلی بودن ماده، مستلزم بی نیازی آن از آفریننده نیست؛ چنان که فرض یک حرکت مکانیکی ازلی، مستلزم فرض نیروی محرک ازلی است، نه بی نیازی آن از نیروی محرک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ناآفریدنی بودن ماده به معنای واجب الوجود بودن آن است و در جای خود اثبات شده که محال است ماده، </w:t>
      </w:r>
    </w:p>
    <w:p>
      <w:pPr>
        <w:pStyle w:val="BookText"/>
        <w:rPr/>
      </w:pPr>
      <w:r>
        <w:rPr>
          <w:rFonts w:ascii="IRNazanin" w:hAnsi="IRNazanin" w:eastAsia="IRNazanin"/>
          <w:color w:val="111111"/>
          <w:sz w:val="28"/>
          <w:sz w:val="28"/>
          <w:szCs w:val="28"/>
          <w:rtl w:val="true"/>
          <w:lang w:bidi="fa-IR"/>
        </w:rPr>
        <w:t>واجب الوجود باشد؛ زیرا هر موجودی که سابقه عدم یا امکان زوال داشته باشد، واجب الوجود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جهان، هدف و علت غایی نمی توان برشمرد؛ زیرا فاعل با شعور و اراده مندی ندارد که بتوان هدفی را به او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نتیجه طبیعی انکار آفریدگار است و با اثبات وجود خداوند حکیم، این اصل هم ابطال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جای این سؤال هست که چگونه یک انسان عاقل با دیدن نظام شگفت انگیز جهان و هماهنگی پدیده های آن و فواید و مصالح بی شماری که بر آنها مترتب می شود، به هدفمندی جهان پی نمی برد؟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پدیده های جهان، نه اصل ماده، بر اثر انتقال ذرات ماده و تأثیر آنها بر یکدیگر پدید می آیند و از این رو، می توان پدیده های پیشین را نوعی شرط و علت اعدادی برای پدیده های بعدی دانست و حداکثر می توان نوعى فاعليت طبیعی را در میان مادیات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توان درخت را فاعل طبیعی برای میوه دانست یا پدیده های فیزیکی و شیمیایی را به عامل های آنها نسبت داد؛ ولی هیچ پدیده ای به خدا و هستی بخش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اصل که علیت را در روابط مادی منحصر می داند، نباید هیچ گاه موجود جدیدی در جهان پدید آید؛ زیرا ماده تنها قابلیت پذیرش صورت های گوناگون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همواره شاهد پیدایش موجودات نوین هستیم که مهم ترین ویژگیهای آنها زندگی، شعور، عواطف، احساسات، فکر، ابتکار و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نمی تواند واجب الوجود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علتی را برای وجود آن در نظر گرفت و چنین علتی از قبیل علت های طبیعی و اعدادی نیست؛ زیرا این گونه ارتباطات تنها میان مادیات با یکدیگر تصور می شود و کل ماده نمی تواند چنین رابطه ای را با علت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علتی که ماده را پدید آورده است، علتی ایجادی و ماورای مادی است</w:t>
      </w:r>
      <w:r>
        <w:rPr>
          <w:rFonts w:eastAsia="IRNazanin" w:cs="IRNazanin"/>
          <w:color w:val="111111"/>
          <w:sz w:val="28"/>
          <w:szCs w:val="28"/>
          <w:rtl w:val="true"/>
          <w:lang w:bidi="fa-IR"/>
        </w:rPr>
        <w:t xml:space="preserve">. </w:t>
      </w:r>
      <w:r>
        <w:rPr>
          <w:rStyle w:val="FootnoteAnchor"/>
          <w:rtl w:val="true"/>
        </w:rPr>
        <w:footnoteReference w:id="353"/>
      </w:r>
      <w:bookmarkStart w:id="252" w:name="pg7922_48374"/>
    </w:p>
    <w:p>
      <w:pPr>
        <w:pStyle w:val="Heading3"/>
        <w:numPr>
          <w:ilvl w:val="2"/>
          <w:numId w:val="1"/>
        </w:numPr>
        <w:rPr/>
      </w:pPr>
      <w:bookmarkStart w:id="253" w:name="__RefHeading___Toc6433581_1051229030"/>
      <w:bookmarkStart w:id="254" w:name="_Toc100"/>
      <w:bookmarkEnd w:id="252"/>
      <w:bookmarkEnd w:id="253"/>
      <w:r>
        <w:rPr>
          <w:rtl w:val="true"/>
        </w:rPr>
        <w:t>عوالم</w:t>
      </w:r>
      <w:bookmarkEnd w:id="254"/>
    </w:p>
    <w:p>
      <w:pPr>
        <w:pStyle w:val="Heading4"/>
        <w:numPr>
          <w:ilvl w:val="3"/>
          <w:numId w:val="1"/>
        </w:numPr>
        <w:rPr/>
      </w:pPr>
      <w:bookmarkStart w:id="255" w:name="__RefHeading___Toc6433583_1051229030"/>
      <w:bookmarkStart w:id="256" w:name="_Toc101"/>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خداوند، عوالم گوناگون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مادی که ما در آن به سر می بریم و با حواس پنجگانه آن را درک می کنیم، تنها نمونه کوچکی از عوالم برتر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که در این جهان رخ می دهند و نیز همه موجودات، نمونه هایی از حقایق برتر عوالم دیگر هستی اند، همان گونه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شَيء إلَّا عِندَنا خَزائِنُهُ وَ ما تُنَزِّلهُ إلَّا بِقَدَرَ مَعلُوم؛ و هیچ چیز نیست مگر این که گنجینه های آن نزد ماست و ما آن را جز به اندازه ای معین فرونمی فرستیم</w:t>
      </w:r>
      <w:r>
        <w:rPr>
          <w:rFonts w:eastAsia="IRNazanin" w:cs="IRNazanin"/>
          <w:color w:val="111111"/>
          <w:sz w:val="28"/>
          <w:szCs w:val="28"/>
          <w:rtl w:val="true"/>
          <w:lang w:bidi="fa-IR"/>
        </w:rPr>
        <w:t xml:space="preserve">.» </w:t>
      </w:r>
      <w:r>
        <w:rPr>
          <w:rStyle w:val="FootnoteAnchor"/>
          <w:rtl w:val="true"/>
        </w:rPr>
        <w:footnoteReference w:id="354"/>
      </w:r>
    </w:p>
    <w:p>
      <w:pPr>
        <w:pStyle w:val="Heading4"/>
        <w:numPr>
          <w:ilvl w:val="3"/>
          <w:numId w:val="1"/>
        </w:numPr>
        <w:rPr/>
      </w:pPr>
      <w:bookmarkStart w:id="257" w:name="__RefHeading___Toc6433585_1051229030"/>
      <w:bookmarkStart w:id="258" w:name="_Toc102"/>
      <w:bookmarkEnd w:id="257"/>
      <w:r>
        <w:rPr>
          <w:rtl w:val="true"/>
        </w:rPr>
        <w:t>عوالم در قرآن</w:t>
      </w:r>
      <w:bookmarkEnd w:id="258"/>
    </w:p>
    <w:p>
      <w:pPr>
        <w:pStyle w:val="BookText"/>
        <w:rPr/>
      </w:pPr>
      <w:r>
        <w:rPr>
          <w:rFonts w:ascii="IRNazanin" w:hAnsi="IRNazanin" w:eastAsia="IRNazanin"/>
          <w:color w:val="111111"/>
          <w:sz w:val="28"/>
          <w:sz w:val="28"/>
          <w:szCs w:val="28"/>
          <w:rtl w:val="true"/>
          <w:lang w:bidi="fa-IR"/>
        </w:rPr>
        <w:t>در قرآن کریم، با توجه به حیثیت های گوناگون، عوالم تقسیمات گوناگون دارد که به برخی از آنها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طبیعت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عالم مادی و کرات آسمانی و زندگی زمینی را جاویدان نمی داند و تصریح می کند که روزی چرخه زندگی مادی از حرکت باز خواهد ایستاد و فنا و زوال بر عالم چیره خواهد شد و زندگی مادی فعلی بشر به پایان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بدون آن که زمان مشخصی را تعیین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خواهد آمد که نظام کهکشان ها در هم فرو خواهد ریخت و ستارگان نابود و زمین متلاشی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إذا دُکَّتِ الأرضُ دَكًّا دَكًّا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چنان است؛ آن گاه که زمین، سخت در هم کوبیده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الشَّمسُ كُوِّرَت وَ إذَا النُّجُومُ انکَدَرَت وَ إِذَا الجبالُ سُیِّرَت؛ آن گاه که خورشید به هم در پیچد و آن گاه که ستارگان همی تیره شوند و آن گاه که کوه ها به حرکت آیند</w:t>
      </w:r>
      <w:r>
        <w:rPr>
          <w:rFonts w:eastAsia="IRNazanin" w:cs="IRNazanin"/>
          <w:color w:val="111111"/>
          <w:sz w:val="28"/>
          <w:szCs w:val="28"/>
          <w:rtl w:val="true"/>
          <w:lang w:bidi="fa-IR"/>
        </w:rPr>
        <w:t xml:space="preserve">.» </w:t>
      </w:r>
      <w:r>
        <w:rPr>
          <w:rStyle w:val="FootnoteAnchor"/>
          <w:rtl w:val="true"/>
        </w:rPr>
        <w:footnoteReference w:id="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السَّماءُ انفَطَرَت وَ إِذَا الكَواكِبُ انتَثَرَت وَ إذَا البِحارُ فُجِرَّت؛ آن گاه که آسمان از هم بشکافد و آن گاه که اختران پراکنده شوند و آن گاه که دریاها از جا برکنده گردند</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فرشتگان</w:t>
      </w:r>
    </w:p>
    <w:p>
      <w:pPr>
        <w:pStyle w:val="BookText"/>
        <w:rPr/>
      </w:pPr>
      <w:r>
        <w:rPr>
          <w:rFonts w:ascii="IRNazanin" w:hAnsi="IRNazanin" w:eastAsia="IRNazanin"/>
          <w:color w:val="111111"/>
          <w:sz w:val="28"/>
          <w:sz w:val="28"/>
          <w:szCs w:val="28"/>
          <w:rtl w:val="true"/>
          <w:lang w:bidi="fa-IR"/>
        </w:rPr>
        <w:t xml:space="preserve">فرشتگان، موجودات مجرد از ماده هستند و از زمان و مکان و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قوه به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درباره فرشتگان و وظایف و حالات آن ها سخن گفته شده و واژه ملک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صورت های مفرد و تثنیه و جمع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فرشتگان از امور غیبی است و برای پی بردن به ویژگی های آن ها باید به آیات و روایات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و روایات برمی آید که فرشتگان دارای وظایف متنوعی هستند،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امور، قبض ارواح، مراقبت اعمال، حفظ انسان از خطرها، و مجازات اقوام 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کارهای گوناگون از قبیل سجده، رکوع، تسبیح، صف کشیدن، و نگهبانی انجام می دهند </w:t>
      </w:r>
      <w:r>
        <w:rPr>
          <w:rStyle w:val="FootnoteAnchor"/>
          <w:rtl w:val="true"/>
        </w:rPr>
        <w:footnoteReference w:id="358"/>
      </w:r>
      <w:r>
        <w:rPr>
          <w:rFonts w:ascii="IRNazanin" w:hAnsi="IRNazanin" w:eastAsia="IRNazanin"/>
          <w:color w:val="111111"/>
          <w:sz w:val="28"/>
          <w:sz w:val="28"/>
          <w:szCs w:val="28"/>
          <w:rtl w:val="true"/>
          <w:lang w:bidi="fa-IR"/>
        </w:rPr>
        <w:t>و حالت ها و</w:t>
      </w:r>
    </w:p>
    <w:p>
      <w:pPr>
        <w:pStyle w:val="BookText"/>
        <w:rPr/>
      </w:pPr>
      <w:r>
        <w:rPr>
          <w:rFonts w:ascii="IRNazanin" w:hAnsi="IRNazanin" w:eastAsia="IRNazanin"/>
          <w:color w:val="111111"/>
          <w:sz w:val="28"/>
          <w:sz w:val="28"/>
          <w:szCs w:val="28"/>
          <w:rtl w:val="true"/>
          <w:lang w:bidi="fa-IR"/>
        </w:rPr>
        <w:t>صفاتی دارند، از قبیل این که می توانند به صورت انسان در آمده، بر پیامبران و غیر پیامبران ظاهر شوند؛ هرگز خسته نمی شوند و نمی خوابند؛ و فراموشی و سستی و غفلت در آنها راه ندارد</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جنّ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شانزده سوره، از جن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با سه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موجود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جن همراه با انسان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یک سوره قرآن به نام جن و آیات مختلف در سوره های گوناگون، نمایانگر اهمیت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آیات قرآن و روایات ثابت می شود که وجود جن و شیطان یک پندار و توهم نیست، بلکه یک واقعیت و امری مسلم است؛ چنان که در دیگر ادیان الهی نیز به این موضوع پرداخته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عالم آفرینش، موجودات غیر محسوسی وجود دارند که برای ما در شرایط عادی قابل درک حسی نیستند؛ اما وجود آنها با آیات الهی اثبات شده که جنّ نیز یکی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به همین مناسبت که از چشم انسان پوشیده است، گاهی جان هم نامیده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فَيَومَیذٍ لا يُسئَلُ عَن ذَنبِهِ إنسٌ وَ لا جَان؛ در آن روز، از گناه هیچ انس و جتی پرسیده نشود</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جان از آتش آفریده شده و شیطان نیز که از جن است، اعتراف می کند که از آتش آفریده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الجَانَّ خَلَقناهُ مِن قَبلُ مِن نارِ السَّمُوم؛ و پیش از آن، جن را از آتشی سوزان و بی دود خلق کردیم</w:t>
      </w:r>
      <w:r>
        <w:rPr>
          <w:rFonts w:eastAsia="IRNazanin" w:cs="IRNazanin"/>
          <w:color w:val="111111"/>
          <w:sz w:val="28"/>
          <w:szCs w:val="28"/>
          <w:rtl w:val="true"/>
          <w:lang w:bidi="fa-IR"/>
        </w:rPr>
        <w:t xml:space="preserve">.» </w:t>
      </w:r>
      <w:r>
        <w:rPr>
          <w:rStyle w:val="FootnoteAnchor"/>
          <w:rtl w:val="true"/>
        </w:rPr>
        <w:footnoteReference w:id="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الجَانَّ مِن مارِجٍ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 را از تشعشعی از آتش خلق کرد</w:t>
      </w:r>
      <w:r>
        <w:rPr>
          <w:rFonts w:eastAsia="Amiri" w:cs="Amiri" w:ascii="Amiri" w:hAnsi="Amiri"/>
          <w:color w:val="111111"/>
          <w:sz w:val="28"/>
          <w:szCs w:val="28"/>
          <w:rtl w:val="true"/>
          <w:lang w:bidi="ar-SA"/>
        </w:rPr>
        <w:t xml:space="preserve">.» </w:t>
      </w:r>
      <w:r>
        <w:rPr>
          <w:rStyle w:val="FootnoteAnchor"/>
          <w:rtl w:val="true"/>
        </w:rPr>
        <w:footnoteReference w:id="362"/>
      </w:r>
      <w:r>
        <w:rPr>
          <w:rFonts w:ascii="IRNazanin" w:hAnsi="IRNazanin" w:eastAsia="IRNazanin"/>
          <w:color w:val="111111"/>
          <w:sz w:val="28"/>
          <w:sz w:val="28"/>
          <w:szCs w:val="28"/>
          <w:rtl w:val="true"/>
          <w:lang w:bidi="fa-IR"/>
        </w:rPr>
        <w:t xml:space="preserve">جن مانند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مختار و انتخاب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را بپذیرد، به پاداش نیک می رسد و اگر باطل را انتخاب کند، به عذاب خدا گرفتار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لِيَعبُدون؛ جن و انس را نیافریدم، جز برای آن که مرا بپرستند</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غیب و شهادت</w:t>
      </w:r>
    </w:p>
    <w:p>
      <w:pPr>
        <w:pStyle w:val="BookText"/>
        <w:rPr/>
      </w:pP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غیب، چیزی است که از حوزه ادراک و آگاهی بیرون باشد؛ برخلاف شهادت که قابل ادراک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غیب و شهادت، نسبی است؛ یعنی ممکن است یک چیز برای شخصی خاص با قوه ادراک معین، غیب باشد و برای شخصی دیگر با قوه اداراک دیگر، شهادت تلقی گردد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عالم غیب در مباحث جهان شناختی، بخشی از هستی است که از قلمرو حواس بشر بیرون است و با ادراک حسی متعارف، قابل درک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بینش اسلامی، بخشی از هستی، برای انسان، غیب است و چنین نیست که همه </w:t>
      </w:r>
    </w:p>
    <w:p>
      <w:pPr>
        <w:pStyle w:val="BookText"/>
        <w:rPr/>
      </w:pPr>
      <w:r>
        <w:rPr>
          <w:rFonts w:ascii="IRNazanin" w:hAnsi="IRNazanin" w:eastAsia="IRNazanin"/>
          <w:color w:val="111111"/>
          <w:sz w:val="28"/>
          <w:sz w:val="28"/>
          <w:szCs w:val="28"/>
          <w:rtl w:val="true"/>
          <w:lang w:bidi="fa-IR"/>
        </w:rPr>
        <w:t>واقعیت های جهان و موجودات بیرون از وجود انسان، برای وی محسوس باشد و بتوان از طریق تجربه حسی به شناخت آن ها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جداسازی غیب از شهادت، اسلام را در مقابل تمام مکتب های مادی گرایی که وجود واقعیت های غیر مادی و نامحسوس را انکار می کنند،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آموزه، واقعیاتی هستند که حواس آدمی هرگز به شناسایی آن ها دست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فرشتگان، و پدیده وحی، نمونه هایی از عالم غیب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ایمان به غیب را نخستین ویژگی پرهیزگاران و پیش شرط هدایت یابی آدمیان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الكِتابُ لا رَيبَ فيه هُدًى لِلمُتَّقينَ الَّذينَ يُؤمِنونَ بِالغَيب؛ این است کتابی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حقانیت آن هیچ تردیدی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هدایت تقواپیشگان است؛ آنان که به غیب ایمان می آورند</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البته بخش غیبی عالم تنها برای موجوداتی که علم و آگاهی آنان محدودیت دارد، پوشیده است و برای خداوند که دانای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تفکیکی بی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الغيب و الشّهاده؛ </w:t>
      </w:r>
      <w:r>
        <w:rPr>
          <w:rStyle w:val="FootnoteAnchor"/>
          <w:rtl w:val="true"/>
        </w:rPr>
        <w:footnoteReference w:id="365"/>
      </w:r>
      <w:r>
        <w:rPr>
          <w:rFonts w:ascii="IRNazanin" w:hAnsi="IRNazanin" w:eastAsia="IRNazanin"/>
          <w:color w:val="111111"/>
          <w:sz w:val="28"/>
          <w:sz w:val="28"/>
          <w:szCs w:val="28"/>
          <w:rtl w:val="true"/>
          <w:lang w:bidi="fa-IR"/>
        </w:rPr>
        <w:t>آگاه از غیب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 الغيوب؛ </w:t>
      </w:r>
      <w:r>
        <w:rPr>
          <w:rStyle w:val="FootnoteAnchor"/>
          <w:rtl w:val="true"/>
        </w:rPr>
        <w:footnoteReference w:id="366"/>
      </w:r>
      <w:r>
        <w:rPr>
          <w:rFonts w:ascii="IRNazanin" w:hAnsi="IRNazanin" w:eastAsia="IRNazanin"/>
          <w:color w:val="111111"/>
          <w:sz w:val="28"/>
          <w:sz w:val="28"/>
          <w:szCs w:val="28"/>
          <w:rtl w:val="true"/>
          <w:lang w:bidi="fa-IR"/>
        </w:rPr>
        <w:t>آگاه از اسرار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شناساند</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انسان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همه آفریده ها، نخست خلقت انسان را یادآوری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توجه، جایگاه انسان در مقایسه با سایر آفریده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یا یکی از عجیب ترین آفریده هاست و یا از تمامی آفریده ها عجیب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هنگامی روشن می شود که آفرینش او را با آفرینش سایر آفریده ها مقایسه کنیم و در طریق کمالی که برای او ترسیم کرده اند، دقت ورزیم؛ طریق کمالی که از باطنش آغاز و به ظاهرش منتهی می شود؛ از دنیایش آغاز و به آخرتش ختم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سیر تکاملی از عوالمی می گذرد که بدین قرارند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p>
    <w:p>
      <w:pPr>
        <w:pStyle w:val="BookText"/>
        <w:rPr/>
      </w:pPr>
      <w:r>
        <w:rPr>
          <w:rFonts w:ascii="IRNazanin" w:hAnsi="IRNazanin" w:eastAsia="IRNazanin"/>
          <w:color w:val="111111"/>
          <w:sz w:val="28"/>
          <w:sz w:val="28"/>
          <w:szCs w:val="28"/>
          <w:rtl w:val="true"/>
          <w:lang w:bidi="fa-IR"/>
        </w:rPr>
        <w:t>عالم ذر با نام های دیگر از جمله عالم میثاق، عالم عهد و پیمان، عالم الست و عالم اقرار نیز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عالم، درباره ربوبیت خود و نیز درباره فرمان نبردن از شیطان، از آدم و نسل او اقرار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اقرار ربوبیت چنین تصریح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رَبُّكَ مِن بَنی آدم مِن ظُهُورِهِم ذُرِّیَّتَهُم وَ أشهَدَهُم عَلى أنفُسِهِم ألَستُ بِرَّبُكم قالُوا بَلى شَهِدُنا أن تَقُولُوا يَومَ القيامة إئا ئا عن هذا غافلين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را که پروردگارت از پشت فرزندان آدم، ذریّه آنان را بر گرفت و ایشان را بر خودشان گواه ساخت که آیا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گواهی دادیم، تا مبادا روز قیامت بگویید ما از این امر غافل بودیم</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در همین سوره به فلسفه این اقرار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بدین دلیل است تا بعدا انسان نتواند بهانه بیاورد که پدرانی مشرک داشته و راه حق را تشخیص نداده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تقولوا إنما أشرك آباؤنا من قبل و تا دنية من بعدهم أفهلگنا بما فعل المبطلون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ما پیش از این مشرک بوده اند و ما فرزندانی پس از ایشان بودیم؛ آیا ما را به خاطر آن چه باطل اندیشان انجام داده اند، هلاک می کنی؟</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این آیات از پیمانی سخن می گوید که از فرزندان آدم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آن پیمان چگونه بوده است، در سخن مفسران به گونه هایی آمده که از همه</w:t>
      </w:r>
    </w:p>
    <w:p>
      <w:pPr>
        <w:pStyle w:val="BookText"/>
        <w:rPr/>
      </w:pPr>
      <w:r>
        <w:rPr>
          <w:rFonts w:ascii="IRNazanin" w:hAnsi="IRNazanin" w:eastAsia="IRNazanin"/>
          <w:color w:val="111111"/>
          <w:sz w:val="28"/>
          <w:sz w:val="28"/>
          <w:szCs w:val="28"/>
          <w:rtl w:val="true"/>
          <w:lang w:bidi="fa-IR"/>
        </w:rPr>
        <w:t>مهم تر، این دو دیدگاه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آدم آفریده شد، فرزندان آینده او تا واپسین فرد بشر از پشت او به صورت ذراتی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بعضی از روایات، این ذرات از گل آدم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دارای عقل و شعور کافی برای شنیدن سخن و پاسخ گفتن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از طرف خداوند به آنها 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بربکم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آیا من پروردگار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شهدنا؛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بر این حقیقت گواهيم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این ذرات به صلب آدم یا به گل او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این عالم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p>
    <w:p>
      <w:pPr>
        <w:pStyle w:val="BookText"/>
        <w:rPr/>
      </w:pP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پیمان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پیمان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قراردادی خود آگاه میان انسان ها و پروردگارشان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این عالم و پیمان،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استعدادها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تکوین و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بیرون آمدن فرزندان آدم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ازصلب پدران که ذراتی بیش نیستند، خداوند استعداد و آمادگی برای حقیقت توحید به آنها داده است و این سر الهی را به صورت یک حس ذاتی، هم در نهاد و فطرتشان و هم در عقلشان به ودیعه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افراد بشر دارای روح توحیدند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که خداوند از آنها کرده به زبان تکوین و آفرینش است و پاسخی که آنها داده اند، نیز به همین زبان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تعهد بنی آدم برای عدم اطاعت از شیطان در این آیات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أعهَد إِلَيكُم يا بَني آدَمَ أن لا تَعبُدوا الشَّيطانَ إنَّهُ لَكُم عَدُوٌ مُبينٌ وَ أن اعِبُدُونی هذا صِراطٌ مُستقیم؛ 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شما عهد نکرده بودم که شیطان را مپرستید، زیرا وی دشمن آشکار شماست؟ و این که مرا بپرستید؛ این است راه 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آیه بعد، به فلسفه این تعهد و پیمان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شیطان گمراه سازی است؛ ولی بنی آدم به تعهد و پیمان خود نمی اندیشد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أضَّلَ مِنكُم جِبلاً كَثيراً أَفَلَم تَكونُوا تَعقِلون؛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انبوه از شما را سخت گمراه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تعقل نمی کردید؟ </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دنیا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أدنی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برگیریم، به معنای پست تر است و اگر اصل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به معنای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همواره وصف است، خواه موصوف آن در سخن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الحيوة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 نباشد،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فِي الدنيا خِزیٌ؛ </w:t>
      </w:r>
      <w:r>
        <w:rPr>
          <w:rStyle w:val="FootnoteAnchor"/>
          <w:rtl w:val="true"/>
        </w:rPr>
        <w:footnoteReference w:id="371"/>
      </w:r>
      <w:r>
        <w:rPr>
          <w:rFonts w:ascii="IRNazanin" w:hAnsi="IRNazanin" w:eastAsia="IRNazanin"/>
          <w:color w:val="111111"/>
          <w:sz w:val="28"/>
          <w:sz w:val="28"/>
          <w:szCs w:val="28"/>
          <w:rtl w:val="true"/>
          <w:lang w:bidi="fa-IR"/>
        </w:rPr>
        <w:t>بهره آنها در دنیا فقط رسوایی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دنیا </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قرآن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زندگی کنونی از زندگی آخرت به ما نزدیک تر است، آن را دنیا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قرآن برداشت می شود که دنیا به معنای دوم است؛ زیرا در برابر آخرت قرار گرفته است</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انسان هنگامی که در این عالم پای می گذارد، به تعبیر قرآن هیچ چیز نمی داند و این خداست که در وجود او ابزارهای معرفتی را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أخرَجَكُم مِن بُطُونِ أُمَهاتِكُم لا تَعلَمُونَ شَيئاً وَ جَعَلَ لَكُمُ السَّمعَ وَ الأبصارَ وَ الأَفيِدَة لَعَلَّكُم تَشكُرُون؛ و خدا شما را از شکم مادرانتان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چیزی نمی دانستید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 و برای شما گوش و چشم ها و دل ها قرار داد؛ باشد که سپاسگزاری کنید</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برخی از این ابزارها به بهترین وجه استفاده کردند و خداوند هم علم و وسیله تعالی و کمال را به آنها آموخت؛ ولی بعضی این ابزارهای معرفتی را در جهت خواست آفریننده آنها به کار نبردند و دنیا را هدف و نهایت کار خود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قرآن درباره دنیا از دو شکل بیرون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ابزاری به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إنَّما هذِهِ الحَياة الدُّنيا مَتاعٌ وَ إن الآخرة هي دار القرار؛ 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زندگی دنیا تنها کالایی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ناچیز است و در حقیقت، آن آخرت است که سرای پایدار است</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بازیچه و فریبنده بودن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الحياة الدنيا إلا لعب ولهو؛ و زندگی دنیا جز بازی و سرگرمی نیست</w:t>
      </w:r>
      <w:r>
        <w:rPr>
          <w:rFonts w:eastAsia="IRNazanin" w:cs="IRNazanin"/>
          <w:color w:val="111111"/>
          <w:sz w:val="28"/>
          <w:szCs w:val="28"/>
          <w:rtl w:val="true"/>
          <w:lang w:bidi="fa-IR"/>
        </w:rPr>
        <w:t xml:space="preserve">.» </w:t>
      </w:r>
      <w:r>
        <w:rPr>
          <w:rStyle w:val="FootnoteAnchor"/>
          <w:rtl w:val="true"/>
        </w:rPr>
        <w:footnoteReference w:id="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الحياة الدنيا إلا متاع الغرور؛ و زندگانی دنیا جز کالای فریبنده نیست</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انسان پیرو قرآن، دنیا را نردبان ترقی و تعالی قرار می دهد و به افعال و اخلاق خود، رنگ الهی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صيغة الله و من أحسن من الله صيقة و نحن له عابدون رنگ </w:t>
      </w:r>
    </w:p>
    <w:p>
      <w:pPr>
        <w:pStyle w:val="BookText"/>
        <w:rPr/>
      </w:pPr>
      <w:r>
        <w:rPr>
          <w:rFonts w:ascii="IRNazanin" w:hAnsi="IRNazanin" w:eastAsia="IRNazanin"/>
          <w:color w:val="111111"/>
          <w:sz w:val="28"/>
          <w:sz w:val="28"/>
          <w:szCs w:val="28"/>
          <w:rtl w:val="true"/>
          <w:lang w:bidi="fa-IR"/>
        </w:rPr>
        <w:t xml:space="preserve">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رنگی از رنگ خدایی بهتر است؟ و ما تنها او را عبادت می کنیم</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دیدگاه درباره دنیا را چنین بیان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أبصَرَ بِها بَصَّرَتُهُ وَ مَن أبصَرَ إلَيها أغمَته؛ آن کس را که به وسیله آن ببیند، بینا سازد و آن کس که به خود آن چشم دوزد، کور کند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9"/>
      </w:r>
      <w:r>
        <w:rPr>
          <w:rFonts w:ascii="IRNazanin" w:hAnsi="IRNazanin" w:eastAsia="IRNazanin"/>
          <w:color w:val="111111"/>
          <w:sz w:val="28"/>
          <w:sz w:val="28"/>
          <w:szCs w:val="28"/>
          <w:rtl w:val="true"/>
          <w:lang w:bidi="fa-IR"/>
        </w:rPr>
        <w:t>انسان مؤمن، عالم دنیا را وسیله ترقی و نزدیکی به خدا و ابزار آزمون او می داند از دیدگاه قرآن، نعمت و نقمت دنیا هر دو آزمون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انسان مرفهی مورد اکرام خداست و نه هر انسان مبتلایی مورد تحقیر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پندارد اگر ما او را از نعمت برخوردار کردیم، وی را گرامی داشته و اگر در تنگی قرار دادیم، به او توهین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 نه رفاه نشانه کرامت شخص مرفه است و نه رنج، زمینه تحقیر انسان رنجور</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برزخ</w:t>
      </w:r>
    </w:p>
    <w:p>
      <w:pPr>
        <w:pStyle w:val="BookText"/>
        <w:rPr/>
      </w:pPr>
      <w:r>
        <w:rPr>
          <w:rFonts w:ascii="IRNazanin" w:hAnsi="IRNazanin" w:eastAsia="IRNazanin"/>
          <w:color w:val="111111"/>
          <w:sz w:val="28"/>
          <w:sz w:val="28"/>
          <w:szCs w:val="28"/>
          <w:rtl w:val="true"/>
          <w:lang w:bidi="fa-IR"/>
        </w:rPr>
        <w:t>برزخ به معنای حائل و فاصله میان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چه که میان دو چیز یا دو مرحله قرار گیرد، برزخ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مفسران و متکلمان، به فاصله میان دنیا و آخرت برزخ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برزخ در قرآن مجید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کار رفته است</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عالم برزخ در حقیقت ادامه عالم دنیا و استمرار زندگی انسان پس از مرگ تا برپایی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به عالم برزخ اشاره دارند،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 جَاءَ أحَدَهُمُ المَوتُ قالَ رَبِّ ارجعُونِ لَعَلًّىً أعمَلُ صالِحاً فيما تَركتُ كلاَّ انها کَلِمةَ هُو قائِلُها وَ مِن وَرائِهِم بَرزَخٌ إلى يَوم يُبعَثُون؛ تا زمانی که مرگ یکی از آنان فرارسد،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آن چه ترک کردم، عمل</w:t>
      </w:r>
    </w:p>
    <w:p>
      <w:pPr>
        <w:pStyle w:val="BookText"/>
        <w:rPr/>
      </w:pPr>
      <w:r>
        <w:rPr>
          <w:rFonts w:ascii="IRNazanin" w:hAnsi="IRNazanin" w:eastAsia="IRNazanin"/>
          <w:color w:val="111111"/>
          <w:sz w:val="28"/>
          <w:sz w:val="28"/>
          <w:szCs w:val="28"/>
          <w:rtl w:val="true"/>
          <w:lang w:bidi="fa-IR"/>
        </w:rPr>
        <w:t>صالحی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است که او به زبان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سر آنان برزخی است تا روزی که برانگیخته شوند</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تَحسَبشنَّ الَّذينَ قُتِلوا في سَبیلِ اللهِ أمواتًا بَل أحياءٌ عِندَ رَّبِهِم یَرزقُونَ فَرِحينَ بِمشا آتاهُم ُاللهُ مین فَضلِهِ وَ يَستَبشیرونَ الَّذينَ لَم يلحَقُوا بِهِم مِن خَلفِهم ألا خَوفٍ عَليهِم وَلا هُم يَخزَنُون؛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گمان مبر آنها که در راه خدا کشته شدند، مرده اند؛ بلکه زنده هستند و نزد پروردگارشان روزی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آن چه خداوند از فضل خود داده است، خشنودند و به کسانی که به آنها ملحق نشده اند، نیز بشارت میدهند که هیچ ترس و اندوهی بر آنها نیست</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 xml:space="preserve">در این آیه، به نعمتها و الطاف خداوند به شهدا و خشنودی و شادمانی آنان از این الطاف و زندگی خرسندانه آنان در عالم 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رَبَّنا أمَتَنا اثَنَتينِ وَأحيَيَتَنا اثنَتَينِ فَاعتَرَفنَا بِذُنوبِنا فَهَل إلى خُروج مِن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دو بار میراندی و دو بار زنده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گناهان خود اعتراف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راهی برای بیرون آمدن از دوزخ وجود دارد؟ </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این آیه گفتار کافران در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دو بار مرگ و دو بار زندگی بدون تصور وجود عالم برزخ بی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بار مردن و دو بار زنده شدن بدین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در دنیا، زنده شدن در برزخ، مردن در برزخ، زنده شدن در قیامت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 بآل فرعون سوء العذاب النار يغرضون عليها غدا وعشيا ويوم تقوم الساعة أدخلوا آل فرعون أشد القذاب؛ به فرعونیان عذاب سخت نازل گردید؛ همان آتش که هر صبح و شام بر آن عرضه می شوند و روزی که قیامت برپا گردد، دستور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فرعون را در سخت ترین عذاب ها وارد کنید</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این آیه از دو جهت، دلیل زندگی برزخی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آتشی سخن به میان آمده که هر صبح و شام بر آل فرعون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عذاب برزخی است؛ زیرا وجود صبح و شام از ویژگی های عالم دنیا و برزخ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وجود عذاب قیامت خبر داده است و این که آل فرعون به شدید ترین عذاب گرفتار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برزخ، همانند عالم دنیا و قیامت دارای ویژگی 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پرسش قبر است که در روایات فراوان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برزخ دو فرشته به نام نکیر و منکر آشکار می شوند و پرسش هایی درباره پروردگار، پیامبر، دین، کتاب، امام، عمر انسان، ثروت و راه دستیابی و مصرف آن طرح می کنند</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دومین ویژگی عالم برزخ، فشار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احادیث فراوان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حتی برخی از مؤمنان نیز فشار قبر دارند که کفاره ضایع کردن نعمت ها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فشار قبر از مؤمنان مطلق و خالص برداشته شده است</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آخرت</w:t>
      </w:r>
    </w:p>
    <w:p>
      <w:pPr>
        <w:pStyle w:val="BookText"/>
        <w:rPr/>
      </w:pPr>
      <w:r>
        <w:rPr>
          <w:rFonts w:ascii="IRNazanin" w:hAnsi="IRNazanin" w:eastAsia="IRNazanin"/>
          <w:color w:val="111111"/>
          <w:sz w:val="28"/>
          <w:sz w:val="28"/>
          <w:szCs w:val="28"/>
          <w:rtl w:val="true"/>
          <w:lang w:bidi="fa-IR"/>
        </w:rPr>
        <w:t xml:space="preserve">واژه آخرت،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پسین و بازپسین، در مقابل أولى </w:t>
      </w:r>
      <w:r>
        <w:rPr>
          <w:rStyle w:val="FootnoteAnchor"/>
          <w:rtl w:val="true"/>
        </w:rPr>
        <w:footnoteReference w:id="388"/>
      </w:r>
      <w:r>
        <w:rPr>
          <w:rFonts w:ascii="Amiri" w:hAnsi="Amiri" w:eastAsia="Amiri" w:cs="Amiri"/>
          <w:color w:val="111111"/>
          <w:sz w:val="28"/>
          <w:sz w:val="28"/>
          <w:szCs w:val="28"/>
          <w:rtl w:val="true"/>
          <w:lang w:bidi="ar-SA"/>
        </w:rPr>
        <w:t xml:space="preserve">يا دنيا </w:t>
      </w:r>
      <w:r>
        <w:rPr>
          <w:rStyle w:val="FootnoteAnchor"/>
          <w:rtl w:val="true"/>
        </w:rPr>
        <w:footnoteReference w:id="389"/>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ادیان آسمانی، آخرت به جهان ابدی گفته می شود که پس از پایان دنیا آغاز می شود و در آن جا انسان به پیامد کردار خویش دست می یابد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ایمان به آخرت، وحی خدا است که پیامبران به بشر ابلاغ کرده اند</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قرآن با شیوه های گوناگون به اثبات معاد و عالم آخرت پرداخته و شبهات انکارگران را پاسخ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چنین جهانی از طریق عقل و فطرت اثبات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پس از شناختن خداوند و عدالت وی در می یابد که باید </w:t>
      </w:r>
    </w:p>
    <w:p>
      <w:pPr>
        <w:pStyle w:val="BookText"/>
        <w:rPr/>
      </w:pPr>
      <w:r>
        <w:rPr>
          <w:rFonts w:ascii="IRNazanin" w:hAnsi="IRNazanin" w:eastAsia="IRNazanin"/>
          <w:color w:val="111111"/>
          <w:sz w:val="28"/>
          <w:sz w:val="28"/>
          <w:szCs w:val="28"/>
          <w:rtl w:val="true"/>
          <w:lang w:bidi="fa-IR"/>
        </w:rPr>
        <w:t>جهانی پس از عالم دنیا وجود داشته باشد تا در آن هر کس به جزای کارهای خویش برسد</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در قرآن کریم، ایمان به عالم آخرت در کنار ایمان به خداوند و پیامبران قرار گرفته که نشان دهنده اهمیت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البِّرَ أن تُوَّلوا وُجُوهَكُم قِبَلَ المَشرقَ وَ المَغرِبِ وَ لكِنَّ البِّرَ مِن آمَنَ بِاللهِ وَ اليَومِ الآخِرَ وَالمَلائِكَة وَ الكِتابِ وَ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نیکوکاری آن نیست که روی خود را به سوی مشرق و مغرب بگردانید؛ بلکه آن است که کسی به خدا و روز بازپسین و فرشتگان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 و پیامبران ایمان آوَرَد</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هنگامی که قیامت فرا می رسد، نظام این جهان دگرگون می شود و جهان دیگری برپا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رستاخیز، به تعبیر قرآن، اشراط الساعه و نشانه هایی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فَهَل يَنظُرونَ إلَّا السَاعَة أن تَأتيهِم بَغتَةَ فَقَد جاء أشراطُها؛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انتظار می برند که رستاخیز به ناگاه بر آنان فرارسد؟ و نشانه های آن اینک پدید آمده است</w:t>
      </w:r>
      <w:r>
        <w:rPr>
          <w:rFonts w:eastAsia="IRNazanin" w:cs="IRNazanin"/>
          <w:color w:val="111111"/>
          <w:sz w:val="28"/>
          <w:szCs w:val="28"/>
          <w:rtl w:val="true"/>
          <w:lang w:bidi="fa-IR"/>
        </w:rPr>
        <w:t xml:space="preserve">.» </w:t>
      </w:r>
      <w:r>
        <w:rPr>
          <w:rStyle w:val="FootnoteAnchor"/>
          <w:rtl w:val="true"/>
        </w:rPr>
        <w:footnoteReference w:id="393"/>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نشانه های قیامت از این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 هایی مانند زلزله و انشقاق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گسیختگی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انفطار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 برداشتن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نظام آفرینش را در هم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زلزله عظیمی پدید می آید و آن چه در اندرون آن است، بیرون می ریزد و اجزای آن متلاشی می گردند و دریاها شکافته می شوند و کوه ها به حرکت در می آیند و در هم کوبیده می شوند و مانند تل شنی می گردند و سپس به صورت پشم حلاجی شده در می آیند و آن گاه در فضا پراکنده می شوند و از سلسله کوه های سر به آسمان کشیده، جز سرابی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 خورشید و ستارگان بزرگی که بعضی از آن ها میلیون ها بار از خورشید ما بزرگ تر و پر فروغ ترند، به تیرگی و خاموشی می گرایند و نظم حرکت آنها به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خورشید به هم می پیوندند و آسمانی که همچون سقفی محفوظ و محکم این جهان را احاطه کرده است؛ متزلزل می شود و می شکافد و از هم می گسلد و </w:t>
      </w:r>
      <w:bookmarkStart w:id="259" w:name="pg7922_48385"/>
    </w:p>
    <w:p>
      <w:pPr>
        <w:pStyle w:val="BookText"/>
        <w:rPr/>
      </w:pPr>
      <w:bookmarkEnd w:id="259"/>
      <w:r>
        <w:rPr>
          <w:rFonts w:ascii="IRNazanin" w:hAnsi="IRNazanin" w:eastAsia="IRNazanin"/>
          <w:color w:val="111111"/>
          <w:sz w:val="28"/>
          <w:sz w:val="28"/>
          <w:szCs w:val="28"/>
          <w:rtl w:val="true"/>
          <w:lang w:bidi="fa-IR"/>
        </w:rPr>
        <w:t>طومار آن در هم می 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اجرام آسمانی به صورت فلز مذابی در می آید و فضای جهان پر از دود و ابر می شود</w:t>
      </w:r>
      <w:r>
        <w:rPr>
          <w:rFonts w:eastAsia="IRNazanin" w:cs="IRNazanin"/>
          <w:color w:val="111111"/>
          <w:sz w:val="28"/>
          <w:szCs w:val="28"/>
          <w:rtl w:val="true"/>
          <w:lang w:bidi="fa-IR"/>
        </w:rPr>
        <w:t xml:space="preserve">. </w:t>
      </w:r>
      <w:r>
        <w:rPr>
          <w:rStyle w:val="FootnoteAnchor"/>
          <w:rtl w:val="true"/>
        </w:rPr>
        <w:footnoteReference w:id="394"/>
      </w:r>
    </w:p>
    <w:p>
      <w:pPr>
        <w:pStyle w:val="Heading4"/>
        <w:numPr>
          <w:ilvl w:val="3"/>
          <w:numId w:val="1"/>
        </w:numPr>
        <w:rPr/>
      </w:pPr>
      <w:bookmarkStart w:id="260" w:name="__RefHeading___Toc6433587_1051229030"/>
      <w:bookmarkStart w:id="261" w:name="_Toc103"/>
      <w:bookmarkEnd w:id="260"/>
      <w:r>
        <w:rPr>
          <w:rtl w:val="true"/>
        </w:rPr>
        <w:t>عوالم آفرینش در فلسفه</w:t>
      </w:r>
      <w:bookmarkEnd w:id="261"/>
    </w:p>
    <w:p>
      <w:pPr>
        <w:pStyle w:val="BookText"/>
        <w:rPr/>
      </w:pPr>
      <w:r>
        <w:rPr>
          <w:rFonts w:ascii="IRNazanin" w:hAnsi="IRNazanin" w:eastAsia="IRNazanin"/>
          <w:color w:val="111111"/>
          <w:sz w:val="28"/>
          <w:sz w:val="28"/>
          <w:szCs w:val="28"/>
          <w:rtl w:val="true"/>
          <w:lang w:bidi="fa-IR"/>
        </w:rPr>
        <w:t>در فلسفه، عوالم آفرینش به سه عالم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ماده</w:t>
      </w:r>
    </w:p>
    <w:p>
      <w:pPr>
        <w:pStyle w:val="BookText"/>
        <w:rPr/>
      </w:pPr>
      <w:r>
        <w:rPr>
          <w:rFonts w:ascii="IRNazanin" w:hAnsi="IRNazanin" w:eastAsia="IRNazanin"/>
          <w:color w:val="111111"/>
          <w:sz w:val="28"/>
          <w:sz w:val="28"/>
          <w:szCs w:val="28"/>
          <w:rtl w:val="true"/>
          <w:lang w:bidi="fa-IR"/>
        </w:rPr>
        <w:t>به این عالم، عالم ناسوت یا طبیعت یا مرکبات یا ملک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همان است که اکنون در آن زندگی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ترین ویژگی این عالم، زمان یعنی حرکت از قوه به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از حیث وجودی دارای ضعیف ترین مرتبه و زمان و مکان از خصوصیات ذاتی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این عالم بر خلاف موجودات دو عالم دیگر، همواره در حال تغییر و به فعلیت رسیدن و استكمال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نهایی موجودات این عالم، رسیدن به دو عالم بالاتر یعنی عالم مثال و عالم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موجودات این عالم بر اثر حرکت جوهری </w:t>
      </w:r>
      <w:r>
        <w:rPr>
          <w:rStyle w:val="FootnoteAnchor"/>
          <w:rtl w:val="true"/>
        </w:rPr>
        <w:footnoteReference w:id="395"/>
      </w:r>
      <w:r>
        <w:rPr>
          <w:rFonts w:ascii="IRNazanin" w:hAnsi="IRNazanin" w:eastAsia="IRNazanin"/>
          <w:color w:val="111111"/>
          <w:sz w:val="28"/>
          <w:sz w:val="28"/>
          <w:szCs w:val="28"/>
          <w:rtl w:val="true"/>
          <w:lang w:bidi="fa-IR"/>
        </w:rPr>
        <w:t>به سوی مجرد شدن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موجودات مادی، همان لحظه رسیدن به تجرد برزخی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مثال</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عالم، عالم برزخ یا مفارقات غير تام یا ملکوت یا خیال منفصل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از ماده و برخی آثار آن مانند حرکت و زمان و مکان و انفعال پیراسته است؛ ولی برخی از آثار ماده مانند کیفیت و کمیت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خلاف عالم عقل، موجودات آن دارای شکل و رنگ و اندازه و امثال این مقولاتند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از حیث وجودی ضعیف تر از عالم عقل و معلول آن </w:t>
      </w:r>
    </w:p>
    <w:p>
      <w:pPr>
        <w:pStyle w:val="BookText"/>
        <w:rPr/>
      </w:pPr>
      <w:r>
        <w:rPr>
          <w:rFonts w:ascii="IRNazanin" w:hAnsi="IRNazanin" w:eastAsia="IRNazanin"/>
          <w:color w:val="111111"/>
          <w:sz w:val="28"/>
          <w:sz w:val="28"/>
          <w:szCs w:val="28"/>
          <w:rtl w:val="true"/>
          <w:lang w:bidi="fa-IR"/>
        </w:rPr>
        <w:t>است؛ ولی از عالم ماده قوی تر است و بر آن احاطه وجودی دارد و علت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این عالم از نظر غیر مادی و بی مکان و بی زمان بودن، شبیه موجوداتی هستند که در خواب می بینیم یا در ذهن تصور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را از آن جهت که شباهتی با قوه خیال انسان دارد، عالم خيال منفصل می نامند و از آن جهت که از نظر وجودی میان عالم عقل و عالم ماده قرار دارد، عالم برزخ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عالم، پرسش از کی و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معنی است؛ زیرا پیراسته از زمان و 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عقل</w:t>
      </w:r>
    </w:p>
    <w:p>
      <w:pPr>
        <w:pStyle w:val="BookText"/>
        <w:rPr/>
      </w:pPr>
      <w:r>
        <w:rPr>
          <w:rFonts w:ascii="IRNazanin" w:hAnsi="IRNazanin" w:eastAsia="IRNazanin"/>
          <w:color w:val="111111"/>
          <w:sz w:val="28"/>
          <w:sz w:val="28"/>
          <w:szCs w:val="28"/>
          <w:rtl w:val="true"/>
          <w:lang w:bidi="fa-IR"/>
        </w:rPr>
        <w:t>به این عالم، عالم عقول یا مفارقات تام یا ارواح یا جبروت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از ماده و آثار آن مانند حرکت، زمان، مکان، کیفیت و کمیت پیراسته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عقل، حرکت و زمان و مکان و رنگ و بو و شکل و اندازه و جرم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از حیث وجودی، قوی ترین مرتبه عوالم است و بر تمام عوالم آفرینش تقدم وجودی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تقدم زمانی و مکانی نیست؛ زیرا در عالم عقل، زمان و مکان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پرسش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و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عالم نیز بی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بر تمام عوالم آفرینش احاطه وجودی دارد و علت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را از این جهت که شباهتی با عقل انسان دارد و موجودات آن ملائک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عقل کل هستند، عالم عقل می نامند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این عوالم سه گانه رابطه طولی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مثال، باطن و حقیقت عالم ماده است و عالم عقل، باطن وحقیقت عالم 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عوالم به سه قسم، ناظر به واقعیت بیرونی عوالم است و یک حصر عقلی نیست؛ بلکه ممکن است عوالم دیگر نیز وجود داشته باشند که فیلسوفان درنیابند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تقسیم عوالم به مادی و غیر مادی، حصر عقلی است</w:t>
      </w:r>
      <w:r>
        <w:rPr>
          <w:rFonts w:eastAsia="IRNazanin" w:cs="IRNazanin"/>
          <w:color w:val="111111"/>
          <w:sz w:val="28"/>
          <w:szCs w:val="28"/>
          <w:rtl w:val="true"/>
          <w:lang w:bidi="fa-IR"/>
        </w:rPr>
        <w:t xml:space="preserve">. </w:t>
      </w:r>
      <w:r>
        <w:rPr>
          <w:rStyle w:val="FootnoteAnchor"/>
          <w:rtl w:val="true"/>
        </w:rPr>
        <w:footnoteReference w:id="396"/>
      </w:r>
      <w:bookmarkStart w:id="262" w:name="pg7922_48387"/>
    </w:p>
    <w:p>
      <w:pPr>
        <w:pStyle w:val="Heading3"/>
        <w:numPr>
          <w:ilvl w:val="2"/>
          <w:numId w:val="1"/>
        </w:numPr>
        <w:rPr/>
      </w:pPr>
      <w:bookmarkStart w:id="263" w:name="__RefHeading___Toc6433589_1051229030"/>
      <w:bookmarkStart w:id="264" w:name="_Toc104"/>
      <w:bookmarkEnd w:id="262"/>
      <w:bookmarkEnd w:id="263"/>
      <w:r>
        <w:rPr>
          <w:rtl w:val="true"/>
        </w:rPr>
        <w:t>چگونگی پیدایش جهان طبیعت در قرآن</w:t>
      </w:r>
      <w:bookmarkEnd w:id="264"/>
    </w:p>
    <w:p>
      <w:pPr>
        <w:pStyle w:val="Heading4"/>
        <w:numPr>
          <w:ilvl w:val="3"/>
          <w:numId w:val="1"/>
        </w:numPr>
        <w:rPr/>
      </w:pPr>
      <w:bookmarkStart w:id="265" w:name="__RefHeading___Toc6433591_1051229030"/>
      <w:bookmarkStart w:id="266" w:name="_Toc105"/>
      <w:bookmarkEnd w:id="265"/>
      <w:r>
        <w:rPr>
          <w:rtl w:val="true"/>
        </w:rPr>
        <w:t>اشاره</w:t>
      </w:r>
      <w:bookmarkEnd w:id="266"/>
    </w:p>
    <w:p>
      <w:pPr>
        <w:pStyle w:val="BookText"/>
        <w:rPr/>
      </w:pPr>
      <w:r>
        <w:rPr>
          <w:rFonts w:ascii="IRNazanin" w:hAnsi="IRNazanin" w:eastAsia="IRNazanin"/>
          <w:color w:val="111111"/>
          <w:sz w:val="28"/>
          <w:sz w:val="28"/>
          <w:szCs w:val="28"/>
          <w:rtl w:val="true"/>
          <w:lang w:bidi="fa-IR"/>
        </w:rPr>
        <w:t>حس کنجکاوی و دانش طلبی، آدمی را بر می انگیزد که افزون بر شناخت خود و خداوند خویش، در راه شناسایی جهان پیرامون خود و قوانین حاکم بر آن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می توان پیدایش و رشد بسیاری از علوم بشری را پاسخی به این حس کنجکاوی دانست</w:t>
      </w:r>
      <w:r>
        <w:rPr>
          <w:rFonts w:eastAsia="IRNazanin" w:cs="IRNazanin"/>
          <w:color w:val="111111"/>
          <w:sz w:val="28"/>
          <w:szCs w:val="28"/>
          <w:rtl w:val="true"/>
          <w:lang w:bidi="fa-IR"/>
        </w:rPr>
        <w:t>.</w:t>
      </w:r>
    </w:p>
    <w:p>
      <w:pPr>
        <w:pStyle w:val="Heading4"/>
        <w:numPr>
          <w:ilvl w:val="3"/>
          <w:numId w:val="1"/>
        </w:numPr>
        <w:rPr/>
      </w:pPr>
      <w:bookmarkStart w:id="267" w:name="__RefHeading___Toc6433593_1051229030"/>
      <w:bookmarkStart w:id="268" w:name="_Toc106"/>
      <w:bookmarkEnd w:id="267"/>
      <w:r>
        <w:rPr>
          <w:rtl w:val="true"/>
        </w:rPr>
        <w:t>ریشه پیدایش جهان طبیعت</w:t>
      </w:r>
      <w:bookmarkEnd w:id="268"/>
    </w:p>
    <w:p>
      <w:pPr>
        <w:pStyle w:val="BookText"/>
        <w:rPr/>
      </w:pPr>
      <w:r>
        <w:rPr>
          <w:rFonts w:ascii="IRNazanin" w:hAnsi="IRNazanin" w:eastAsia="IRNazanin"/>
          <w:color w:val="111111"/>
          <w:sz w:val="28"/>
          <w:sz w:val="28"/>
          <w:szCs w:val="28"/>
          <w:rtl w:val="true"/>
          <w:lang w:bidi="fa-IR"/>
        </w:rPr>
        <w:t>قرآن کریم به صراحت درباره جزئیات آفرینش جهان هستی سخن نگفته؛ ولی در پیرامون ریشه آفرینش و آفریده های جهان هستی، اشاره دارد که آسمان و زمین و تمام جهان آفرینش، بدون نیاز به ماده قبلی، با قدرت بیکران خداوند آفریده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بَديعُ السَّماواتِ وَ الأرضِ وَ إذا قَضى أمراً فَإنَّما يَقُولُ لَهُ كُن فَيَکُون؛ هستی بخش آسمان ها و زمین او است و هنگامی که فرمان وجود چیزی را صادر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 و آن موجود می شود</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همچنین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لَم يَرَ الَّذينَ كَفَرُوا أنَّ السَماواتِ وَ الأرضَ كانَتا رَتقًا فَفَتَقُناهُما وَ جَعَلنا مِنَ الماءِ کُلَّ شَيءٍحَیٍّ آیا کافران ندیدند که آسمانها و زمین به هم پیوسته بودند و ما آنها را از یکدیگر باز کردیم؟ و هر چیز زنده ای را از آب قرار دادیم</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از این آیه بر می آید که به هم پیوستگی آسمان و زمین، به آغاز آفرینش اشاره دارد که مجموعه این جهان به صورت توده بزرگی از بخار سوزان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توده بر اثر انفجارهای درونی و حرکت، به تدریج تجزیه شد و کواکب و ستارگان از منظومه شمسی و کره زمین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نیز جهان در حال گسترش است</w:t>
      </w:r>
      <w:r>
        <w:rPr>
          <w:rFonts w:eastAsia="IRNazanin" w:cs="IRNazanin"/>
          <w:color w:val="111111"/>
          <w:sz w:val="28"/>
          <w:szCs w:val="28"/>
          <w:rtl w:val="true"/>
          <w:lang w:bidi="fa-IR"/>
        </w:rPr>
        <w:t>.</w:t>
      </w:r>
    </w:p>
    <w:p>
      <w:pPr>
        <w:pStyle w:val="Heading4"/>
        <w:numPr>
          <w:ilvl w:val="3"/>
          <w:numId w:val="1"/>
        </w:numPr>
        <w:rPr/>
      </w:pPr>
      <w:bookmarkStart w:id="269" w:name="__RefHeading___Toc6433595_1051229030"/>
      <w:bookmarkStart w:id="270" w:name="_Toc107"/>
      <w:bookmarkEnd w:id="269"/>
      <w:r>
        <w:rPr>
          <w:rtl w:val="true"/>
        </w:rPr>
        <w:t>سخنان قرآن مجید درباره پیدایش جهان طبیعت</w:t>
      </w:r>
      <w:bookmarkEnd w:id="270"/>
    </w:p>
    <w:p>
      <w:pPr>
        <w:pStyle w:val="BookText"/>
        <w:rPr/>
      </w:pPr>
      <w:r>
        <w:rPr>
          <w:rFonts w:ascii="IRNazanin" w:hAnsi="IRNazanin" w:eastAsia="IRNazanin"/>
          <w:color w:val="111111"/>
          <w:sz w:val="28"/>
          <w:sz w:val="28"/>
          <w:szCs w:val="28"/>
          <w:rtl w:val="true"/>
          <w:lang w:bidi="fa-IR"/>
        </w:rPr>
        <w:t>قرآن مجید درباره پیدایش جهان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استَوى إلَى السَماءِ وَهِئَ دُخانُ</w:t>
      </w:r>
    </w:p>
    <w:p>
      <w:pPr>
        <w:pStyle w:val="BookText"/>
        <w:rPr/>
      </w:pPr>
      <w:r>
        <w:rPr>
          <w:rFonts w:ascii="IRNazanin" w:hAnsi="IRNazanin" w:eastAsia="IRNazanin"/>
          <w:color w:val="111111"/>
          <w:sz w:val="28"/>
          <w:sz w:val="28"/>
          <w:szCs w:val="28"/>
          <w:rtl w:val="true"/>
          <w:lang w:bidi="fa-IR"/>
        </w:rPr>
        <w:t>فَقالَ لَها وَ لِلأرضِ ائتِيا طَوعاً أو کَرَها قالتا أتينا طائعين؛ سپس اراده آفرینش آسمان نمود،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به صورت 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و زمین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آیید و شکل گیرید، </w:t>
      </w:r>
      <w:bookmarkStart w:id="271" w:name="pg7922_48388"/>
    </w:p>
    <w:p>
      <w:pPr>
        <w:pStyle w:val="BookText"/>
        <w:rPr/>
      </w:pPr>
      <w:bookmarkEnd w:id="271"/>
      <w:r>
        <w:rPr>
          <w:rFonts w:ascii="IRNazanin" w:hAnsi="IRNazanin" w:eastAsia="IRNazanin"/>
          <w:color w:val="111111"/>
          <w:sz w:val="28"/>
          <w:sz w:val="28"/>
          <w:szCs w:val="28"/>
          <w:rtl w:val="true"/>
          <w:lang w:bidi="fa-IR"/>
        </w:rPr>
        <w:t>خواه از روی اطاعت و خواه 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روی اطاعت می آییم</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َلم يَرَ الَّذينَ كَفَرُوا أنَّ السَّماواتِ وَ الأرضَ كانَتا رَتقاً فَفَتَقناهُما وَ جَعَلنا ِمنَ الماءِ كُلَّ شَيءٍ حَيٍّ أقلَاً يُؤمِنونَ؛ آیا کافران ندیدند که آسمانها و زمین به هم پیوسته بودند و ما آن ها را از یکدیگر باز کردیم و هر موجود زنده ای را از آب قرار دادیم؟ آیا ایمان نمی آورند؟ </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در این دو آیه، به سه نکته مهم درباره آفرینش جهان و موجودات زنده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در آغاز به صورت گاز و دود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در آغاز به هم پیوسته بود و سپس کرات آسمانی از هم جدا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آفرینش موجودات زنده از آب است</w:t>
      </w:r>
      <w:r>
        <w:rPr>
          <w:rFonts w:eastAsia="IRNazanin" w:cs="IRNazanin"/>
          <w:color w:val="111111"/>
          <w:sz w:val="28"/>
          <w:szCs w:val="28"/>
          <w:rtl w:val="true"/>
          <w:lang w:bidi="fa-IR"/>
        </w:rPr>
        <w:t xml:space="preserve">. </w:t>
      </w:r>
      <w:r>
        <w:rPr>
          <w:rStyle w:val="FootnoteAnchor"/>
          <w:rtl w:val="true"/>
        </w:rPr>
        <w:footnoteReference w:id="401"/>
      </w:r>
    </w:p>
    <w:p>
      <w:pPr>
        <w:pStyle w:val="Heading4"/>
        <w:numPr>
          <w:ilvl w:val="3"/>
          <w:numId w:val="1"/>
        </w:numPr>
        <w:rPr/>
      </w:pPr>
      <w:bookmarkStart w:id="272" w:name="__RefHeading___Toc6433597_1051229030"/>
      <w:bookmarkStart w:id="273" w:name="_Toc108"/>
      <w:bookmarkEnd w:id="272"/>
      <w:r>
        <w:rPr>
          <w:rtl w:val="true"/>
        </w:rPr>
        <w:t>آفرینش آسمان و زمین در شش روز</w:t>
      </w:r>
      <w:bookmarkEnd w:id="27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از آفرینش آسمان و زمین در شش روز، در هفت مورد از آیات قرآن مجید آمده است</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 xml:space="preserve">در سه مورد، افزون بر آسمانها و زمین، آن چه میان زمین و آسمان جای دارد، نیز به آن افزوده شده که توضیحی برای جمله قبل است؛ زیرا همه اینها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برابر آن در زبان فارسی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هر مقام و مناسبتی، معنایی مخصوص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این واژه در معنای روز به کار می رود و در قرآن نیز این معنی، فراوان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واژه به معنای یک دوره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دوره های گوناگون داشته باشد، به هر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شش روز که زمین و آسمان در آن آفریده شده، شش دوره است که بر زمین و آسمان ها گذشته تا به صورت کنونی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کنونی زمین و اجرام آسمانی، نتیجه تحولات پیاپی است که در آنها پدید آمده است</w:t>
      </w:r>
      <w:r>
        <w:rPr>
          <w:rFonts w:eastAsia="IRNazanin" w:cs="IRNazanin"/>
          <w:color w:val="111111"/>
          <w:sz w:val="28"/>
          <w:szCs w:val="28"/>
          <w:rtl w:val="true"/>
          <w:lang w:bidi="fa-IR"/>
        </w:rPr>
        <w:t xml:space="preserve">. </w:t>
      </w:r>
      <w:bookmarkStart w:id="274" w:name="pg7922_48389"/>
    </w:p>
    <w:p>
      <w:pPr>
        <w:pStyle w:val="BookText"/>
        <w:rPr/>
      </w:pPr>
      <w:bookmarkEnd w:id="274"/>
      <w:r>
        <w:rPr>
          <w:rFonts w:ascii="IRNazanin" w:hAnsi="IRNazanin" w:eastAsia="IRNazanin"/>
          <w:color w:val="111111"/>
          <w:sz w:val="28"/>
          <w:sz w:val="28"/>
          <w:szCs w:val="28"/>
          <w:rtl w:val="true"/>
          <w:lang w:bidi="fa-IR"/>
        </w:rPr>
        <w:t>جهانی که در آن زندگی می کنیم، جهان ماده است و تکامل تدریجی، از آثار جدایی ناپذیر آن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مادی در طی زمان از صورتی به صورت دیگر در می آیند و مراحلی را طی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آسمان نیز از این قانون مستثنا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پدیده ها به تدریج از نردبان تكامل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و درختان، پس از گذشت زمان، به صورت یک بوته گل یا یک درخت برومند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در معادن و منابع زیرزمینی، با گذشت زمان و پس از واکنش های فراوان، به یک ماده معدنی تبدیل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و انسان تا دوران جنینی را در مدت مخصوص به پایان نرسانند، نمی توانند در جهان وسیع تری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در همه جا و همه چیز جهان ماده حکومت می کند</w:t>
      </w:r>
      <w:r>
        <w:rPr>
          <w:rFonts w:eastAsia="IRNazanin" w:cs="IRNazanin"/>
          <w:color w:val="111111"/>
          <w:sz w:val="28"/>
          <w:szCs w:val="28"/>
          <w:rtl w:val="true"/>
          <w:lang w:bidi="fa-IR"/>
        </w:rPr>
        <w:t xml:space="preserve">. </w:t>
      </w:r>
      <w:r>
        <w:rPr>
          <w:rStyle w:val="FootnoteAnchor"/>
          <w:rtl w:val="true"/>
        </w:rPr>
        <w:footnoteReference w:id="403"/>
      </w:r>
    </w:p>
    <w:p>
      <w:pPr>
        <w:pStyle w:val="Heading3"/>
        <w:numPr>
          <w:ilvl w:val="2"/>
          <w:numId w:val="1"/>
        </w:numPr>
        <w:rPr/>
      </w:pPr>
      <w:bookmarkStart w:id="275" w:name="__RefHeading___Toc6433599_1051229030"/>
      <w:bookmarkStart w:id="276" w:name="_Toc109"/>
      <w:bookmarkEnd w:id="275"/>
      <w:r>
        <w:rPr>
          <w:rtl w:val="true"/>
        </w:rPr>
        <w:t>فلسفه آفرینش جهان</w:t>
      </w:r>
      <w:bookmarkEnd w:id="276"/>
    </w:p>
    <w:p>
      <w:pPr>
        <w:pStyle w:val="BookText"/>
        <w:rPr/>
      </w:pPr>
      <w:r>
        <w:rPr>
          <w:rFonts w:ascii="IRNazanin" w:hAnsi="IRNazanin" w:eastAsia="IRNazanin"/>
          <w:color w:val="111111"/>
          <w:sz w:val="28"/>
          <w:sz w:val="28"/>
          <w:szCs w:val="28"/>
          <w:rtl w:val="true"/>
          <w:lang w:bidi="fa-IR"/>
        </w:rPr>
        <w:t>هدف خداوند از آفرینش عالم، به کمال رساندن موجودات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تحقق یافتن موجودات ممکن الوجود و بیرون آمدن آنها از دیار عدم، خود، کمالی است که هر موجودی با تحقق یافتنش به آن 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مختار، افزون بر یافتن هستی به عنوان هدف آغازین آفرینش، از اهداف متوسط و نهایی یعنی سیر استكمالی نیز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موجودات نیز برای امتحان و ابتلای آدمیان، اهداف دیگری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فیلسوفان مسلمان، کمال رسانی به آفریده ها را هدف متوسط می دانند و علتی غایی را جستجو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لازمه ذات خداوند این است که به موجودات نفع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مطلق الهی که عین ذات خداست، اقتضا می کند که دیگران را به کمالشان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هدفمندی جهان آفرینش، آیات گوناگون در قرآن کریم آورده که عبارتند از</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به صفت حکمت اشاره دارند و حکیم را یکی از اسمای نیکوی خدا معرفی می کنند</w:t>
      </w:r>
      <w:r>
        <w:rPr>
          <w:rFonts w:eastAsia="IRNazanin" w:cs="IRNazanin"/>
          <w:color w:val="111111"/>
          <w:sz w:val="28"/>
          <w:szCs w:val="28"/>
          <w:rtl w:val="true"/>
          <w:lang w:bidi="fa-IR"/>
        </w:rPr>
        <w:t xml:space="preserve">. </w:t>
      </w:r>
      <w:r>
        <w:rPr>
          <w:rStyle w:val="FootnoteAnchor"/>
          <w:rtl w:val="true"/>
        </w:rPr>
        <w:footnoteReference w:id="404"/>
      </w:r>
      <w:bookmarkStart w:id="277" w:name="pg7922_48390"/>
    </w:p>
    <w:p>
      <w:pPr>
        <w:pStyle w:val="BookText"/>
        <w:rPr/>
      </w:pPr>
      <w:bookmarkEnd w:id="277"/>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هدف آفرینش جهان و موجودات را آزمایش و امتحان انسان می دانند</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عبث و لهو و لعب در آفرینش را نفی و بر حقانیت و هدفمندی جهان آفرینش تأکید می کنند</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به هدف آفرینش انسان اشاره دارند</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بسیاری از محققان گمان کرده اند که آیات یاد شده، به ترتیب بر اهداف آغازین و میانی و نهایی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 رسد که این آیات به خوبی نشان می دهند که هدف نهایی و حقیقی انسان،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یقین و نزدیکی و لقای خدا از لوازم عبودیت به شمار می آیند</w:t>
      </w:r>
      <w:r>
        <w:rPr>
          <w:rFonts w:eastAsia="IRNazanin" w:cs="IRNazanin"/>
          <w:color w:val="111111"/>
          <w:sz w:val="28"/>
          <w:szCs w:val="28"/>
          <w:rtl w:val="true"/>
          <w:lang w:bidi="fa-IR"/>
        </w:rPr>
        <w:t>.</w:t>
      </w:r>
    </w:p>
    <w:p>
      <w:pPr>
        <w:pStyle w:val="Heading3"/>
        <w:numPr>
          <w:ilvl w:val="2"/>
          <w:numId w:val="1"/>
        </w:numPr>
        <w:rPr/>
      </w:pPr>
      <w:bookmarkStart w:id="278" w:name="__RefHeading___Toc6433601_1051229030"/>
      <w:bookmarkStart w:id="279" w:name="_Toc110"/>
      <w:bookmarkEnd w:id="278"/>
      <w:r>
        <w:rPr>
          <w:rtl w:val="true"/>
        </w:rPr>
        <w:t>فلسفه شرّ</w:t>
      </w:r>
      <w:bookmarkEnd w:id="279"/>
    </w:p>
    <w:p>
      <w:pPr>
        <w:pStyle w:val="Heading4"/>
        <w:numPr>
          <w:ilvl w:val="3"/>
          <w:numId w:val="1"/>
        </w:numPr>
        <w:rPr/>
      </w:pPr>
      <w:bookmarkStart w:id="280" w:name="__RefHeading___Toc6433603_1051229030"/>
      <w:bookmarkStart w:id="281" w:name="_Toc111"/>
      <w:bookmarkEnd w:id="280"/>
      <w:r>
        <w:rPr>
          <w:rtl w:val="true"/>
        </w:rPr>
        <w:t>توجيه شرّ در جهان</w:t>
      </w:r>
      <w:bookmarkEnd w:id="281"/>
    </w:p>
    <w:p>
      <w:pPr>
        <w:pStyle w:val="BookText"/>
        <w:rPr/>
      </w:pPr>
      <w:r>
        <w:rPr>
          <w:rFonts w:ascii="IRNazanin" w:hAnsi="IRNazanin" w:eastAsia="IRNazanin"/>
          <w:color w:val="111111"/>
          <w:sz w:val="28"/>
          <w:sz w:val="28"/>
          <w:szCs w:val="28"/>
          <w:rtl w:val="true"/>
          <w:lang w:bidi="fa-IR"/>
        </w:rPr>
        <w:t>یکی از قدیمی ترین پرسش های بشر، مسئله چرایی شرور و چگونگی رهایی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شر، در شرق و غرب با مسائل جدی اعتقادی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یکی از مسائل اصلی فلسفه دین، کلام و الهيات، مسئله شرور و چگونگی سازگاری آن با قدرت، علم، خیر خواهی، عدالت و حکمت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رازگشایی از این مسئله به گونه ای که با گزاره های مسلم دینی سازگاری یابد، کاری شایسته و بایسته است و اگر ادیان الهی تبیینی عقلانی از آن عرضه نکنند، ایمان عده ای به مخاطره می افتد</w:t>
      </w:r>
      <w:r>
        <w:rPr>
          <w:rFonts w:eastAsia="IRNazanin" w:cs="IRNazanin"/>
          <w:color w:val="111111"/>
          <w:sz w:val="28"/>
          <w:szCs w:val="28"/>
          <w:rtl w:val="true"/>
          <w:lang w:bidi="fa-IR"/>
        </w:rPr>
        <w:t>.</w:t>
      </w:r>
    </w:p>
    <w:p>
      <w:pPr>
        <w:pStyle w:val="Heading4"/>
        <w:numPr>
          <w:ilvl w:val="3"/>
          <w:numId w:val="1"/>
        </w:numPr>
        <w:rPr/>
      </w:pPr>
      <w:bookmarkStart w:id="282" w:name="__RefHeading___Toc6433605_1051229030"/>
      <w:bookmarkStart w:id="283" w:name="_Toc112"/>
      <w:bookmarkEnd w:id="282"/>
      <w:r>
        <w:rPr>
          <w:rtl w:val="true"/>
        </w:rPr>
        <w:t>قلمرو شرور</w:t>
      </w:r>
      <w:bookmarkEnd w:id="28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شر، از جهات گوناگون با برخی عقاید بنیادین ارتباط یافته و شبهات و رهیافت های گوناگون را در 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باورهای مرتبط با مسئله شر از این قرارند</w:t>
      </w:r>
      <w:r>
        <w:rPr>
          <w:rFonts w:eastAsia="IRNazanin" w:cs="IRNazanin"/>
          <w:color w:val="111111"/>
          <w:sz w:val="28"/>
          <w:szCs w:val="28"/>
          <w:rtl w:val="true"/>
          <w:lang w:bidi="fa-IR"/>
        </w:rPr>
        <w:t xml:space="preserve">: </w:t>
      </w:r>
      <w:bookmarkStart w:id="284" w:name="pg7922_48391"/>
    </w:p>
    <w:p>
      <w:pPr>
        <w:pStyle w:val="BookText"/>
        <w:rPr/>
      </w:pPr>
      <w:bookmarkEnd w:id="284"/>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رابطه اعتقاد به وجود خدا با وجود شرور، در مباحث فلسفه دین و کلام معاصر غرب، به طور جدی واکاوی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تقریر منطقی از مسئله شر را برای ابطال و غیر عقلانی جلوه دادن باورهای دینی، به کار گرفته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وجود شر در برابر خیر، با یگانگی مبدأ خلقت، سازگار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قدرت مطلق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با وجود علم و قدرت مطلق، به دفع شرور نمی پردازد؟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به وجود شرور طبیعی باور داشت و خداوند را نیز عادل دانست؟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 و خیرخواهی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خداوند رحیم و خیرخواه، شرور را تحقق می بخشد؟</w:t>
      </w:r>
    </w:p>
    <w:p>
      <w:pPr>
        <w:pStyle w:val="BookText"/>
        <w:rPr/>
      </w:pPr>
      <w:r>
        <w:rPr>
          <w:rFonts w:ascii="IRNazanin" w:hAnsi="IRNazanin" w:eastAsia="IRNazanin"/>
          <w:color w:val="111111"/>
          <w:sz w:val="28"/>
          <w:sz w:val="28"/>
          <w:szCs w:val="28"/>
          <w:rtl w:val="true"/>
          <w:lang w:bidi="fa-IR"/>
        </w:rPr>
        <w:t>و حکمت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پدید آمدن شرور در جهان هستی، با حکمت و هدف مندی خداوند منافات ندارد؟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احسن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جهان طبیعت، بهترین جهان ممکن است، چرا با شرور همراه است؟</w:t>
      </w:r>
    </w:p>
    <w:p>
      <w:pPr>
        <w:pStyle w:val="Heading4"/>
        <w:numPr>
          <w:ilvl w:val="3"/>
          <w:numId w:val="1"/>
        </w:numPr>
        <w:rPr/>
      </w:pPr>
      <w:bookmarkStart w:id="285" w:name="__RefHeading___Toc6433607_1051229030"/>
      <w:bookmarkStart w:id="286" w:name="_Toc113"/>
      <w:bookmarkEnd w:id="285"/>
      <w:r>
        <w:rPr>
          <w:rtl w:val="true"/>
        </w:rPr>
        <w:t>انواع شرور</w:t>
      </w:r>
      <w:bookmarkEnd w:id="286"/>
    </w:p>
    <w:p>
      <w:pPr>
        <w:pStyle w:val="BookText"/>
        <w:rPr/>
      </w:pPr>
      <w:r>
        <w:rPr>
          <w:rFonts w:ascii="IRNazanin" w:hAnsi="IRNazanin" w:eastAsia="IRNazanin"/>
          <w:color w:val="111111"/>
          <w:sz w:val="28"/>
          <w:sz w:val="28"/>
          <w:szCs w:val="28"/>
          <w:rtl w:val="true"/>
          <w:lang w:bidi="fa-IR"/>
        </w:rPr>
        <w:t>شرور را می توان به دو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شرور ارادی یا اخلاقی</w:t>
      </w:r>
    </w:p>
    <w:p>
      <w:pPr>
        <w:pStyle w:val="BookText"/>
        <w:rPr/>
      </w:pPr>
      <w:r>
        <w:rPr>
          <w:rFonts w:ascii="IRNazanin" w:hAnsi="IRNazanin" w:eastAsia="IRNazanin"/>
          <w:color w:val="111111"/>
          <w:sz w:val="28"/>
          <w:sz w:val="28"/>
          <w:szCs w:val="28"/>
          <w:rtl w:val="true"/>
          <w:lang w:bidi="fa-IR"/>
        </w:rPr>
        <w:t>شروری که از سوء اختیار انسان و انحطاط اخلاقی او ناشی می شود؛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سرقت، ظلم، و غارت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شرور غیر ارادی و طبیعی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ناملایماتی که از محدودیت های طبیعت و تحولات آن و یا ارتباط برخی اجزای طبیعت با یکدیگر حاصل می شود؛ مانند سیل، زلزله، میکروب، و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دو دسته از آن رو شر به شمار می آیند که موجب رنج و ناراحتی انسان می شوند و اگر هیچ گونه رنج و ناراحتی از آن ها به انسان نرسد، شر انگاشته نمی شوند</w:t>
      </w:r>
      <w:r>
        <w:rPr>
          <w:rFonts w:eastAsia="IRNazanin" w:cs="IRNazanin"/>
          <w:color w:val="111111"/>
          <w:sz w:val="28"/>
          <w:szCs w:val="28"/>
          <w:rtl w:val="true"/>
          <w:lang w:bidi="fa-IR"/>
        </w:rPr>
        <w:t xml:space="preserve">. </w:t>
      </w:r>
      <w:bookmarkStart w:id="287" w:name="pg7922_48392"/>
    </w:p>
    <w:p>
      <w:pPr>
        <w:pStyle w:val="Heading4"/>
        <w:numPr>
          <w:ilvl w:val="3"/>
          <w:numId w:val="1"/>
        </w:numPr>
        <w:rPr/>
      </w:pPr>
      <w:bookmarkStart w:id="288" w:name="__RefHeading___Toc6433609_1051229030"/>
      <w:bookmarkStart w:id="289" w:name="_Toc114"/>
      <w:bookmarkEnd w:id="287"/>
      <w:bookmarkEnd w:id="288"/>
      <w:r>
        <w:rPr>
          <w:rtl w:val="true"/>
        </w:rPr>
        <w:t>راه حل های مسئله شرور</w:t>
      </w:r>
      <w:bookmarkEnd w:id="289"/>
    </w:p>
    <w:p>
      <w:pPr>
        <w:pStyle w:val="BookText"/>
        <w:rPr/>
      </w:pPr>
      <w:r>
        <w:rPr>
          <w:rFonts w:ascii="IRNazanin" w:hAnsi="IRNazanin" w:eastAsia="IRNazanin"/>
          <w:color w:val="111111"/>
          <w:sz w:val="28"/>
          <w:sz w:val="28"/>
          <w:szCs w:val="28"/>
          <w:rtl w:val="true"/>
          <w:lang w:bidi="fa-IR"/>
        </w:rPr>
        <w:t>اندیشمندان پاسخ های گوناگون به مسئله شرور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پاسخ ها شامل همه انواع شر می شود و برخی تنها دسته ای از شرور را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برخی از این پاسخ 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لازمه جهان مادی</w:t>
      </w:r>
    </w:p>
    <w:p>
      <w:pPr>
        <w:pStyle w:val="BookText"/>
        <w:rPr/>
      </w:pPr>
      <w:r>
        <w:rPr>
          <w:rFonts w:ascii="IRNazanin" w:hAnsi="IRNazanin" w:eastAsia="IRNazanin"/>
          <w:color w:val="111111"/>
          <w:sz w:val="28"/>
          <w:sz w:val="28"/>
          <w:szCs w:val="28"/>
          <w:rtl w:val="true"/>
          <w:lang w:bidi="fa-IR"/>
        </w:rPr>
        <w:t>در عالم، شر وجود دارد؛ اما لازمه جهان مادی است و وجود جهان بهتر از عدم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خداوند، قادر و عالم و خیرخواه مطلق و ذات او خیر محض است، هرچه از او صادر شود،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عوالم گوناگون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فرشتگان هیچ شری جز محدودیت وجودی آنها نیست و هیچ تضاد و تزاحمی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لازمه عالم ماده، افزون بر محدودیت وجودی، تزاحم و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وجود آتش، خیر است و می تواند برای زندگی آدمیان مفید باشد؛ اما گاه زیان می رساند و درد و رنج می 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جهانی مادی که هیچ گونه تنازع و تزاحمی در آن نباشد، خلاف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جهانی در واقع غیر مادی می شود؛ در حالی که جهان را مادی فرض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در کتاب الاهیات شفا درباره شرور عالم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بگویند که چرا خدا مانع شر در عالم نشد تا جهانی که خیر محض است، متحقق شود،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مادی که تلازم اجتناب ناپذیر باشرور دارد، به گونه ای خلق می شد که در آن شری متحقق نمی شد، دیگر مادی نبود؛ بلکه عالم دیگری بود که خیر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عالمی را خداوند پیش از این خلق کرده است</w:t>
      </w:r>
      <w:r>
        <w:rPr>
          <w:rFonts w:eastAsia="IRNazanin" w:cs="IRNazanin"/>
          <w:color w:val="111111"/>
          <w:sz w:val="28"/>
          <w:szCs w:val="28"/>
          <w:rtl w:val="true"/>
          <w:lang w:bidi="fa-IR"/>
        </w:rPr>
        <w:t xml:space="preserve">.» </w:t>
      </w:r>
      <w:r>
        <w:rPr>
          <w:rStyle w:val="FootnoteAnchor"/>
          <w:rtl w:val="true"/>
        </w:rPr>
        <w:footnoteReference w:id="408"/>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این شرور، آدمی خود را ملاک و معیار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معیار را کنار بگذارد، خواهد دید که چیزی در عالم، 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بپذیریم که در عالم شری وجود دارد، این حقیقت را نمی توانیم انکار کنیم که انسان با عقل خود می تواند بر بسیاری از آنها فائق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زلزله و طوفان و سیل در طبیعت وجود دارد؛ ولی انسان می تواند با ساختمان های استوار و سیل بند از خسارت های آنها جلوگیری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زبان های شرور طبیعی، پیامد عملکرد نادرست آدمیان است و با پرهیز از آنها و دوری از گناهان، می توان از این زیانها دوری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انسان بسیاری از امور را به این دلیل که باعث مرگ او می شوند، شر می پندارد؛ اما اگر مرگ را به پایان زندگی بلکه ورود به دنیای دیگر بداند، بسیاری از آنها شر به شمار نمی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برخاسته از آزادی انسان</w:t>
      </w:r>
    </w:p>
    <w:p>
      <w:pPr>
        <w:pStyle w:val="BookText"/>
        <w:rPr/>
      </w:pPr>
      <w:r>
        <w:rPr>
          <w:rFonts w:ascii="IRNazanin" w:hAnsi="IRNazanin" w:eastAsia="IRNazanin"/>
          <w:color w:val="111111"/>
          <w:sz w:val="28"/>
          <w:sz w:val="28"/>
          <w:szCs w:val="28"/>
          <w:rtl w:val="true"/>
          <w:lang w:bidi="fa-IR"/>
        </w:rPr>
        <w:t>خداوند به انسان، نعمت آزادی و اختیار عطا فرموده و خوبی ها و بدی ها را نیز به او الهام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دستورهای سعادت بخش را از طریق رسولان برای تکامل او ابلاغ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می تواند با اختیار، راه تکامل را که پیروی از وجدان و پیامبران خداست، طی کند و می تواند نافرمانی نماید و به وجدان و دستورهای خدا پشت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آدمیان با اختیار خود، کارهای شرورانهای انجام می دهند که لازمه آن، رنج و عذاب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 در جهان از شرارت انسان حاصل می شود و شرارت وی نیز ناشی از آزادی و اختیار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أنَّ أهلَ القُرى آمَنُوا وَاتَّقُوا لَفَتَحنا عَلَيهِم بَرِكاتٍ مِنَ السَماءِ وَ الأرضِ وَ لكِن كَذَّبُوا فَأَخَذناهُم بِما كانُوا يَكسِبون؛ و اگر اهل شهرها و آبادی ها، ایمان می آوردند و تقوا پیشه می کردند، برکات آسمان و زمین را بر آن ها می گشودیم؛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حق را تکذیب کردند و ما هم آنان را به کیفر اعمالشان مجازات نمودیم</w:t>
      </w:r>
      <w:r>
        <w:rPr>
          <w:rFonts w:eastAsia="IRNazanin" w:cs="IRNazanin"/>
          <w:color w:val="111111"/>
          <w:sz w:val="28"/>
          <w:szCs w:val="28"/>
          <w:rtl w:val="true"/>
          <w:lang w:bidi="fa-IR"/>
        </w:rPr>
        <w:t xml:space="preserve">.» </w:t>
      </w:r>
      <w:r>
        <w:rPr>
          <w:rStyle w:val="FootnoteAnchor"/>
          <w:rtl w:val="true"/>
        </w:rPr>
        <w:footnoteReference w:id="409"/>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ظَهَرَ الفَسادُ فِي البَرِّ وَ البَحری بِما كَسَبَت أيدِي النَّاسِ لِيُذقَهُم بَغضَ الَّذي عَمِلُوا لَعَلَّهُم يَرجِعُون؛ فساد، در خشکی و دریا به سبب کارهایی که مردم انجام داده اند،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 خواهد نتیجه بعضی از کارهایشان را به آنان بچشاند؛ شاید به سوی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 xml:space="preserve">!» </w:t>
      </w:r>
      <w:r>
        <w:rPr>
          <w:rStyle w:val="FootnoteAnchor"/>
          <w:rtl w:val="true"/>
        </w:rPr>
        <w:footnoteReference w:id="410"/>
      </w:r>
      <w:bookmarkStart w:id="290" w:name="pg7922_48394"/>
    </w:p>
    <w:p>
      <w:pPr>
        <w:pStyle w:val="BookText"/>
        <w:rPr/>
      </w:pPr>
      <w:bookmarkEnd w:id="290"/>
      <w:r>
        <w:rPr>
          <w:rFonts w:ascii="IRNazanin" w:hAnsi="IRNazanin" w:eastAsia="IRNazanin"/>
          <w:color w:val="111111"/>
          <w:sz w:val="28"/>
          <w:sz w:val="28"/>
          <w:szCs w:val="28"/>
          <w:rtl w:val="true"/>
          <w:lang w:bidi="fa-IR"/>
        </w:rPr>
        <w:t>إن الله لا يغير ما بقوم حتى يغيروا ما بأنفسهم؛ در حقیقت، خدا حال قومی را تغییر</w:t>
      </w:r>
    </w:p>
    <w:p>
      <w:pPr>
        <w:pStyle w:val="BookText"/>
        <w:rPr/>
      </w:pPr>
      <w:r>
        <w:rPr>
          <w:rFonts w:ascii="IRNazanin" w:hAnsi="IRNazanin" w:eastAsia="IRNazanin"/>
          <w:color w:val="111111"/>
          <w:sz w:val="28"/>
          <w:sz w:val="28"/>
          <w:szCs w:val="28"/>
          <w:rtl w:val="true"/>
          <w:lang w:bidi="fa-IR"/>
        </w:rPr>
        <w:t>نمی دهد، مگر آنان، خود، حال خویش را تغییر دهند</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برآمده از جزئی نگری</w:t>
      </w:r>
    </w:p>
    <w:p>
      <w:pPr>
        <w:pStyle w:val="BookText"/>
        <w:rPr/>
      </w:pPr>
      <w:r>
        <w:rPr>
          <w:rFonts w:ascii="IRNazanin" w:hAnsi="IRNazanin" w:eastAsia="IRNazanin"/>
          <w:color w:val="111111"/>
          <w:sz w:val="28"/>
          <w:sz w:val="28"/>
          <w:szCs w:val="28"/>
          <w:rtl w:val="true"/>
          <w:lang w:bidi="fa-IR"/>
        </w:rPr>
        <w:t>این که انسان ها بسیاری از امور را شر می دانند، ریشه در قضاوتهای جزئی نگرانه و تنگ نظرانه و شتاب زده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از آگاهی گسترده تری برخوردار بودند، هیچ گاه به شر بودن برخی امور، حکم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روی علم و حکمت بیکران خود، بهترین جهان ممکن را آفریده است که هر چیز آن در جای خود قرار دارد؛ ولی آدمیان که از دانش اندکی برخوردارند، نمی توانند درباره جهان به درستی داوری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دلیل ناخوش دانستن برخی امور را نبود شناخت جامع و کامل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عسى أن تكرهوا شيئا وهو خير لكم وعسى أن تحبوا شيئا وهو شر لكم و الله يعلم و أنتم لا تعلمون؛ و بسا چیزی را خوش نمی دارید و آن برای شما خوب است و بسا چیزی را دوست می دارید و آن برای شما بد است و خدا میداند و شما نمی دانید</w:t>
      </w:r>
      <w:r>
        <w:rPr>
          <w:rFonts w:eastAsia="IRNazanin" w:cs="IRNazanin"/>
          <w:color w:val="111111"/>
          <w:sz w:val="28"/>
          <w:szCs w:val="28"/>
          <w:rtl w:val="true"/>
          <w:lang w:bidi="fa-IR"/>
        </w:rPr>
        <w:t xml:space="preserve">.» </w:t>
      </w:r>
      <w:r>
        <w:rPr>
          <w:rStyle w:val="FootnoteAnchor"/>
          <w:rtl w:val="true"/>
        </w:rPr>
        <w:footnoteReference w:id="412"/>
      </w:r>
    </w:p>
    <w:p>
      <w:pPr>
        <w:pStyle w:val="Heading4"/>
        <w:numPr>
          <w:ilvl w:val="3"/>
          <w:numId w:val="1"/>
        </w:numPr>
        <w:rPr/>
      </w:pPr>
      <w:bookmarkStart w:id="291" w:name="__RefHeading___Toc6433611_1051229030"/>
      <w:bookmarkStart w:id="292" w:name="_Toc115"/>
      <w:bookmarkEnd w:id="291"/>
      <w:r>
        <w:rPr>
          <w:rtl w:val="true"/>
        </w:rPr>
        <w:t>حکمت و فایده های وجود شرور</w:t>
      </w:r>
      <w:bookmarkEnd w:id="29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 شدن استعدادها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آفرینش انسان و وضعیت عمومی جهان طبیعت به گونه ای است که بسیاری از استعدادهای مادی و معنوی آدمی جز در سایه رویارویی با سختی ها و مشکلات شکوفا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عضلات بدن یک ورزشکار تنها از راه تمرین های سخت و طاقت فرسا، ورزیده می گردد، پاره ای قابلیت های روحی و معنوی انسان نیز در برخورد با بلایا و گرفتاری ها به فعلیت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بسیاری از اکتشافات و اختراعات علمی بر اثر نیاز جدی انسان و در برخورد با مشکلات زندگی فردی و جمعی،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 مَعَّ </w:t>
      </w:r>
    </w:p>
    <w:p>
      <w:pPr>
        <w:pStyle w:val="BookText"/>
        <w:rPr/>
      </w:pPr>
      <w:r>
        <w:rPr>
          <w:rFonts w:ascii="IRNazanin" w:hAnsi="IRNazanin" w:eastAsia="IRNazanin"/>
          <w:color w:val="111111"/>
          <w:sz w:val="28"/>
          <w:sz w:val="28"/>
          <w:szCs w:val="28"/>
          <w:rtl w:val="true"/>
          <w:lang w:bidi="fa-IR"/>
        </w:rPr>
        <w:t>العُسرِ يُسراً إن مَعَّ العُسرِ يُسرا؛ پس با دشواری، آسانی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دشواری، آسانیاست</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و بیداری از غفلت</w:t>
      </w:r>
    </w:p>
    <w:p>
      <w:pPr>
        <w:pStyle w:val="BookText"/>
        <w:rPr/>
      </w:pPr>
      <w:r>
        <w:rPr>
          <w:rFonts w:ascii="IRNazanin" w:hAnsi="IRNazanin" w:eastAsia="IRNazanin"/>
          <w:color w:val="111111"/>
          <w:sz w:val="28"/>
          <w:sz w:val="28"/>
          <w:szCs w:val="28"/>
          <w:rtl w:val="true"/>
          <w:lang w:bidi="fa-IR"/>
        </w:rPr>
        <w:t>یکی از فایده های بلاها و گرفتاری ها آن است که آدمی را از خواب غفلتی که بر اثر فروغلتیدن در نعمت های دنیوی بدان دچار شده است، بیدار می کند و مسؤولیتهای خطير او را در برابر خدای خویش یادآور می شود و استکبارش را به تواضع و خضوع مبدل می سازد و زمینه بازگشت او به مسیر حق را آماده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آیات گوناگون به این حقیقت اشاره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فيِ قَريَة مِّن نَّبيِ إلَّا أخَذنَا أهلَها بالبَأسَاءِ وَالضَّرَّاءِ لَّعَّلهُم يَضَّرَّعُون؛ و در هیچ شهری پیامبری نفرستادیم، مگر آن که مردمش را به سختی و رنج دچار کردیم تا مگر به زاری در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لَنُذيقَنَهُم مِن العَذَابِ الأدنىَ دُونَ العَذابِ الأكبَرَ لَعَّلَّهُم يَرجِعُون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جز عذاب بزرگ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نزدیک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دنیا به آنان می چشانیم؛ امید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 باز گردند</w:t>
      </w:r>
      <w:r>
        <w:rPr>
          <w:rFonts w:eastAsia="IRNazanin" w:cs="IRNazanin"/>
          <w:color w:val="111111"/>
          <w:sz w:val="28"/>
          <w:szCs w:val="28"/>
          <w:rtl w:val="true"/>
          <w:lang w:bidi="fa-IR"/>
        </w:rPr>
        <w:t xml:space="preserve">.» </w:t>
      </w:r>
      <w:r>
        <w:rPr>
          <w:rStyle w:val="FootnoteAnchor"/>
          <w:rtl w:val="true"/>
        </w:rPr>
        <w:footnoteReference w:id="4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أخَذنَا الَ فِرعَونَ بِالسَّنينَ وَ تَقصٍ مِّن الثَمَّراتِ لَّعَّلَهُم يَذَّکَّرون؛ و در حقیقت، ما فرعونیان را به خشکسالی و کمبود محصولات دچار کردیم؛ باشد که عبرت گیرند</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به بندگان خاص</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پایه برخی روایات، هنگامی که خدا به بنده ای لطف ویژه دارد، او را گرفتار سختی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خداوند بنده ای را دوست بدارد، او را در دریای سختی ها غوطه ور می سازد</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نیز 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پیامبران بیش تر از دیگر مردم به بلا دچار می شوند و سپس کسانی که بدیشان شبیه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شبیه تر، بلا هم بیشتر </w:t>
      </w:r>
      <w:r>
        <w:rPr>
          <w:rFonts w:eastAsia="IRNazanin" w:cs="IRNazanin"/>
          <w:color w:val="111111"/>
          <w:sz w:val="28"/>
          <w:szCs w:val="28"/>
          <w:rtl w:val="true"/>
          <w:lang w:bidi="fa-IR"/>
        </w:rPr>
        <w:t xml:space="preserve">.» </w:t>
      </w:r>
      <w:r>
        <w:rPr>
          <w:rStyle w:val="FootnoteAnchor"/>
          <w:rtl w:val="true"/>
        </w:rPr>
        <w:footnoteReference w:id="418"/>
      </w:r>
      <w:bookmarkStart w:id="293" w:name="pg7922_48396"/>
    </w:p>
    <w:p>
      <w:pPr>
        <w:pStyle w:val="BookText"/>
        <w:rPr/>
      </w:pPr>
      <w:bookmarkEnd w:id="293"/>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الهی</w:t>
      </w:r>
    </w:p>
    <w:p>
      <w:pPr>
        <w:pStyle w:val="BookText"/>
        <w:rPr/>
      </w:pPr>
      <w:r>
        <w:rPr>
          <w:rFonts w:ascii="IRNazanin" w:hAnsi="IRNazanin" w:eastAsia="IRNazanin"/>
          <w:color w:val="111111"/>
          <w:sz w:val="28"/>
          <w:sz w:val="28"/>
          <w:szCs w:val="28"/>
          <w:rtl w:val="true"/>
          <w:lang w:bidi="fa-IR"/>
        </w:rPr>
        <w:t>گاه خداوند، بندگانش را با مصیبت و سختی می آزماید تا مؤمنان راستین بازشناخته شوند؛ درست همان گونه که طلای ناخالص را با حرارت، ناب می کنند و زیبایی و بهای بیش تر به آن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برخی از بندگان را در کوران رنج و مصیبت و مشکلات، محک می زند تا خلوص یابند و ارزش مندتر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أسيب الاس أن يتروا أن يقولوا آمنا وهم لا يفتون و لقد تا الذين من قبلهم فليعلم الله الذين صدقوا وليعلمن الكاذبين؛ آیا مردم پنداشتند که تا گفتند ایمان آوردیم، رها می شوند و آزمایش نمی گردند؟ و به یقین، کسانی را که پیش از اینان بودند، آزمودیم تا خدا آنان را که راست گفته اند، معلوم دارد و دروغگویان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دارد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0"/>
      </w:r>
      <w:r>
        <w:rPr>
          <w:rFonts w:ascii="IRNazanin" w:hAnsi="IRNazanin" w:eastAsia="IRNazanin"/>
          <w:color w:val="111111"/>
          <w:sz w:val="28"/>
          <w:sz w:val="28"/>
          <w:szCs w:val="28"/>
          <w:rtl w:val="true"/>
          <w:lang w:bidi="fa-IR"/>
        </w:rPr>
        <w:t>در یکی از آیات قرآن کریم، فهرست برخی از مهم ترین موارد امتحان خدا در زندگی دنیا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لنبلونكم بشيء من الخوف و الجوع و نقص من الأموال و الأنفس و الممرات وبشر الصابرین؛ و قطعا شما را به چیزی از ترس و گرسنگی و کاهشی در اموال و جان ها و محصولات می آزماییم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مژده ده شکیبایان را</w:t>
      </w:r>
      <w:r>
        <w:rPr>
          <w:rFonts w:eastAsia="IRNazanin" w:cs="IRNazanin"/>
          <w:color w:val="111111"/>
          <w:sz w:val="28"/>
          <w:szCs w:val="28"/>
          <w:rtl w:val="true"/>
          <w:lang w:bidi="fa-IR"/>
        </w:rPr>
        <w:t xml:space="preserve">.» </w:t>
      </w:r>
      <w:r>
        <w:rPr>
          <w:rStyle w:val="FootnoteAnchor"/>
          <w:rtl w:val="true"/>
        </w:rPr>
        <w:footnoteReference w:id="421"/>
      </w:r>
    </w:p>
    <w:p>
      <w:pPr>
        <w:pStyle w:val="Heading3"/>
        <w:numPr>
          <w:ilvl w:val="2"/>
          <w:numId w:val="1"/>
        </w:numPr>
        <w:rPr/>
      </w:pPr>
      <w:bookmarkStart w:id="294" w:name="__RefHeading___Toc6433613_1051229030"/>
      <w:bookmarkStart w:id="295" w:name="_Toc116"/>
      <w:bookmarkEnd w:id="294"/>
      <w:r>
        <w:rPr>
          <w:rtl w:val="true"/>
        </w:rPr>
        <w:t>فلسفه آفرینش شیطان</w:t>
      </w:r>
      <w:bookmarkEnd w:id="295"/>
    </w:p>
    <w:p>
      <w:pPr>
        <w:pStyle w:val="Heading4"/>
        <w:numPr>
          <w:ilvl w:val="3"/>
          <w:numId w:val="1"/>
        </w:numPr>
        <w:rPr/>
      </w:pPr>
      <w:bookmarkStart w:id="296" w:name="__RefHeading___Toc6433615_1051229030"/>
      <w:bookmarkStart w:id="297" w:name="_Toc117"/>
      <w:bookmarkEnd w:id="296"/>
      <w:r>
        <w:rPr>
          <w:rtl w:val="true"/>
        </w:rPr>
        <w:t>اشاره</w:t>
      </w:r>
      <w:bookmarkEnd w:id="297"/>
    </w:p>
    <w:p>
      <w:pPr>
        <w:pStyle w:val="BookText"/>
        <w:rPr/>
      </w:pPr>
      <w:r>
        <w:rPr>
          <w:rFonts w:ascii="IRNazanin" w:hAnsi="IRNazanin" w:eastAsia="IRNazanin"/>
          <w:color w:val="111111"/>
          <w:sz w:val="28"/>
          <w:sz w:val="28"/>
          <w:szCs w:val="28"/>
          <w:rtl w:val="true"/>
          <w:lang w:bidi="fa-IR"/>
        </w:rPr>
        <w:t>واقعیت شیطان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یا ابلیس، از 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ابلیس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 ها به عبادت خدا پرداخت و سپس با اراده و اختیار خود و به سبب حسادت، از فرمان خدا سرپیچی کرد و کافر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سخن که شیطان، مرتبه ای از وجود انسان است، حقیقت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مسلمان با توجه به آیات و روایات، بر این باورند که موجودات واقعی به نام جن و شیطان در عالم بیرون از خیال و غرایز انسانی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به چند دسته تقسیم می شوند</w:t>
      </w:r>
      <w:r>
        <w:rPr>
          <w:rFonts w:eastAsia="IRNazanin" w:cs="IRNazanin"/>
          <w:color w:val="111111"/>
          <w:sz w:val="28"/>
          <w:szCs w:val="28"/>
          <w:rtl w:val="true"/>
          <w:lang w:bidi="fa-IR"/>
        </w:rPr>
        <w:t xml:space="preserve">: </w:t>
      </w:r>
      <w:r>
        <w:rPr>
          <w:rStyle w:val="FootnoteAnchor"/>
          <w:rtl w:val="true"/>
        </w:rPr>
        <w:footnoteReference w:id="422"/>
      </w:r>
      <w:bookmarkStart w:id="298" w:name="pg7922_48397"/>
    </w:p>
    <w:p>
      <w:pPr>
        <w:pStyle w:val="BookText"/>
        <w:rPr/>
      </w:pPr>
      <w:bookmarkEnd w:id="298"/>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ریشه مادی ابلیس و ماهیت شیطان و جن را از آتش معرفی می کنند؛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الجَانَّ خَلَقناهُ مِن قَبلُ مِن نارِ السَّمُوم؛ و پیش از آن، جن را از آتشی سوزان و بی دود خلق کردیم</w:t>
      </w:r>
      <w:r>
        <w:rPr>
          <w:rFonts w:eastAsia="IRNazanin" w:cs="IRNazanin"/>
          <w:color w:val="111111"/>
          <w:sz w:val="28"/>
          <w:szCs w:val="28"/>
          <w:rtl w:val="true"/>
          <w:lang w:bidi="fa-IR"/>
        </w:rPr>
        <w:t xml:space="preserve">.» </w:t>
      </w:r>
      <w:r>
        <w:rPr>
          <w:rStyle w:val="FootnoteAnchor"/>
          <w:rtl w:val="true"/>
        </w:rPr>
        <w:footnoteReference w:id="4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الجَانَّ مِن مارِجٍ مِن نار؛ و جنّ را از تشعشعی از آتش خلق کرد</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ابلیس را جن معرفی می کند؛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فَسَجَدُوا إلَّا إبليسَ كانَ 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جز ابلیس سجده کردند که از گروه جنّ بود</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ابلیس را کافر و مستکبر معرفی می کند؛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فَسَجَدُوا إلاَّ إبليسَ أبى وَ استَكبَرَ وَ كانَ مِنَ الكافِرينَ؛ پس جز ابلیس که سر باز زد و کبر ورزید و از کافران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به سجده درافتادند</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 xml:space="preserve">بنابراین، به گزارش آیات قرآن، فرشتگان معصیت و استکبار نورزیدنده </w:t>
      </w:r>
      <w:r>
        <w:rPr>
          <w:rStyle w:val="FootnoteAnchor"/>
          <w:rtl w:val="true"/>
        </w:rPr>
        <w:footnoteReference w:id="427"/>
      </w:r>
      <w:r>
        <w:rPr>
          <w:rFonts w:ascii="IRNazanin" w:hAnsi="IRNazanin" w:eastAsia="IRNazanin"/>
          <w:color w:val="111111"/>
          <w:sz w:val="28"/>
          <w:sz w:val="28"/>
          <w:szCs w:val="28"/>
          <w:rtl w:val="true"/>
          <w:lang w:bidi="fa-IR"/>
        </w:rPr>
        <w:t>و ابلیس در سجده نکردن بر آدم معصیت کرد و اهل استکبار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گوناگون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وجود واقعی و جن بودن شیطان، صریح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ابلیس همراه فرشتگان بود و در آسمان خداوند را عبادت می کرد و فرشتگان گمان داشتند ابلیس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فرشتگان را به سجده برای آدم فرمان داد، حسدی که در قلب ابلیس بود، نمود یافت و فرشتگان دانستند که او از آنان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همراه فرشتگان بود؛ ولی از جنس آنها نبود</w:t>
      </w:r>
      <w:r>
        <w:rPr>
          <w:rFonts w:eastAsia="IRNazanin" w:cs="IRNazanin"/>
          <w:color w:val="111111"/>
          <w:sz w:val="28"/>
          <w:szCs w:val="28"/>
          <w:rtl w:val="true"/>
          <w:lang w:bidi="fa-IR"/>
        </w:rPr>
        <w:t xml:space="preserve">.». </w:t>
      </w:r>
      <w:r>
        <w:rPr>
          <w:rStyle w:val="FootnoteAnchor"/>
          <w:rtl w:val="true"/>
        </w:rPr>
        <w:footnoteReference w:id="428"/>
      </w:r>
    </w:p>
    <w:p>
      <w:pPr>
        <w:pStyle w:val="Heading4"/>
        <w:numPr>
          <w:ilvl w:val="3"/>
          <w:numId w:val="1"/>
        </w:numPr>
        <w:rPr/>
      </w:pPr>
      <w:bookmarkStart w:id="299" w:name="__RefHeading___Toc6433617_1051229030"/>
      <w:bookmarkStart w:id="300" w:name="_Toc118"/>
      <w:bookmarkEnd w:id="299"/>
      <w:r>
        <w:rPr>
          <w:rtl w:val="true"/>
        </w:rPr>
        <w:t>حکمت وجود شیطان</w:t>
      </w:r>
      <w:bookmarkEnd w:id="30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 این که می دانست ابلیس، شیطان می شود و انسان ها را فریب می دهد، چرا او را آفرید؟ موارد فراوان در حکمت آفرینش شیطان وجود دارد که به برخی اشاره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آفرینش شیطان از روی حکمت است</w:t>
      </w:r>
    </w:p>
    <w:p>
      <w:pPr>
        <w:pStyle w:val="BookText"/>
        <w:rPr/>
      </w:pPr>
      <w:r>
        <w:rPr>
          <w:rFonts w:ascii="IRNazanin" w:hAnsi="IRNazanin" w:eastAsia="IRNazanin"/>
          <w:color w:val="111111"/>
          <w:sz w:val="28"/>
          <w:sz w:val="28"/>
          <w:szCs w:val="28"/>
          <w:rtl w:val="true"/>
          <w:lang w:bidi="fa-IR"/>
        </w:rPr>
        <w:t>برابر با دلیل های عقلی و قرآنی و روایی، خداوند حکیم است</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پس همه کارهای او از روی حکمت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آسمان ها و زمین و آن چه در میان آنهاست را بازیچه نیافریدیم</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پس آفرینش شیطان از روی حکمت است؛ هر چند انسان ها به حکمت آن پی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از روز نخست، شیطان نبود</w:t>
      </w:r>
    </w:p>
    <w:p>
      <w:pPr>
        <w:pStyle w:val="BookText"/>
        <w:rPr/>
      </w:pPr>
      <w:r>
        <w:rPr>
          <w:rFonts w:ascii="IRNazanin" w:hAnsi="IRNazanin" w:eastAsia="IRNazanin"/>
          <w:color w:val="111111"/>
          <w:sz w:val="28"/>
          <w:sz w:val="28"/>
          <w:szCs w:val="28"/>
          <w:rtl w:val="true"/>
          <w:lang w:bidi="fa-IR"/>
        </w:rPr>
        <w:t>خداوند ابلیس را شیطان خلق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همنشین فرشتگان و اهل عبادت بود؛ ولی بعد به خواست خود و بر اثر تکبر، راه طغیان و انحراف را در پیش گرفت و از رحمت خداوند دور شد</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تکمیل مراتب کمال و عبودیت</w:t>
      </w:r>
    </w:p>
    <w:p>
      <w:pPr>
        <w:pStyle w:val="BookText"/>
        <w:rPr/>
      </w:pPr>
      <w:r>
        <w:rPr>
          <w:rFonts w:ascii="IRNazanin" w:hAnsi="IRNazanin" w:eastAsia="IRNazanin"/>
          <w:color w:val="111111"/>
          <w:sz w:val="28"/>
          <w:sz w:val="28"/>
          <w:szCs w:val="28"/>
          <w:rtl w:val="true"/>
          <w:lang w:bidi="fa-IR"/>
        </w:rPr>
        <w:t>وجود شیطان، برای انسان های با ایمان که می خواهند راه حق را بپیمایند، زیان ندارد؛ بلکه وسیله پیشرفت و تکامل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و تکامل، همواره میان تضادها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هنگامی می تواند از مراتب بالای تکامل برخوردار شود که موانع بسیار بر سر راهش باشد و با کنار زدن آنها به حرکت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برابر او وسوسه های شیطانی جلوه نمی کرد، دیگر تکامل چه معنایی داشت؟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مایه پند برای پند پذیران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وجود شیطان را مایه عبرت و اندرز برای کسانی که پندپذیر باشند، قرار داده است تا از نافرمانی و تکبر پرهیز ورزند؛ همان سان که گناه آدم ابوالبشر را مایه عبرت کسانی ساخت که از فرمان هایش سر می پیچند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سپس آدم توبه کرد و پشیمان شد و به خداوند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پدر جن و انس را به گناه مبتلا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مایه عبرت برای کسانی ساخت که بر گناه اصرار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مایه عبرت برای کسانی قرار داد که از گناهان توبه می کنند و به سوی خداوند باز می گردند</w:t>
      </w:r>
      <w:r>
        <w:rPr>
          <w:rFonts w:eastAsia="IRNazanin" w:cs="IRNazanin"/>
          <w:color w:val="111111"/>
          <w:sz w:val="28"/>
          <w:szCs w:val="28"/>
          <w:rtl w:val="true"/>
          <w:lang w:bidi="fa-IR"/>
        </w:rPr>
        <w:t xml:space="preserve">. </w:t>
      </w:r>
      <w:r>
        <w:rPr>
          <w:rStyle w:val="FootnoteAnchor"/>
          <w:rtl w:val="true"/>
        </w:rPr>
        <w:footnoteReference w:id="433"/>
      </w:r>
      <w:bookmarkStart w:id="301" w:name="pg7922_48399"/>
    </w:p>
    <w:p>
      <w:pPr>
        <w:pStyle w:val="Heading2"/>
        <w:numPr>
          <w:ilvl w:val="1"/>
          <w:numId w:val="1"/>
        </w:numPr>
        <w:rPr/>
      </w:pPr>
      <w:bookmarkStart w:id="302" w:name="__RefHeading___Toc6433619_1051229030"/>
      <w:bookmarkStart w:id="303" w:name="_Toc119"/>
      <w:bookmarkEnd w:id="301"/>
      <w:bookmarkEnd w:id="302"/>
      <w:r>
        <w:rPr>
          <w:rtl w:val="true"/>
        </w:rPr>
        <w:t xml:space="preserve">فصل پنجم </w:t>
      </w:r>
      <w:r>
        <w:rPr>
          <w:rtl w:val="true"/>
        </w:rPr>
        <w:t xml:space="preserve">: </w:t>
      </w:r>
      <w:r>
        <w:rPr>
          <w:rtl w:val="true"/>
        </w:rPr>
        <w:t>انسان شناسی</w:t>
      </w:r>
      <w:bookmarkEnd w:id="30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4" w:name="__RefHeading___Toc6433621_1051229030"/>
      <w:bookmarkStart w:id="305" w:name="_Toc120"/>
      <w:bookmarkEnd w:id="304"/>
      <w:r>
        <w:rPr>
          <w:rtl w:val="true"/>
        </w:rPr>
        <w:t>اشاره</w:t>
      </w:r>
      <w:bookmarkStart w:id="306" w:name="pg7922_48400"/>
      <w:bookmarkEnd w:id="30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7" w:name="__RefHeading___Toc6433623_1051229030"/>
      <w:bookmarkStart w:id="308" w:name="_Toc121"/>
      <w:bookmarkEnd w:id="306"/>
      <w:bookmarkEnd w:id="307"/>
      <w:r>
        <w:rPr>
          <w:rtl w:val="true"/>
        </w:rPr>
        <w:t>اشاره</w:t>
      </w:r>
      <w:bookmarkStart w:id="309" w:name="pg7922_48401"/>
      <w:bookmarkEnd w:id="308"/>
    </w:p>
    <w:p>
      <w:pPr>
        <w:pStyle w:val="Heading3"/>
        <w:numPr>
          <w:ilvl w:val="2"/>
          <w:numId w:val="1"/>
        </w:numPr>
        <w:rPr/>
      </w:pPr>
      <w:bookmarkStart w:id="310" w:name="__RefHeading___Toc6433625_1051229030"/>
      <w:bookmarkStart w:id="311" w:name="_Toc122"/>
      <w:bookmarkEnd w:id="309"/>
      <w:bookmarkEnd w:id="310"/>
      <w:r>
        <w:rPr>
          <w:rtl w:val="true"/>
        </w:rPr>
        <w:t>در آمد</w:t>
      </w:r>
      <w:bookmarkEnd w:id="311"/>
    </w:p>
    <w:p>
      <w:pPr>
        <w:pStyle w:val="BookText"/>
        <w:rPr/>
      </w:pPr>
      <w:r>
        <w:rPr>
          <w:rFonts w:ascii="IRNazanin" w:hAnsi="IRNazanin" w:eastAsia="IRNazanin"/>
          <w:color w:val="111111"/>
          <w:sz w:val="28"/>
          <w:sz w:val="28"/>
          <w:szCs w:val="28"/>
          <w:rtl w:val="true"/>
          <w:lang w:bidi="fa-IR"/>
        </w:rPr>
        <w:t>از دیدگاه شریعت های آسمانی، تاریخچه انسان شناسی به آفرینش انسان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اسلام به انسان شناسی در جایگاهی است که امیر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 هرکس خود را بشناسد، خداوند خویش را شناخته است</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با تأمل در اسرار و حکمت هایی که خداوند در وجود انسان نهاده است، معرفت آدمی به صفات خدا، استوار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شناخت حضوری انسان، راهی است برای شناخت حضوری حق که طریق عرفان و شهود است و هم شناخت حصولی آدمی، طریق شناخت حصولی خداوند است</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 xml:space="preserve">از این رو، اندیشمندان مسلمان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نصیر الدین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مسئله انسان شناسی توجه کرده و با بهره مندی از متون دینی، در پی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پرتو این مجاهدت های علمی، انسان شناسی دینی به بالندگی رسیده و با نظر به ساحت های گوناگون وجود انسان، از ابعاد جسمانی، تاریخی، فرهنگی، دنیایی و اخروی، و مادی و معنوی پرده برداشته است</w:t>
      </w:r>
      <w:r>
        <w:rPr>
          <w:rFonts w:eastAsia="IRNazanin" w:cs="IRNazanin"/>
          <w:color w:val="111111"/>
          <w:sz w:val="28"/>
          <w:szCs w:val="28"/>
          <w:rtl w:val="true"/>
          <w:lang w:bidi="fa-IR"/>
        </w:rPr>
        <w:t>.</w:t>
      </w:r>
    </w:p>
    <w:p>
      <w:pPr>
        <w:pStyle w:val="Heading3"/>
        <w:numPr>
          <w:ilvl w:val="2"/>
          <w:numId w:val="1"/>
        </w:numPr>
        <w:rPr/>
      </w:pPr>
      <w:bookmarkStart w:id="312" w:name="__RefHeading___Toc6433627_1051229030"/>
      <w:bookmarkStart w:id="313" w:name="_Toc123"/>
      <w:bookmarkEnd w:id="312"/>
      <w:r>
        <w:rPr>
          <w:rtl w:val="true"/>
        </w:rPr>
        <w:t>چگونگی آفرینش انسان</w:t>
      </w:r>
      <w:bookmarkEnd w:id="313"/>
    </w:p>
    <w:p>
      <w:pPr>
        <w:pStyle w:val="Heading4"/>
        <w:numPr>
          <w:ilvl w:val="3"/>
          <w:numId w:val="1"/>
        </w:numPr>
        <w:rPr/>
      </w:pPr>
      <w:bookmarkStart w:id="314" w:name="__RefHeading___Toc6433629_1051229030"/>
      <w:bookmarkStart w:id="315" w:name="_Toc124"/>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حقیقت انسان بیش از هر کس برای آفریننده او،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قران کریم بهترین منبع برای آگاهی از چگونگی آفرینش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الهی، آفرینش انسان را در دو مرحله، پیدایش نخستین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آفرینش و افزون شدن دیگر انسان ها، ترسیم کرده است</w:t>
      </w:r>
      <w:r>
        <w:rPr>
          <w:rFonts w:eastAsia="IRNazanin" w:cs="IRNazanin"/>
          <w:color w:val="111111"/>
          <w:sz w:val="28"/>
          <w:szCs w:val="28"/>
          <w:rtl w:val="true"/>
          <w:lang w:bidi="fa-IR"/>
        </w:rPr>
        <w:t>.</w:t>
      </w:r>
    </w:p>
    <w:p>
      <w:pPr>
        <w:pStyle w:val="Heading4"/>
        <w:numPr>
          <w:ilvl w:val="3"/>
          <w:numId w:val="1"/>
        </w:numPr>
        <w:rPr/>
      </w:pPr>
      <w:bookmarkStart w:id="316" w:name="__RefHeading___Toc6433631_1051229030"/>
      <w:bookmarkStart w:id="317" w:name="_Toc125"/>
      <w:bookmarkEnd w:id="316"/>
      <w:r>
        <w:rPr>
          <w:rtl w:val="true"/>
        </w:rPr>
        <w:t>آفرینش نخستین انسان</w:t>
      </w:r>
      <w:bookmarkEnd w:id="31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ماده نخستین انسان را آب دانسته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مِنَ الماءَ بَشَراء او از آب انسان را آفرید</w:t>
      </w:r>
      <w:r>
        <w:rPr>
          <w:rFonts w:eastAsia="Amiri" w:cs="Amiri" w:ascii="Amiri" w:hAnsi="Amiri"/>
          <w:color w:val="111111"/>
          <w:sz w:val="28"/>
          <w:szCs w:val="28"/>
          <w:rtl w:val="true"/>
          <w:lang w:bidi="ar-SA"/>
        </w:rPr>
        <w:t xml:space="preserve">» </w:t>
      </w:r>
      <w:r>
        <w:rPr>
          <w:rStyle w:val="FootnoteAnchor"/>
          <w:rtl w:val="true"/>
        </w:rPr>
        <w:footnoteReference w:id="436"/>
      </w:r>
      <w:r>
        <w:rPr>
          <w:rFonts w:ascii="IRNazanin" w:hAnsi="IRNazanin" w:eastAsia="IRNazanin"/>
          <w:color w:val="111111"/>
          <w:sz w:val="28"/>
          <w:sz w:val="28"/>
          <w:szCs w:val="28"/>
          <w:rtl w:val="true"/>
          <w:lang w:bidi="fa-IR"/>
        </w:rPr>
        <w:t>در آیهای دیگر، این ماده خاک دانسته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مثل عیسی عِندَ اللهِ </w:t>
      </w:r>
      <w:bookmarkStart w:id="318" w:name="pg7922_48402"/>
    </w:p>
    <w:p>
      <w:pPr>
        <w:pStyle w:val="BookText"/>
        <w:rPr/>
      </w:pPr>
      <w:bookmarkEnd w:id="318"/>
      <w:r>
        <w:rPr>
          <w:rFonts w:ascii="IRNazanin" w:hAnsi="IRNazanin" w:eastAsia="IRNazanin"/>
          <w:color w:val="111111"/>
          <w:sz w:val="28"/>
          <w:sz w:val="28"/>
          <w:szCs w:val="28"/>
          <w:rtl w:val="true"/>
          <w:lang w:bidi="fa-IR"/>
        </w:rPr>
        <w:t>كَمَثَلَ آدَمَ خَلَقَهُ مِن تُرَاب؛ مثل عیسی نزد خداوند، همچون آدم است که او را از خاک آفرید</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 xml:space="preserve">همچنین به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 xml:space="preserve">و گل سرشته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حمأ مسنون</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 xml:space="preserve">و گل خشک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صلصال کالفخار</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آمیختن آب و خاک، گل پدید می آید و هر یک از این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خاک و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ماده نخستین آفرینش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آفرینش آدم بدین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آب، خاک آمیخته با آب، گل، گل سرشته، گل خشک و دمیدن روح</w:t>
      </w:r>
      <w:r>
        <w:rPr>
          <w:rFonts w:eastAsia="IRNazanin" w:cs="IRNazanin"/>
          <w:color w:val="111111"/>
          <w:sz w:val="28"/>
          <w:szCs w:val="28"/>
          <w:rtl w:val="true"/>
          <w:lang w:bidi="fa-IR"/>
        </w:rPr>
        <w:t xml:space="preserve">. </w:t>
      </w:r>
      <w:r>
        <w:rPr>
          <w:rStyle w:val="FootnoteAnchor"/>
          <w:rtl w:val="true"/>
        </w:rPr>
        <w:footnoteReference w:id="441"/>
      </w:r>
    </w:p>
    <w:p>
      <w:pPr>
        <w:pStyle w:val="Heading4"/>
        <w:numPr>
          <w:ilvl w:val="3"/>
          <w:numId w:val="1"/>
        </w:numPr>
        <w:rPr/>
      </w:pPr>
      <w:bookmarkStart w:id="319" w:name="__RefHeading___Toc6433633_1051229030"/>
      <w:bookmarkStart w:id="320" w:name="_Toc126"/>
      <w:bookmarkEnd w:id="319"/>
      <w:r>
        <w:rPr>
          <w:rtl w:val="true"/>
        </w:rPr>
        <w:t>پیدایش نوع انسان</w:t>
      </w:r>
      <w:bookmarkEnd w:id="32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وحی، نطفه انسان را مبدأ آفرینش نوع انسان و وفات را پایان زندگی دنیایی او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کریم، مراحل پیدایش و زندگی دنیایی انسان، در ده مرحله انجام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انسان از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از نطفه به 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از علقه به 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استخوان با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جدید با دمیدن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به صورت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آفرینش تا مرحله رشد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کهولت و 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و مرگ</w:t>
      </w:r>
      <w:r>
        <w:rPr>
          <w:rFonts w:eastAsia="IRNazanin" w:cs="IRNazanin"/>
          <w:color w:val="111111"/>
          <w:sz w:val="28"/>
          <w:szCs w:val="28"/>
          <w:rtl w:val="true"/>
          <w:lang w:bidi="fa-IR"/>
        </w:rPr>
        <w:t xml:space="preserve">. </w:t>
      </w:r>
      <w:bookmarkStart w:id="321" w:name="pg7922_48403"/>
    </w:p>
    <w:p>
      <w:pPr>
        <w:pStyle w:val="BookText"/>
        <w:rPr/>
      </w:pPr>
      <w:bookmarkEnd w:id="321"/>
      <w:r>
        <w:rPr>
          <w:rFonts w:ascii="IRNazanin" w:hAnsi="IRNazanin" w:eastAsia="IRNazanin"/>
          <w:color w:val="111111"/>
          <w:sz w:val="28"/>
          <w:sz w:val="28"/>
          <w:szCs w:val="28"/>
          <w:rtl w:val="true"/>
          <w:lang w:bidi="fa-IR"/>
        </w:rPr>
        <w:t xml:space="preserve">و پس از انتقال انسان از عالم دنیا به سرای دیگر، روح و حقیقت هر انسان با کالبدی دیگر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مثالی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زندگی خویش ادامه می دهد و عوالم دیگر از برزخ، قيامت، روز حسابرسی، بهشت و دوزخ را دیدار خواهد کرد</w:t>
      </w:r>
      <w:r>
        <w:rPr>
          <w:rFonts w:eastAsia="IRNazanin" w:cs="IRNazanin"/>
          <w:color w:val="111111"/>
          <w:sz w:val="28"/>
          <w:szCs w:val="28"/>
          <w:rtl w:val="true"/>
          <w:lang w:bidi="fa-IR"/>
        </w:rPr>
        <w:t>.</w:t>
      </w:r>
    </w:p>
    <w:p>
      <w:pPr>
        <w:pStyle w:val="Heading4"/>
        <w:numPr>
          <w:ilvl w:val="3"/>
          <w:numId w:val="1"/>
        </w:numPr>
        <w:rPr/>
      </w:pPr>
      <w:bookmarkStart w:id="322" w:name="__RefHeading___Toc6433635_1051229030"/>
      <w:bookmarkStart w:id="323" w:name="_Toc127"/>
      <w:bookmarkEnd w:id="322"/>
      <w:r>
        <w:rPr>
          <w:rtl w:val="true"/>
        </w:rPr>
        <w:t>مراحل آفرینش نوع انسان</w:t>
      </w:r>
      <w:bookmarkEnd w:id="323"/>
    </w:p>
    <w:p>
      <w:pPr>
        <w:pStyle w:val="BookText"/>
        <w:rPr/>
      </w:pPr>
      <w:r>
        <w:rPr>
          <w:rFonts w:ascii="IRNazanin" w:hAnsi="IRNazanin" w:eastAsia="IRNazanin"/>
          <w:color w:val="111111"/>
          <w:sz w:val="28"/>
          <w:sz w:val="28"/>
          <w:szCs w:val="28"/>
          <w:rtl w:val="true"/>
          <w:lang w:bidi="fa-IR"/>
        </w:rPr>
        <w:t>قرآن درباره مراحل آفرینش نوع انسان در ضمن آیاتی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مبدأ آفرینش نوع انسان 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الإنسانَ مِن 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نطفه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لَم يَرَ الإنسانُ أنَّا خَلَقناهُ مِن 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انسان نمی داند که ما او را از نطفهای آفریدیم؟ </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خداوند در آیات دیگر به سایر مراحل تکوین انسان پس از پیدایش نطفه اشاره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جَعَلناهُ نُطفَة في قَرارٍ 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خَلَقنَا النُطفَةَ عَلَقَة فَخَلَقنَا العَلَقَة مضغة فخلقنا المضغة عظاما فكسونا العظام لحما أنشأناه خلقا آخر فتبارك الله أختن الخالِقين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در نطفه ای در قرارگاه مطمئن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نطفه را به صورت علقه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علقه را به صورت مضغه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شبیه گوشت جویده شده و مضغه را به صورت استخوان هایی در آوردیم و بر استخوان ها گوشت پوشاندیم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آفرینش تازه ای دادیم</w:t>
      </w:r>
      <w:r>
        <w:rPr>
          <w:rFonts w:eastAsia="IRNazanin" w:cs="IRNazanin"/>
          <w:color w:val="111111"/>
          <w:sz w:val="28"/>
          <w:szCs w:val="28"/>
          <w:rtl w:val="true"/>
          <w:lang w:bidi="fa-IR"/>
        </w:rPr>
        <w:t xml:space="preserve">.» </w:t>
      </w:r>
      <w:r>
        <w:rPr>
          <w:rStyle w:val="FootnoteAnchor"/>
          <w:rtl w:val="true"/>
        </w:rPr>
        <w:footnoteReference w:id="443"/>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از آغاز آیه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فَكَسَونا العِظامَ لَحماً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 مرحله نخست آفرینش انسان اشاره کرده و سپس با بیان ثم أنشأناه 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مرحله ششم یعنی آفرینش جدید با دمیدن روح تصریح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آیه دیگری به مراحل جنین و پس از آن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خَلَقَكُم مِن تُرابٍ ثُّمَ مِن نُطفَةَ ثُّمَ مِن عَلَقَةَ ثُّمَ يُخرِجُكُم طفلاً ثُّمَ لِتَبَلُغُوا أشُدُكُم ثُّمَ لِتَكونوا شُيُوخاً وَ مِنكُم مَن يُتَوَفى مِن قَبُلَ وَ لِتَبلُغُوا أجَلاً مسَّمًّی وَ لَّعَّلكُم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شما را از خاک آفرید و سپس از نطفه و سپس از 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شما را به صورت طفلي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شکم مادر بیرون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مرحله </w:t>
      </w:r>
      <w:bookmarkStart w:id="324" w:name="pg7922_48404"/>
    </w:p>
    <w:p>
      <w:pPr>
        <w:pStyle w:val="BookText"/>
        <w:rPr/>
      </w:pPr>
      <w:bookmarkEnd w:id="324"/>
      <w:r>
        <w:rPr>
          <w:rFonts w:ascii="IRNazanin" w:hAnsi="IRNazanin" w:eastAsia="IRNazanin"/>
          <w:color w:val="111111"/>
          <w:sz w:val="28"/>
          <w:sz w:val="28"/>
          <w:szCs w:val="28"/>
          <w:rtl w:val="true"/>
          <w:lang w:bidi="fa-IR"/>
        </w:rPr>
        <w:t>كمال قوت می رساند و پس از آن پیر می شوید و گروهی از شما پیش از رسیدن به این مرحله می میرید و در نهایت به سر آمد عمر خود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تعقل کنید</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این آیه نیز به مرحله هفتم تا دهم تکوین انسان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دنیایی انسان در مرحله دهم به پایان می رسد و زندگی اخروی و ابدی او در برزخ و قیامت و سرای آخرت آغاز می شود</w:t>
      </w:r>
      <w:r>
        <w:rPr>
          <w:rFonts w:eastAsia="IRNazanin" w:cs="IRNazanin"/>
          <w:color w:val="111111"/>
          <w:sz w:val="28"/>
          <w:szCs w:val="28"/>
          <w:rtl w:val="true"/>
          <w:lang w:bidi="fa-IR"/>
        </w:rPr>
        <w:t>.</w:t>
      </w:r>
    </w:p>
    <w:p>
      <w:pPr>
        <w:pStyle w:val="Heading3"/>
        <w:numPr>
          <w:ilvl w:val="2"/>
          <w:numId w:val="1"/>
        </w:numPr>
        <w:rPr/>
      </w:pPr>
      <w:bookmarkStart w:id="325" w:name="__RefHeading___Toc6433637_1051229030"/>
      <w:bookmarkStart w:id="326" w:name="_Toc128"/>
      <w:bookmarkEnd w:id="325"/>
      <w:r>
        <w:rPr>
          <w:rtl w:val="true"/>
        </w:rPr>
        <w:t>ساحتهای وجودی انسان</w:t>
      </w:r>
      <w:bookmarkEnd w:id="326"/>
    </w:p>
    <w:p>
      <w:pPr>
        <w:pStyle w:val="Heading4"/>
        <w:numPr>
          <w:ilvl w:val="3"/>
          <w:numId w:val="1"/>
        </w:numPr>
        <w:rPr/>
      </w:pPr>
      <w:bookmarkStart w:id="327" w:name="__RefHeading___Toc6433639_1051229030"/>
      <w:bookmarkStart w:id="328" w:name="_Toc129"/>
      <w:bookmarkEnd w:id="327"/>
      <w:r>
        <w:rPr>
          <w:rtl w:val="true"/>
        </w:rPr>
        <w:t>اشاره</w:t>
      </w:r>
      <w:bookmarkEnd w:id="328"/>
    </w:p>
    <w:p>
      <w:pPr>
        <w:pStyle w:val="BookText"/>
        <w:rPr/>
      </w:pPr>
      <w:r>
        <w:rPr>
          <w:rFonts w:ascii="IRNazanin" w:hAnsi="IRNazanin" w:eastAsia="IRNazanin"/>
          <w:color w:val="111111"/>
          <w:sz w:val="28"/>
          <w:sz w:val="28"/>
          <w:szCs w:val="28"/>
          <w:rtl w:val="true"/>
          <w:lang w:bidi="fa-IR"/>
        </w:rPr>
        <w:t>انسان از دیدگاه اسلام، دارای دو بعد افرینشی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روح بدن انسان، بعد مادی و ملکی اوست که مظهر جسمانیت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همان جنبه ی ماورای طبیعی و ملکوتی بشر می باشد</w:t>
      </w:r>
      <w:r>
        <w:rPr>
          <w:rFonts w:eastAsia="IRNazanin" w:cs="IRNazanin"/>
          <w:color w:val="111111"/>
          <w:sz w:val="28"/>
          <w:szCs w:val="28"/>
          <w:rtl w:val="true"/>
          <w:lang w:bidi="fa-IR"/>
        </w:rPr>
        <w:t>.</w:t>
      </w:r>
    </w:p>
    <w:p>
      <w:pPr>
        <w:pStyle w:val="Heading4"/>
        <w:numPr>
          <w:ilvl w:val="3"/>
          <w:numId w:val="1"/>
        </w:numPr>
        <w:rPr/>
      </w:pPr>
      <w:bookmarkStart w:id="329" w:name="__RefHeading___Toc6433641_1051229030"/>
      <w:bookmarkStart w:id="330" w:name="_Toc130"/>
      <w:bookmarkEnd w:id="329"/>
      <w:r>
        <w:rPr>
          <w:rtl w:val="true"/>
        </w:rPr>
        <w:t>جسم انسان</w:t>
      </w:r>
      <w:bookmarkEnd w:id="330"/>
    </w:p>
    <w:p>
      <w:pPr>
        <w:pStyle w:val="BookText"/>
        <w:rPr/>
      </w:pPr>
      <w:r>
        <w:rPr>
          <w:rFonts w:ascii="IRNazanin" w:hAnsi="IRNazanin" w:eastAsia="IRNazanin"/>
          <w:color w:val="111111"/>
          <w:sz w:val="28"/>
          <w:sz w:val="28"/>
          <w:szCs w:val="28"/>
          <w:rtl w:val="true"/>
          <w:lang w:bidi="fa-IR"/>
        </w:rPr>
        <w:t>نخستین قلمرو وجود انسان، بدن و جسم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برخی اندیشمندان غربی، بدن کنونی انسان، پیامد تغییر و تحول و تکامل در ساختار بدن انواع، 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نظریه از دیدگاه علمی به اثبات نرسیده و با نقدهایی بنیادین روبه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در دیدگاه برخی اندیشمندان غربی نفی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این متفکران، تمامی سیر تحول ما انسانی است و تک تک اجزای آن، به این شخص خاص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بدن انسان، مبدأ و مسیر تناسل و رشد مشخصی دارد که بیان شد</w:t>
      </w:r>
      <w:r>
        <w:rPr>
          <w:rFonts w:eastAsia="IRNazanin" w:cs="IRNazanin"/>
          <w:color w:val="111111"/>
          <w:sz w:val="28"/>
          <w:szCs w:val="28"/>
          <w:rtl w:val="true"/>
          <w:lang w:bidi="fa-IR"/>
        </w:rPr>
        <w:t xml:space="preserve">. </w:t>
      </w:r>
      <w:r>
        <w:rPr>
          <w:rStyle w:val="FootnoteAnchor"/>
          <w:rtl w:val="true"/>
        </w:rPr>
        <w:footnoteReference w:id="445"/>
      </w:r>
    </w:p>
    <w:p>
      <w:pPr>
        <w:pStyle w:val="Heading4"/>
        <w:numPr>
          <w:ilvl w:val="3"/>
          <w:numId w:val="1"/>
        </w:numPr>
        <w:rPr/>
      </w:pPr>
      <w:bookmarkStart w:id="331" w:name="__RefHeading___Toc6433643_1051229030"/>
      <w:bookmarkStart w:id="332" w:name="_Toc131"/>
      <w:bookmarkEnd w:id="331"/>
      <w:r>
        <w:rPr>
          <w:rtl w:val="true"/>
        </w:rPr>
        <w:t>روح انسان</w:t>
      </w:r>
      <w:bookmarkEnd w:id="33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قلمرو وجود انسان که در قرآن و منابع معرفتی اسلام بدان اشاره شده،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بعد ملکوتی و عرشی انسان را با واژه روح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افزون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سخن به میان آورده و این حقیقت را همچون روح، امری غیر مادی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پرسش بنیادین از چیستی روح و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نفس و بدن با یکدیگر ارتباط دارند و نفس انسان چه مراتبی دارد؟ </w:t>
      </w:r>
      <w:bookmarkStart w:id="333" w:name="pg7922_48405"/>
    </w:p>
    <w:p>
      <w:pPr>
        <w:pStyle w:val="Heading4"/>
        <w:numPr>
          <w:ilvl w:val="3"/>
          <w:numId w:val="1"/>
        </w:numPr>
        <w:rPr/>
      </w:pPr>
      <w:bookmarkStart w:id="334" w:name="__RefHeading___Toc6433645_1051229030"/>
      <w:bookmarkStart w:id="335" w:name="_Toc132"/>
      <w:bookmarkEnd w:id="333"/>
      <w:bookmarkEnd w:id="334"/>
      <w:r>
        <w:rPr>
          <w:rtl w:val="true"/>
        </w:rPr>
        <w:t xml:space="preserve">مفهوم شناسی روح </w:t>
      </w:r>
      <w:r>
        <w:rPr>
          <w:rtl w:val="true"/>
        </w:rPr>
        <w:t>(</w:t>
      </w:r>
      <w:r>
        <w:rPr>
          <w:rtl w:val="true"/>
        </w:rPr>
        <w:t>نفس</w:t>
      </w:r>
      <w:r>
        <w:rPr>
          <w:rtl w:val="true"/>
        </w:rPr>
        <w:t xml:space="preserve">) </w:t>
      </w:r>
      <w:r>
        <w:rPr>
          <w:rtl w:val="true"/>
        </w:rPr>
        <w:t>در قرآن</w:t>
      </w:r>
      <w:bookmarkEnd w:id="335"/>
    </w:p>
    <w:p>
      <w:pPr>
        <w:pStyle w:val="BookText"/>
        <w:rPr/>
      </w:pPr>
      <w:r>
        <w:rPr>
          <w:rFonts w:ascii="IRNazanin" w:hAnsi="IRNazanin" w:eastAsia="IRNazanin"/>
          <w:color w:val="111111"/>
          <w:sz w:val="28"/>
          <w:sz w:val="28"/>
          <w:szCs w:val="28"/>
          <w:rtl w:val="true"/>
          <w:lang w:bidi="fa-IR"/>
        </w:rPr>
        <w:t xml:space="preserve">روح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مایه زندگی هر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زنده خواندن هر موجود، جاری بودن روح در بدن آن است</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حقیقت هستی انسان به روح اوست، نه جسم مادی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تمام حقیقت آدمی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مرگ را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يتوفاكم</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يَتَوَّفَّاكُم مَلَكَ المَوتِ الَّذي وَکُّل بِکُم ثُّمَ إلى رَّبِكُم تُرجَعُونَ فرشته مرگ بر شما مأمور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را به سوی خداوندتان باز می گرداند</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 xml:space="preserve">اگر روح همه حقیقت انسان نبود، باید تعبیری دیگر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یَتَوَفَّى بَعضُكُم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برد و یا در ادامه آیه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شما به سوی خدا بازگردانده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دمیدن روح، کاری است که خداوند آن را یکسره به خود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نَفَختُ فيهِ مِن رُوحی؛ </w:t>
      </w:r>
      <w:r>
        <w:rPr>
          <w:rStyle w:val="FootnoteAnchor"/>
          <w:rtl w:val="true"/>
        </w:rPr>
        <w:footnoteReference w:id="449"/>
      </w:r>
      <w:r>
        <w:rPr>
          <w:rFonts w:ascii="IRNazanin" w:hAnsi="IRNazanin" w:eastAsia="IRNazanin"/>
          <w:color w:val="111111"/>
          <w:sz w:val="28"/>
          <w:sz w:val="28"/>
          <w:szCs w:val="28"/>
          <w:rtl w:val="true"/>
          <w:lang w:bidi="fa-IR"/>
        </w:rPr>
        <w:t>در او از روح خود یک روح شایسته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دمیدن روح، پس از کامل شدن بدن انسان است، چه انسان نخستین باشد که بدن او از گل است و چه نسل او که پس از کامل شدن جنین در آنها روح دمیده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پس از دمیدن روح، شایسته سجده فرشتگان می شود و به همین دلیل هر که از این امر سرپیچی کند، از درگاه خداوند رانده می شود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قرآن، روح انسان از بدن او بسیار پر اهمیت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کاربردها و ترکیب های گوناگون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 من امرنا</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برخی از معناهای یادشده در قرآن برای روح بدین ترتیب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حقیقتی از گونه امر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موجودی متعالی که </w:t>
      </w:r>
      <w:bookmarkStart w:id="336" w:name="pg7922_48406"/>
    </w:p>
    <w:p>
      <w:pPr>
        <w:pStyle w:val="BookText"/>
        <w:rPr/>
      </w:pPr>
      <w:bookmarkEnd w:id="336"/>
      <w:r>
        <w:rPr>
          <w:rFonts w:ascii="IRNazanin" w:hAnsi="IRNazanin" w:eastAsia="IRNazanin"/>
          <w:color w:val="111111"/>
          <w:sz w:val="28"/>
          <w:sz w:val="28"/>
          <w:szCs w:val="28"/>
          <w:rtl w:val="true"/>
          <w:lang w:bidi="fa-IR"/>
        </w:rPr>
        <w:t>همراه فرشتگان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امانتدار در نزول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 شریف که با دمیدن الهی، به بدن انسان دمیده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از امر خدا است که در عین برتر بودن از فرشتگان، به همراه آنها عروج و نزول می کند و گاه واسطه نزول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مرحله اعطای روح به انسان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خلقا آخر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آفرینش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هر جا روح، با شکل های گوناگون، به کار رفته، محور وجود و حقیقت آن، فیضی است که از خداوند به موجودات افاضه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روح انسان، با مبدأ هستی و آفریننده خویش متصل و ناظر به عالمی برتر از مراتب مادی و دنیایی و افاضه شده از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افزون بر روح،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برای انسان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کاربردها و معانی گوناگون همچون جان ، </w:t>
      </w:r>
      <w:r>
        <w:rPr>
          <w:rStyle w:val="FootnoteAnchor"/>
          <w:rtl w:val="true"/>
        </w:rPr>
        <w:footnoteReference w:id="455"/>
      </w:r>
      <w:r>
        <w:rPr>
          <w:rFonts w:ascii="IRNazanin" w:hAnsi="IRNazanin" w:eastAsia="IRNazanin"/>
          <w:color w:val="111111"/>
          <w:sz w:val="28"/>
          <w:sz w:val="28"/>
          <w:szCs w:val="28"/>
          <w:rtl w:val="true"/>
          <w:lang w:bidi="fa-IR"/>
        </w:rPr>
        <w:t xml:space="preserve">خویشتن و خود، </w:t>
      </w:r>
      <w:r>
        <w:rPr>
          <w:rStyle w:val="FootnoteAnchor"/>
          <w:rtl w:val="true"/>
        </w:rPr>
        <w:footnoteReference w:id="456"/>
      </w:r>
      <w:r>
        <w:rPr>
          <w:rFonts w:ascii="IRNazanin" w:hAnsi="IRNazanin" w:eastAsia="IRNazanin"/>
          <w:color w:val="111111"/>
          <w:sz w:val="28"/>
          <w:sz w:val="28"/>
          <w:szCs w:val="28"/>
          <w:rtl w:val="true"/>
          <w:lang w:bidi="fa-IR"/>
        </w:rPr>
        <w:t xml:space="preserve">شخص </w:t>
      </w:r>
      <w:r>
        <w:rPr>
          <w:rStyle w:val="FootnoteAnchor"/>
          <w:rtl w:val="true"/>
        </w:rPr>
        <w:footnoteReference w:id="457"/>
      </w:r>
      <w:r>
        <w:rPr>
          <w:rFonts w:ascii="IRNazanin" w:hAnsi="IRNazanin" w:eastAsia="IRNazanin"/>
          <w:color w:val="111111"/>
          <w:sz w:val="28"/>
          <w:sz w:val="28"/>
          <w:szCs w:val="28"/>
          <w:rtl w:val="true"/>
          <w:lang w:bidi="fa-IR"/>
        </w:rPr>
        <w:t>و هویت درونی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این معانی، نفس به معنای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بار معنایی را دارد و محل جریان احکام و ویژگی های گوناگون انسانی است</w:t>
      </w:r>
      <w:r>
        <w:rPr>
          <w:rFonts w:eastAsia="IRNazanin" w:cs="IRNazanin"/>
          <w:color w:val="111111"/>
          <w:sz w:val="28"/>
          <w:szCs w:val="28"/>
          <w:rtl w:val="true"/>
          <w:lang w:bidi="fa-IR"/>
        </w:rPr>
        <w:t>.</w:t>
      </w:r>
    </w:p>
    <w:p>
      <w:pPr>
        <w:pStyle w:val="Heading4"/>
        <w:numPr>
          <w:ilvl w:val="3"/>
          <w:numId w:val="1"/>
        </w:numPr>
        <w:rPr/>
      </w:pPr>
      <w:bookmarkStart w:id="337" w:name="__RefHeading___Toc6433647_1051229030"/>
      <w:bookmarkStart w:id="338" w:name="_Toc133"/>
      <w:bookmarkEnd w:id="337"/>
      <w:r>
        <w:rPr>
          <w:rtl w:val="true"/>
        </w:rPr>
        <w:t xml:space="preserve">روح </w:t>
      </w:r>
      <w:r>
        <w:rPr>
          <w:rtl w:val="true"/>
        </w:rPr>
        <w:t>(</w:t>
      </w:r>
      <w:r>
        <w:rPr>
          <w:rtl w:val="true"/>
        </w:rPr>
        <w:t>نفس</w:t>
      </w:r>
      <w:r>
        <w:rPr>
          <w:rtl w:val="true"/>
        </w:rPr>
        <w:t xml:space="preserve">) </w:t>
      </w:r>
      <w:r>
        <w:rPr>
          <w:rtl w:val="true"/>
        </w:rPr>
        <w:t>از دیدگاه حکیمان مسلمان</w:t>
      </w:r>
      <w:bookmarkEnd w:id="338"/>
    </w:p>
    <w:p>
      <w:pPr>
        <w:pStyle w:val="BookText"/>
        <w:rPr/>
      </w:pPr>
      <w:r>
        <w:rPr>
          <w:rFonts w:ascii="IRNazanin" w:hAnsi="IRNazanin" w:eastAsia="IRNazanin"/>
          <w:color w:val="111111"/>
          <w:sz w:val="28"/>
          <w:sz w:val="28"/>
          <w:szCs w:val="28"/>
          <w:rtl w:val="true"/>
          <w:lang w:bidi="fa-IR"/>
        </w:rPr>
        <w:t>یکی از مباحث مهم حکمت اسلامی، چیستی و ویژگی های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حکما، موجودات زنده دارای نفس دانسته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تمایز بنیادین موجود زنده با غیر زنده، داشتن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حکما، نفس حقیقتي بسيط است و نمی توان برای آن تعریف منطقی ارائه داد؛ ولی با استفاده از برخی ویژگی ها می توان تا حدی آن را شناسایی کرد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فیلسوفان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را موجودی مادی گونه می شمردند و آن را کمال اول یا صورت بدن و بدن را ابزار قوا می دانستند</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 xml:space="preserve">ارسطو بدن را به </w:t>
      </w:r>
      <w:bookmarkStart w:id="339" w:name="pg7922_48407"/>
    </w:p>
    <w:p>
      <w:pPr>
        <w:pStyle w:val="BookText"/>
        <w:rPr/>
      </w:pPr>
      <w:bookmarkEnd w:id="339"/>
      <w:r>
        <w:rPr>
          <w:rFonts w:ascii="IRNazanin" w:hAnsi="IRNazanin" w:eastAsia="IRNazanin"/>
          <w:color w:val="111111"/>
          <w:sz w:val="28"/>
          <w:sz w:val="28"/>
          <w:szCs w:val="28"/>
          <w:rtl w:val="true"/>
          <w:lang w:bidi="fa-IR"/>
        </w:rPr>
        <w:t>موم تشبیه می کند که پذیرای نقش است و نفس نیز به منزله همان نقشی است که بر موم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نفس از دیدگاه ارسطو، تنها با فعالیت های جسمانی مادی شناخته می شود؛ زیرا کمال و فعلیت استعدادهای بدن با پذیرش تأثيرات نفس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معتقد است نفس انسان پیش از پیوستن به بدن، در عالمی برتر حضور داشته و سپس بدان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صدرالمتألهین با مطرح کردن نظريه حدوث جسمانی و بقای روحانی نفس، با ارسطو و افلاطون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وی این است که اگر میان نفس و بدن سنخیتی نباشد، اتحاد میان آن دو ناممکن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نفس جسمانی در ارتقا به مراتب بالاتر هستی، به حقیقتی روحانی صیرورت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نفس از دیدگاه 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حقیقتی است که ریشه آثار گوناگون و ناهمگون در جسم است</w:t>
      </w:r>
      <w:r>
        <w:rPr>
          <w:rFonts w:eastAsia="IRNazanin" w:cs="IRNazanin"/>
          <w:color w:val="111111"/>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ایشان نفس را موجودی متحرک و ناایستا می داند؛ حرکتی که مایه کمال در تمام لحظات و مقاطع زندگی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تا ابد در تحول و انتقال از نشئه ای به نشئه دیگر است</w:t>
      </w:r>
      <w:r>
        <w:rPr>
          <w:rFonts w:eastAsia="IRNazanin" w:cs="IRNazanin"/>
          <w:color w:val="111111"/>
          <w:sz w:val="28"/>
          <w:szCs w:val="28"/>
          <w:rtl w:val="true"/>
          <w:lang w:bidi="fa-IR"/>
        </w:rPr>
        <w:t xml:space="preserve">. </w:t>
      </w:r>
      <w:r>
        <w:rPr>
          <w:rStyle w:val="FootnoteAnchor"/>
          <w:rtl w:val="true"/>
        </w:rPr>
        <w:footnoteReference w:id="460"/>
      </w:r>
    </w:p>
    <w:p>
      <w:pPr>
        <w:pStyle w:val="Heading4"/>
        <w:numPr>
          <w:ilvl w:val="3"/>
          <w:numId w:val="1"/>
        </w:numPr>
        <w:rPr/>
      </w:pPr>
      <w:bookmarkStart w:id="340" w:name="__RefHeading___Toc6433649_1051229030"/>
      <w:bookmarkStart w:id="341" w:name="_Toc134"/>
      <w:bookmarkEnd w:id="340"/>
      <w:r>
        <w:rPr>
          <w:rtl w:val="true"/>
        </w:rPr>
        <w:t>رابطه نفس و بدن</w:t>
      </w:r>
      <w:bookmarkEnd w:id="341"/>
    </w:p>
    <w:p>
      <w:pPr>
        <w:pStyle w:val="BookText"/>
        <w:rPr/>
      </w:pPr>
      <w:r>
        <w:rPr>
          <w:rFonts w:ascii="IRNazanin" w:hAnsi="IRNazanin" w:eastAsia="IRNazanin"/>
          <w:color w:val="111111"/>
          <w:sz w:val="28"/>
          <w:sz w:val="28"/>
          <w:szCs w:val="28"/>
          <w:rtl w:val="true"/>
          <w:lang w:bidi="fa-IR"/>
        </w:rPr>
        <w:t xml:space="preserve">اندیشمندان مسلمان و غربی پاسخ های گوناگون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رابطه نفس و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اند که با وجود اختلافات بنیادین میان آنها، می توان نقاط مشترکی نیز به دست آورد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افلاطون به دو گانگی کامل نفس و بدن و وجود نفس پیش از آفرینش، باور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مدعی بود که در دنیا دستیابی به شناخت رخ نمی دهد؛ بلکه آن چه رخ می دهد، تنها یادآوری دانسته های پیشین است</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دکارت، آغازگر فلسفه جديد غرب، نفس و بدن را دو جوهر متمایز و مستقل از همدیگر می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پاسخ به چگونگی تأثیر نفس و بدن بازمانده است</w:t>
      </w:r>
      <w:r>
        <w:rPr>
          <w:rFonts w:eastAsia="IRNazanin" w:cs="IRNazanin"/>
          <w:color w:val="111111"/>
          <w:sz w:val="28"/>
          <w:szCs w:val="28"/>
          <w:rtl w:val="true"/>
          <w:lang w:bidi="fa-IR"/>
        </w:rPr>
        <w:t xml:space="preserve">. </w:t>
      </w:r>
      <w:r>
        <w:rPr>
          <w:rStyle w:val="FootnoteAnchor"/>
          <w:rtl w:val="true"/>
        </w:rPr>
        <w:footnoteReference w:id="462"/>
      </w:r>
      <w:bookmarkStart w:id="342" w:name="pg7922_48408"/>
    </w:p>
    <w:p>
      <w:pPr>
        <w:pStyle w:val="BookText"/>
        <w:rPr/>
      </w:pPr>
      <w:bookmarkEnd w:id="342"/>
      <w:r>
        <w:rPr>
          <w:rFonts w:ascii="IRNazanin" w:hAnsi="IRNazanin" w:eastAsia="IRNazanin"/>
          <w:color w:val="111111"/>
          <w:sz w:val="28"/>
          <w:sz w:val="28"/>
          <w:szCs w:val="28"/>
          <w:rtl w:val="true"/>
          <w:lang w:bidi="fa-IR"/>
        </w:rPr>
        <w:t>در حکمت اسلامی، بوعلی سینا و سهروردی، نفس را موجودی حادث و از آغاز حدوث، مجرد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نفس و بدن از دیدگاه این دو حکیم، رابطه تدبیر و 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ایشان، نفس به بدن نیازی ندارد و به دلیل تجرد، بر بدن چیره است</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 xml:space="preserve">صدرالمتألهین معتقد است نفس حدوث جسمانی دارد و به همراه بدن حادث می شود؛ اما در ادامه مسیر زندگی، رفته رفته با تکامل وجودی و حرکت جوهری، از بدن و نشئه طبیعی و مادی قطع توجه کرده، به عالم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صدرالمتألهین در حکمت متعالیه، تعلق نفس به بدن، از نوع تعلق چیزی به چیزی در کمالات ثانویه یا همان ارتباط ماده و صورت است</w:t>
      </w:r>
      <w:r>
        <w:rPr>
          <w:rFonts w:eastAsia="IRNazanin" w:cs="IRNazanin"/>
          <w:color w:val="111111"/>
          <w:sz w:val="28"/>
          <w:szCs w:val="28"/>
          <w:rtl w:val="true"/>
          <w:lang w:bidi="fa-IR"/>
        </w:rPr>
        <w:t xml:space="preserve">. </w:t>
      </w:r>
      <w:r>
        <w:rPr>
          <w:rStyle w:val="FootnoteAnchor"/>
          <w:rtl w:val="true"/>
        </w:rPr>
        <w:footnoteReference w:id="464"/>
      </w:r>
    </w:p>
    <w:p>
      <w:pPr>
        <w:pStyle w:val="Heading4"/>
        <w:numPr>
          <w:ilvl w:val="3"/>
          <w:numId w:val="1"/>
        </w:numPr>
        <w:rPr/>
      </w:pPr>
      <w:bookmarkStart w:id="343" w:name="__RefHeading___Toc6433651_1051229030"/>
      <w:bookmarkStart w:id="344" w:name="_Toc135"/>
      <w:bookmarkEnd w:id="343"/>
      <w:r>
        <w:rPr>
          <w:rtl w:val="true"/>
        </w:rPr>
        <w:t>نسبت روح و نفس</w:t>
      </w:r>
      <w:bookmarkEnd w:id="344"/>
    </w:p>
    <w:p>
      <w:pPr>
        <w:pStyle w:val="BookText"/>
        <w:rPr/>
      </w:pPr>
      <w:r>
        <w:rPr>
          <w:rFonts w:ascii="IRNazanin" w:hAnsi="IRNazanin" w:eastAsia="IRNazanin"/>
          <w:color w:val="111111"/>
          <w:sz w:val="28"/>
          <w:sz w:val="28"/>
          <w:szCs w:val="28"/>
          <w:rtl w:val="true"/>
          <w:lang w:bidi="fa-IR"/>
        </w:rPr>
        <w:t>نفس و روح هر دو به هویت و هستی انسان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موارد کاربرد واژه روح، به بعد خدایی انسان اشاره کرده و هنگام استفاده از واژه نفس، جنبه مادی و معلول بودن بشر را یادآور شده که این همان بعدی است که انسان در آن، مخاطب خداوند و موظف به طی مسیر و دستیابی به کمال لايق انسانیت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بعد هرگز از مبدأ وجودی موجودات جدا نیستند و تفاوت در تعبیر نمی تواند مایه جدا انگاری وجودی این دو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دو جنبه نیازمند آفریننده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هویت انسان دو جنبه دارد که روح به جنبه ملکوتی و ربانی او و نفس به بعد خلقی و دنیایی اش توجه دارند</w:t>
      </w:r>
      <w:r>
        <w:rPr>
          <w:rFonts w:eastAsia="IRNazanin" w:cs="IRNazanin"/>
          <w:color w:val="111111"/>
          <w:sz w:val="28"/>
          <w:szCs w:val="28"/>
          <w:rtl w:val="true"/>
          <w:lang w:bidi="fa-IR"/>
        </w:rPr>
        <w:t>.</w:t>
      </w:r>
    </w:p>
    <w:p>
      <w:pPr>
        <w:pStyle w:val="Heading4"/>
        <w:numPr>
          <w:ilvl w:val="3"/>
          <w:numId w:val="1"/>
        </w:numPr>
        <w:rPr/>
      </w:pPr>
      <w:bookmarkStart w:id="345" w:name="__RefHeading___Toc6433653_1051229030"/>
      <w:bookmarkStart w:id="346" w:name="_Toc136"/>
      <w:bookmarkEnd w:id="345"/>
      <w:r>
        <w:rPr>
          <w:rtl w:val="true"/>
        </w:rPr>
        <w:t>مراتب نفس</w:t>
      </w:r>
      <w:bookmarkEnd w:id="34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انواع نفس از گسترده ترین بحث های علم النفس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اندیشمندان مسلمان، نفس انسان به چهار مرتبه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نباتی، حیوانی، انسانی، و فلکی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مراتب نفس، سه مرتبه نخست را تمام فیلسوفان مسلمان </w:t>
      </w:r>
      <w:bookmarkStart w:id="347" w:name="pg7922_48409"/>
    </w:p>
    <w:p>
      <w:pPr>
        <w:pStyle w:val="BookText"/>
        <w:rPr/>
      </w:pPr>
      <w:bookmarkEnd w:id="347"/>
      <w:r>
        <w:rPr>
          <w:rFonts w:ascii="IRNazanin" w:hAnsi="IRNazanin" w:eastAsia="IRNazanin"/>
          <w:color w:val="111111"/>
          <w:sz w:val="28"/>
          <w:sz w:val="28"/>
          <w:szCs w:val="28"/>
          <w:rtl w:val="true"/>
          <w:lang w:bidi="fa-IR"/>
        </w:rPr>
        <w:t>پذیرفته اند؛ اما نفس فلکی که بر پایه اعتقاد به هیئت بطلمیوسی است، از دیدگاه صدرالمتألهين ابطال شد و تنها نفس نباتی، حیوانی و انسانی اثبات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نباتی</w:t>
      </w:r>
    </w:p>
    <w:p>
      <w:pPr>
        <w:pStyle w:val="BookText"/>
        <w:rPr/>
      </w:pPr>
      <w:r>
        <w:rPr>
          <w:rFonts w:ascii="IRNazanin" w:hAnsi="IRNazanin" w:eastAsia="IRNazanin"/>
          <w:color w:val="111111"/>
          <w:sz w:val="28"/>
          <w:sz w:val="28"/>
          <w:szCs w:val="28"/>
          <w:rtl w:val="true"/>
          <w:lang w:bidi="fa-IR"/>
        </w:rPr>
        <w:t>نفس نباتی، کمال اول برای جسم طبیعی و عضودار است که تغذیه، رشد و تولید مثل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و درختان به سبب بهره مندی از نفس نباتی، نیروی تغذیه و رشد و تولید مثل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ها آنها را از جمادات جدا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w:t>
      </w:r>
    </w:p>
    <w:p>
      <w:pPr>
        <w:pStyle w:val="BookText"/>
        <w:rPr/>
      </w:pPr>
      <w:r>
        <w:rPr>
          <w:rFonts w:ascii="IRNazanin" w:hAnsi="IRNazanin" w:eastAsia="IRNazanin"/>
          <w:color w:val="111111"/>
          <w:sz w:val="28"/>
          <w:sz w:val="28"/>
          <w:szCs w:val="28"/>
          <w:rtl w:val="true"/>
          <w:lang w:bidi="fa-IR"/>
        </w:rPr>
        <w:t>حیوانی این مرتبه از نفس، کمال اول است برای جسم طبیعی عضو داری که افزون بر تغذیه و رشد و تولید مثل، دارای نیروی احساس است و با اراده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حیوانات افزون بر قوای نفس نباتی، قوه ای دارند که با آن حس می کنند و حرکت آنها بر خلاف گیاهان، ارادی و از روی اختیار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w:t>
      </w:r>
    </w:p>
    <w:p>
      <w:pPr>
        <w:pStyle w:val="BookText"/>
        <w:rPr/>
      </w:pPr>
      <w:r>
        <w:rPr>
          <w:rFonts w:ascii="IRNazanin" w:hAnsi="IRNazanin" w:eastAsia="IRNazanin"/>
          <w:color w:val="111111"/>
          <w:sz w:val="28"/>
          <w:sz w:val="28"/>
          <w:szCs w:val="28"/>
          <w:rtl w:val="true"/>
          <w:lang w:bidi="fa-IR"/>
        </w:rPr>
        <w:t>انسانی نفس انسانی، کمال اول است برای جسم طبیعی عضوداری که افزون بر کارهای پیشین، تصورها و تصدیق های کلی را تعقل کرده، استنباط آرا می کند و افعال فکری و حدسی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این مراتب سه گانه نفس که هر یک دارای قوایی است، </w:t>
      </w:r>
      <w:r>
        <w:rPr>
          <w:rStyle w:val="FootnoteAnchor"/>
          <w:rtl w:val="true"/>
        </w:rPr>
        <w:footnoteReference w:id="465"/>
      </w:r>
      <w:r>
        <w:rPr>
          <w:rFonts w:ascii="IRNazanin" w:hAnsi="IRNazanin" w:eastAsia="IRNazanin"/>
          <w:color w:val="111111"/>
          <w:sz w:val="28"/>
          <w:sz w:val="28"/>
          <w:szCs w:val="28"/>
          <w:rtl w:val="true"/>
          <w:lang w:bidi="fa-IR"/>
        </w:rPr>
        <w:t>قوی ترین آنها، نفس انسانی و ضعیف ترینشان، نفس نباتی است که در گیاهان یافت می شود</w:t>
      </w:r>
      <w:r>
        <w:rPr>
          <w:rFonts w:eastAsia="IRNazanin" w:cs="IRNazanin"/>
          <w:color w:val="111111"/>
          <w:sz w:val="28"/>
          <w:szCs w:val="28"/>
          <w:rtl w:val="true"/>
          <w:lang w:bidi="fa-IR"/>
        </w:rPr>
        <w:t>.</w:t>
      </w:r>
      <w:r>
        <w:rPr>
          <w:rStyle w:val="FootnoteAnchor"/>
          <w:rtl w:val="true"/>
        </w:rPr>
        <w:footnoteReference w:id="466"/>
      </w:r>
    </w:p>
    <w:p>
      <w:pPr>
        <w:pStyle w:val="Heading3"/>
        <w:numPr>
          <w:ilvl w:val="2"/>
          <w:numId w:val="1"/>
        </w:numPr>
        <w:rPr/>
      </w:pPr>
      <w:bookmarkStart w:id="348" w:name="__RefHeading___Toc6433655_1051229030"/>
      <w:bookmarkStart w:id="349" w:name="_Toc137"/>
      <w:bookmarkEnd w:id="348"/>
      <w:r>
        <w:rPr>
          <w:rtl w:val="true"/>
        </w:rPr>
        <w:t>فطرت یا سرشت انسان</w:t>
      </w:r>
      <w:bookmarkEnd w:id="349"/>
    </w:p>
    <w:p>
      <w:pPr>
        <w:pStyle w:val="Heading4"/>
        <w:numPr>
          <w:ilvl w:val="3"/>
          <w:numId w:val="1"/>
        </w:numPr>
        <w:rPr/>
      </w:pPr>
      <w:bookmarkStart w:id="350" w:name="__RefHeading___Toc6433657_1051229030"/>
      <w:bookmarkStart w:id="351" w:name="_Toc138"/>
      <w:bookmarkEnd w:id="350"/>
      <w:r>
        <w:rPr>
          <w:rtl w:val="true"/>
        </w:rPr>
        <w:t>اشاره</w:t>
      </w:r>
      <w:bookmarkEnd w:id="35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ها با وجود تفاوت ها و تمایزها، در برخی زمینه ها گرایش هایی همسو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مهم این است که چه چیزی سبب این گرایش های مشابه می شود؟ برای پاسخ به این پرسش، باید سرشت مشترک در تمام انسان ها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کنیم</w:t>
      </w:r>
      <w:r>
        <w:rPr>
          <w:rFonts w:eastAsia="IRNazanin" w:cs="IRNazanin"/>
          <w:color w:val="111111"/>
          <w:sz w:val="28"/>
          <w:szCs w:val="28"/>
          <w:rtl w:val="true"/>
          <w:lang w:bidi="fa-IR"/>
        </w:rPr>
        <w:t xml:space="preserve">. </w:t>
      </w:r>
      <w:bookmarkStart w:id="352" w:name="pg7922_48410"/>
    </w:p>
    <w:p>
      <w:pPr>
        <w:pStyle w:val="Heading4"/>
        <w:numPr>
          <w:ilvl w:val="3"/>
          <w:numId w:val="1"/>
        </w:numPr>
        <w:rPr/>
      </w:pPr>
      <w:bookmarkStart w:id="353" w:name="__RefHeading___Toc6433659_1051229030"/>
      <w:bookmarkStart w:id="354" w:name="_Toc139"/>
      <w:bookmarkEnd w:id="352"/>
      <w:bookmarkEnd w:id="353"/>
      <w:r>
        <w:rPr>
          <w:rtl w:val="true"/>
        </w:rPr>
        <w:t>چیستی فطرت</w:t>
      </w:r>
      <w:bookmarkEnd w:id="354"/>
    </w:p>
    <w:p>
      <w:pPr>
        <w:pStyle w:val="BookText"/>
        <w:rPr/>
      </w:pPr>
      <w:r>
        <w:rPr>
          <w:rFonts w:ascii="IRNazanin" w:hAnsi="IRNazanin" w:eastAsia="IRNazanin"/>
          <w:color w:val="111111"/>
          <w:sz w:val="28"/>
          <w:sz w:val="28"/>
          <w:szCs w:val="28"/>
          <w:rtl w:val="true"/>
          <w:lang w:bidi="fa-IR"/>
        </w:rPr>
        <w:t>فطرت به معانی گوناگون همچون شکافتن، گشودن، ابتدا و آفرینش ویژه چیزی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این واژه، آفرینش است که به حکم وزن صرفی اش، بر نوع ویژه آفرینش دلالت می کند</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در مجموع، برای فطرت می توان چند معنای شاخص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کردن، آفریدن، کندن و پاره نمودن</w:t>
      </w:r>
      <w:r>
        <w:rPr>
          <w:rFonts w:eastAsia="IRNazanin" w:cs="IRNazanin"/>
          <w:color w:val="111111"/>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برخی منابع حکمت اسلامی نیز برای فطرت معناهایی یاد کرده 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حرکت به سوی 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جبلتی که هر موجود در آغاز آفرینش خود بر آن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ودیعه ای که خدا در نهاد همه انسانها قرار داده است</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قرآن واژه فطرت را در دو معنا به کار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آفرینش ویژه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Style w:val="FootnoteAnchor"/>
          <w:rtl w:val="true"/>
        </w:rPr>
        <w:footnoteReference w:id="4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 وَجهَكَ لِلدِّينِ حَنيفاً فِطرَتَ اللهِ الَّتي فَطَرَ النَّاسَ عَلَيها لا تَبديَلَ لِخَلقِ اللهِذلكَ الدِّينُ القَيِّم وَ لكِنَ أكثَرَ الناسَ لا يَعلَمُون؛ پس روی خود را متوجه آیین خالص خداوند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فطرتی است که خداوند، انسانها را بر آن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در خلق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آیین استوار؛ ولی اکثر مردم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فطرت به معنای آفرینش ویژه انسان است که همان دین داری و توحیدمداری او است</w:t>
      </w:r>
      <w:r>
        <w:rPr>
          <w:rFonts w:eastAsia="IRNazanin" w:cs="IRNazanin"/>
          <w:color w:val="111111"/>
          <w:sz w:val="28"/>
          <w:szCs w:val="28"/>
          <w:rtl w:val="true"/>
          <w:lang w:bidi="fa-IR"/>
        </w:rPr>
        <w:t>.</w:t>
      </w:r>
    </w:p>
    <w:p>
      <w:pPr>
        <w:pStyle w:val="Heading4"/>
        <w:numPr>
          <w:ilvl w:val="3"/>
          <w:numId w:val="1"/>
        </w:numPr>
        <w:rPr/>
      </w:pPr>
      <w:bookmarkStart w:id="355" w:name="__RefHeading___Toc6433661_1051229030"/>
      <w:bookmarkStart w:id="356" w:name="_Toc140"/>
      <w:bookmarkEnd w:id="355"/>
      <w:r>
        <w:rPr>
          <w:rtl w:val="true"/>
        </w:rPr>
        <w:t>فطرت مندی انسان</w:t>
      </w:r>
      <w:bookmarkEnd w:id="35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همه انسانها فطرت دارند؟ آیاتی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فَأَقِم وَجهَكَ لِلدينَ حَنيفاً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تصریح کرده که انسان فطرتمند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آیات نیز به شیوه غیر مستقیم به این مطلب اشاره کرده اند</w:t>
      </w:r>
      <w:r>
        <w:rPr>
          <w:rFonts w:eastAsia="IRNazanin" w:cs="IRNazanin"/>
          <w:color w:val="111111"/>
          <w:sz w:val="28"/>
          <w:szCs w:val="28"/>
          <w:rtl w:val="true"/>
          <w:lang w:bidi="fa-IR"/>
        </w:rPr>
        <w:t xml:space="preserve">. </w:t>
      </w:r>
      <w:r>
        <w:rPr>
          <w:rStyle w:val="FootnoteAnchor"/>
          <w:rtl w:val="true"/>
        </w:rPr>
        <w:footnoteReference w:id="471"/>
      </w:r>
      <w:r>
        <w:rPr>
          <w:rFonts w:ascii="Amiri" w:hAnsi="Amiri" w:eastAsia="Amiri" w:cs="Amiri"/>
          <w:color w:val="111111"/>
          <w:sz w:val="28"/>
          <w:sz w:val="28"/>
          <w:szCs w:val="28"/>
          <w:rtl w:val="true"/>
          <w:lang w:bidi="ar-SA"/>
        </w:rPr>
        <w:t>برخی روایات نیز فطرتمندی انسان را تبيين کرده اند؛ همانند این حدیث نبوی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مُولُودٍ يُولَدُ عَلَى الفِطرَةُ فَأبَوَاهُ يُهَوِّدانَه وش </w:t>
      </w:r>
      <w:bookmarkStart w:id="357" w:name="pg7922_48411"/>
    </w:p>
    <w:p>
      <w:pPr>
        <w:pStyle w:val="BookText"/>
        <w:rPr/>
      </w:pPr>
      <w:bookmarkEnd w:id="357"/>
      <w:r>
        <w:rPr>
          <w:rFonts w:ascii="IRNazanin" w:hAnsi="IRNazanin" w:eastAsia="IRNazanin"/>
          <w:color w:val="111111"/>
          <w:sz w:val="28"/>
          <w:sz w:val="28"/>
          <w:szCs w:val="28"/>
          <w:rtl w:val="true"/>
          <w:lang w:bidi="fa-IR"/>
        </w:rPr>
        <w:t>يُنصِّرانِه وَ يُمَجِسَّانِه؛ هر مولودی بر اساس فطرت به دنیا می آید و این پدر و مادر او هستند که او را یهودی، مسیحی و یا مجوسی می کنند</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این روایت به دو مطلب اشاره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حقیقتی به نام فطرت در کانون هستی انسان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فطرت از عواملی مانند تربیت و محیط تأثیر پذیرفته، به انحطاط و انحراف یا شکوفایی و رشد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وجود این سرشت مشترک در انسان ها، افزون بر آیات و روایات، می توان به دلیل های برون دینی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انسان ها از ذات </w:t>
      </w:r>
      <w:r>
        <w:rPr>
          <w:rStyle w:val="FootnoteAnchor"/>
          <w:rtl w:val="true"/>
        </w:rPr>
        <w:footnoteReference w:id="473"/>
      </w:r>
      <w:r>
        <w:rPr>
          <w:rFonts w:ascii="IRNazanin" w:hAnsi="IRNazanin" w:eastAsia="IRNazanin"/>
          <w:color w:val="111111"/>
          <w:sz w:val="28"/>
          <w:sz w:val="28"/>
          <w:szCs w:val="28"/>
          <w:rtl w:val="true"/>
          <w:lang w:bidi="fa-IR"/>
        </w:rPr>
        <w:t>ثابت و ذاتیات مشترک برخوردار نبودند، جریان هرگونه قاعده و قانون جهان شمول برای همه افراد و اقوام، ناممکن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مجموعه ای از قوانین و احکام عام و جهان شمول در زندگی بشری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دارای ذات و ذاتیات مشترکی است که اساس و بستر جریان قوانین و احکام عام در زندگی انسانی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انكار عنصر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انکار امکان علوم انسانی خواهد انجامید؛ زیرا با نفی ذاتمندی و همذاتی انسان ها، صدور هر گونه قاعده علمی عام برای جوامع انسانی محال خواهد بود؛ حال آن که قواعد علمی عام و پذیرفته ای وجود دارد که با وجود آنها رشته های علوم انسانی و اجتماعی پدید آمده است</w:t>
      </w:r>
      <w:r>
        <w:rPr>
          <w:rFonts w:eastAsia="IRNazanin" w:cs="IRNazanin"/>
          <w:color w:val="111111"/>
          <w:sz w:val="28"/>
          <w:szCs w:val="28"/>
          <w:rtl w:val="true"/>
          <w:lang w:bidi="fa-IR"/>
        </w:rPr>
        <w:t xml:space="preserve">. </w:t>
      </w:r>
      <w:r>
        <w:rPr>
          <w:rStyle w:val="FootnoteAnchor"/>
          <w:rtl w:val="true"/>
        </w:rPr>
        <w:footnoteReference w:id="474"/>
      </w:r>
    </w:p>
    <w:p>
      <w:pPr>
        <w:pStyle w:val="Heading4"/>
        <w:numPr>
          <w:ilvl w:val="3"/>
          <w:numId w:val="1"/>
        </w:numPr>
        <w:rPr/>
      </w:pPr>
      <w:bookmarkStart w:id="358" w:name="__RefHeading___Toc6433663_1051229030"/>
      <w:bookmarkStart w:id="359" w:name="_Toc141"/>
      <w:bookmarkEnd w:id="358"/>
      <w:r>
        <w:rPr>
          <w:rtl w:val="true"/>
        </w:rPr>
        <w:t>امور فطری انسان</w:t>
      </w:r>
      <w:bookmarkEnd w:id="359"/>
    </w:p>
    <w:p>
      <w:pPr>
        <w:pStyle w:val="BookText"/>
        <w:rPr/>
      </w:pPr>
      <w:r>
        <w:rPr>
          <w:rFonts w:ascii="IRNazanin" w:hAnsi="IRNazanin" w:eastAsia="IRNazanin"/>
          <w:color w:val="111111"/>
          <w:sz w:val="28"/>
          <w:sz w:val="28"/>
          <w:szCs w:val="28"/>
          <w:rtl w:val="true"/>
          <w:lang w:bidi="fa-IR"/>
        </w:rPr>
        <w:t>فطرت به معنای حقیقت ویژه انسان، دارای دو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معرفتی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های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 گرایشی یا انگیزشی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ها و خواست های فطری</w:t>
      </w:r>
      <w:r>
        <w:rPr>
          <w:rFonts w:eastAsia="IRNazanin" w:cs="IRNazanin"/>
          <w:color w:val="111111"/>
          <w:sz w:val="28"/>
          <w:szCs w:val="28"/>
          <w:rtl w:val="true"/>
          <w:lang w:bidi="fa-IR"/>
        </w:rPr>
        <w:t>).</w:t>
      </w:r>
    </w:p>
    <w:p>
      <w:pPr>
        <w:pStyle w:val="Heading4"/>
        <w:numPr>
          <w:ilvl w:val="3"/>
          <w:numId w:val="1"/>
        </w:numPr>
        <w:rPr/>
      </w:pPr>
      <w:bookmarkStart w:id="360" w:name="__RefHeading___Toc6433665_1051229030"/>
      <w:bookmarkStart w:id="361" w:name="_Toc142"/>
      <w:bookmarkEnd w:id="360"/>
      <w:r>
        <w:rPr>
          <w:rtl w:val="true"/>
        </w:rPr>
        <w:t>شناخت های فطری</w:t>
      </w:r>
      <w:bookmarkEnd w:id="36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اندیشمندان همچون افلاطون و پیروان او، معتقدند انسان همه معلومات خود را در عالم پیشین فراگرفته؛ اما با انتقال به این جهان، دچار </w:t>
      </w:r>
    </w:p>
    <w:p>
      <w:pPr>
        <w:pStyle w:val="BookText"/>
        <w:rPr/>
      </w:pPr>
      <w:r>
        <w:rPr>
          <w:rFonts w:ascii="IRNazanin" w:hAnsi="IRNazanin" w:eastAsia="IRNazanin"/>
          <w:color w:val="111111"/>
          <w:sz w:val="28"/>
          <w:sz w:val="28"/>
          <w:szCs w:val="28"/>
          <w:rtl w:val="true"/>
          <w:lang w:bidi="fa-IR"/>
        </w:rPr>
        <w:t>فراموشی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چه می آموزد، تنها یادآوری فراموش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حکمت اسلامی، انسان برخی شناخت ها را در نهاد خویش دارد و برخی دیگر را در زندگی دنیایی و با حواس یا عقل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های فطری، دانش هایی بدیهی و بی نیاز از یادگیری و پایه شناختهای نظری است</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اصول مشترک و عمومی تفکر انسانی، امور فطری است؛ اما فروع و شاخه های آنها اکتسابی است</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شناخت های فطری انسان، بر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تصورها و تصديقها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تصدیق های فطری در حکمت اسلامی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قضايا قياساتها معها</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قضایایی که استدلال قیاسی آنها با تصورشان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مشهورند، یعنی قضایایی که برهان خود را به همراه دارند؛ زیرا در این نوع تصديق ها، توجه به موضوع و محمول، برای تصدیق و يقين به مفاد آن ها کافی است</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به عبارت دیگر، تصدیق های فطری، قضایایی هستند که ثبوت محمول برای موضوع به سبب واسطه ای است که نیاز به کشف ندارد و خود، بدیهی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واسطه، محمول برای موضوع اثبات می شود؛ اما آن واسطه همواره در ذهن وجود دارد و به کسب نیاز ندارد</w:t>
      </w:r>
      <w:r>
        <w:rPr>
          <w:rFonts w:eastAsia="IRNazanin" w:cs="IRNazanin"/>
          <w:color w:val="111111"/>
          <w:sz w:val="28"/>
          <w:szCs w:val="28"/>
          <w:rtl w:val="true"/>
          <w:lang w:bidi="fa-IR"/>
        </w:rPr>
        <w:t xml:space="preserve">. </w:t>
      </w:r>
      <w:r>
        <w:rPr>
          <w:rStyle w:val="FootnoteAnchor"/>
          <w:rtl w:val="true"/>
        </w:rPr>
        <w:footnoteReference w:id="479"/>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های فطری بر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اولیات نیز بی نیاز از استدلال و بلکه ممتنع الاستدلال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اوليات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محال بودن اجتماع دو نقيض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بدیهی ترین ادراک اولی و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آولى الأوائل؛ اولین اولی 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 xml:space="preserve">زیرا بنیاد همه شناخت های انسان است </w:t>
      </w:r>
      <w:r>
        <w:rPr>
          <w:rStyle w:val="FootnoteAnchor"/>
          <w:rtl w:val="true"/>
        </w:rPr>
        <w:footnoteReference w:id="481"/>
      </w:r>
      <w:r>
        <w:rPr>
          <w:rFonts w:ascii="IRNazanin" w:hAnsi="IRNazanin" w:eastAsia="IRNazanin"/>
          <w:color w:val="111111"/>
          <w:sz w:val="28"/>
          <w:sz w:val="28"/>
          <w:szCs w:val="28"/>
          <w:rtl w:val="true"/>
          <w:lang w:bidi="fa-IR"/>
        </w:rPr>
        <w:t>و همه بدیهیات به این اصل نیاز دارند</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البته این اصل، خود، متکی به علم حضوری است؛ همان حقیقتی که سنگ بنای همه شناخت های آدمی است</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انسان با داشتن شناختهای حضوری و برخورداری از اولیات و فطریات، به سوی دستیابی به دیگر شناخت ها راه می پوید و سازمان معرفت های خود را تحکیم و توسعه می بخشد</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شناخت های فطری انسان بر اثر غفلت، پشت حجاب یا میان تاریکی قرار می گیرند؛ اما از میان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قرآن کریم بارها حقایق و معارف را به آدمی گوشزد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گویای آن است که انسان با علم حضوری و نیز شناخت های بدیهی، حقایقی از خویشتن را در می یابد و سپس بر اساس آن، به شناخت های حصولی دست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این حقیقت تصریح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أَخرَجُكُم مِن بُطونِ أمَّهاتِکُم لا تَعلَّمونَ شَيئاً وَ جَعَلَ لَكُمُ السَّمعَ وَ الأبصارَ وَ الأفيِدَة لَعَلَّكُم تَشكُرون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شما را از شکم مادرانتان بیرون آورد، در حالی که هیچ چیز نمی دانستید و برای شما گوش و چشم و عقل قرار داد تا شکر نعمت او را به جا آورید</w:t>
      </w:r>
      <w:r>
        <w:rPr>
          <w:rFonts w:eastAsia="IRNazanin" w:cs="IRNazanin"/>
          <w:color w:val="111111"/>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این آیه برخورداری انسان از هرگونه دانشی را نفی می کند و سپس ابزارهای دستیابی به شناخت را که در اختیار انسان است،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گرچه آدمی در آغاز تولد، از معلومات اکتسابی آگاه نیست، به ذات ابزار و قوای ادراک خود علم حضوری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همین علم از قوای ادراک بهره می برد و به افزایش دانش های اکتسابی خود می پردازد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برخی شناخت های انسان از دین و خدا را فطری می داند؛ </w:t>
      </w:r>
      <w:r>
        <w:rPr>
          <w:rStyle w:val="FootnoteAnchor"/>
          <w:rtl w:val="true"/>
        </w:rPr>
        <w:footnoteReference w:id="486"/>
      </w:r>
      <w:r>
        <w:rPr>
          <w:rFonts w:ascii="IRNazanin" w:hAnsi="IRNazanin" w:eastAsia="IRNazanin"/>
          <w:color w:val="111111"/>
          <w:sz w:val="28"/>
          <w:sz w:val="28"/>
          <w:szCs w:val="28"/>
          <w:rtl w:val="true"/>
          <w:lang w:bidi="fa-IR"/>
        </w:rPr>
        <w:t>زیرا همواره حقایقی را به انسان تذکر می دهد تا به آنها توجه کند</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از دیدگاه قرآن، برخی مسائل به آموزش و استدلال نیازی ندارند و تنها تذکر و توجه انسان برای به کارگیری آنها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معنا است که خداشناسی در فطرت انسان </w:t>
      </w:r>
      <w:bookmarkStart w:id="362" w:name="pg7922_48414"/>
    </w:p>
    <w:p>
      <w:pPr>
        <w:pStyle w:val="BookText"/>
        <w:rPr/>
      </w:pPr>
      <w:bookmarkEnd w:id="362"/>
      <w:r>
        <w:rPr>
          <w:rFonts w:ascii="IRNazanin" w:hAnsi="IRNazanin" w:eastAsia="IRNazanin"/>
          <w:color w:val="111111"/>
          <w:sz w:val="28"/>
          <w:sz w:val="28"/>
          <w:szCs w:val="28"/>
          <w:rtl w:val="true"/>
          <w:lang w:bidi="fa-IR"/>
        </w:rPr>
        <w:t>نهادینه شده و تنها نیازمند تذکر است، نه آموزش و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حکمای مسلمان در این زمینه با قرآن هماهنگ است</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بنابراین، خداشناسی یکی از شناخت های فطری یا حضوری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خداشناسی فطری حضوری، این است که دل انسان ارتباط عمیقی با آفریننده خود دارد و هنگامی که وی به عمق دل خود توجه نماید، چنین رابطه ای را خواهد یافت؛ ولی اکثر مردم به این رابطه قلبی توجه ندارند و تنها هنگامی که توجهشان از همه چیز بریده می شود و امیدشان از همه سبب ها قطع می گردد، می توانند به این رابطه قلبی توجّه نمایند</w:t>
      </w:r>
      <w:r>
        <w:rPr>
          <w:rFonts w:eastAsia="IRNazanin" w:cs="IRNazanin"/>
          <w:color w:val="111111"/>
          <w:sz w:val="28"/>
          <w:szCs w:val="28"/>
          <w:rtl w:val="true"/>
          <w:lang w:bidi="fa-IR"/>
        </w:rPr>
        <w:t xml:space="preserve">. </w:t>
      </w:r>
      <w:r>
        <w:rPr>
          <w:rStyle w:val="FootnoteAnchor"/>
          <w:rtl w:val="true"/>
        </w:rPr>
        <w:footnoteReference w:id="489"/>
      </w:r>
    </w:p>
    <w:p>
      <w:pPr>
        <w:pStyle w:val="Heading4"/>
        <w:numPr>
          <w:ilvl w:val="3"/>
          <w:numId w:val="1"/>
        </w:numPr>
        <w:rPr/>
      </w:pPr>
      <w:bookmarkStart w:id="363" w:name="__RefHeading___Toc6433667_1051229030"/>
      <w:bookmarkStart w:id="364" w:name="_Toc143"/>
      <w:bookmarkEnd w:id="363"/>
      <w:r>
        <w:rPr>
          <w:rtl w:val="true"/>
        </w:rPr>
        <w:t>گرایش های فطری</w:t>
      </w:r>
      <w:bookmarkEnd w:id="364"/>
    </w:p>
    <w:p>
      <w:pPr>
        <w:pStyle w:val="BookText"/>
        <w:rPr/>
      </w:pPr>
      <w:r>
        <w:rPr>
          <w:rFonts w:ascii="IRNazanin" w:hAnsi="IRNazanin" w:eastAsia="IRNazanin"/>
          <w:color w:val="111111"/>
          <w:sz w:val="28"/>
          <w:sz w:val="28"/>
          <w:szCs w:val="28"/>
          <w:rtl w:val="true"/>
          <w:lang w:bidi="fa-IR"/>
        </w:rPr>
        <w:t>گرایش ها و خواست های فطری همانند شناخت های فطری در عمق جان و نهاد انسان قرار دارند و همچون اصل فطرت، ماندگار و تغییر ناپذیرند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جنبه انگیزشی فطرت انسانی، نیازمندی ذاتی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و انگیزه دو روی یک سکه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ریشه گرایش و انگیزش انسان برای تأمین نیازهای خود از منابع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هایی که در فطرت انسانی ریشه دارد و با هویت او همسوست، گرایش های فطری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حقیقت جویی، خیر و فضیلت، زیبایی، خلاقیت و ابداع، و عشق و پرستش از گرایش های فطری نهادینه شده در انسان است</w:t>
      </w:r>
      <w:r>
        <w:rPr>
          <w:rFonts w:eastAsia="IRNazanin" w:cs="IRNazanin"/>
          <w:color w:val="111111"/>
          <w:sz w:val="28"/>
          <w:szCs w:val="28"/>
          <w:rtl w:val="true"/>
          <w:lang w:bidi="fa-IR"/>
        </w:rPr>
        <w:t xml:space="preserve">. </w:t>
      </w:r>
      <w:r>
        <w:rPr>
          <w:rStyle w:val="FootnoteAnchor"/>
          <w:rtl w:val="true"/>
        </w:rPr>
        <w:footnoteReference w:id="490"/>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کمک فطرت حقیقت جوی خویش، به کشف واقعیت ها و درک حقایق می پردازد و به شناخت موجودات هستی آن چنان که هستند، تمایل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اَرِني الاَشيَاءَ كَمَا هِيَ؛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 را آن چنان که هستند، به من نشان ده</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 xml:space="preserve">روشن ترین حقیقت جهان هستی، وجود خداوند است </w:t>
      </w:r>
      <w:bookmarkStart w:id="365" w:name="pg7922_48415"/>
    </w:p>
    <w:p>
      <w:pPr>
        <w:pStyle w:val="BookText"/>
        <w:rPr/>
      </w:pPr>
      <w:bookmarkEnd w:id="365"/>
      <w:r>
        <w:rPr>
          <w:rFonts w:ascii="IRNazanin" w:hAnsi="IRNazanin" w:eastAsia="IRNazanin"/>
          <w:color w:val="111111"/>
          <w:sz w:val="28"/>
          <w:sz w:val="28"/>
          <w:szCs w:val="28"/>
          <w:rtl w:val="true"/>
          <w:lang w:bidi="fa-IR"/>
        </w:rPr>
        <w:t>که انسان جویای حقیقت، با این ویژگی فطری به آن نائل می آید و به چیزی جز حقیقت مطلق، خشنود نمی شود</w:t>
      </w:r>
      <w:r>
        <w:rPr>
          <w:rFonts w:eastAsia="IRNazanin" w:cs="IRNazanin"/>
          <w:color w:val="111111"/>
          <w:sz w:val="28"/>
          <w:szCs w:val="28"/>
          <w:rtl w:val="true"/>
          <w:lang w:bidi="fa-IR"/>
        </w:rPr>
        <w:t>.</w:t>
      </w:r>
    </w:p>
    <w:p>
      <w:pPr>
        <w:pStyle w:val="Heading4"/>
        <w:numPr>
          <w:ilvl w:val="3"/>
          <w:numId w:val="1"/>
        </w:numPr>
        <w:rPr/>
      </w:pPr>
      <w:bookmarkStart w:id="366" w:name="__RefHeading___Toc6433669_1051229030"/>
      <w:bookmarkStart w:id="367" w:name="_Toc144"/>
      <w:bookmarkEnd w:id="366"/>
      <w:r>
        <w:rPr>
          <w:rtl w:val="true"/>
        </w:rPr>
        <w:t>توحید، مهم ترین گرایش فطری</w:t>
      </w:r>
      <w:bookmarkEnd w:id="367"/>
    </w:p>
    <w:p>
      <w:pPr>
        <w:pStyle w:val="BookText"/>
        <w:rPr/>
      </w:pPr>
      <w:r>
        <w:rPr>
          <w:rFonts w:ascii="IRNazanin" w:hAnsi="IRNazanin" w:eastAsia="IRNazanin"/>
          <w:color w:val="111111"/>
          <w:sz w:val="28"/>
          <w:sz w:val="28"/>
          <w:szCs w:val="28"/>
          <w:rtl w:val="true"/>
          <w:lang w:bidi="fa-IR"/>
        </w:rPr>
        <w:t>فطرت انسان همواره نیازمندی انسان به کمال مطلق را در جان او ندا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و روایات نیز مهم ترین و برترین نیاز انسان را دین و توحید که کمال مطلق هر انسان هستند،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نیازهای انسان، هیچ گاه مورد چشم پوشی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پدیده به موازات زندگی بشر به یکی از این دو گونه دوام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خود آن پدیده مورد نیاز و خواست قطعی و جانشین ناپذیر بشر باشد یا باید آن نیازها و خواست ها را تأمین کند</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دین،</w:t>
      </w:r>
    </w:p>
    <w:p>
      <w:pPr>
        <w:pStyle w:val="BookText"/>
        <w:rPr/>
      </w:pPr>
      <w:r>
        <w:rPr>
          <w:rFonts w:ascii="IRNazanin" w:hAnsi="IRNazanin" w:eastAsia="IRNazanin"/>
          <w:color w:val="111111"/>
          <w:sz w:val="28"/>
          <w:sz w:val="28"/>
          <w:szCs w:val="28"/>
          <w:rtl w:val="true"/>
          <w:lang w:bidi="fa-IR"/>
        </w:rPr>
        <w:t>مهم ترین و ماندگارترین خواسته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از اراده خدا سرچشمه گرفته و عامل اصلی دین گرایی وی نیز فطرت خداجویی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خدا و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راهبر به سوی خدا هستند و البته همراه یکدیگر ند؛ زیرا فطرت در جنبه تکوین و دین در جنبه تشریع، به قلمرو خدا منتهی می شوند</w:t>
      </w:r>
      <w:r>
        <w:rPr>
          <w:rFonts w:eastAsia="IRNazanin" w:cs="IRNazanin"/>
          <w:color w:val="111111"/>
          <w:sz w:val="28"/>
          <w:szCs w:val="28"/>
          <w:rtl w:val="true"/>
          <w:lang w:bidi="fa-IR"/>
        </w:rPr>
        <w:t>.</w:t>
      </w:r>
    </w:p>
    <w:p>
      <w:pPr>
        <w:pStyle w:val="Heading3"/>
        <w:numPr>
          <w:ilvl w:val="2"/>
          <w:numId w:val="1"/>
        </w:numPr>
        <w:rPr/>
      </w:pPr>
      <w:bookmarkStart w:id="368" w:name="__RefHeading___Toc6433671_1051229030"/>
      <w:bookmarkStart w:id="369" w:name="_Toc145"/>
      <w:bookmarkEnd w:id="368"/>
      <w:r>
        <w:rPr>
          <w:rtl w:val="true"/>
        </w:rPr>
        <w:t>ستایش و نکوهش انسان در قرآن</w:t>
      </w:r>
      <w:bookmarkEnd w:id="369"/>
    </w:p>
    <w:p>
      <w:pPr>
        <w:pStyle w:val="Heading4"/>
        <w:numPr>
          <w:ilvl w:val="3"/>
          <w:numId w:val="1"/>
        </w:numPr>
        <w:rPr/>
      </w:pPr>
      <w:bookmarkStart w:id="370" w:name="__RefHeading___Toc6433673_1051229030"/>
      <w:bookmarkStart w:id="371" w:name="_Toc146"/>
      <w:bookmarkEnd w:id="370"/>
      <w:r>
        <w:rPr>
          <w:rtl w:val="true"/>
        </w:rPr>
        <w:t>اشاره</w:t>
      </w:r>
      <w:bookmarkEnd w:id="371"/>
    </w:p>
    <w:p>
      <w:pPr>
        <w:pStyle w:val="BookText"/>
        <w:rPr/>
      </w:pPr>
      <w:r>
        <w:rPr>
          <w:rFonts w:ascii="IRNazanin" w:hAnsi="IRNazanin" w:eastAsia="IRNazanin"/>
          <w:color w:val="111111"/>
          <w:sz w:val="28"/>
          <w:sz w:val="28"/>
          <w:szCs w:val="28"/>
          <w:rtl w:val="true"/>
          <w:lang w:bidi="fa-IR"/>
        </w:rPr>
        <w:t>انسان در قرآن، جایگاهی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ترین ستایش ها و بزرگ ترین نکوهش های آیات الهی، درباره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قرآن کریم، انسان موجودی است که هم توانایی دارد جهان را مسخر خویش سازد و فرشتگان را به خدمت خویش بگمارد و هم می 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اسفل سافلین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انسان است که باید درباره خویشتن تصمیم گیرد و سرنوشت نهایی خویش را تعیین نماید</w:t>
      </w:r>
      <w:r>
        <w:rPr>
          <w:rFonts w:eastAsia="IRNazanin" w:cs="IRNazanin"/>
          <w:color w:val="111111"/>
          <w:sz w:val="28"/>
          <w:szCs w:val="28"/>
          <w:rtl w:val="true"/>
          <w:lang w:bidi="fa-IR"/>
        </w:rPr>
        <w:t>.</w:t>
      </w:r>
    </w:p>
    <w:p>
      <w:pPr>
        <w:pStyle w:val="Heading4"/>
        <w:numPr>
          <w:ilvl w:val="3"/>
          <w:numId w:val="1"/>
        </w:numPr>
        <w:rPr/>
      </w:pPr>
      <w:bookmarkStart w:id="372" w:name="__RefHeading___Toc6433675_1051229030"/>
      <w:bookmarkStart w:id="373" w:name="_Toc147"/>
      <w:bookmarkEnd w:id="372"/>
      <w:r>
        <w:rPr>
          <w:rtl w:val="true"/>
        </w:rPr>
        <w:t>ستایش انسان در قرآن</w:t>
      </w:r>
      <w:bookmarkEnd w:id="373"/>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ستایش انسان در قرآن کریم، بسیار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دسته بندی این آیات، ارزش های انسان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های انسان بر دیگر موجودات تنها هنگامی زیبنده او است که بنده خداوند باشد و معبودی جز او برنگزیند و حتی </w:t>
      </w:r>
    </w:p>
    <w:p>
      <w:pPr>
        <w:pStyle w:val="BookText"/>
        <w:rPr/>
      </w:pPr>
      <w:r>
        <w:rPr>
          <w:rFonts w:ascii="IRNazanin" w:hAnsi="IRNazanin" w:eastAsia="IRNazanin"/>
          <w:color w:val="111111"/>
          <w:sz w:val="28"/>
          <w:sz w:val="28"/>
          <w:szCs w:val="28"/>
          <w:rtl w:val="true"/>
          <w:lang w:bidi="fa-IR"/>
        </w:rPr>
        <w:t>از هوای نفس خویش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رسالت پیامبران خدا است که با تعلیم و ترکیه بشر میسر است</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ستایش انسان در آیات الهی، از ویژگی های برجسته او نشان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ویژگی ها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انسان خلیفه خدا در زمین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قالَ رَبُّكَ المَلائِكَة إنِّي جاعِل في الأرضِ خَليفَة؛ </w:t>
      </w:r>
      <w:r>
        <w:rPr>
          <w:rStyle w:val="FootnoteAnchor"/>
          <w:rtl w:val="true"/>
        </w:rPr>
        <w:footnoteReference w:id="4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بیاورا هنگامی را که پروردگارت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روی زمین، جانشینی قرار 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الَّذي جَعَلَكُم خَلايِفَ الأرضِ وَ رَفَعَ بَعَضَکُم فَوقَ بَعضٍ دَرَجاتٍ لِيَبلُوَكُم في ما آتاكُم</w:t>
      </w:r>
      <w:r>
        <w:rPr>
          <w:rFonts w:eastAsia="IRNazanin" w:cs="IRNazanin"/>
          <w:color w:val="111111"/>
          <w:sz w:val="28"/>
          <w:szCs w:val="28"/>
          <w:rtl w:val="true"/>
          <w:lang w:bidi="fa-IR"/>
        </w:rPr>
        <w:t xml:space="preserve">: </w:t>
      </w:r>
      <w:r>
        <w:rPr>
          <w:rStyle w:val="FootnoteAnchor"/>
          <w:rtl w:val="true"/>
        </w:rPr>
        <w:footnoteReference w:id="4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شما را جانشینان خود در زمین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بعضی از شما را بالاتر از بعضی دیگر قرار داد تا شما را با آن چه در اختیارتان قرار داده، بیازماید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ظرفیت علمی انسان، بزرگ ترین ظرفیتی است که یک مخلوق می تواند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عَلَّمَ آدَمَ الأسماءَ كُلَّها؛ </w:t>
      </w:r>
      <w:r>
        <w:rPr>
          <w:rStyle w:val="FootnoteAnchor"/>
          <w:rtl w:val="true"/>
        </w:rPr>
        <w:footnoteReference w:id="496"/>
      </w:r>
      <w:r>
        <w:rPr>
          <w:rFonts w:ascii="IRNazanin" w:hAnsi="IRNazanin" w:eastAsia="IRNazanin"/>
          <w:color w:val="111111"/>
          <w:sz w:val="28"/>
          <w:sz w:val="28"/>
          <w:szCs w:val="28"/>
          <w:rtl w:val="true"/>
          <w:lang w:bidi="fa-IR"/>
        </w:rPr>
        <w:t xml:space="preserve">سپس علم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اسرار خلق و نام گذاری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همگی به آدم آموخت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فطرتی خدا آشنا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أخَذَ رَّبُكَ مِن بَني آدَمَ مِن ظُهُورِهِم ذُریَّتِهُم وَ أشهَدَهُم عَلى أنفُسِهِم ألستُ بِرَّبِكُم قالُوا بَلي؛ </w:t>
      </w:r>
      <w:r>
        <w:rPr>
          <w:rStyle w:val="FootnoteAnchor"/>
          <w:rtl w:val="true"/>
        </w:rPr>
        <w:footnoteReference w:id="4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بیاورا زمانی را که پروردگارت از پشت و صلب فرزندان آدم، ذريه آنها را بر گرفت و آنها را گواه بر خویشتن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گواهی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سرشت انسان، عناصر مادی و ملکوتی وجود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أحسَنَ كُلَّ شَئٍ خَلَقَهُ وَ بَدَأ خَلَقَ الإنسانِ مِن طين ثُّمَ سَوَّاهُ وَنَفَخَ فيهِ مِن روحِه وَ جَعَلَ لَكُمُ السَّمعَ وَ الأبصارَ وَ الأفيِدة؛ </w:t>
      </w:r>
      <w:r>
        <w:rPr>
          <w:rStyle w:val="FootnoteAnchor"/>
          <w:rtl w:val="true"/>
        </w:rPr>
        <w:footnoteReference w:id="498"/>
      </w:r>
      <w:r>
        <w:rPr>
          <w:rFonts w:ascii="IRNazanin" w:hAnsi="IRNazanin" w:eastAsia="IRNazanin"/>
          <w:color w:val="111111"/>
          <w:sz w:val="28"/>
          <w:sz w:val="28"/>
          <w:szCs w:val="28"/>
          <w:rtl w:val="true"/>
          <w:lang w:bidi="fa-IR"/>
        </w:rPr>
        <w:t>او همان کسی است که هر چه را آفرید، نیکو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انسان را از </w:t>
      </w:r>
    </w:p>
    <w:p>
      <w:pPr>
        <w:pStyle w:val="BookText"/>
        <w:rPr/>
      </w:pPr>
      <w:r>
        <w:rPr>
          <w:rFonts w:ascii="IRNazanin" w:hAnsi="IRNazanin" w:eastAsia="IRNazanin"/>
          <w:color w:val="111111"/>
          <w:sz w:val="28"/>
          <w:sz w:val="28"/>
          <w:szCs w:val="28"/>
          <w:rtl w:val="true"/>
          <w:lang w:bidi="fa-IR"/>
        </w:rPr>
        <w:t>گل آغاز کرد و سپس او را موزون ساخت و از روح خویش در وی دمید و برای شما گوش و چشم ها و دل ها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انسان، تصادفی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موجودی انتخاب شده و برگزیده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أفحسبتم انما خلقناكم عبثا، </w:t>
      </w:r>
      <w:r>
        <w:rPr>
          <w:rStyle w:val="FootnoteAnchor"/>
          <w:rtl w:val="true"/>
        </w:rPr>
        <w:footnoteReference w:id="499"/>
      </w:r>
      <w:r>
        <w:rPr>
          <w:rFonts w:ascii="IRNazanin" w:hAnsi="IRNazanin" w:eastAsia="IRNazanin"/>
          <w:color w:val="111111"/>
          <w:sz w:val="28"/>
          <w:sz w:val="28"/>
          <w:szCs w:val="28"/>
          <w:rtl w:val="true"/>
          <w:lang w:bidi="fa-IR"/>
        </w:rPr>
        <w:t>آیا گمان کردید شما را بیهوده آفریده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شخصیتی مستقل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و مسؤولیت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خواسته شده است با کار و ابتکار خود زمین را آباد سازد و با انتخاب خویش یکی از دو راه خوشبختی و بدبختی را اختیار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عرضنا الأمانة على السماوات و الأرض و الجبال فأبين أن يحملها و أشفقن منها و تحملها الإنسان </w:t>
      </w:r>
      <w:r>
        <w:rPr>
          <w:rStyle w:val="FootnoteAnchor"/>
          <w:rtl w:val="true"/>
        </w:rPr>
        <w:footnoteReference w:id="500"/>
      </w:r>
      <w:r>
        <w:rPr>
          <w:rFonts w:ascii="IRNazanin" w:hAnsi="IRNazanin" w:eastAsia="IRNazanin"/>
          <w:color w:val="111111"/>
          <w:sz w:val="28"/>
          <w:sz w:val="28"/>
          <w:szCs w:val="28"/>
          <w:rtl w:val="true"/>
          <w:lang w:bidi="fa-IR"/>
        </w:rPr>
        <w:t>ما امانت را بر آسمانها و زمین و کوه ها عرضه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حمل آن سر برتافتند و از آن هراسیدند؛ اما انسان آن را بر دوش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هديناه السبيل إما شاكرة و إما كفورا </w:t>
      </w:r>
      <w:r>
        <w:rPr>
          <w:rStyle w:val="FootnoteAnchor"/>
          <w:rtl w:val="true"/>
        </w:rPr>
        <w:footnoteReference w:id="501"/>
      </w:r>
      <w:r>
        <w:rPr>
          <w:rFonts w:ascii="IRNazanin" w:hAnsi="IRNazanin" w:eastAsia="IRNazanin"/>
          <w:color w:val="111111"/>
          <w:sz w:val="28"/>
          <w:sz w:val="28"/>
          <w:szCs w:val="28"/>
          <w:rtl w:val="true"/>
          <w:lang w:bidi="fa-IR"/>
        </w:rPr>
        <w:t>ما راه را به او نشان دادیم؛ خواه شاکر باشد یا ناسپاس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از کرامت و شرافت ذاتی برخوردار است و خدا او را بر بسیاری از آفریده های خویش برتری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كرمنا بني آدم و حملناهم في البر و البحر و رزقناهم من الطيبات وفضلناهم على كثير ممن خلقنا تفضيلا، </w:t>
      </w:r>
      <w:r>
        <w:rPr>
          <w:rStyle w:val="FootnoteAnchor"/>
          <w:rtl w:val="true"/>
        </w:rPr>
        <w:footnoteReference w:id="502"/>
      </w:r>
      <w:r>
        <w:rPr>
          <w:rFonts w:ascii="IRNazanin" w:hAnsi="IRNazanin" w:eastAsia="IRNazanin"/>
          <w:color w:val="111111"/>
          <w:sz w:val="28"/>
          <w:sz w:val="28"/>
          <w:szCs w:val="28"/>
          <w:rtl w:val="true"/>
          <w:lang w:bidi="fa-IR"/>
        </w:rPr>
        <w:t>ما آدمیزادگان را گرامی داشتیم و آنها را در خشکی و دریا حمل کردیم و از انواع روزی های پاکیزه به آنان روزی دادیم و آنها را بر بسیاری از موجوداتی که خلق کرده ایم، برتری بخشیدیم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از وجدانی اخلاقی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الهامی فطری، زشت و زیبا را درک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قالهمها فجورها و تقواها؛ </w:t>
      </w:r>
      <w:r>
        <w:rPr>
          <w:rStyle w:val="FootnoteAnchor"/>
          <w:rtl w:val="true"/>
        </w:rPr>
        <w:footnoteReference w:id="503"/>
      </w:r>
      <w:r>
        <w:rPr>
          <w:rFonts w:ascii="IRNazanin" w:hAnsi="IRNazanin" w:eastAsia="IRNazanin"/>
          <w:color w:val="111111"/>
          <w:sz w:val="28"/>
          <w:sz w:val="28"/>
          <w:szCs w:val="28"/>
          <w:rtl w:val="true"/>
          <w:lang w:bidi="fa-IR"/>
        </w:rPr>
        <w:t>سپس فجور و تقوا را به او الهام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جز با یاد خدا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های او بی نهایت است، به هر چه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برسد، از آن سیر و دل زده می شود، مگر آن که به ذات بیکران خدا بپیوندد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آلا </w:t>
      </w:r>
    </w:p>
    <w:p>
      <w:pPr>
        <w:pStyle w:val="BookText"/>
        <w:rPr/>
      </w:pPr>
      <w:r>
        <w:rPr>
          <w:rFonts w:ascii="Amiri" w:hAnsi="Amiri" w:eastAsia="Amiri" w:cs="Amiri"/>
          <w:color w:val="111111"/>
          <w:sz w:val="28"/>
          <w:sz w:val="28"/>
          <w:szCs w:val="28"/>
          <w:rtl w:val="true"/>
          <w:lang w:bidi="ar-SA"/>
        </w:rPr>
        <w:t xml:space="preserve">بذكر الله تطمئن القلوب؛ </w:t>
      </w:r>
      <w:r>
        <w:rPr>
          <w:rStyle w:val="FootnoteAnchor"/>
          <w:rtl w:val="true"/>
        </w:rPr>
        <w:footnoteReference w:id="504"/>
      </w:r>
      <w:r>
        <w:rPr>
          <w:rFonts w:ascii="IRNazanin" w:hAnsi="IRNazanin" w:eastAsia="IRNazanin"/>
          <w:color w:val="111111"/>
          <w:sz w:val="28"/>
          <w:sz w:val="28"/>
          <w:szCs w:val="28"/>
          <w:rtl w:val="true"/>
          <w:lang w:bidi="fa-IR"/>
        </w:rPr>
        <w:t>آگاه باشید، تنها با یاد خدا دلها آرامش می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الإنسان إنک کادح إلى ربک گدحا فملاقيه؛ </w:t>
      </w:r>
      <w:r>
        <w:rPr>
          <w:rStyle w:val="FootnoteAnchor"/>
          <w:rtl w:val="true"/>
        </w:rPr>
        <w:footnoteReference w:id="505"/>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تلاش و رنج به سوی پروردگارت می روی و او را ملاقات خواهی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نعمتهای زمین برای انسان آفریده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الذي خلق لكم ما في الأرض جميعا؛ </w:t>
      </w:r>
      <w:r>
        <w:rPr>
          <w:rStyle w:val="FootnoteAnchor"/>
          <w:rtl w:val="true"/>
        </w:rPr>
        <w:footnoteReference w:id="506"/>
      </w:r>
      <w:r>
        <w:rPr>
          <w:rFonts w:ascii="IRNazanin" w:hAnsi="IRNazanin" w:eastAsia="IRNazanin"/>
          <w:color w:val="111111"/>
          <w:sz w:val="28"/>
          <w:sz w:val="28"/>
          <w:szCs w:val="28"/>
          <w:rtl w:val="true"/>
          <w:lang w:bidi="fa-IR"/>
        </w:rPr>
        <w:t>او خدایی است که همه آن چه را در زمین وجود دارد، برای شما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سځر لكم ما في السماوات وما في الأرض جميعا منه؛ </w:t>
      </w:r>
      <w:r>
        <w:rPr>
          <w:rStyle w:val="FootnoteAnchor"/>
          <w:rtl w:val="true"/>
        </w:rPr>
        <w:footnoteReference w:id="507"/>
      </w:r>
      <w:r>
        <w:rPr>
          <w:rFonts w:ascii="IRNazanin" w:hAnsi="IRNazanin" w:eastAsia="IRNazanin"/>
          <w:color w:val="111111"/>
          <w:sz w:val="28"/>
          <w:sz w:val="28"/>
          <w:szCs w:val="28"/>
          <w:rtl w:val="true"/>
          <w:lang w:bidi="fa-IR"/>
        </w:rPr>
        <w:t>او آن چه در آسمانها و آن چه در زمین است، همه را از سوی خودش مسخر شما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تنها برای مسائل مادی کار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محرک او نیازهای مادی زندگی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 برای هدف ها و آرمان هایی بس عالی می کوشد و می 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ممكن است از حرکت و تلاش خود جز رضای آفریننده، مطلوبی دیگر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أيتها النفس المطمه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ارجعي إلى ربك راضية مرضيه؛ </w:t>
      </w:r>
      <w:r>
        <w:rPr>
          <w:rStyle w:val="FootnoteAnchor"/>
          <w:rtl w:val="true"/>
        </w:rPr>
        <w:footnoteReference w:id="508"/>
      </w:r>
      <w:r>
        <w:rPr>
          <w:rFonts w:ascii="IRNazanin" w:hAnsi="IRNazanin" w:eastAsia="IRNazanin"/>
          <w:color w:val="111111"/>
          <w:sz w:val="28"/>
          <w:sz w:val="28"/>
          <w:szCs w:val="28"/>
          <w:rtl w:val="true"/>
          <w:lang w:bidi="fa-IR"/>
        </w:rPr>
        <w:t>به سوی پروردگارت باز گرد، در حالی که هم تو از او خشنودی و هم او از تو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سلک بندگانم در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 الله المؤمنين و المؤمنات جنات تجري من تحتها الأنهار خالدين فيها و مساكن طيبة في جنات عدن و رضوان من الله أكبر ذلک هو الفوز العظيم؛ </w:t>
      </w:r>
      <w:r>
        <w:rPr>
          <w:rStyle w:val="FootnoteAnchor"/>
          <w:rtl w:val="true"/>
        </w:rPr>
        <w:footnoteReference w:id="509"/>
      </w:r>
      <w:r>
        <w:rPr>
          <w:rFonts w:ascii="IRNazanin" w:hAnsi="IRNazanin" w:eastAsia="IRNazanin"/>
          <w:color w:val="111111"/>
          <w:sz w:val="28"/>
          <w:sz w:val="28"/>
          <w:szCs w:val="28"/>
          <w:rtl w:val="true"/>
          <w:lang w:bidi="fa-IR"/>
        </w:rPr>
        <w:t>خداوند به مردان و زنان با ایمان، باغ هایی از بهشت وعده داده که نهرها از زیر درختانش جاری است و جاودانه در آن خواهند ماند و مسکن های پاکیزه ای در بهشت های 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خدا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بزرگ،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آن چه گفته شد، از دیدگاه قرآن، انسان موجودی است برگزیده از سوی خداوند؛ خلیفه و جانشین او در زمین؛ نیمه ملکوتی و نیمه مادی؛ دارای فطرتی خدا آشنا، آزاد، مستقل، امانتدار خدا و مسؤول خویشتن و جهان؛ مسلط بر طبیعت و زمین و آسمان؛ الهام گیرنده خیر و شر؛ وجودش از ضعف و ناتوانی آغاز می شود و </w:t>
      </w:r>
      <w:bookmarkStart w:id="374" w:name="pg7922_48419"/>
    </w:p>
    <w:p>
      <w:pPr>
        <w:pStyle w:val="BookText"/>
        <w:rPr/>
      </w:pPr>
      <w:bookmarkEnd w:id="374"/>
      <w:r>
        <w:rPr>
          <w:rFonts w:ascii="IRNazanin" w:hAnsi="IRNazanin" w:eastAsia="IRNazanin"/>
          <w:color w:val="111111"/>
          <w:sz w:val="28"/>
          <w:sz w:val="28"/>
          <w:szCs w:val="28"/>
          <w:rtl w:val="true"/>
          <w:lang w:bidi="fa-IR"/>
        </w:rPr>
        <w:t>به سوی قوت و کمال اوج می گیرد و جز در بارگاه الهی و با یاد او آرام نمی گیرد؛ ظرفیت علمی و عملی اش نامحدود است؛ از شرافت و کرامتی ذاتی برخوردار است؛ گاه انگیزه هایش هیچ گونه رنگ مادی و طبیعی ندارد؛ حق بهره گیری مشروع از نعمت های خدا به او داده شده و در برابر خدای خودش وظیفه دار است</w:t>
      </w:r>
      <w:r>
        <w:rPr>
          <w:rFonts w:eastAsia="IRNazanin" w:cs="IRNazanin"/>
          <w:color w:val="111111"/>
          <w:sz w:val="28"/>
          <w:szCs w:val="28"/>
          <w:rtl w:val="true"/>
          <w:lang w:bidi="fa-IR"/>
        </w:rPr>
        <w:t>.</w:t>
      </w:r>
    </w:p>
    <w:p>
      <w:pPr>
        <w:pStyle w:val="Heading4"/>
        <w:numPr>
          <w:ilvl w:val="3"/>
          <w:numId w:val="1"/>
        </w:numPr>
        <w:rPr/>
      </w:pPr>
      <w:bookmarkStart w:id="375" w:name="__RefHeading___Toc6433677_1051229030"/>
      <w:bookmarkStart w:id="376" w:name="_Toc148"/>
      <w:bookmarkEnd w:id="375"/>
      <w:r>
        <w:rPr>
          <w:rtl w:val="true"/>
        </w:rPr>
        <w:t>نکوهش انسان در قرآن</w:t>
      </w:r>
      <w:bookmarkEnd w:id="37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مورد بزرگ ترین نکوهش ها نیز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آیات وحی در نکوهش انسان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ظلوما جهولاء </w:t>
      </w:r>
      <w:r>
        <w:rPr>
          <w:rStyle w:val="FootnoteAnchor"/>
          <w:rtl w:val="true"/>
        </w:rPr>
        <w:footnoteReference w:id="510"/>
      </w:r>
      <w:r>
        <w:rPr>
          <w:rFonts w:ascii="IRNazanin" w:hAnsi="IRNazanin" w:eastAsia="IRNazanin"/>
          <w:color w:val="111111"/>
          <w:sz w:val="28"/>
          <w:sz w:val="28"/>
          <w:szCs w:val="28"/>
          <w:rtl w:val="true"/>
          <w:lang w:bidi="fa-IR"/>
        </w:rPr>
        <w:t>او بسیار ظالم و نادان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الإنسان لور؛ </w:t>
      </w:r>
      <w:r>
        <w:rPr>
          <w:rStyle w:val="FootnoteAnchor"/>
          <w:rtl w:val="true"/>
        </w:rPr>
        <w:footnoteReference w:id="511"/>
      </w:r>
      <w:r>
        <w:rPr>
          <w:rFonts w:ascii="IRNazanin" w:hAnsi="IRNazanin" w:eastAsia="IRNazanin"/>
          <w:color w:val="111111"/>
          <w:sz w:val="28"/>
          <w:sz w:val="28"/>
          <w:szCs w:val="28"/>
          <w:rtl w:val="true"/>
          <w:lang w:bidi="fa-IR"/>
        </w:rPr>
        <w:t>این انسان بسیار ناسپاس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ليطغى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رآه استغنی؛ </w:t>
      </w:r>
      <w:r>
        <w:rPr>
          <w:rStyle w:val="FootnoteAnchor"/>
          <w:rtl w:val="true"/>
        </w:rPr>
        <w:footnoteReference w:id="5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انسان طغیان می کند از این که خود را بی نیاز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كان الإنسان عجولا؛ </w:t>
      </w:r>
      <w:r>
        <w:rPr>
          <w:rStyle w:val="FootnoteAnchor"/>
          <w:rtl w:val="true"/>
        </w:rPr>
        <w:footnoteReference w:id="5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همیشه عجول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مس الإنسان الضر دعانا لجنيه أو قاعدة أو قائمأ كما کشفنا عنه ضه م كأن لم يدعنا إلى ضر منه؛ </w:t>
      </w:r>
      <w:r>
        <w:rPr>
          <w:rStyle w:val="FootnoteAnchor"/>
          <w:rtl w:val="true"/>
        </w:rPr>
        <w:footnoteReference w:id="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انسان زیان رسد، ما را در حالی که به پهلو خوابیده یا نشسته یا ایستاده است،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ناراحتی را از او برطرف ساختیم، چنان می رود که گویی هرگز ما را برای حل مشکلی که به او رسیده بود، نخوانده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كان الإنسان قتور </w:t>
      </w:r>
      <w:r>
        <w:rPr>
          <w:rStyle w:val="FootnoteAnchor"/>
          <w:rtl w:val="true"/>
        </w:rPr>
        <w:footnoteReference w:id="515"/>
      </w:r>
      <w:r>
        <w:rPr>
          <w:rFonts w:ascii="IRNazanin" w:hAnsi="IRNazanin" w:eastAsia="IRNazanin"/>
          <w:color w:val="111111"/>
          <w:sz w:val="28"/>
          <w:sz w:val="28"/>
          <w:szCs w:val="28"/>
          <w:rtl w:val="true"/>
          <w:lang w:bidi="fa-IR"/>
        </w:rPr>
        <w:t>انسان تنگ نظر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الإنسان أكثر شيء جدة </w:t>
      </w:r>
      <w:r>
        <w:rPr>
          <w:rStyle w:val="FootnoteAnchor"/>
          <w:rtl w:val="true"/>
        </w:rPr>
        <w:footnoteReference w:id="5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بیش از هر چیز، به مجادله می 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ځلق قلوعة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مسه الشر جوعا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مسه الخير ممنوع </w:t>
      </w:r>
      <w:r>
        <w:rPr>
          <w:rStyle w:val="FootnoteAnchor"/>
          <w:rtl w:val="true"/>
        </w:rPr>
        <w:footnoteReference w:id="517"/>
      </w:r>
      <w:r>
        <w:rPr>
          <w:rFonts w:ascii="IRNazanin" w:hAnsi="IRNazanin" w:eastAsia="IRNazanin"/>
          <w:color w:val="111111"/>
          <w:sz w:val="28"/>
          <w:sz w:val="28"/>
          <w:szCs w:val="28"/>
          <w:rtl w:val="true"/>
          <w:lang w:bidi="fa-IR"/>
        </w:rPr>
        <w:t>به يقين انسان حريص و کم طاقت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بدی به او رسد، بیتابی می کند و هنگامی که خوبی به او رسد، مانع دیگران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بخل می ورزد</w:t>
      </w:r>
      <w:r>
        <w:rPr>
          <w:rFonts w:eastAsia="IRNazanin" w:cs="IRNazanin"/>
          <w:color w:val="111111"/>
          <w:sz w:val="28"/>
          <w:szCs w:val="28"/>
          <w:rtl w:val="true"/>
          <w:lang w:bidi="fa-IR"/>
        </w:rPr>
        <w:t xml:space="preserve">.» </w:t>
      </w:r>
      <w:bookmarkStart w:id="377" w:name="pg7922_48420"/>
    </w:p>
    <w:p>
      <w:pPr>
        <w:pStyle w:val="BookText"/>
        <w:rPr/>
      </w:pPr>
      <w:bookmarkEnd w:id="377"/>
      <w:r>
        <w:rPr>
          <w:rFonts w:ascii="IRNazanin" w:hAnsi="IRNazanin" w:eastAsia="IRNazanin"/>
          <w:color w:val="111111"/>
          <w:sz w:val="28"/>
          <w:sz w:val="28"/>
          <w:szCs w:val="28"/>
          <w:rtl w:val="true"/>
          <w:lang w:bidi="fa-IR"/>
        </w:rPr>
        <w:t xml:space="preserve">بنابراین، انسان در قرآن، افزون بر سیمای زیبا، تصویری زشت نیز دارد و قرآن او را به صفاتی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و 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ناسپاس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 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فراموش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جدل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شناسانده است</w:t>
      </w:r>
      <w:r>
        <w:rPr>
          <w:rFonts w:eastAsia="IRNazanin" w:cs="IRNazanin"/>
          <w:color w:val="111111"/>
          <w:sz w:val="28"/>
          <w:szCs w:val="28"/>
          <w:rtl w:val="true"/>
          <w:lang w:bidi="fa-IR"/>
        </w:rPr>
        <w:t>.</w:t>
      </w:r>
    </w:p>
    <w:p>
      <w:pPr>
        <w:pStyle w:val="Heading4"/>
        <w:numPr>
          <w:ilvl w:val="3"/>
          <w:numId w:val="1"/>
        </w:numPr>
        <w:rPr/>
      </w:pPr>
      <w:bookmarkStart w:id="378" w:name="__RefHeading___Toc6433679_1051229030"/>
      <w:bookmarkStart w:id="379" w:name="_Toc149"/>
      <w:bookmarkEnd w:id="378"/>
      <w:r>
        <w:rPr>
          <w:rtl w:val="true"/>
        </w:rPr>
        <w:t>سیمای انسان، زشت یا زیبا؟</w:t>
      </w:r>
      <w:bookmarkEnd w:id="37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انسان یک موجود دو سرشتی است؟ نیمی از سرشتش نور است و نیمی ظلمت؟ چگونه است که قرآن، هم او را بسیار ستایش می کند و هم بسیار نکوهش؟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این ستایش و نکوهش، از آن رو نیست که انسان یک موجود دو سرشتی است و نیمی از سرشتش ستودنی است و نیم دیگر نکوهیدنی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این باور است که انسان همه کمالات را بالقوه دارد و باید آن ها را به فعلیت برساند و این خود اوست که باید سازنده و معمار خویشتن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اصلی دستیابی انسان به کمالات بالقوه،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 تقوا و عمل صالح و کوشش در راه خدا بر 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ایمان، علم از صورت یک ابزار ناروا در دست نفس اماره بیرون می شود و به صورت یک ابزار مفید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حقیقی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مسجود فرشتگان است و همه چیز برای اوست و دارنده همه کمالات انسانی است، انسان همراه ایمان است نه منهای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منهای ایمان به خدا،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حریص و خونریز و بخیل و ممسک و کافر و از حیوان پست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آیات این حقیقت را تبیین کرده، انسان رستگار را تنها انسان با ایمان و دارای عمل صالح معرفی می نمایند</w:t>
      </w:r>
      <w:r>
        <w:rPr>
          <w:rFonts w:eastAsia="IRNazanin" w:cs="IRNazanin"/>
          <w:color w:val="111111"/>
          <w:sz w:val="28"/>
          <w:szCs w:val="28"/>
          <w:rtl w:val="true"/>
          <w:lang w:bidi="fa-IR"/>
        </w:rPr>
        <w:t xml:space="preserve">. </w:t>
      </w:r>
      <w:r>
        <w:rPr>
          <w:rStyle w:val="FootnoteAnchor"/>
          <w:rtl w:val="true"/>
        </w:rPr>
        <w:footnoteReference w:id="518"/>
      </w:r>
      <w:r>
        <w:rPr>
          <w:rFonts w:ascii="IRNazanin" w:hAnsi="IRNazanin" w:eastAsia="IRNazanin"/>
          <w:color w:val="111111"/>
          <w:sz w:val="28"/>
          <w:sz w:val="28"/>
          <w:szCs w:val="28"/>
          <w:rtl w:val="true"/>
          <w:lang w:bidi="fa-IR"/>
        </w:rPr>
        <w:t>انسان با همه وجو مشترکی که با سایر جاندارها دارد، فاصله عظیمیمگر کسانی که ایمان آورده و اعمال صالح انجام داده و یکدیگر را به حق سفارش کرده و به شکیبایی و استقامت توصیه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 است</w:t>
      </w:r>
      <w:r>
        <w:rPr>
          <w:rFonts w:eastAsia="IRNazanin" w:cs="IRNazanin"/>
          <w:color w:val="111111"/>
          <w:sz w:val="28"/>
          <w:szCs w:val="28"/>
          <w:rtl w:val="true"/>
          <w:lang w:bidi="fa-IR"/>
        </w:rPr>
        <w:t xml:space="preserve">. </w:t>
      </w:r>
      <w:r>
        <w:rPr>
          <w:rStyle w:val="FootnoteAnchor"/>
          <w:rtl w:val="true"/>
        </w:rPr>
        <w:footnoteReference w:id="519"/>
      </w:r>
      <w:bookmarkStart w:id="380" w:name="pg7922_48421"/>
    </w:p>
    <w:p>
      <w:pPr>
        <w:pStyle w:val="Heading3"/>
        <w:numPr>
          <w:ilvl w:val="2"/>
          <w:numId w:val="1"/>
        </w:numPr>
        <w:rPr/>
      </w:pPr>
      <w:bookmarkStart w:id="381" w:name="__RefHeading___Toc6433681_1051229030"/>
      <w:bookmarkStart w:id="382" w:name="_Toc150"/>
      <w:bookmarkEnd w:id="380"/>
      <w:bookmarkEnd w:id="381"/>
      <w:r>
        <w:rPr>
          <w:rtl w:val="true"/>
        </w:rPr>
        <w:t>جبر و اختیار</w:t>
      </w:r>
      <w:bookmarkEnd w:id="382"/>
    </w:p>
    <w:p>
      <w:pPr>
        <w:pStyle w:val="Heading4"/>
        <w:numPr>
          <w:ilvl w:val="3"/>
          <w:numId w:val="1"/>
        </w:numPr>
        <w:rPr/>
      </w:pPr>
      <w:bookmarkStart w:id="383" w:name="__RefHeading___Toc6433683_1051229030"/>
      <w:bookmarkStart w:id="384" w:name="_Toc151"/>
      <w:bookmarkEnd w:id="383"/>
      <w:r>
        <w:rPr>
          <w:rtl w:val="true"/>
        </w:rPr>
        <w:t>اشاره</w:t>
      </w:r>
      <w:bookmarkEnd w:id="384"/>
    </w:p>
    <w:p>
      <w:pPr>
        <w:pStyle w:val="BookText"/>
        <w:rPr/>
      </w:pPr>
      <w:r>
        <w:rPr>
          <w:rFonts w:ascii="IRNazanin" w:hAnsi="IRNazanin" w:eastAsia="IRNazanin"/>
          <w:color w:val="111111"/>
          <w:sz w:val="28"/>
          <w:sz w:val="28"/>
          <w:szCs w:val="28"/>
          <w:rtl w:val="true"/>
          <w:lang w:bidi="fa-IR"/>
        </w:rPr>
        <w:t>مباحث کلامی از نیمه قرن اول هجری در جهان اسلام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مباحث، گویا از همه قدیم تر، مبحث جبر و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درجه اول، یک مساله انسان شناختی است و در درجه دوم، الهی یا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موضوع بحث، اختیار یا جبر انسان است، مسأله ای انسان شناختی است و از آن جهت که سوی دیگر مسأله، خدا یا طبیعت است که آیا اراده و مشیت و قضاو قدر الهی یا عوامل جبری و نظام علت و معلولی طبیعت، انسان را آزاد گذاشته یا مجبور کرده، مسأله ای خداشناختی یا جهان شناختی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 اختیار است که تکلیف و پاداش و کیفر عادلانه، معنی می یابد</w:t>
      </w:r>
      <w:r>
        <w:rPr>
          <w:rFonts w:eastAsia="IRNazanin" w:cs="IRNazanin"/>
          <w:color w:val="111111"/>
          <w:sz w:val="28"/>
          <w:szCs w:val="28"/>
          <w:rtl w:val="true"/>
          <w:lang w:bidi="fa-IR"/>
        </w:rPr>
        <w:t xml:space="preserve">. </w:t>
      </w:r>
      <w:r>
        <w:rPr>
          <w:rStyle w:val="FootnoteAnchor"/>
          <w:rtl w:val="true"/>
        </w:rPr>
        <w:footnoteReference w:id="520"/>
      </w:r>
      <w:r>
        <w:rPr>
          <w:rFonts w:ascii="IRNazanin" w:hAnsi="IRNazanin" w:eastAsia="IRNazanin"/>
          <w:color w:val="111111"/>
          <w:sz w:val="28"/>
          <w:sz w:val="28"/>
          <w:szCs w:val="28"/>
          <w:rtl w:val="true"/>
          <w:lang w:bidi="fa-IR"/>
        </w:rPr>
        <w:t>همه نظام های حقوقی، دینی، اخلاقی و تربیتی نیز بر مبنای این باور استوارند</w:t>
      </w:r>
      <w:r>
        <w:rPr>
          <w:rFonts w:eastAsia="IRNazanin" w:cs="IRNazanin"/>
          <w:color w:val="111111"/>
          <w:sz w:val="28"/>
          <w:szCs w:val="28"/>
          <w:rtl w:val="true"/>
          <w:lang w:bidi="fa-IR"/>
        </w:rPr>
        <w:t xml:space="preserve">. </w:t>
      </w:r>
      <w:r>
        <w:rPr>
          <w:rStyle w:val="FootnoteAnchor"/>
          <w:rtl w:val="true"/>
        </w:rPr>
        <w:footnoteReference w:id="521"/>
      </w:r>
    </w:p>
    <w:p>
      <w:pPr>
        <w:pStyle w:val="Heading4"/>
        <w:numPr>
          <w:ilvl w:val="3"/>
          <w:numId w:val="1"/>
        </w:numPr>
        <w:rPr/>
      </w:pPr>
      <w:bookmarkStart w:id="385" w:name="__RefHeading___Toc6433685_1051229030"/>
      <w:bookmarkStart w:id="386" w:name="_Toc152"/>
      <w:bookmarkEnd w:id="385"/>
      <w:r>
        <w:rPr>
          <w:rtl w:val="true"/>
        </w:rPr>
        <w:t>چیستی جبر و اختیار</w:t>
      </w:r>
      <w:bookmarkEnd w:id="386"/>
    </w:p>
    <w:p>
      <w:pPr>
        <w:pStyle w:val="BookText"/>
        <w:rPr/>
      </w:pPr>
      <w:r>
        <w:rPr>
          <w:rFonts w:ascii="IRNazanin" w:hAnsi="IRNazanin" w:eastAsia="IRNazanin"/>
          <w:color w:val="111111"/>
          <w:sz w:val="28"/>
          <w:sz w:val="28"/>
          <w:szCs w:val="28"/>
          <w:rtl w:val="true"/>
          <w:lang w:bidi="fa-IR"/>
        </w:rPr>
        <w:t xml:space="preserve">جبر یعنی آن چه بدون اراده صورت پذیرد </w:t>
      </w:r>
      <w:r>
        <w:rPr>
          <w:rStyle w:val="FootnoteAnchor"/>
          <w:rtl w:val="true"/>
        </w:rPr>
        <w:footnoteReference w:id="522"/>
      </w:r>
      <w:r>
        <w:rPr>
          <w:rFonts w:ascii="IRNazanin" w:hAnsi="IRNazanin" w:eastAsia="IRNazanin"/>
          <w:color w:val="111111"/>
          <w:sz w:val="28"/>
          <w:sz w:val="28"/>
          <w:szCs w:val="28"/>
          <w:rtl w:val="true"/>
          <w:lang w:bidi="fa-IR"/>
        </w:rPr>
        <w:t>و با زور و قهر همراه باشد</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انسان مجبور به کسی گفته می شود که رفتار یا کنشی، چه بخواهد و چه نخواهد از او سر می زند، مانند رعشه افراد بیمار که پیوسته دست و پا و دیگر اعضای بد نشان می لرزد</w:t>
      </w:r>
      <w:r>
        <w:rPr>
          <w:rFonts w:eastAsia="IRNazanin" w:cs="IRNazanin"/>
          <w:color w:val="111111"/>
          <w:sz w:val="28"/>
          <w:szCs w:val="28"/>
          <w:rtl w:val="true"/>
          <w:lang w:bidi="fa-IR"/>
        </w:rPr>
        <w:t xml:space="preserve">. </w:t>
      </w:r>
      <w:r>
        <w:rPr>
          <w:rStyle w:val="FootnoteAnchor"/>
          <w:rtl w:val="true"/>
        </w:rPr>
        <w:footnoteReference w:id="524"/>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اختیار به معنای رفتار یا کنشی است که از انسان بدون اکراه سرزند</w:t>
      </w:r>
      <w:r>
        <w:rPr>
          <w:rFonts w:eastAsia="IRNazanin" w:cs="IRNazanin"/>
          <w:color w:val="111111"/>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اختیار در اصطلاح، کاربردهای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انسانی که زمینه دستیابی به کرامت اکتسابی است، در مقابل واژگانی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ناچاری و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گیرد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گیری پس از سنجش و گزینش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رغبت و دوست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اختیار در برابر ناچاری و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در وضع خاصی قرار می گیرد که از روی ناچاری به کاری دست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انسانی که در بیابان راه را گم کرده و تحمل تشنگی و گرسنگی برای او بسیار مشکل شده، غذای حلالی پیدا نمی کند و تنها مرداری پیش 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حفظ جان خود به ناچار از گوشت آن حیوان به مقداری که از مرگ نجات یابد، تغذیه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شخص، همراه با اختیار است؛ اما از روی ناچاری و اضطرار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از دیدگاه قرآن جایز است و خوردن گوشت مردار در چنین حالی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حَرَّمَ عَلَيكُم المَيتُه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اضطُرَّ غَيرَ باغٍ وَ لا عادٍ فَلا إثمَ عَلَيه، </w:t>
      </w:r>
      <w:r>
        <w:rPr>
          <w:rStyle w:val="FootnoteAnchor"/>
          <w:rtl w:val="true"/>
        </w:rPr>
        <w:footnoteReference w:id="527"/>
      </w:r>
      <w:r>
        <w:rPr>
          <w:rFonts w:ascii="IRNazanin" w:hAnsi="IRNazanin" w:eastAsia="IRNazanin"/>
          <w:color w:val="111111"/>
          <w:sz w:val="28"/>
          <w:sz w:val="28"/>
          <w:szCs w:val="28"/>
          <w:rtl w:val="true"/>
          <w:lang w:bidi="fa-IR"/>
        </w:rPr>
        <w:t xml:space="preserve">خداوند تنها گوشت مردار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کس که مجبور باشد، در صورتی که ستمگر و متجاوز نباشد، گناهی مرتکب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اختيار در برابر 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با این که خود هیچ تمایلی به انجام کاری ندارد یا از کاری تنفر دارد، بر اثر تهدید، به آن کار روی می آورد؛ به گونه ای که اگر آن تهدید نبود، چنین کاری انجام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مسلمانی با تهدید شخص کافری، اظهار کفر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كَفَرَ بِاللهِ مِن بَعدِ إيمانِهِ إلَّا مَن أكرِهَ وَقَلبُهُ مُطمَئِنُّ بالإيمان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غَضَبَ مِنَ اللهِ وَلَهُم عَذابٌ عَظيم؛ </w:t>
      </w:r>
      <w:r>
        <w:rPr>
          <w:rStyle w:val="FootnoteAnchor"/>
          <w:rtl w:val="true"/>
        </w:rPr>
        <w:footnoteReference w:id="528"/>
      </w:r>
      <w:r>
        <w:rPr>
          <w:rFonts w:ascii="IRNazanin" w:hAnsi="IRNazanin" w:eastAsia="IRNazanin"/>
          <w:color w:val="111111"/>
          <w:sz w:val="28"/>
          <w:sz w:val="28"/>
          <w:szCs w:val="28"/>
          <w:rtl w:val="true"/>
          <w:lang w:bidi="fa-IR"/>
        </w:rPr>
        <w:t>کسانی که بعد از ایمان کافر شوند، جز آنها که زیر فشار قرار گرفته اند در حالی که قلبشان آرام و با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خدا بر آنها است و عذابی عظیم در انتظارشان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اکراه با اضطرار در همین است که در اکراه، تهدید در میان است؛ اما در اضطرار چنین نیست؛ بلکه اوضاع و احوال، نقش اصلی را ایفا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اختیار به معنای تصمیم گیری پس از سنجش و گزینش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انسان در انجام کاری راه های گوناگون را پیش رو دارد و آنها را بررسی می کند و سپس یکی را برمی گزیند، آن کار را از روی اختیار انجام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اختیار به معنای انجام کار با رضایت و رغبت و دوست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کاربرد، سنجش ضرورت ندارد؛ بلکه همین که ناچاری و اکراه در میان نباشد و </w:t>
      </w:r>
      <w:bookmarkStart w:id="387" w:name="pg7922_48423"/>
    </w:p>
    <w:p>
      <w:pPr>
        <w:pStyle w:val="BookText"/>
        <w:rPr/>
      </w:pPr>
      <w:bookmarkEnd w:id="387"/>
      <w:r>
        <w:rPr>
          <w:rFonts w:ascii="IRNazanin" w:hAnsi="IRNazanin" w:eastAsia="IRNazanin"/>
          <w:color w:val="111111"/>
          <w:sz w:val="28"/>
          <w:sz w:val="28"/>
          <w:szCs w:val="28"/>
          <w:rtl w:val="true"/>
          <w:lang w:bidi="fa-IR"/>
        </w:rPr>
        <w:t>کار با خواست و رضایت شخص انجام گیرد، کافی است که آن را اختیاری 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در کارهای خداوند و فرشتگان از این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معانی چهارگانه، آن چه درباره کارهای اختیاری انسان مطرح است، معنای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انسان از میان کارهای گوناگون که پیش روی اوست، با بررسی و سنجش، یکی را برگزیند و تصمیم به انجام آن بگیرد، کاری اختیاری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بررسی و انتخاب و تصمیم گیری، سه عنصر بنیادین اختیار انسان به شمار می آیند</w:t>
      </w:r>
      <w:r>
        <w:rPr>
          <w:rFonts w:eastAsia="IRNazanin" w:cs="IRNazanin"/>
          <w:color w:val="111111"/>
          <w:sz w:val="28"/>
          <w:szCs w:val="28"/>
          <w:rtl w:val="true"/>
          <w:lang w:bidi="fa-IR"/>
        </w:rPr>
        <w:t xml:space="preserve">. </w:t>
      </w:r>
      <w:r>
        <w:rPr>
          <w:rStyle w:val="FootnoteAnchor"/>
          <w:rtl w:val="true"/>
        </w:rPr>
        <w:footnoteReference w:id="529"/>
      </w:r>
    </w:p>
    <w:p>
      <w:pPr>
        <w:pStyle w:val="Heading4"/>
        <w:numPr>
          <w:ilvl w:val="3"/>
          <w:numId w:val="1"/>
        </w:numPr>
        <w:rPr/>
      </w:pPr>
      <w:bookmarkStart w:id="388" w:name="__RefHeading___Toc6433687_1051229030"/>
      <w:bookmarkStart w:id="389" w:name="_Toc153"/>
      <w:bookmarkEnd w:id="388"/>
      <w:r>
        <w:rPr>
          <w:rtl w:val="true"/>
        </w:rPr>
        <w:t>جبر یا اختیار؟</w:t>
      </w:r>
      <w:bookmarkEnd w:id="389"/>
    </w:p>
    <w:p>
      <w:pPr>
        <w:pStyle w:val="BookText"/>
        <w:rPr/>
      </w:pPr>
      <w:r>
        <w:rPr>
          <w:rFonts w:ascii="IRNazanin" w:hAnsi="IRNazanin" w:eastAsia="IRNazanin"/>
          <w:color w:val="111111"/>
          <w:sz w:val="28"/>
          <w:sz w:val="28"/>
          <w:szCs w:val="28"/>
          <w:rtl w:val="true"/>
          <w:lang w:bidi="fa-IR"/>
        </w:rPr>
        <w:t>شواهد فراوان بر وجود اختیار آدمی از یک سو و تأثیر برخی از عوامل غیر اختیاری همچون امیال و وراثت در کارهای اختیاری و نیز بدفهمی پاره ای از آموزه های دینی و فلسفی از سوی دیگر، سبب شده است که دیدگاه های گوناگون در این زمینه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اختیار انسان را نفی کرده و جمعی به اختیار رأي داده اند و عده ای نیز در عین اعتقاد به ناسازگاری جبر و اختیار، هر دو را پذیرفته اند</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متکلمان اشاعره، جبری مسلک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عاملی که موجب گسترش این گرایش خطرناک شد، اغراض سیاسی حکومت های ستمگری بود که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توانستند با این افکار، رفتارها و کردارهای ناشایست خودشان را توجیه کنند و توده های نا آگاه را به پذیرفتن سلطه و سیادتشان وادار نمایند و ایشان را از مقاومت و حرکت و قیام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باید جبرگرایی را مهم ترین عامل تخدیر کننده ملت ها به حساب آورد</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 xml:space="preserve">کسانی که کمابیش به نقاط ضعف این گرایش پی برده بودند و توان جمع بين توحید کامل و نفی جبر را نداشتند،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اختیار معتقد شدند و افعال اختیاری انسان را از قلمرو فاعلیت الهی بیرون دانستند و به نوع دیگری از </w:t>
      </w:r>
      <w:bookmarkStart w:id="390" w:name="pg7922_48424"/>
    </w:p>
    <w:p>
      <w:pPr>
        <w:pStyle w:val="BookText"/>
        <w:rPr/>
      </w:pPr>
      <w:bookmarkEnd w:id="390"/>
      <w:r>
        <w:rPr>
          <w:rFonts w:ascii="IRNazanin" w:hAnsi="IRNazanin" w:eastAsia="IRNazanin"/>
          <w:color w:val="111111"/>
          <w:sz w:val="28"/>
          <w:sz w:val="28"/>
          <w:szCs w:val="28"/>
          <w:rtl w:val="true"/>
          <w:lang w:bidi="fa-IR"/>
        </w:rPr>
        <w:t>انحراف و کژاندیشی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این دسته که متکلمان معتزله </w:t>
      </w:r>
      <w:r>
        <w:rPr>
          <w:rStyle w:val="FootnoteAnchor"/>
          <w:rtl w:val="true"/>
        </w:rPr>
        <w:footnoteReference w:id="532"/>
      </w:r>
      <w:r>
        <w:rPr>
          <w:rFonts w:ascii="IRNazanin" w:hAnsi="IRNazanin" w:eastAsia="IRNazanin"/>
          <w:color w:val="111111"/>
          <w:sz w:val="28"/>
          <w:sz w:val="28"/>
          <w:szCs w:val="28"/>
          <w:rtl w:val="true"/>
          <w:lang w:bidi="fa-IR"/>
        </w:rPr>
        <w:t>پیروان آن هستند، کارهای اختیاری انسان، تنها با قدرت و انتخاب او و به صورت مستقل از خداوند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استعداد کافی برای درک این معارف را داشتند و از نور دانش اهل بیت بهره می بردند، از این کژاندیشی مصون ماندند و از سویی فاعلیت اختیاری انسان را در شعاع قدرتی که خدا به وی عطا فرموده و مسؤولیت مترتب بر آن را پذیرفتند و از سوی دیگر، تأثیر عالی و استقلالی خداوند را در مرتبه بالاتر درک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دیدگاه که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بیان کردند، انسان در افعال اختیاری خود نه مجبور و نه به خود واگذاشته و مستقل است؛ بلکه حقیقتی میان این دو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 لاتفویض بل أمر بين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دیدگاه، فعال بودن انسان نه تنها با فعال بودن خدا در کارهای انسان منافات ندارد؛ بلکه عین واقعیت و مقتضای شناخت درست رابطه خدا و انسان و درک دقیق ماهیت فعل اختیاری است</w:t>
      </w:r>
      <w:r>
        <w:rPr>
          <w:rFonts w:eastAsia="IRNazanin" w:cs="IRNazanin"/>
          <w:color w:val="111111"/>
          <w:sz w:val="28"/>
          <w:szCs w:val="28"/>
          <w:rtl w:val="true"/>
          <w:lang w:bidi="fa-IR"/>
        </w:rPr>
        <w:t xml:space="preserve">. </w:t>
      </w:r>
      <w:r>
        <w:rPr>
          <w:rStyle w:val="FootnoteAnchor"/>
          <w:rtl w:val="true"/>
        </w:rPr>
        <w:footnoteReference w:id="533"/>
      </w:r>
    </w:p>
    <w:p>
      <w:pPr>
        <w:pStyle w:val="Heading4"/>
        <w:numPr>
          <w:ilvl w:val="3"/>
          <w:numId w:val="1"/>
        </w:numPr>
        <w:rPr/>
      </w:pPr>
      <w:bookmarkStart w:id="391" w:name="__RefHeading___Toc6433689_1051229030"/>
      <w:bookmarkStart w:id="392" w:name="_Toc154"/>
      <w:bookmarkEnd w:id="391"/>
      <w:r>
        <w:rPr>
          <w:rtl w:val="true"/>
        </w:rPr>
        <w:t>اختیار انسان در قرآن</w:t>
      </w:r>
      <w:bookmarkEnd w:id="392"/>
    </w:p>
    <w:p>
      <w:pPr>
        <w:pStyle w:val="BookText"/>
        <w:rPr/>
      </w:pPr>
      <w:r>
        <w:rPr>
          <w:rFonts w:ascii="IRNazanin" w:hAnsi="IRNazanin" w:eastAsia="IRNazanin"/>
          <w:color w:val="111111"/>
          <w:sz w:val="28"/>
          <w:sz w:val="28"/>
          <w:szCs w:val="28"/>
          <w:rtl w:val="true"/>
          <w:lang w:bidi="fa-IR"/>
        </w:rPr>
        <w:t>با نگاهی به قرآن کریم، در می یابیم که انسان موجودی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پیامبران و نزول کتاب های آسمانی، بی آن که انسان مختار باشد، کاری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دلالت دارد که خدا و پیامبران، آدمی را مختار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بر ابتلا و آزمایش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و 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و 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انسان دلالت دارند، بر اختیار بشر دلالت می کنند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ابتلا و آزمایش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خَلَقنا الإنسانَ مِن نُّطفَة أمشَاجٍ نَّبتَلیهِ فَجَعلناهُ سَميعًا بَصيرًا؛ </w:t>
      </w:r>
      <w:r>
        <w:rPr>
          <w:rStyle w:val="FootnoteAnchor"/>
          <w:rtl w:val="true"/>
        </w:rPr>
        <w:footnoteReference w:id="534"/>
      </w:r>
      <w:r>
        <w:rPr>
          <w:rFonts w:ascii="IRNazanin" w:hAnsi="IRNazanin" w:eastAsia="IRNazanin"/>
          <w:color w:val="111111"/>
          <w:sz w:val="28"/>
          <w:sz w:val="28"/>
          <w:szCs w:val="28"/>
          <w:rtl w:val="true"/>
          <w:lang w:bidi="fa-IR"/>
        </w:rPr>
        <w:t>ما انسان را از نطفه آمیختهای آفریدیم و او را می آزماییم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شنوا و بینا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93" w:name="pg7922_48425"/>
    </w:p>
    <w:p>
      <w:pPr>
        <w:pStyle w:val="BookText"/>
        <w:rPr/>
      </w:pPr>
      <w:bookmarkEnd w:id="3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جَعَلنَا مَا عَلَى الأرضِ زِينَة لَها يلِنَبلُوَهُم أيُّهُم أحسَنُ عَمَلاً؛ </w:t>
      </w:r>
      <w:r>
        <w:rPr>
          <w:rStyle w:val="FootnoteAnchor"/>
          <w:rtl w:val="true"/>
        </w:rPr>
        <w:footnoteReference w:id="5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چه را روی زمین است، زینت آن قرار دادیم تا آنها را بیازماییم که کدامشان بهتر عمل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 و وعيد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أمَّة واحِدَة فَبِعثَ اللهُ النَّبيِّينَ مُبَشِّرينَ وَمُنَذِرينَ؛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مردم یک دسته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 را مبعوث کرد تا مردم را بشارت و بیم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مبشر و منذر، از اوصافی است که خداوند به پیامبران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تبشیر این است که پیامبران به بشر، برای انجام دادن کارهای خوب وعده های نیکو دهند و انذار آن است که او را از عواقب دنیوی و اخروی کارهای بد بهراسانند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و میثاق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أعَهَد إليَكُم يا بَني آدَمَ أن لا تَعبُدُوا الشَّيطانَ إنَّه لَكُم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اعبدونی هذا صراط مستقيم؛ </w:t>
      </w:r>
      <w:r>
        <w:rPr>
          <w:rStyle w:val="FootnoteAnchor"/>
          <w:rtl w:val="true"/>
        </w:rPr>
        <w:footnoteReference w:id="536"/>
      </w:r>
      <w:r>
        <w:rPr>
          <w:rFonts w:ascii="IRNazanin" w:hAnsi="IRNazanin" w:eastAsia="IRNazanin"/>
          <w:color w:val="111111"/>
          <w:sz w:val="28"/>
          <w:sz w:val="28"/>
          <w:szCs w:val="28"/>
          <w:rtl w:val="true"/>
          <w:lang w:bidi="fa-IR"/>
        </w:rPr>
        <w:t>آیا با شما عهد نکردم ای فرزندان آدم که شیطان را نپرستید که او برای شما دشمن آشکاری است؟ و این که مرا بپرستید که راه مستقیم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میثاق خداوند با انسان که در آیه بدان اشاره شده است، نشانه اختیار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با علم حضوری نیز در می یابد که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نیست که در بسیاری از موارد، انسان وقتی بر سر دوراهی قرار می گیرد، بدون این که جبری در کار باشد، با اختیار خود یکی از دو راه را انتخاب می کند</w:t>
      </w:r>
      <w:r>
        <w:rPr>
          <w:rFonts w:eastAsia="IRNazanin" w:cs="IRNazanin"/>
          <w:color w:val="111111"/>
          <w:sz w:val="28"/>
          <w:szCs w:val="28"/>
          <w:rtl w:val="true"/>
          <w:lang w:bidi="fa-IR"/>
        </w:rPr>
        <w:t xml:space="preserve">. </w:t>
      </w:r>
      <w:r>
        <w:rPr>
          <w:rStyle w:val="FootnoteAnchor"/>
          <w:rtl w:val="true"/>
        </w:rPr>
        <w:footnoteReference w:id="537"/>
      </w:r>
    </w:p>
    <w:p>
      <w:pPr>
        <w:pStyle w:val="Heading4"/>
        <w:numPr>
          <w:ilvl w:val="3"/>
          <w:numId w:val="1"/>
        </w:numPr>
        <w:rPr/>
      </w:pPr>
      <w:bookmarkStart w:id="394" w:name="__RefHeading___Toc6433691_1051229030"/>
      <w:bookmarkStart w:id="395" w:name="_Toc155"/>
      <w:bookmarkEnd w:id="394"/>
      <w:r>
        <w:rPr>
          <w:rtl w:val="true"/>
        </w:rPr>
        <w:t>شبهات جبرگرایان</w:t>
      </w:r>
      <w:bookmarkEnd w:id="395"/>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جبرگرایان برای اثبات دیدگاه خود، از برخی آیات و استدلالهای عقلی بهره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استدلال ها به جبر الهی، جبر فلسفی، جبر روانشناختی، جبر تاریخی و جبر اجتماعی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برخی از این شبهات را مرور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شبهه نخست</w:t>
      </w:r>
    </w:p>
    <w:p>
      <w:pPr>
        <w:pStyle w:val="BookText"/>
        <w:rPr/>
      </w:pPr>
      <w:r>
        <w:rPr>
          <w:rFonts w:ascii="IRNazanin" w:hAnsi="IRNazanin" w:eastAsia="IRNazanin"/>
          <w:color w:val="111111"/>
          <w:sz w:val="28"/>
          <w:sz w:val="28"/>
          <w:szCs w:val="28"/>
          <w:rtl w:val="true"/>
          <w:lang w:bidi="fa-IR"/>
        </w:rPr>
        <w:t>اراده انسان بر اثر برانگیخته شدن میل های درونی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وجود این میل ها در اختیار انسان است و نه برانگیخته شدن آن ها با عوامل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جایی برای اختیار و انتخاب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شدن میل ها زمینه را برای اراده و تصمیم گیری فراهم می کند، نه این که تصمیم بر انجام کاری، نتیجه جبری برانگیخته شدن میل ها باشد، به گونه ای که قدرت مقاومت را سلب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حالت تردید و دودلی به انسان دست می دهد و تصمیم گیری به تأمل و سنجش سود و زیان کار، نیاز دارد و گاه به دشواری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دوم</w:t>
      </w:r>
    </w:p>
    <w:p>
      <w:pPr>
        <w:pStyle w:val="BookText"/>
        <w:rPr/>
      </w:pPr>
      <w:r>
        <w:rPr>
          <w:rFonts w:ascii="IRNazanin" w:hAnsi="IRNazanin" w:eastAsia="IRNazanin"/>
          <w:color w:val="111111"/>
          <w:sz w:val="28"/>
          <w:sz w:val="28"/>
          <w:szCs w:val="28"/>
          <w:rtl w:val="true"/>
          <w:lang w:bidi="fa-IR"/>
        </w:rPr>
        <w:t>عوامل گوناگون از قبیل وراثت، ترشح غدد و نیز عوامل محیطی و اجتماعی، در شکل گرفتن اراده انسان مؤثر است و اختلاف رفتار انسان ها تابع اختلاف این عوامل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دینی نیز این نقش تأیید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افعال انسان را برخاسته از اراده آزاد وی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اختیار و اراده آزاد، به معنای نفی تأثیر این عوامل نیست؛ بلکه بدین معنی است که با وجود همه این عوامل، انسان می تواند مقاومت کند و هنگام تزاحم انگیزه های گوناگون، یکی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قوت برخی از این عوامل، گاهی مقاومت را دشوار می سازد؛ ولی چنین مقاومت و گزینشی تأثیر بیشتری در کمال دارد و استحقاق پاداش را افزایش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سوم</w:t>
      </w:r>
    </w:p>
    <w:p>
      <w:pPr>
        <w:pStyle w:val="BookText"/>
        <w:rPr/>
      </w:pPr>
      <w:r>
        <w:rPr>
          <w:rFonts w:ascii="IRNazanin" w:hAnsi="IRNazanin" w:eastAsia="IRNazanin"/>
          <w:color w:val="111111"/>
          <w:sz w:val="28"/>
          <w:sz w:val="28"/>
          <w:szCs w:val="28"/>
          <w:rtl w:val="true"/>
          <w:lang w:bidi="fa-IR"/>
        </w:rPr>
        <w:t>خداوند به همه پدیده های جهان و کارهای انسان، پیش از وقوع آنها آگاه است و علم الهی، خطابردار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حوادث بر طبق علم ازلى الهی، رخ خواهد داد و تخلف از آن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جایی برای اختیار و انتخاب انسان وجود نخواهد داشت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الهی به هر حادثه ای آن چنان که رخ می دهد، تعلق گرفته است و کارهای اختیاری انسان هم به وصف اختیاری بودن، برای خداوند معلوم است</w:t>
      </w:r>
      <w:r>
        <w:rPr>
          <w:rFonts w:eastAsia="IRNazanin" w:cs="IRNazanin"/>
          <w:color w:val="111111"/>
          <w:sz w:val="28"/>
          <w:szCs w:val="28"/>
          <w:rtl w:val="true"/>
          <w:lang w:bidi="fa-IR"/>
        </w:rPr>
        <w:t xml:space="preserve">. </w:t>
      </w:r>
      <w:bookmarkStart w:id="396" w:name="pg7922_48427"/>
    </w:p>
    <w:p>
      <w:pPr>
        <w:pStyle w:val="BookText"/>
        <w:rPr/>
      </w:pPr>
      <w:bookmarkEnd w:id="396"/>
      <w:r>
        <w:rPr>
          <w:rFonts w:ascii="IRNazanin" w:hAnsi="IRNazanin" w:eastAsia="IRNazanin"/>
          <w:color w:val="111111"/>
          <w:sz w:val="28"/>
          <w:sz w:val="28"/>
          <w:szCs w:val="28"/>
          <w:rtl w:val="true"/>
          <w:lang w:bidi="fa-IR"/>
        </w:rPr>
        <w:t>پس اگر به وصف جبری بودن، تحقق یابد، بر خلاف علم الهی،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خداوند می داند که فلان شخص در اوضاع مشخص با اختیار خویش تصمیم بر انجام کاری خواهد گرفت و آن را انجام خواهد داد، نه این که علم الهی تنها به وقوع فعل، صرف نظر از ارتباط آن با اراده و اختیار فاعل تعلق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ازلی الهی، با اختیار و اراده آزاد انسان منافات ندارد</w:t>
      </w:r>
      <w:r>
        <w:rPr>
          <w:rFonts w:eastAsia="IRNazanin" w:cs="IRNazanin"/>
          <w:color w:val="111111"/>
          <w:sz w:val="28"/>
          <w:szCs w:val="28"/>
          <w:rtl w:val="true"/>
          <w:lang w:bidi="fa-IR"/>
        </w:rPr>
        <w:t xml:space="preserve">. </w:t>
      </w:r>
      <w:r>
        <w:rPr>
          <w:rStyle w:val="FootnoteAnchor"/>
          <w:rtl w:val="true"/>
        </w:rPr>
        <w:footnoteReference w:id="538"/>
      </w:r>
    </w:p>
    <w:p>
      <w:pPr>
        <w:pStyle w:val="Heading3"/>
        <w:numPr>
          <w:ilvl w:val="2"/>
          <w:numId w:val="1"/>
        </w:numPr>
        <w:rPr/>
      </w:pPr>
      <w:bookmarkStart w:id="397" w:name="__RefHeading___Toc6433693_1051229030"/>
      <w:bookmarkStart w:id="398" w:name="_Toc156"/>
      <w:bookmarkEnd w:id="397"/>
      <w:r>
        <w:rPr>
          <w:rtl w:val="true"/>
        </w:rPr>
        <w:t>کمال و خوشبختی انسان</w:t>
      </w:r>
      <w:bookmarkEnd w:id="398"/>
    </w:p>
    <w:p>
      <w:pPr>
        <w:pStyle w:val="Heading4"/>
        <w:numPr>
          <w:ilvl w:val="3"/>
          <w:numId w:val="1"/>
        </w:numPr>
        <w:rPr/>
      </w:pPr>
      <w:bookmarkStart w:id="399" w:name="__RefHeading___Toc6433695_1051229030"/>
      <w:bookmarkStart w:id="400" w:name="_Toc157"/>
      <w:bookmarkEnd w:id="399"/>
      <w:r>
        <w:rPr>
          <w:rtl w:val="true"/>
        </w:rPr>
        <w:t>اشاره</w:t>
      </w:r>
      <w:bookmarkEnd w:id="400"/>
    </w:p>
    <w:p>
      <w:pPr>
        <w:pStyle w:val="BookText"/>
        <w:rPr/>
      </w:pPr>
      <w:r>
        <w:rPr>
          <w:rFonts w:ascii="IRNazanin" w:hAnsi="IRNazanin" w:eastAsia="IRNazanin"/>
          <w:color w:val="111111"/>
          <w:sz w:val="28"/>
          <w:sz w:val="28"/>
          <w:szCs w:val="28"/>
          <w:rtl w:val="true"/>
          <w:lang w:bidi="fa-IR"/>
        </w:rPr>
        <w:t>انسان به حکم فطرت کمال طلب خویش، همواره در پی برتری و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کمال را در وجود خود می فهمد و نمونه هایی از آن را در موجودات محيط خود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سخن در این است که آیا می توان میان انواع کمال و خوشبختی مورد مشاهده انسان، به تفاوت هایی باور داشت که برخی از مصداق های کمال را از ارزش مطلوب تهی کند و امور دیگری را به عنوان کمال حقیقی معرفی نماید؟ آیا دین اسلام مسیری برای کمال و خوشبختی انسان ترسیم کرده است؟ اساسا کمال انسان چه عوامل و موانعی دارد؟</w:t>
      </w:r>
    </w:p>
    <w:p>
      <w:pPr>
        <w:pStyle w:val="Heading4"/>
        <w:numPr>
          <w:ilvl w:val="3"/>
          <w:numId w:val="1"/>
        </w:numPr>
        <w:rPr/>
      </w:pPr>
      <w:bookmarkStart w:id="401" w:name="__RefHeading___Toc6433697_1051229030"/>
      <w:bookmarkStart w:id="402" w:name="_Toc158"/>
      <w:bookmarkEnd w:id="401"/>
      <w:r>
        <w:rPr>
          <w:rtl w:val="true"/>
        </w:rPr>
        <w:t>چیستی کمال</w:t>
      </w:r>
      <w:bookmarkEnd w:id="40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مصدر و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درباره ذاتها و صفت ها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گفته می شود چیزی کامل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بدین معناست که اجزایش تمام و زیبایی هایش کامل گشت</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بنابراین، کمال یک شیء به این معناست که پس از آن که تمام است، می تواند درجه بالاتری نیز داشته باشد؛ آن سان که اگر این کمال برای آن شیء محقق نباشد، باز خود شیء وجود دارد؛ ولی با داشتن این كمال یک پله بالاتر رفته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عمودی مطرح می شود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نهفته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افقی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شیء در جهت افقی به واپسین حد خود برسد، می گویند تمام شد و زمانی که در جهت عمودی بالا رود،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 xml:space="preserve">از دیدگاه حکیمان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اشتداد وجودی یک موجود و افزون تر شدن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رازی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فیلسوفان، كمال را این گونه تفسیر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چیزی برای امری که آن شأنیت واجد شدن آن چیز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هر چیزی، رسیدن آن چیز به فعلیت و وضعیتی است که با آن شیء سازگار است</w:t>
      </w:r>
      <w:r>
        <w:rPr>
          <w:rFonts w:eastAsia="IRNazanin" w:cs="IRNazanin"/>
          <w:color w:val="111111"/>
          <w:sz w:val="28"/>
          <w:szCs w:val="28"/>
          <w:rtl w:val="true"/>
          <w:lang w:bidi="fa-IR"/>
        </w:rPr>
        <w:t xml:space="preserve">.» </w:t>
      </w:r>
      <w:r>
        <w:rPr>
          <w:rStyle w:val="FootnoteAnchor"/>
          <w:rtl w:val="true"/>
        </w:rPr>
        <w:footnoteReference w:id="541"/>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كمال هر موجود متناسب با ماهیت و ذات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هنگامی که یک صفت وجودی را با اشیای گوناگون می سنجیم، در می یابیم که آن صفت نسبت به برخی از موجودات، کمال است؛ ولی نسبت به موجودی دیگر، نه تنها کمال نیست، بلکه موجب نقص و کاهش مرتبه وجودی آن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موجودات نیز به هیچ وجه استعداد پاره ای از کمال ها را ندارند</w:t>
      </w:r>
      <w:r>
        <w:rPr>
          <w:rFonts w:eastAsia="IRNazanin" w:cs="IRNazanin"/>
          <w:color w:val="111111"/>
          <w:sz w:val="28"/>
          <w:szCs w:val="28"/>
          <w:rtl w:val="true"/>
          <w:lang w:bidi="fa-IR"/>
        </w:rPr>
        <w:t xml:space="preserve">. </w:t>
      </w:r>
      <w:r>
        <w:rPr>
          <w:rStyle w:val="FootnoteAnchor"/>
          <w:rtl w:val="true"/>
        </w:rPr>
        <w:footnoteReference w:id="542"/>
      </w:r>
      <w:r>
        <w:rPr>
          <w:rFonts w:ascii="IRNazanin" w:hAnsi="IRNazanin" w:eastAsia="IRNazanin"/>
          <w:color w:val="111111"/>
          <w:sz w:val="28"/>
          <w:sz w:val="28"/>
          <w:szCs w:val="28"/>
          <w:rtl w:val="true"/>
          <w:lang w:bidi="fa-IR"/>
        </w:rPr>
        <w:t>هر موجودی دارای حد و مرز ماهوی خاصی است که با فرارفتن از آن، به نوع دیگری تبدیل می شود که از جنبه ماهیت با آن مغایر است</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کمالی که بر اثر انجام کار ارادی حاصل می شود، گاهی کمال نهایی فاعل یا مقدمه ای برای رسیدن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در اصطلاح فیلسوفان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تنها با یکی از قوا و نیروهای فاعل ملایمت دارد، هر چند با کمال دیگر و كمال نهایی وی مزاحم باشد و در مجموع، به زیان فاعل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Style w:val="FootnoteAnchor"/>
          <w:rtl w:val="true"/>
        </w:rPr>
        <w:footnoteReference w:id="544"/>
      </w:r>
      <w:bookmarkStart w:id="403" w:name="pg7922_48429"/>
    </w:p>
    <w:p>
      <w:pPr>
        <w:pStyle w:val="Heading4"/>
        <w:numPr>
          <w:ilvl w:val="3"/>
          <w:numId w:val="1"/>
        </w:numPr>
        <w:rPr/>
      </w:pPr>
      <w:bookmarkStart w:id="404" w:name="__RefHeading___Toc6433699_1051229030"/>
      <w:bookmarkStart w:id="405" w:name="_Toc159"/>
      <w:bookmarkEnd w:id="403"/>
      <w:bookmarkEnd w:id="404"/>
      <w:r>
        <w:rPr>
          <w:rtl w:val="true"/>
        </w:rPr>
        <w:t>کمال نهایی</w:t>
      </w:r>
      <w:bookmarkEnd w:id="405"/>
    </w:p>
    <w:p>
      <w:pPr>
        <w:pStyle w:val="BookText"/>
        <w:rPr/>
      </w:pPr>
      <w:r>
        <w:rPr>
          <w:rFonts w:ascii="IRNazanin" w:hAnsi="IRNazanin" w:eastAsia="IRNazanin"/>
          <w:color w:val="111111"/>
          <w:sz w:val="28"/>
          <w:sz w:val="28"/>
          <w:szCs w:val="28"/>
          <w:rtl w:val="true"/>
          <w:lang w:bidi="fa-IR"/>
        </w:rPr>
        <w:t>کمال تدریجی موجودات کمال جو، در یک رتبه نیستند؛ بلکه هر موجود كمال جو، دارای مراتبی از کمال است که در سیر تکاملی خود، یکایک آنها را به دست می آورد تا در نهایت سلوک خود، به مقام رفیع تکامل نهایی خویش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کمال نهایی هر موجود کمال جو، نقطه ای است که کمالی فراتر از آن برای او متصور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كمال حقیقی هر موجود، صفت یا اوصافی است که فعلیت اخیر آن موجود، اقتضای واجد شدن آن ها را دارد و امور دیگر، در حدی که برای رسیدن به این کمال حقیقی سودمند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مقدمی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r>
        <w:rPr>
          <w:rStyle w:val="FootnoteAnchor"/>
          <w:rtl w:val="true"/>
        </w:rPr>
        <w:footnoteReference w:id="545"/>
      </w:r>
    </w:p>
    <w:p>
      <w:pPr>
        <w:pStyle w:val="Heading4"/>
        <w:numPr>
          <w:ilvl w:val="3"/>
          <w:numId w:val="1"/>
        </w:numPr>
        <w:rPr/>
      </w:pPr>
      <w:bookmarkStart w:id="406" w:name="__RefHeading___Toc6433701_1051229030"/>
      <w:bookmarkStart w:id="407" w:name="_Toc160"/>
      <w:bookmarkEnd w:id="406"/>
      <w:r>
        <w:rPr>
          <w:rtl w:val="true"/>
        </w:rPr>
        <w:t>کمال نهایی انسان</w:t>
      </w:r>
      <w:bookmarkEnd w:id="407"/>
    </w:p>
    <w:p>
      <w:pPr>
        <w:pStyle w:val="BookText"/>
        <w:rPr/>
      </w:pPr>
      <w:r>
        <w:rPr>
          <w:rFonts w:ascii="IRNazanin" w:hAnsi="IRNazanin" w:eastAsia="IRNazanin"/>
          <w:color w:val="111111"/>
          <w:sz w:val="28"/>
          <w:sz w:val="28"/>
          <w:szCs w:val="28"/>
          <w:rtl w:val="true"/>
          <w:lang w:bidi="fa-IR"/>
        </w:rPr>
        <w:t>كمال نهایی انسان، واپسین پله نردبان ترقی اوست که همه تلاش ها و اوج گرفتن ها برای رسیدن به آن است</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كمال نهایی، مرتبه ای است از وجود که در آن، استعدادها و قابلیت های ذاتی و معنوی شخص، با سیر و حرکت اختیاری خودش به فعلیت تام برسد</w:t>
      </w:r>
      <w:r>
        <w:rPr>
          <w:rFonts w:eastAsia="IRNazanin" w:cs="IRNazanin"/>
          <w:color w:val="111111"/>
          <w:sz w:val="28"/>
          <w:szCs w:val="28"/>
          <w:rtl w:val="true"/>
          <w:lang w:bidi="fa-IR"/>
        </w:rPr>
        <w:t xml:space="preserve">. </w:t>
      </w:r>
      <w:r>
        <w:rPr>
          <w:rStyle w:val="FootnoteAnchor"/>
          <w:rtl w:val="true"/>
        </w:rPr>
        <w:footnoteReference w:id="547"/>
      </w:r>
      <w:r>
        <w:rPr>
          <w:rFonts w:ascii="IRNazanin" w:hAnsi="IRNazanin" w:eastAsia="IRNazanin"/>
          <w:color w:val="111111"/>
          <w:sz w:val="28"/>
          <w:sz w:val="28"/>
          <w:szCs w:val="28"/>
          <w:rtl w:val="true"/>
          <w:lang w:bidi="fa-IR"/>
        </w:rPr>
        <w:t>از مضامین آیات و احادیث و مناجات های ائمه می توان كمال نهایی انسان را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متون، غایت انسان را با تعابیر گوناگون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رؤیت خدا، و وصال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آیات قرآن، خداوند از راه آموزه های وحیانی، انسان را هدایت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 پای نهاده، با طی این مسیر به مقصد هستی خویش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مسلمان هر روز سلوک در این مسیر را از خدا 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إهدنا الصراط المستقیم؛ ما را به راه راست هدایت کن</w:t>
      </w:r>
      <w:r>
        <w:rPr>
          <w:rFonts w:eastAsia="IRNazanin" w:cs="IRNazanin"/>
          <w:color w:val="111111"/>
          <w:sz w:val="28"/>
          <w:szCs w:val="28"/>
          <w:rtl w:val="true"/>
          <w:lang w:bidi="fa-IR"/>
        </w:rPr>
        <w:t xml:space="preserve">» </w:t>
      </w:r>
      <w:r>
        <w:rPr>
          <w:rStyle w:val="FootnoteAnchor"/>
          <w:rtl w:val="true"/>
        </w:rPr>
        <w:footnoteReference w:id="548"/>
      </w:r>
      <w:bookmarkStart w:id="408" w:name="pg7922_48430"/>
    </w:p>
    <w:p>
      <w:pPr>
        <w:pStyle w:val="BookText"/>
        <w:rPr/>
      </w:pPr>
      <w:bookmarkEnd w:id="408"/>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الإنسَ إلا لِيعبُدون؛ و من جن و انس را نیافریدم جز برای اینکه عبادتم کنند و از این راه تکامل یابند و به من نزدیک شوند</w:t>
      </w:r>
      <w:r>
        <w:rPr>
          <w:rFonts w:eastAsia="IRNazanin" w:cs="IRNazanin"/>
          <w:color w:val="111111"/>
          <w:sz w:val="28"/>
          <w:szCs w:val="28"/>
          <w:rtl w:val="true"/>
          <w:lang w:bidi="fa-IR"/>
        </w:rPr>
        <w:t xml:space="preserve">)» </w:t>
      </w:r>
      <w:r>
        <w:rPr>
          <w:rStyle w:val="FootnoteAnchor"/>
          <w:rtl w:val="true"/>
        </w:rPr>
        <w:footnoteReference w:id="549"/>
      </w:r>
      <w:r>
        <w:rPr>
          <w:rFonts w:ascii="IRNazanin" w:hAnsi="IRNazanin" w:eastAsia="IRNazanin"/>
          <w:color w:val="111111"/>
          <w:sz w:val="28"/>
          <w:sz w:val="28"/>
          <w:szCs w:val="28"/>
          <w:rtl w:val="true"/>
          <w:lang w:bidi="fa-IR"/>
        </w:rPr>
        <w:t>هدف آفرینش انسان را عبادت قرار داده؛ اما این هدف نهایی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خداوند عبادت خود را صراط مستقیم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اعبدونی هذا صراط مستقیم؛ و اینکه مرا بپرستید که راه مستقیم این است</w:t>
      </w:r>
      <w:r>
        <w:rPr>
          <w:rFonts w:eastAsia="IRNazanin" w:cs="IRNazanin"/>
          <w:color w:val="111111"/>
          <w:sz w:val="28"/>
          <w:szCs w:val="28"/>
          <w:rtl w:val="true"/>
          <w:lang w:bidi="fa-IR"/>
        </w:rPr>
        <w:t xml:space="preserve">» </w:t>
      </w:r>
      <w:r>
        <w:rPr>
          <w:rStyle w:val="FootnoteAnchor"/>
          <w:rtl w:val="true"/>
        </w:rPr>
        <w:footnoteReference w:id="550"/>
      </w:r>
      <w:r>
        <w:rPr>
          <w:rFonts w:ascii="IRNazanin" w:hAnsi="IRNazanin" w:eastAsia="IRNazanin"/>
          <w:color w:val="111111"/>
          <w:sz w:val="28"/>
          <w:sz w:val="28"/>
          <w:szCs w:val="28"/>
          <w:rtl w:val="true"/>
          <w:lang w:bidi="fa-IR"/>
        </w:rPr>
        <w:t>بنابراین، مقصد دیگری ورای عبادت در انتظار بندگان خدا است که خود خداوند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این حقیقت تصریح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الَّذين آمنُوا بِالله وَ اعتَصِموا بِه فَسَيُدخِلُهُم في رَحمَة مِنهُ وَ فَضلٍ وَ يَهديهِم إليهِ صراطٍ مُستقيما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که به خدا ایمان آوردند و به او چنگ زدند، به زودی همه را در رحمت و فضل خود، درون خواهد ساخت و در راهی راست، به سوی خودش هدایت می کند</w:t>
      </w:r>
      <w:r>
        <w:rPr>
          <w:rFonts w:eastAsia="IRNazanin" w:cs="IRNazanin"/>
          <w:color w:val="111111"/>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 xml:space="preserve">انسانی که در صراط مستقیم گام نهد، بدون شک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دست می یابد و کمال نهایی خویش را در می یابد</w:t>
      </w:r>
      <w:r>
        <w:rPr>
          <w:rFonts w:eastAsia="IRNazanin" w:cs="IRNazanin"/>
          <w:color w:val="111111"/>
          <w:sz w:val="28"/>
          <w:szCs w:val="28"/>
          <w:rtl w:val="true"/>
          <w:lang w:bidi="fa-IR"/>
        </w:rPr>
        <w:t>.</w:t>
      </w:r>
    </w:p>
    <w:p>
      <w:pPr>
        <w:pStyle w:val="Heading4"/>
        <w:numPr>
          <w:ilvl w:val="3"/>
          <w:numId w:val="1"/>
        </w:numPr>
        <w:rPr/>
      </w:pPr>
      <w:bookmarkStart w:id="409" w:name="__RefHeading___Toc6433703_1051229030"/>
      <w:bookmarkStart w:id="410" w:name="_Toc161"/>
      <w:bookmarkEnd w:id="409"/>
      <w:r>
        <w:rPr>
          <w:rtl w:val="true"/>
        </w:rPr>
        <w:t>سیر تکاملی انسان</w:t>
      </w:r>
      <w:bookmarkEnd w:id="41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تکامل آدمی یک طریق بیش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همین طریق را به مراحلی بخش بندی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تقسیم بندی رایج میان عارفان، سالک باید چهار سفر را پشت سر نهد تا به کمال نهایی خود برسد</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 xml:space="preserve">برخی همچون عطار نیشابوری، مراحل سیر و سلوک را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بیان کرده اند</w:t>
      </w:r>
      <w:r>
        <w:rPr>
          <w:rFonts w:eastAsia="IRNazanin" w:cs="IRNazanin"/>
          <w:color w:val="111111"/>
          <w:sz w:val="28"/>
          <w:szCs w:val="28"/>
          <w:rtl w:val="true"/>
          <w:lang w:bidi="fa-IR"/>
        </w:rPr>
        <w:t xml:space="preserve">. </w:t>
      </w:r>
      <w:r>
        <w:rPr>
          <w:rStyle w:val="FootnoteAnchor"/>
          <w:rtl w:val="true"/>
        </w:rPr>
        <w:footnoteReference w:id="553"/>
      </w:r>
      <w:r>
        <w:rPr>
          <w:rFonts w:ascii="IRNazanin" w:hAnsi="IRNazanin" w:eastAsia="IRNazanin"/>
          <w:color w:val="111111"/>
          <w:sz w:val="28"/>
          <w:sz w:val="28"/>
          <w:szCs w:val="28"/>
          <w:rtl w:val="true"/>
          <w:lang w:bidi="fa-IR"/>
        </w:rPr>
        <w:t>خواجه عبدالله انصاری در کتاب منازل السائرین، یکصد منزل را برای سیر و سلوک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بندی ها امور اعتباری و به جهت اختلاف مقیاس هایی است که در نظر گرفته اند</w:t>
      </w:r>
      <w:r>
        <w:rPr>
          <w:rFonts w:eastAsia="IRNazanin" w:cs="IRNazanin"/>
          <w:color w:val="111111"/>
          <w:sz w:val="28"/>
          <w:szCs w:val="28"/>
          <w:rtl w:val="true"/>
          <w:lang w:bidi="fa-IR"/>
        </w:rPr>
        <w:t xml:space="preserve">. </w:t>
      </w:r>
      <w:bookmarkStart w:id="411" w:name="pg7922_48431"/>
    </w:p>
    <w:p>
      <w:pPr>
        <w:pStyle w:val="BookText"/>
        <w:rPr/>
      </w:pPr>
      <w:bookmarkEnd w:id="411"/>
      <w:r>
        <w:rPr>
          <w:rFonts w:ascii="IRNazanin" w:hAnsi="IRNazanin" w:eastAsia="IRNazanin"/>
          <w:color w:val="111111"/>
          <w:sz w:val="28"/>
          <w:sz w:val="28"/>
          <w:szCs w:val="28"/>
          <w:rtl w:val="true"/>
          <w:lang w:bidi="fa-IR"/>
        </w:rPr>
        <w:t xml:space="preserve">تکامل انسان به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همه استقلال ها را از خود و دیگران نفی کند و همه چیز را از خدا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این امر، پشت سر نهادن سه مرحله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منزل سالک آن است که دریابد اساس همه کارها خداوند است و غیر او را مؤثر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برای رسیدن به این مرحله از توحید، باید اراده خود را کاملا تابع اراده خداوند سازد و هرگاه انانیت وخودخواهی او ظهور کرد، اراده خود را تابع اراده خداوند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صفاتی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باید صفات و کمال را به خداوند نسبت دهد؛ یعنی این حقیقت را شهود کند که یگانه دارنده مستقل صفات و کمال،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همه دانش ها و قدرت ها را پرتوی از علم و قدرت بی نهایت خداوند و هر جمال و حسنی را تنها از او می 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باید به شهود دریابد که هستی او و همه موجودات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در سير إلى الله، خط اصلی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توان آن را به سه مرحله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شدن در افعال، بنده شدن در صفات، بنده شدن در ذات و هستی</w:t>
      </w:r>
      <w:r>
        <w:rPr>
          <w:rFonts w:eastAsia="IRNazanin" w:cs="IRNazanin"/>
          <w:color w:val="111111"/>
          <w:sz w:val="28"/>
          <w:szCs w:val="28"/>
          <w:rtl w:val="true"/>
          <w:lang w:bidi="fa-IR"/>
        </w:rPr>
        <w:t xml:space="preserve">. </w:t>
      </w:r>
      <w:r>
        <w:rPr>
          <w:rStyle w:val="FootnoteAnchor"/>
          <w:rtl w:val="true"/>
        </w:rPr>
        <w:footnoteReference w:id="554"/>
      </w:r>
    </w:p>
    <w:p>
      <w:pPr>
        <w:pStyle w:val="Heading4"/>
        <w:numPr>
          <w:ilvl w:val="3"/>
          <w:numId w:val="1"/>
        </w:numPr>
        <w:rPr/>
      </w:pPr>
      <w:bookmarkStart w:id="412" w:name="__RefHeading___Toc6433705_1051229030"/>
      <w:bookmarkStart w:id="413" w:name="_Toc162"/>
      <w:bookmarkEnd w:id="412"/>
      <w:r>
        <w:rPr>
          <w:rtl w:val="true"/>
        </w:rPr>
        <w:t>عوامل و موانع کمال انسان</w:t>
      </w:r>
      <w:bookmarkEnd w:id="41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موجودی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تکامل وی نیز در گرو رفتارهای اختیاری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محبت خداوند، محبت کارهایی را نیز که موجب تقرب به اوست، از محضر وی درخواست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أسالک بک و حب من يحبک وحب كل عمل يوصلني إلى قربک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خواهان محبت تو و محبت دوستاران تو و محبت هر کاری هستم که مرا به نزدیکی تو می رساند</w:t>
      </w:r>
      <w:r>
        <w:rPr>
          <w:rFonts w:eastAsia="IRNazanin" w:cs="IRNazanin"/>
          <w:color w:val="111111"/>
          <w:sz w:val="28"/>
          <w:szCs w:val="28"/>
          <w:rtl w:val="true"/>
          <w:lang w:bidi="fa-IR"/>
        </w:rPr>
        <w:t xml:space="preserve">.» </w:t>
      </w:r>
      <w:r>
        <w:rPr>
          <w:rStyle w:val="FootnoteAnchor"/>
          <w:rtl w:val="true"/>
        </w:rPr>
        <w:footnoteReference w:id="555"/>
      </w:r>
      <w:bookmarkStart w:id="414" w:name="pg7922_48432"/>
    </w:p>
    <w:p>
      <w:pPr>
        <w:pStyle w:val="BookText"/>
        <w:rPr/>
      </w:pPr>
      <w:bookmarkEnd w:id="414"/>
      <w:r>
        <w:rPr>
          <w:rFonts w:ascii="IRNazanin" w:hAnsi="IRNazanin" w:eastAsia="IRNazanin"/>
          <w:color w:val="111111"/>
          <w:sz w:val="28"/>
          <w:sz w:val="28"/>
          <w:szCs w:val="28"/>
          <w:rtl w:val="true"/>
          <w:lang w:bidi="fa-IR"/>
        </w:rPr>
        <w:t>بر همین اساس، مانع تقرب به محضر خدا، چیزی جز کارهای نادرست خود انسان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لاتحتجب عن خلقك إلا أن تحجبهم الاعمال دو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حجابی میان آفریده ها و تو وجود ندارد، به جز کارهای ایشان</w:t>
      </w:r>
      <w:r>
        <w:rPr>
          <w:rFonts w:eastAsia="IRNazanin" w:cs="IRNazanin"/>
          <w:color w:val="111111"/>
          <w:sz w:val="28"/>
          <w:szCs w:val="28"/>
          <w:rtl w:val="true"/>
          <w:lang w:bidi="fa-IR"/>
        </w:rPr>
        <w:t xml:space="preserve">.» </w:t>
      </w:r>
      <w:r>
        <w:rPr>
          <w:rStyle w:val="FootnoteAnchor"/>
          <w:rtl w:val="true"/>
        </w:rPr>
        <w:footnoteReference w:id="556"/>
      </w:r>
    </w:p>
    <w:p>
      <w:pPr>
        <w:pStyle w:val="Heading4"/>
        <w:numPr>
          <w:ilvl w:val="3"/>
          <w:numId w:val="1"/>
        </w:numPr>
        <w:rPr/>
      </w:pPr>
      <w:bookmarkStart w:id="415" w:name="__RefHeading___Toc6433707_1051229030"/>
      <w:bookmarkStart w:id="416" w:name="_Toc163"/>
      <w:bookmarkEnd w:id="415"/>
      <w:r>
        <w:rPr>
          <w:rtl w:val="true"/>
        </w:rPr>
        <w:t>عوامل مؤثر در دستیابی به کمال نهایی</w:t>
      </w:r>
      <w:bookmarkEnd w:id="416"/>
    </w:p>
    <w:p>
      <w:pPr>
        <w:pStyle w:val="BookText"/>
        <w:rPr/>
      </w:pPr>
      <w:r>
        <w:rPr>
          <w:rFonts w:ascii="IRNazanin" w:hAnsi="IRNazanin" w:eastAsia="IRNazanin"/>
          <w:color w:val="111111"/>
          <w:sz w:val="28"/>
          <w:sz w:val="28"/>
          <w:szCs w:val="28"/>
          <w:rtl w:val="true"/>
          <w:lang w:bidi="fa-IR"/>
        </w:rPr>
        <w:t>انسان پس از ولادت جسمانی، حیوانی است بالفعل که غرق در شهوت های حیوانی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تا هنگامی که از خواب جهالت و غفلت بیدار نشود و به مبدأ و معاد خویش توجه نیابد و پی نبرد که در حقیقت مشغول خدمت خویش است، هیچ گاه روی به سوی کمال نهایی نخواهد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سالک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و اراده داشته باشد و بنا بر فطرت کمال طلب خویش، شوق رسیدن به آن مقصد عالی در وجودش زبانه کشد و کمر همت بندد تا خود را به این مرتبه والا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رسیدن به کمال، نیازمند نسخه خداست که دربرگیرنده راهنمای سلوک طالبان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دستورات در دامان شریعت خدا موجود است و سالک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عمل به شریعت محمدی است، در مسیر کمال خدا بالاتر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توجه در پیمودن این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مراقبه یعنی انسان کاملا 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نگهبان احوال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همواره در معرض خطرها و سقوط است و موانع كمال وجودی، از درون و برون او را تهدید می کند</w:t>
      </w:r>
      <w:r>
        <w:rPr>
          <w:rFonts w:eastAsia="IRNazanin" w:cs="IRNazanin"/>
          <w:color w:val="111111"/>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سالک الی الله باید در آغاز هر روز، با عزمی راسخ، با خود شرط کند که آن روز بر خلاف فرموده خداوند رفتار نکند و به این عزم، مراقبت و نگهبانی داشته باشد</w:t>
      </w:r>
      <w:r>
        <w:rPr>
          <w:rFonts w:eastAsia="IRNazanin" w:cs="IRNazanin"/>
          <w:color w:val="111111"/>
          <w:sz w:val="28"/>
          <w:szCs w:val="28"/>
          <w:rtl w:val="true"/>
          <w:lang w:bidi="fa-IR"/>
        </w:rPr>
        <w:t>.</w:t>
      </w:r>
    </w:p>
    <w:p>
      <w:pPr>
        <w:pStyle w:val="Heading3"/>
        <w:numPr>
          <w:ilvl w:val="2"/>
          <w:numId w:val="1"/>
        </w:numPr>
        <w:rPr/>
      </w:pPr>
      <w:bookmarkStart w:id="417" w:name="__RefHeading___Toc6433709_1051229030"/>
      <w:bookmarkStart w:id="418" w:name="_Toc164"/>
      <w:bookmarkEnd w:id="417"/>
      <w:r>
        <w:rPr>
          <w:rtl w:val="true"/>
        </w:rPr>
        <w:t>نگرش اسلام به جامعه و تاریخ</w:t>
      </w:r>
      <w:bookmarkEnd w:id="418"/>
    </w:p>
    <w:p>
      <w:pPr>
        <w:pStyle w:val="Heading4"/>
        <w:numPr>
          <w:ilvl w:val="3"/>
          <w:numId w:val="1"/>
        </w:numPr>
        <w:rPr/>
      </w:pPr>
      <w:bookmarkStart w:id="419" w:name="__RefHeading___Toc6433711_1051229030"/>
      <w:bookmarkStart w:id="420" w:name="_Toc165"/>
      <w:bookmarkEnd w:id="419"/>
      <w:r>
        <w:rPr>
          <w:rtl w:val="true"/>
        </w:rPr>
        <w:t>اشاره</w:t>
      </w:r>
      <w:bookmarkEnd w:id="42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اسلامی درباره جامعه و تاریخ از اهمیت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چیست و تاریخ کدام است؟ آیا انسان دارای طبع اجتماعی است؟ آیا فرد اصیل </w:t>
      </w:r>
      <w:bookmarkStart w:id="421" w:name="pg7922_48433"/>
    </w:p>
    <w:p>
      <w:pPr>
        <w:pStyle w:val="BookText"/>
        <w:rPr/>
      </w:pPr>
      <w:bookmarkEnd w:id="421"/>
      <w:r>
        <w:rPr>
          <w:rFonts w:ascii="IRNazanin" w:hAnsi="IRNazanin" w:eastAsia="IRNazanin"/>
          <w:color w:val="111111"/>
          <w:sz w:val="28"/>
          <w:sz w:val="28"/>
          <w:szCs w:val="28"/>
          <w:rtl w:val="true"/>
          <w:lang w:bidi="fa-IR"/>
        </w:rPr>
        <w:t>است و جامعه انتزاعی، یا جامعه اصيل است و فرد انتزاعی؟ آیا جامعه و تاریخ قانونمند است؟</w:t>
      </w:r>
    </w:p>
    <w:p>
      <w:pPr>
        <w:pStyle w:val="Heading4"/>
        <w:numPr>
          <w:ilvl w:val="3"/>
          <w:numId w:val="1"/>
        </w:numPr>
        <w:rPr/>
      </w:pPr>
      <w:bookmarkStart w:id="422" w:name="__RefHeading___Toc6433713_1051229030"/>
      <w:bookmarkStart w:id="423" w:name="_Toc166"/>
      <w:bookmarkEnd w:id="422"/>
      <w:r>
        <w:rPr/>
        <w:t>1</w:t>
      </w:r>
      <w:r>
        <w:rPr>
          <w:rtl w:val="true"/>
        </w:rPr>
        <w:t>.</w:t>
      </w:r>
      <w:r>
        <w:rPr>
          <w:rtl w:val="true"/>
        </w:rPr>
        <w:t>جامعه</w:t>
      </w:r>
      <w:bookmarkEnd w:id="423"/>
    </w:p>
    <w:p>
      <w:pPr>
        <w:pStyle w:val="BookText"/>
        <w:rPr/>
      </w:pPr>
      <w:r>
        <w:rPr>
          <w:rFonts w:ascii="IRNazanin" w:hAnsi="IRNazanin" w:eastAsia="IRNazanin"/>
          <w:color w:val="111111"/>
          <w:sz w:val="28"/>
          <w:sz w:val="28"/>
          <w:szCs w:val="28"/>
          <w:rtl w:val="true"/>
          <w:lang w:bidi="fa-IR"/>
        </w:rPr>
        <w:t>چیستی جامعه</w:t>
      </w:r>
    </w:p>
    <w:p>
      <w:pPr>
        <w:pStyle w:val="BookText"/>
        <w:rPr/>
      </w:pPr>
      <w:r>
        <w:rPr>
          <w:rFonts w:ascii="IRNazanin" w:hAnsi="IRNazanin" w:eastAsia="IRNazanin"/>
          <w:color w:val="111111"/>
          <w:sz w:val="28"/>
          <w:sz w:val="28"/>
          <w:szCs w:val="28"/>
          <w:rtl w:val="true"/>
          <w:lang w:bidi="fa-IR"/>
        </w:rPr>
        <w:t>واژه جامعه، به معنای فراهم کننده یا آورنده، بر هم افزاینده و در بر گیرنده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عرف،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 خواه سبب گرد آمدن آن گروه، منطقه جغرافیایی مشترک با دین ومذهب واحد یا حرفه و شغل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هر موردی که بتوان برای گروهی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کرد، اطلاق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گروه رواست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دیدگاه های گوناگون جامعه شناسان در چیستی جامعه،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تعریف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ای است از انسان هایی که با هم زندگی می کنند؛ کارهایشان مستقل و مجزا از یکدیگر نیست و تحت یک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مرتبط است و آن چه از کار جمعی شان حاصل می آید، میان همه آنها توزیع می شود و همه از آن بهره مند می شوند</w:t>
      </w:r>
      <w:r>
        <w:rPr>
          <w:rFonts w:eastAsia="IRNazanin" w:cs="IRNazanin"/>
          <w:color w:val="111111"/>
          <w:sz w:val="28"/>
          <w:szCs w:val="28"/>
          <w:rtl w:val="true"/>
          <w:lang w:bidi="fa-IR"/>
        </w:rPr>
        <w:t xml:space="preserve">.» </w:t>
      </w:r>
      <w:r>
        <w:rPr>
          <w:rStyle w:val="FootnoteAnchor"/>
          <w:rtl w:val="true"/>
        </w:rPr>
        <w:footnoteReference w:id="558"/>
      </w:r>
      <w:r>
        <w:rPr>
          <w:rFonts w:ascii="IRNazanin" w:hAnsi="IRNazanin" w:eastAsia="IRNazanin"/>
          <w:color w:val="111111"/>
          <w:sz w:val="28"/>
          <w:sz w:val="28"/>
          <w:szCs w:val="28"/>
          <w:rtl w:val="true"/>
          <w:lang w:bidi="fa-IR"/>
        </w:rPr>
        <w:t>زندگی اجتماعی این نیست که گروهی از انسانها در کنار یکدیگر و در یک منطقه زیست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حیوان ها و موجودات در کنار یکدیگر زیست می کنند؛ اما زندگی اجتماعی ندارند و جامعه تشکیل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اجتماعی انسان بدین معناست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نیازها، بهره ها و برخورداریها، کارها و فعالیت هایش ماهیت اجتماعی دارد و جز با تقسیم کار و تقسیم بهره ها، زندگی جمعی اش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نوعی اندیشه ها، ایده ها، و خلق و خوی ها بر عموم حکومت می کند که به آنها وحدت و یگانگی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جامعه، عبارت است از مجموعه ای از انسانها که در </w:t>
      </w:r>
    </w:p>
    <w:p>
      <w:pPr>
        <w:pStyle w:val="BookText"/>
        <w:rPr/>
      </w:pPr>
      <w:r>
        <w:rPr>
          <w:rFonts w:ascii="IRNazanin" w:hAnsi="IRNazanin" w:eastAsia="IRNazanin"/>
          <w:color w:val="111111"/>
          <w:sz w:val="28"/>
          <w:sz w:val="28"/>
          <w:szCs w:val="28"/>
          <w:rtl w:val="true"/>
          <w:lang w:bidi="fa-IR"/>
        </w:rPr>
        <w:t>جبر یک سلسله نیازها و تحت نفوذ مجموعه ای از عقیده ها و ایده ها و آرمانها در یکدیگر ادغام می شوند و در یک زندگی مشترک غوطه ورند</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انسان و مدنیت</w:t>
      </w:r>
    </w:p>
    <w:p>
      <w:pPr>
        <w:pStyle w:val="BookText"/>
        <w:rPr/>
      </w:pPr>
      <w:r>
        <w:rPr>
          <w:rFonts w:ascii="IRNazanin" w:hAnsi="IRNazanin" w:eastAsia="IRNazanin"/>
          <w:color w:val="111111"/>
          <w:sz w:val="28"/>
          <w:sz w:val="28"/>
          <w:szCs w:val="28"/>
          <w:rtl w:val="true"/>
          <w:lang w:bidi="fa-IR"/>
        </w:rPr>
        <w:t>این مسئله از دیرباز مطرح بوده که آیا زندگی اجتماعی انسان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زندگی اجتماعی انسان اثر پذیرفته از چه عواملی پدید آمده است؟ آیا انسان، اجتماعی آفریده شده، یعنی طبیعتا به صورت جزئی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گشته و در نهاد وی گرایش پیوستن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یا اجتماعی آفریده نشده و به حسب طبع اولی خود، مایل است که آزاد باشد و از روی اضطرار و جبر و به حکم تجربه دریافته است که به تنهایی قادر نیست به زندگی خود ادامه دهد و یا اجتماعی آفریده نشده و عاملی که او را به زندگی اجتماعی وادار کرده نیز اضطرار نبوده و به حکم عقل فطری و قدرت حسابگری خود به این نتیجه رسیده که با مشارکت و همکاری و زندگی اجتماعی، بهتر از مواهب آفرینش بهره می گیرد و از این رو،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بنا بر نظریه اول، عامل اصلی مدنیت، طبیعت درونی انسان است و اجتماعی بودن، یک غایت کلی و عمومی است که انسان به صورت فطری به سوی آن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نظریه دوم، عامل مدنیت، امری بیرون از وجود انسان از قبیل امور اتفاقی و عرضی و به اصطلاح، غایت ثانوی و نه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نظریه سوم، عامل اصلی، نیروی عقلانی و فکری و حسابگرانه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از نوع غایات فکری است، نه غایات طبیعی</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مدنی بودن انسان در قرآن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قرآن برداشت می شود که اجتماعی بودن انسان در متن آفرینش او پی ریزی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الناس إنا خلقنائم من ذكر وأنثى و جعلناكم شعوبا وقبائل لتعارفوا إن أكرمكم عند الله أتقاكم </w:t>
      </w:r>
      <w:r>
        <w:rPr>
          <w:rStyle w:val="FootnoteAnchor"/>
          <w:rtl w:val="true"/>
        </w:rPr>
        <w:footnoteReference w:id="5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w:t>
      </w:r>
    </w:p>
    <w:p>
      <w:pPr>
        <w:pStyle w:val="BookText"/>
        <w:rPr/>
      </w:pPr>
      <w:r>
        <w:rPr>
          <w:rFonts w:ascii="IRNazanin" w:hAnsi="IRNazanin" w:eastAsia="IRNazanin"/>
          <w:color w:val="111111"/>
          <w:sz w:val="28"/>
          <w:sz w:val="28"/>
          <w:szCs w:val="28"/>
          <w:rtl w:val="true"/>
          <w:lang w:bidi="fa-IR"/>
        </w:rPr>
        <w:t>یک مرد و زن آفریدیم و شما را تیره ها و قبیله ها قرار دادیم تا یکدیگر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ترین شما نزد خداوند با تقواترین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فلسفه اجتماعی خلق خاص انسان اشاره می کند؛ به این بیان که انسان به گونه ای آفریده شده که به صورت گروه های ملی و قبیله ای در آمده و بازشناسی انسان ها با همین انتساب به ملیت ها و قبیله ها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بازشناسی دلیل بر تفاخر و برتری شمردن نیست؛ بلکه مایه کرامت و شرافت انسان ها، تنها تقواست</w:t>
      </w:r>
      <w:r>
        <w:rPr>
          <w:rFonts w:eastAsia="IRNazanin" w:cs="IRNazanin"/>
          <w:color w:val="111111"/>
          <w:sz w:val="28"/>
          <w:szCs w:val="28"/>
          <w:rtl w:val="true"/>
          <w:lang w:bidi="fa-IR"/>
        </w:rPr>
        <w:t xml:space="preserve">. </w:t>
      </w:r>
      <w:r>
        <w:rPr>
          <w:rStyle w:val="FootnoteAnchor"/>
          <w:rtl w:val="true"/>
        </w:rPr>
        <w:footnoteReference w:id="562"/>
      </w:r>
      <w:r>
        <w:rPr>
          <w:rFonts w:ascii="Amiri" w:hAnsi="Amiri" w:eastAsia="Amiri" w:cs="Amiri"/>
          <w:color w:val="111111"/>
          <w:sz w:val="28"/>
          <w:sz w:val="28"/>
          <w:szCs w:val="28"/>
          <w:rtl w:val="true"/>
          <w:lang w:bidi="ar-SA"/>
        </w:rPr>
        <w:t>نیز قرآن کریم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وَأهُم يَقسِمُونَ رَحمَةَ رَّبکَ نَحنُ قَسَمنَا بَيَنَهُم مَعيشَتَهُم في الحَياة الدُّنيا وَ رَفَّعنا بَعضَهُم فَوقَ بَعضٍ دَرَجات لِيَّتَخِذَ بَعضُهُم بَعضاً سُّخرِیًّا وَ َرحَمَةُ رَّبَک خَيرُّ ممَّا يَجمعُونَ؛ </w:t>
      </w:r>
      <w:r>
        <w:rPr>
          <w:rStyle w:val="FootnoteAnchor"/>
          <w:rtl w:val="true"/>
        </w:rPr>
        <w:footnoteReference w:id="563"/>
      </w:r>
      <w:r>
        <w:rPr>
          <w:rFonts w:ascii="IRNazanin" w:hAnsi="IRNazanin" w:eastAsia="IRNazanin"/>
          <w:color w:val="111111"/>
          <w:sz w:val="28"/>
          <w:sz w:val="28"/>
          <w:szCs w:val="28"/>
          <w:rtl w:val="true"/>
          <w:lang w:bidi="fa-IR"/>
        </w:rPr>
        <w:t>آیا آنان رحمت پروردگارت را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معیشت آنها را در حیات دنیا در میانشان تقسیم کردیم و بعضی را بر بعضی برتری دادیم تا یکدیگر را مسخر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پروردگارت از تمام آن چه جمع آوری می کنند،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آیه، انسان ها از لحاظ امکانات و استعدادها یکسان آفریده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آفریده شده بودند، هر کس همان را داشت که دیگری دارد و همان را فاقد بود که دیگری فاقد است و دیگر نیاز متقابل و پیوند و خدمت متبادل،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ها را از لحاظ استعدادها و امکانات جسمی و روحی و عقلی و عاطفی، گوناگون آفریده و بعضی را در برخی از مواهب بر بعضی دیگر برتری داده است و بدین ترتیب، همه را نیازمند به یکدیگر و مایل به پیوستن به هم قرار داده و زمینه زندگی به هم پیوسته اجتماعی را فراهم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آیات قرآن، انسان فطرتا موجودی مدنی و زیست اجتماعی در نهاد اوست</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اصالت فرد یا جامعه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مباحث مهم فلسفه علوم انسانی، تعیین اصالت فرد یا جامعه یا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اصالت را برای فرد بدون جامعه و عده ای، برای جامعه بدون فرد و </w:t>
      </w:r>
    </w:p>
    <w:p>
      <w:pPr>
        <w:pStyle w:val="BookText"/>
        <w:rPr/>
      </w:pPr>
      <w:r>
        <w:rPr>
          <w:rFonts w:ascii="IRNazanin" w:hAnsi="IRNazanin" w:eastAsia="IRNazanin"/>
          <w:color w:val="111111"/>
          <w:sz w:val="28"/>
          <w:sz w:val="28"/>
          <w:szCs w:val="28"/>
          <w:rtl w:val="true"/>
          <w:lang w:bidi="fa-IR"/>
        </w:rPr>
        <w:t>دسته ای، ترکیبی از اصالت فرد و جامعه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اندیشمندان مسلمان از جمله ابوریحان بیرونی، ابن خلدون، خواجه نصیر و فارابی به صورت تلویحی از نوعی اصالت جامعه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به شکل مستقل در دوره مدرن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بار میان اندیشمندان مسلمان، علامه طباطبایی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الذين آمنوا اصبروا وصابروا ورابطوا واتقوا الله لعلكم تفلحون؛ </w:t>
      </w:r>
      <w:r>
        <w:rPr>
          <w:rStyle w:val="FootnoteAnchor"/>
          <w:rtl w:val="true"/>
        </w:rPr>
        <w:footnoteReference w:id="565"/>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کنید و در برابر دشمنان پایدار باشید و از مرزهای خود، مراقبت کنید و از خدا بپرهیزید؛ شاید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کلمه</w:t>
      </w:r>
    </w:p>
    <w:p>
      <w:pPr>
        <w:pStyle w:val="BookText"/>
        <w:rPr/>
      </w:pP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بحث پرداخته و به پیروی از ایشان، اندیشمندانی مانند شهید مطهری ، </w:t>
      </w:r>
      <w:r>
        <w:rPr>
          <w:rStyle w:val="FootnoteAnchor"/>
          <w:rtl w:val="true"/>
        </w:rPr>
        <w:footnoteReference w:id="566"/>
      </w:r>
      <w:r>
        <w:rPr>
          <w:rFonts w:ascii="IRNazanin" w:hAnsi="IRNazanin" w:eastAsia="IRNazanin"/>
          <w:color w:val="111111"/>
          <w:sz w:val="28"/>
          <w:sz w:val="28"/>
          <w:szCs w:val="28"/>
          <w:rtl w:val="true"/>
          <w:lang w:bidi="fa-IR"/>
        </w:rPr>
        <w:t xml:space="preserve">استاد مصباح یزدی </w:t>
      </w:r>
      <w:r>
        <w:rPr>
          <w:rStyle w:val="FootnoteAnchor"/>
          <w:rtl w:val="true"/>
        </w:rPr>
        <w:footnoteReference w:id="567"/>
      </w:r>
      <w:r>
        <w:rPr>
          <w:rFonts w:ascii="IRNazanin" w:hAnsi="IRNazanin" w:eastAsia="IRNazanin"/>
          <w:color w:val="111111"/>
          <w:sz w:val="28"/>
          <w:sz w:val="28"/>
          <w:szCs w:val="28"/>
          <w:rtl w:val="true"/>
          <w:lang w:bidi="fa-IR"/>
        </w:rPr>
        <w:t xml:space="preserve">و استاد جواد عاملی به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فرد یا جامعهجامعه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نموده اند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باید مشخص شود که مقصود از فرد و جامعه چیست؟ پیرامون چیستی جامعه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تبیین می توان ارائه نمود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فیزیکی یا فرد جسمانی که فیلسوفان مسلمان و بسیاری از فیلسوفان غرب، آن را ترکیبی از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 می 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معرفتی که مقصود از آن، بینش ها و نگرش های فرد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عاطفی، یعنی فرد از آن جهت که احساسات و عواطف دارد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ارادی، از آن جهت که اراده و قدرت انجام کاری را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کار کردی، از آن جهت که کاری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معانی، مصداق بیرونی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گفت که فرد اصالت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اصالت جامعه به این معنا که بگوییم افزون بر فرد، جامعه جسمانی هم </w:t>
      </w:r>
    </w:p>
    <w:p>
      <w:pPr>
        <w:pStyle w:val="BookText"/>
        <w:rPr/>
      </w:pPr>
      <w:r>
        <w:rPr>
          <w:rFonts w:ascii="IRNazanin" w:hAnsi="IRNazanin" w:eastAsia="IRNazanin"/>
          <w:color w:val="111111"/>
          <w:sz w:val="28"/>
          <w:sz w:val="28"/>
          <w:szCs w:val="28"/>
          <w:rtl w:val="true"/>
          <w:lang w:bidi="fa-IR"/>
        </w:rPr>
        <w:t>در بیرون وجود دارد،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معرفت جمعی، عاطفه جمعی، اراده و کارکرد جمعی وجود دارد و نوعی تعامل و ترابط میان معرفتها، عواطف، اراده ها و کارکردها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می توانند در بیرون به وحدت برسند و یک وحدت معرفتی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فکری، عاطفی، ارادی و کارکردی که مصداق بیرونی هم دارد،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انقلاب، حقیقت و واقعیتی یگانه است؛ اما تجمیع اراده هاست که یک اراده و قدرت واحد را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این معنا، جامعه اصالت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اراده جمعی واحد، اراده فردی را سلب می کند؟ اگر باور داشته باشیم که اراده جمعی آن قدر قوی است که اراده فردی را سلب می کند، این نوعی از اصالت جامعه و نفی اصالت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فطریاتی هم از گونه ادراکی و هم از گونه گرایشی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فطریات در وجود هر فرد تعبیه شده، گرچه جامعه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اراده جمع، اراده فرد را از میان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سخن آن که گاهی یک وحدت معرفتی داریم؛ اما نظریه فردی دیگر، این وحدت را می شکند و یک پارادایم جدید را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فکر و عاطفه و اراده هر فرد، وجود عینی دارد و می تواند ساختارشکن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و عاطفه و اراده می تواند با فرد آغاز شود و با حرکت اشتدادی و به نحو تشکیکی شدت یابد تا حالت جمعی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جمعی گاه آن قدر شدت می یابد که فرد را در خود هضم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وحدت فرد، یکباره به وحدت اجتماعی تبدیل نمی شود نخست تعاملی میان وحدت های فردی ایجاد می شود و یک وحدت صناعی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میزان شدتی که می یابد، به وحدت حقیقی تبدیل می شود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اراده وحدت ستیز فرد را نباید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اراده فرد، ساختارشکنی کند و جمع را تابع خود نماید؛ همچون کار پیامبران و مصلحان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جبر اجتماعی در پی نفی اراده فلسفی افراد نیست و جامعه شناس با اراده فلسفی افراد سر و کار ندارد و آن را کاملا تابع اراده جمعی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صحیح نیست؛ زیرا گاه وحدت جمعی آن قدر قوی است که </w:t>
      </w:r>
    </w:p>
    <w:p>
      <w:pPr>
        <w:pStyle w:val="BookText"/>
        <w:rPr/>
      </w:pPr>
      <w:r>
        <w:rPr>
          <w:rFonts w:ascii="IRNazanin" w:hAnsi="IRNazanin" w:eastAsia="IRNazanin"/>
          <w:color w:val="111111"/>
          <w:sz w:val="28"/>
          <w:sz w:val="28"/>
          <w:szCs w:val="28"/>
          <w:rtl w:val="true"/>
          <w:lang w:bidi="fa-IR"/>
        </w:rPr>
        <w:t>فکر و اراده و عاطفه فرد را تابع خود می کند؛ اما نه این که فطريات ادراکی و گرایشی او را از میان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ساحت های گوناگون دارد؛ ساحتی فردی و سیاحتی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جامعه باعث می شود که من فردی به من اجتماعی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یک حقیقت بسيط ذومراتب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آن، گرایش فطری و مرتبه دیگر آن، معرفتها و کنش ها و عواطف و اراده های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حقوق جامعه بر حقوق فرد، دلیل بر اصالت جامعه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اصالت جامعه، امری هستی شناختی است و امور اعتباری دلیل بر امور تکوینی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فلسفی، هنگامی که فرد با معرفت، عاطفه، اراده و کارکرد مستقل، از حقوق مستقلی برخوردار باشد، جامعه نیز هنگامی که وحدتی داشته باشد، حقوقی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حقوق اعتباری بر پایه حقوق حقیقی است؛ بر خلاف دیدگاه هیوم که معتقد بود بایدها و نبایدها از هستها و نیست ها انتزاع نمی شوند و اعتباری محض هستند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برگزیده در فلسفه اخلاق و فلسفه حقوق این است که حق و خلق، گرچه یک اعتبار است، ریشه آن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حقوق ریشه طبیعی داشته باشد، گاهی فرد، مقدم خواهد شد و گاهی حقوق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تقدم و تاخر حقوق از یک سو، باید به پیوند حقوق با حقایق توجه کنیم و از سوی دیگر، باید به مقاصد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دیدگاه های گوناگون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دیدگاه سرمایه داری، فرد مقدم بر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 قدرت اقتصادی می تواند روز به روز سرمایه دارتر شود؛ هرچند جامعه آسیب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سوسیالیستی، دیدگاه سرمایه دارانه را مردود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هدایتگرانه نیز گاهی فرد مقدم است و گاهی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تمام اینها، انتخاب حق بر اساس یک حقیقت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اشکال هیوم که می گوید چگونه از مقدمات توصیفی، نتیجه هنجاری حاصل می شود، باید گفت که هرگز دو گزاره توصیفی، نتیجه اعتباری و ارزشی نخواهد داشت؛ بلکه یک حقیقت و یک اعتبار است که نتیجه آن یک اعتبار خواهد بود و همان طور که حقایق به بدیهیات منتهی می شوند، اعتباریات هم به بدیهیات اولیه می رسند</w:t>
      </w:r>
      <w:r>
        <w:rPr>
          <w:rFonts w:eastAsia="IRNazanin" w:cs="IRNazanin"/>
          <w:color w:val="111111"/>
          <w:sz w:val="28"/>
          <w:szCs w:val="28"/>
          <w:rtl w:val="true"/>
          <w:lang w:bidi="fa-IR"/>
        </w:rPr>
        <w:t xml:space="preserve">. </w:t>
      </w:r>
      <w:bookmarkStart w:id="424" w:name="pg7922_48439"/>
    </w:p>
    <w:p>
      <w:pPr>
        <w:pStyle w:val="BookText"/>
        <w:rPr/>
      </w:pPr>
      <w:bookmarkEnd w:id="424"/>
      <w:r>
        <w:rPr>
          <w:rFonts w:ascii="IRNazanin" w:hAnsi="IRNazanin" w:eastAsia="IRNazanin"/>
          <w:color w:val="111111"/>
          <w:sz w:val="28"/>
          <w:sz w:val="28"/>
          <w:szCs w:val="28"/>
          <w:rtl w:val="true"/>
          <w:lang w:bidi="fa-IR"/>
        </w:rPr>
        <w:t>بنابراین، پس از تحلیل فرد به ساحت های گوناگون، می توان وحدت معرفتی، عاطفی، ارادی و کنشی را برای جامعه قائل شد و مصداق بیرونی برای جامعه قائل شد، هر چند وحدت و استقلال فیزیکی و جسمانی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تنها یک وحدت وجود ندارد؛ بلکه همان گونه که وحدت های فردی وجود دارند، در جامعه نیز وحدت های اجتماعی متنوعی یافت می شوند که گاهی با هم در تعارض هستند؛ زیرا انتقال وحدت از فرد به جامعه، تشکیکی و اشتدادی است و امکان تعارض میان یک وحدت اجتماعی با وحدت دیگر هست</w:t>
      </w:r>
      <w:r>
        <w:rPr>
          <w:rFonts w:eastAsia="IRNazanin" w:cs="IRNazanin"/>
          <w:color w:val="111111"/>
          <w:sz w:val="28"/>
          <w:szCs w:val="28"/>
          <w:rtl w:val="true"/>
          <w:lang w:bidi="fa-IR"/>
        </w:rPr>
        <w:t>.</w:t>
      </w:r>
    </w:p>
    <w:p>
      <w:pPr>
        <w:pStyle w:val="Heading4"/>
        <w:numPr>
          <w:ilvl w:val="3"/>
          <w:numId w:val="1"/>
        </w:numPr>
        <w:rPr/>
      </w:pPr>
      <w:bookmarkStart w:id="425" w:name="__RefHeading___Toc6433715_1051229030"/>
      <w:bookmarkStart w:id="426" w:name="_Toc167"/>
      <w:bookmarkEnd w:id="425"/>
      <w:r>
        <w:rPr/>
        <w:t>2</w:t>
      </w:r>
      <w:r>
        <w:rPr>
          <w:rtl w:val="true"/>
        </w:rPr>
        <w:t xml:space="preserve">. </w:t>
      </w:r>
      <w:r>
        <w:rPr>
          <w:rtl w:val="true"/>
        </w:rPr>
        <w:t>تاریخ</w:t>
      </w:r>
      <w:bookmarkEnd w:id="426"/>
    </w:p>
    <w:p>
      <w:pPr>
        <w:pStyle w:val="BookText"/>
        <w:rPr/>
      </w:pPr>
      <w:r>
        <w:rPr>
          <w:rFonts w:ascii="IRNazanin" w:hAnsi="IRNazanin" w:eastAsia="IRNazanin"/>
          <w:color w:val="111111"/>
          <w:sz w:val="28"/>
          <w:sz w:val="28"/>
          <w:szCs w:val="28"/>
          <w:rtl w:val="true"/>
          <w:lang w:bidi="fa-IR"/>
        </w:rPr>
        <w:t>چیستی تاریخ</w:t>
      </w:r>
    </w:p>
    <w:p>
      <w:pPr>
        <w:pStyle w:val="BookText"/>
        <w:rPr/>
      </w:pPr>
      <w:r>
        <w:rPr>
          <w:rFonts w:ascii="IRNazanin" w:hAnsi="IRNazanin" w:eastAsia="IRNazanin"/>
          <w:color w:val="111111"/>
          <w:sz w:val="28"/>
          <w:sz w:val="28"/>
          <w:szCs w:val="28"/>
          <w:rtl w:val="true"/>
          <w:lang w:bidi="fa-IR"/>
        </w:rPr>
        <w:t>تاریخ را سه گونه می توان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سه علم مربوط به تاریخ هستند که با یکدیگر رابطه نزدیک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وقایع و حوادث سپری شده و اوضاع و احوال 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ها، فتحنامه ها و سیره ها از این مقوله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تاریخ در این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است؛ یعنی علم به مجموعه ای از امور شخصی و فردی است و نه علم به کلیات و مجموعه ای از قواعد و ضوابط و 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نقلی است، نه عقلیج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گذشته تعلق دارد، نه به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تاریخ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به قواعد و سنت های حاکم بر زندگی های گذشته و آن چه محتوا و مسائل تاریخ نقلی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و وقایع گذشته،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مقدمات این علم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این علم، از بررسی محتوای تاریخ نقلی، خاصیت و طبیعت آنها را کشف می کنند و به روابط علی و معلولی آنها پی برده، قوانین کلی را استنباط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به 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تاریخ علمی، رخدادهایی است که به گذشته تعلق دارد؛ اما مسائل و قواعدی که استنباط می کند، اختصاص به گذشته ندارد و قابل گسترش به حال و</w:t>
      </w:r>
    </w:p>
    <w:p>
      <w:pPr>
        <w:pStyle w:val="BookText"/>
        <w:rPr/>
      </w:pPr>
      <w:r>
        <w:rPr>
          <w:rFonts w:ascii="IRNazanin" w:hAnsi="IRNazanin" w:eastAsia="IRNazanin"/>
          <w:color w:val="111111"/>
          <w:sz w:val="28"/>
          <w:sz w:val="28"/>
          <w:szCs w:val="28"/>
          <w:rtl w:val="true"/>
          <w:lang w:bidi="fa-IR"/>
        </w:rPr>
        <w:t>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جهت، تاریخ را بسیار سودمند می گرداند و آن را به صورت یکی از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در می آورد و انسان را بر آینده اش مسلط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تاریخ، یعنی علم به تحولات و تطورات جامعه از مرحله ای به مرحله دیگر و قوانین حاکم بر آنها و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این پرسش پیش آید که آیا ممکن است جامعه ها،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باشند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موضوع یک علم باشد به نام تاریخ علمی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موضوع علمی دیگر باشد به نام فلسفه تاریخ؛ در صورتی که جمع میان این دو ناممکن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بودنسکون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یکی را باید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ما از جامعه های گذشته یا باید به صورت تصویری از بودن ها باشد یا به صورت تصویری از شدن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تفکر درباره هستی و نیستی و حرکت و سکون و اصل امتناع تناقض، ناشی از نا آگاهی به مسائل فلسفی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ویژه مسأله عمیق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با سکون است و حرکت جمع میان بودن و نبودن، یعنی جمع میان دو نقیض است، از اشتباهات آشکاری است که دامنگیر برخی نحله های فلسفی غرب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آن چه در این جا طرح شده، ربطی به آن مسأله فلسفی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جا طرح شده، بر این پایه است که جامعه مانند هر موجود زنده دیگر دو نوع قانون دارد؛ یک نوع قوانینی که در محدوده نوعیت هر نوع بر آن حکمفرماست و یک نوع قوانینی که به تحول و تطور انواع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نوع اول را 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نوع دوم را 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نیز به حکم این که یک موجود زنده است، دو گونه قوانین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زیستی و قوانین تکاملی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به علت های پیدایش و انحطاط تمدن ها و اوضاع زندگی اجتماعی و قوانین کلی حاکم بر همه جامعه ها و تحولات آنها مربوط می شود، 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w:t>
      </w:r>
    </w:p>
    <w:p>
      <w:pPr>
        <w:pStyle w:val="BookText"/>
        <w:rPr/>
      </w:pPr>
      <w:r>
        <w:rPr>
          <w:rFonts w:ascii="IRNazanin" w:hAnsi="IRNazanin" w:eastAsia="IRNazanin"/>
          <w:color w:val="111111"/>
          <w:sz w:val="28"/>
          <w:sz w:val="28"/>
          <w:szCs w:val="28"/>
          <w:rtl w:val="true"/>
          <w:lang w:bidi="fa-IR"/>
        </w:rPr>
        <w:t xml:space="preserve">است و آن چه به علت های ارتقای جامعه ها از دوره ای به دوره ای و از نظامی به نظامی مربوط می شود، 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است</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قوانین اجتماعی و تاریخی انسان</w:t>
      </w:r>
    </w:p>
    <w:p>
      <w:pPr>
        <w:pStyle w:val="BookText"/>
        <w:rPr/>
      </w:pPr>
      <w:r>
        <w:rPr>
          <w:rFonts w:ascii="IRNazanin" w:hAnsi="IRNazanin" w:eastAsia="IRNazanin"/>
          <w:color w:val="111111"/>
          <w:sz w:val="28"/>
          <w:sz w:val="28"/>
          <w:szCs w:val="28"/>
          <w:rtl w:val="true"/>
          <w:lang w:bidi="fa-IR"/>
        </w:rPr>
        <w:t>سه دیدگاه در زمینه قوانین اجتماعی و تاریخی بشر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نخست این است که قوانین اجتماعی و تاریخی ضروری و جبری اند دیدگاه دوم این است که ضرورت و جبر قوانین اجتماعی و تاریخی به آن اندازه از شدت و قوت نیست که اختیار انسانها را به کلی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سوم که برگزیده ماست، معتقد است که قانون مندی جامعه و تاریخ، به معنای این است که پدیده های اجتماعی و حوادث تاریخی، بی علت و تصادفی نیست؛ بلکه معلول عللی است که توسط آنها قابلیت تبیین و تفسیر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دیدگاه نخست و دوم</w:t>
      </w:r>
    </w:p>
    <w:p>
      <w:pPr>
        <w:pStyle w:val="BookText"/>
        <w:rPr/>
      </w:pPr>
      <w:r>
        <w:rPr>
          <w:rFonts w:ascii="IRNazanin" w:hAnsi="IRNazanin" w:eastAsia="IRNazanin"/>
          <w:color w:val="111111"/>
          <w:sz w:val="28"/>
          <w:sz w:val="28"/>
          <w:szCs w:val="28"/>
          <w:rtl w:val="true"/>
          <w:lang w:bidi="fa-IR"/>
        </w:rPr>
        <w:t>وجه اشتراک دو دیدگاه نخست این است که بشر دست کم در برخی از کارهایش تسلیم جبر جامعه و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این سخن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همچون جامعه، وجود و وحدت و شخصیت حقیقی و عینی، به معنای فلسفی،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از روح جامعه و تاریخ که همه انسانها را تحت تسخیر و تدبير خود دارد، مردود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هر دین آسمانی دیگر و بلکه هر نظام اخلاقی و حقوقی، بر اراده آزاد انسان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مختار نباشد، چگونه می توان او را مورد امر و تھی، ستایش یا نکوهش، انذار و تبشیر، و پاداش و کیفر قرار داد؟ اگر این گونه امور نباشد، چگونه دین یا نظام اخلاقی و حقوقی استقرار خواهد یافت؟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آیات قرآن دلالت دارند که قوانین اجتماعی یا تاریخی، به هیچ روی، اختیار را از انسان سلب نمی کنند و تأثير اراده بشر بر کم و کیف پدیده های اجتماعی و تاریخی، پیش بینی قطعی آینده جامعه و تاریخ را غیر ممکن می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تکامل در جامعه و تاریخ</w:t>
      </w:r>
    </w:p>
    <w:p>
      <w:pPr>
        <w:pStyle w:val="BookText"/>
        <w:rPr/>
      </w:pPr>
      <w:r>
        <w:rPr>
          <w:rFonts w:ascii="IRNazanin" w:hAnsi="IRNazanin" w:eastAsia="IRNazanin"/>
          <w:color w:val="111111"/>
          <w:sz w:val="28"/>
          <w:sz w:val="28"/>
          <w:szCs w:val="28"/>
          <w:rtl w:val="true"/>
          <w:lang w:bidi="fa-IR"/>
        </w:rPr>
        <w:t>بیشتر مورخان، فیلسوفان تاریخ، دانشمندان علوم اجتماعی، و جامعه شناسان همچون هگل و مارکس که تاریخ بشر را همچون جریان پهناور و فراگیری از پیشرفت و تکامل تصور می کردند، نه تنها مسیری معین برای حرکت جامعه و تاریخ باور داشتند؛ بلکه آگاهانه یا ناآگاهانه، معتقد شدند که این مسیر، به نحو کلی صحیح بوده است؛ یعنی بشر همواره از بدتر به بهتر و از پست تر به برتر در حرکت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اندیشمندان، این حرکت تکاملی را به شکل نمودارهایی به تصویر کشیده اند که نمودارهای اصلی آنها از این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دوایر حلزونی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عرصه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کندرسه</w:t>
      </w:r>
      <w:r>
        <w:rPr>
          <w:rFonts w:eastAsia="IRNazanin" w:cs="IRNazanin"/>
          <w:color w:val="111111"/>
          <w:sz w:val="28"/>
          <w:szCs w:val="28"/>
          <w:rtl w:val="true"/>
          <w:lang w:bidi="fa-IR"/>
        </w:rPr>
        <w:t xml:space="preserve">. </w:t>
      </w:r>
      <w:r>
        <w:rPr>
          <w:rStyle w:val="FootnoteAnchor"/>
          <w:rtl w:val="true"/>
        </w:rPr>
        <w:footnoteReference w:id="569"/>
      </w:r>
      <w:r>
        <w:rPr>
          <w:rFonts w:ascii="IRNazanin" w:hAnsi="IRNazanin" w:eastAsia="IRNazanin"/>
          <w:color w:val="111111"/>
          <w:sz w:val="28"/>
          <w:sz w:val="28"/>
          <w:szCs w:val="28"/>
          <w:rtl w:val="true"/>
          <w:lang w:bidi="fa-IR"/>
        </w:rPr>
        <w:t>از سوی دیگر، برخی از اندیشمندان به نفی حرکت تکاملی جامعه و تاریخ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استدلال به این که مفاهیم ارزشی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مفاهیم عینی و بی طرف نیستند و تنها حاکی از حالت روانی افرادند، به این نتیجه رسیدند که پدیده های جتماعی در نظر فرد یا گروه یا جامعه خاصی، نشان پیشرفت و تکامل و در چشم دیگری علامت ارتجاع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این باور شدند که اثبات علمی حرکت تکاملی،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گفت که مفاهیم اخلاقی و حقوقی و دینی، عینیت و واقعیت دارند و مشتمل بر صدق و کذب هستند و از گونه مسائل حقیقی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می توانیم نظام ارزشی را نقد و رد کنیم، به این سبب است که مفاهیم ارزشی در حقایق نفس الامری ریشه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برگزیده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مقصود تکامل گرایان این است که جامعه و تاریخ به منزله چیزی است که وجود و وحدت و شخصیت حقیقی دارد و رو به كمال است، چنین تفسیری از تکامل را نمی توان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جویی جامعه و تاریخ، چیزی جز كمال جویی مجموع افراد انسانی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می توان جامعه ای را از جامعه دیگر یا مقطعی از تاریخ را از مقطع دیگر، کامل تر دانست که همه یا بیشتر انسانهای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یا مقطع تاریخی اول، از همه یا بیشتر انسان های جامعه یا مقطع تاریخی دوم، کامل تر، یعنی به خداوند نزدیک 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جامعه و مقطعی از تاریخ، بنا بر دلیل های نقلی، در زمان ظهور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تکامل از این جهت که یک قانون کلی دائم و ضروری بر جریان جامعه يا تاريخ حاکم باشد،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به فرض وقوع، یک حادثه جزئی و خاص است، نه یک نظم کلی و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تنها توصیف گذشته جهان بشری است، نه تفسیر آینده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تکامل به معنای پیشرفت علمی و تجربی و فنی و صنعتی،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پذیرفتنی است؛ </w:t>
      </w:r>
      <w:r>
        <w:rPr>
          <w:rStyle w:val="FootnoteAnchor"/>
          <w:rtl w:val="true"/>
        </w:rPr>
        <w:footnoteReference w:id="570"/>
      </w:r>
      <w:r>
        <w:rPr>
          <w:rFonts w:ascii="IRNazanin" w:hAnsi="IRNazanin" w:eastAsia="IRNazanin"/>
          <w:color w:val="111111"/>
          <w:sz w:val="28"/>
          <w:sz w:val="28"/>
          <w:szCs w:val="28"/>
          <w:rtl w:val="true"/>
          <w:lang w:bidi="fa-IR"/>
        </w:rPr>
        <w:t>زیرا عامل آن، اكتساب اجتماعی بشر است</w:t>
      </w:r>
      <w:r>
        <w:rPr>
          <w:rFonts w:eastAsia="IRNazanin" w:cs="IRNazanin"/>
          <w:color w:val="111111"/>
          <w:sz w:val="28"/>
          <w:szCs w:val="28"/>
          <w:rtl w:val="true"/>
          <w:lang w:bidi="fa-IR"/>
        </w:rPr>
        <w:t xml:space="preserve">. </w:t>
      </w:r>
      <w:r>
        <w:rPr>
          <w:rStyle w:val="FootnoteAnchor"/>
          <w:rtl w:val="true"/>
        </w:rPr>
        <w:footnoteReference w:id="571"/>
      </w:r>
      <w:bookmarkStart w:id="427" w:name="pg7922_48444"/>
    </w:p>
    <w:p>
      <w:pPr>
        <w:pStyle w:val="Heading2"/>
        <w:numPr>
          <w:ilvl w:val="1"/>
          <w:numId w:val="1"/>
        </w:numPr>
        <w:rPr/>
      </w:pPr>
      <w:bookmarkStart w:id="428" w:name="__RefHeading___Toc6433717_1051229030"/>
      <w:bookmarkStart w:id="429" w:name="_Toc168"/>
      <w:bookmarkEnd w:id="427"/>
      <w:bookmarkEnd w:id="428"/>
      <w:r>
        <w:rPr>
          <w:rtl w:val="true"/>
        </w:rPr>
        <w:t xml:space="preserve">فصل ششم </w:t>
      </w:r>
      <w:r>
        <w:rPr>
          <w:rtl w:val="true"/>
        </w:rPr>
        <w:t xml:space="preserve">: </w:t>
      </w:r>
      <w:r>
        <w:rPr>
          <w:rtl w:val="true"/>
        </w:rPr>
        <w:t>دین شناسی</w:t>
      </w:r>
      <w:bookmarkEnd w:id="429"/>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0" w:name="__RefHeading___Toc6433719_1051229030"/>
      <w:bookmarkStart w:id="431" w:name="_Toc169"/>
      <w:bookmarkEnd w:id="430"/>
      <w:r>
        <w:rPr>
          <w:rtl w:val="true"/>
        </w:rPr>
        <w:t>اشاره</w:t>
      </w:r>
      <w:bookmarkStart w:id="432" w:name="pg7922_48445"/>
      <w:bookmarkEnd w:id="431"/>
    </w:p>
    <w:p>
      <w:pPr>
        <w:pStyle w:val="Heading3"/>
        <w:numPr>
          <w:ilvl w:val="2"/>
          <w:numId w:val="1"/>
        </w:numPr>
        <w:rPr/>
      </w:pPr>
      <w:bookmarkStart w:id="433" w:name="__RefHeading___Toc6433721_1051229030"/>
      <w:bookmarkStart w:id="434" w:name="_Toc170"/>
      <w:bookmarkEnd w:id="432"/>
      <w:bookmarkEnd w:id="433"/>
      <w:r>
        <w:rPr>
          <w:rtl w:val="true"/>
        </w:rPr>
        <w:t>در آمد</w:t>
      </w:r>
      <w:bookmarkEnd w:id="434"/>
    </w:p>
    <w:p>
      <w:pPr>
        <w:pStyle w:val="BookText"/>
        <w:rPr/>
      </w:pPr>
      <w:r>
        <w:rPr>
          <w:rFonts w:ascii="IRNazanin" w:hAnsi="IRNazanin" w:eastAsia="IRNazanin"/>
          <w:color w:val="111111"/>
          <w:sz w:val="28"/>
          <w:sz w:val="28"/>
          <w:szCs w:val="28"/>
          <w:rtl w:val="true"/>
          <w:lang w:bidi="fa-IR"/>
        </w:rPr>
        <w:t>هیچ پدیده، نهاد و فعالیت اجتماعی و انسانی در تاریخ زندگی بشری، همچون دین و دینداری از قدمت زمانی، تنوع ساختاری و محتوایی برخوردار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دینی، در بردارنده باورها، مفاهیم و مناسک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از چیستی دین، نیاز انسان به دین، اثبات الهی بودن دین، و ریشه گرایش به دین از دغدغه های امروز بشر شمرده می شود</w:t>
      </w:r>
      <w:r>
        <w:rPr>
          <w:rFonts w:eastAsia="IRNazanin" w:cs="IRNazanin"/>
          <w:color w:val="111111"/>
          <w:sz w:val="28"/>
          <w:szCs w:val="28"/>
          <w:rtl w:val="true"/>
          <w:lang w:bidi="fa-IR"/>
        </w:rPr>
        <w:t>.</w:t>
      </w:r>
    </w:p>
    <w:p>
      <w:pPr>
        <w:pStyle w:val="Heading3"/>
        <w:numPr>
          <w:ilvl w:val="2"/>
          <w:numId w:val="1"/>
        </w:numPr>
        <w:rPr/>
      </w:pPr>
      <w:bookmarkStart w:id="435" w:name="__RefHeading___Toc6433723_1051229030"/>
      <w:bookmarkStart w:id="436" w:name="_Toc171"/>
      <w:bookmarkEnd w:id="435"/>
      <w:r>
        <w:rPr>
          <w:rtl w:val="true"/>
        </w:rPr>
        <w:t>چیستی دین و نیاز انسان به آن</w:t>
      </w:r>
      <w:bookmarkEnd w:id="436"/>
    </w:p>
    <w:p>
      <w:pPr>
        <w:pStyle w:val="Heading4"/>
        <w:numPr>
          <w:ilvl w:val="3"/>
          <w:numId w:val="1"/>
        </w:numPr>
        <w:rPr/>
      </w:pPr>
      <w:bookmarkStart w:id="437" w:name="__RefHeading___Toc6433725_1051229030"/>
      <w:bookmarkStart w:id="438" w:name="_Toc172"/>
      <w:bookmarkEnd w:id="437"/>
      <w:r>
        <w:rPr>
          <w:rtl w:val="true"/>
        </w:rPr>
        <w:t>چیستی دین</w:t>
      </w:r>
      <w:bookmarkEnd w:id="4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معانی گوناگون همچون اطاعت، جزا، خضوع، و تسلیم آمده است</w:t>
      </w:r>
      <w:r>
        <w:rPr>
          <w:rFonts w:eastAsia="IRNazanin" w:cs="IRNazanin"/>
          <w:color w:val="111111"/>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ارائه تعریفی جامع و مانع از دین که تمام صدها دین تاریخ بشر را در بر گیرد، با موانع و مشکلاتی مواجه است که آن را کاری دشوار و تا حدی ناممکن جلوه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آسیب ها و مشکلات پیش روی دین پژوهان و فیلسوفان دین در تعریف دین،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در روش شناسی تعریف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پژوهان در تعریف دین از روش یکسانی بهره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استفاده از منابع دینی را برمی گزینند و گروهی، روش های برون دینی مانند پدیدارشناسی، روان شناسی و جامعه شناسی را انتخاب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روش ها، تعریف های گوناگون را به ارمغان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در مصداق های دین، به عنوان ابزار شناخت ماهیت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 ترین مشکل تعریف دین، کثرت اختلاف در مناسک و باورهای موجود در ادیان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بخواهیم تعریف جامع و مانعی از آن ارائه دهیم، نخست باید به مشترکات تمام ادیان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این مسئله در فلسفه دین</w:t>
      </w:r>
    </w:p>
    <w:p>
      <w:pPr>
        <w:pStyle w:val="BookText"/>
        <w:rPr/>
      </w:pPr>
      <w:r>
        <w:rPr>
          <w:rFonts w:ascii="IRNazanin" w:hAnsi="IRNazanin" w:eastAsia="IRNazanin"/>
          <w:color w:val="111111"/>
          <w:sz w:val="28"/>
          <w:sz w:val="28"/>
          <w:szCs w:val="28"/>
          <w:rtl w:val="true"/>
          <w:lang w:bidi="fa-IR"/>
        </w:rPr>
        <w:t>حل نشده است که آیا همه ادیان موجود، امور یا امر مشترکی دارند تا بتوان طبق آن، تعریف دین را ارائه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آمیختگی میان دین و دینداری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روش تجربی و کارکردگرایی، دین را تعریف کرده اند، گاهی میان عملکرد دینداران با پیامدهای دین، تفاوت ننهاده و رفتارهای منفی دینداران را در تعریف دین گنجانده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ها، موانع دیگری همچون نداشتن مصداق محسوس برای دین، تأثیر پیش فرض ها، و پرسش از درون و برون دین در تعریف دین وجود دارد</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تعریف های ارائه شده برای دین فیلسوفان دین که به تبیین عقلانی بودن باورهای دینی و درستی و نادرستی گزاره ها و آموزه های دینی می پردازند، در تعریف های خود برای نمونه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عبارت است از مجموعه ای از آموزه ها و گزاره هایی که از سوی خداوند، در اختیار بشر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متکلمان در تعریف خود، به دین فرود آمده در کتاب و سنت و متون دینی روی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های جامعه شناسان، روان شناسان و مردم شناسان، بیشتر به پژوهش درباره پدیده های روانی و اجتماعی دین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صرف نظر از درستی و نادرستی ادعاهای دینی، در صدد تبیین روابط علی و معلولی میان دین و پدیده های عینی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تعریف ها ناظر به مقام تحقق دین شمرده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اندیشمندان مسلمان پیشین، افزون بر رویکرد معرفت شناسانه، رویکرد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کارکردی نیز به دین داشته اند و ضمن بیان حقانیت و مدعیات دینی، درباره آثار و اهداف و فایده های معرفتی و غیر معرفتی دین شناسی و دین باوری نیز سخن گفته اند و فایده های اخروی و دنیایی بسیار را به دین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اندیشمندان مسلمان، با توجه به ضرورت بعثت پیامبران و رسیدن انسان به تکامل و نزدیکی به خدا به عنوان هدف بنیادین دین که از راه فلسفه و علم، به </w:t>
      </w:r>
    </w:p>
    <w:p>
      <w:pPr>
        <w:pStyle w:val="BookText"/>
        <w:rPr/>
      </w:pPr>
      <w:r>
        <w:rPr>
          <w:rFonts w:ascii="IRNazanin" w:hAnsi="IRNazanin" w:eastAsia="IRNazanin"/>
          <w:color w:val="111111"/>
          <w:sz w:val="28"/>
          <w:sz w:val="28"/>
          <w:szCs w:val="28"/>
          <w:rtl w:val="true"/>
          <w:lang w:bidi="fa-IR"/>
        </w:rPr>
        <w:t>دست آمدنی نیست، به ویژگی مشخصی همچون احساس معنوی، اعتقادات، اخلاق، احکام، اعمال و مناسک به صورت جداگانه بسنده نکرده و با توجه به تعریف های لغوی،قرآنی و حدیثی، به تعریف های اصطلاحی دین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دین را مجموع اعتقاد به خدا و زندگی جاویدان و مقررات متناسب با آن که در مسیر زندگی مورد عمل قرار گیرد، </w:t>
      </w:r>
      <w:r>
        <w:rPr>
          <w:rStyle w:val="FootnoteAnchor"/>
          <w:rtl w:val="true"/>
        </w:rPr>
        <w:footnoteReference w:id="574"/>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مصباح یزدی، دین را اعتقاد به آفریننده ای برای جهان و انسان و دستورات علمی متناسب با این باورها </w:t>
      </w:r>
      <w:r>
        <w:rPr>
          <w:rStyle w:val="FootnoteAnchor"/>
          <w:rtl w:val="true"/>
        </w:rPr>
        <w:footnoteReference w:id="575"/>
      </w:r>
      <w:r>
        <w:rPr>
          <w:rFonts w:ascii="IRNazanin" w:hAnsi="IRNazanin" w:eastAsia="IRNazanin"/>
          <w:color w:val="111111"/>
          <w:sz w:val="28"/>
          <w:sz w:val="28"/>
          <w:szCs w:val="28"/>
          <w:rtl w:val="true"/>
          <w:lang w:bidi="fa-IR"/>
        </w:rPr>
        <w:t>تعریف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اندیشمندان غربی، تعریف های دین را به شش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گرایانه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کارکردگرایانه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گرایانه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 گرایانه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طبیعت گرایانه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گرایانه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ماهوی دین را بیان کرده و اندیشمندانی همچون ماکس مولر، بونهافر، تایلر، هولاک اليس، اشپنگلر، شاکول، مولباخ، و سانتانیا به این گونه از تعریف دین گرایش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هربرت اسپنسر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گرایانه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اعتراف به این حقیقت است که کلیه موجودات، تجلیات نیرویی هستند که از علم و معرفت ما فراتر است</w:t>
      </w:r>
      <w:r>
        <w:rPr>
          <w:rFonts w:eastAsia="IRNazanin" w:cs="IRNazanin"/>
          <w:color w:val="111111"/>
          <w:sz w:val="28"/>
          <w:szCs w:val="28"/>
          <w:rtl w:val="true"/>
          <w:lang w:bidi="fa-IR"/>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7"/>
      </w:r>
      <w:r>
        <w:rPr>
          <w:rFonts w:ascii="IRNazanin" w:hAnsi="IRNazanin" w:eastAsia="IRNazanin"/>
          <w:color w:val="111111"/>
          <w:sz w:val="28"/>
          <w:sz w:val="28"/>
          <w:szCs w:val="28"/>
          <w:rtl w:val="true"/>
          <w:lang w:bidi="fa-IR"/>
        </w:rPr>
        <w:t>هرچند این دسته از تعریف ها درستند، بیشتر آنها در بر گیرنده تمام بخش های دین نیستند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کارکردگرایانه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رویکردهای روان شناختی و جامعه شناختی، براساس عوامل و آثار روانی و اجتماعی، به تعریف دین و تبیین پدیده های دینی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اندیشمندانی همچون ویلیام جیمز، </w:t>
      </w:r>
      <w:r>
        <w:rPr>
          <w:rStyle w:val="FootnoteAnchor"/>
          <w:rtl w:val="true"/>
        </w:rPr>
        <w:footnoteReference w:id="578"/>
      </w:r>
      <w:r>
        <w:rPr>
          <w:rFonts w:ascii="IRNazanin" w:hAnsi="IRNazanin" w:eastAsia="IRNazanin"/>
          <w:color w:val="111111"/>
          <w:sz w:val="28"/>
          <w:sz w:val="28"/>
          <w:szCs w:val="28"/>
          <w:rtl w:val="true"/>
          <w:lang w:bidi="fa-IR"/>
        </w:rPr>
        <w:t>ماکس پلانک، یونگ و فرایز به تعریف روان شناختی از دین روی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فروید در تعریف </w:t>
      </w:r>
    </w:p>
    <w:p>
      <w:pPr>
        <w:pStyle w:val="BookText"/>
        <w:rPr/>
      </w:pPr>
      <w:r>
        <w:rPr>
          <w:rFonts w:ascii="IRNazanin" w:hAnsi="IRNazanin" w:eastAsia="IRNazanin"/>
          <w:color w:val="111111"/>
          <w:sz w:val="28"/>
          <w:sz w:val="28"/>
          <w:szCs w:val="28"/>
          <w:rtl w:val="true"/>
          <w:lang w:bidi="fa-IR"/>
        </w:rPr>
        <w:t>روان شناختی خویش از دین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کاوش انسان برای یافتن تسلی دهنده های آسمان است تا او را در غلبه بر حوادث بیمناک زندگی یاری کند</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ویژگی مهم تعریف های دین با رویکرد روان شناختی این است که به طور عمده، به حالت های دینداری دینداران و آثار دینداری اشاره دارند، در حالی که اگر بخواهیم دین را تنها با دریافت های درونی انسان ها شناسایی و آن را تعریف کنیم، بدیهی است که جدا کردن آنها از توهم، تخیل و انواع انگیزه های غیردینی، اگر غیر ممکن نباشد، بسیار دشوار خواهد بود</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تعریف های دین با رویکرد جامعه شناختی، به باورهای دینی که بخش مهمی از حقیقت دین را تشکیل می دهند، اشاره می کنند و اندیشمندانی همچون دورکیم و پارسونز به این رویکرد گرایش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ضعف تعریف های دین با این رویکرد، آن است که بیشتر، باورهایی را در نظر دارند که دینداران به دین نسبت می دهند؛ خواه جزء حقیقت دین باشند و خواه به صورت خرافه و بدعت به دین نسبت داده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گرایانه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توجه بیش از حد به یک بعد دین، یعنی اخلاق و احساس انسان ها و غفلت از ابعاد دیگر آن، باز به دینداری دینداران بیشتر توجه کرده اند تا به حقیقت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ماتيو آرنولد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همان اخلاق است که احساس و عاطفه به آن، تعالی و گرما و روشنی بخشیده است</w:t>
      </w:r>
      <w:r>
        <w:rPr>
          <w:rFonts w:eastAsia="IRNazanin" w:cs="IRNazanin"/>
          <w:color w:val="111111"/>
          <w:sz w:val="28"/>
          <w:szCs w:val="28"/>
          <w:rtl w:val="true"/>
          <w:lang w:bidi="fa-IR"/>
        </w:rPr>
        <w:t xml:space="preserve">.» </w:t>
      </w:r>
      <w:r>
        <w:rPr>
          <w:rStyle w:val="FootnoteAnchor"/>
          <w:rtl w:val="true"/>
        </w:rPr>
        <w:footnoteReference w:id="581"/>
      </w:r>
      <w:r>
        <w:rPr>
          <w:rFonts w:ascii="IRNazanin" w:hAnsi="IRNazanin" w:eastAsia="IRNazanin"/>
          <w:color w:val="111111"/>
          <w:sz w:val="28"/>
          <w:sz w:val="28"/>
          <w:szCs w:val="28"/>
          <w:rtl w:val="true"/>
          <w:lang w:bidi="fa-IR"/>
        </w:rPr>
        <w:t xml:space="preserve">اندیشمندانی همچون تی بل، وایتهد و انیشتین نیز به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گرایانه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روی آورده اند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 گرایانه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اندیشمندانی مانند کارل بارث و ریشل و ترولش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لغزش و ابهام در این تعریف ها، آمیختگی میان هدف و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بارث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جستجوی انسان برای رسیدن به خداست و همیشه منتهی به یافتن او می شود، به شرط آن که مطابق میل انسان باشد</w:t>
      </w:r>
      <w:r>
        <w:rPr>
          <w:rFonts w:eastAsia="IRNazanin" w:cs="IRNazanin"/>
          <w:color w:val="111111"/>
          <w:sz w:val="28"/>
          <w:szCs w:val="28"/>
          <w:rtl w:val="true"/>
          <w:lang w:bidi="fa-IR"/>
        </w:rPr>
        <w:t xml:space="preserve">.» </w:t>
      </w:r>
      <w:bookmarkStart w:id="439" w:name="pg7922_48449"/>
    </w:p>
    <w:p>
      <w:pPr>
        <w:pStyle w:val="BookText"/>
        <w:rPr/>
      </w:pPr>
      <w:bookmarkEnd w:id="439"/>
      <w:r>
        <w:rPr>
          <w:rFonts w:ascii="IRNazanin" w:hAnsi="IRNazanin" w:eastAsia="IRNazanin"/>
          <w:color w:val="111111"/>
          <w:sz w:val="28"/>
          <w:sz w:val="28"/>
          <w:szCs w:val="28"/>
          <w:rtl w:val="true"/>
          <w:lang w:bidi="fa-IR"/>
        </w:rPr>
        <w:t>تعریف های طبیعت گرایانه و ملحدانه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پیش فرض های ماتریالیستی ارائه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رایناخ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مجموعه ای از اوامر و نواهی است که مانع عملکرد آزاد استعدادهای ما می شود</w:t>
      </w:r>
      <w:r>
        <w:rPr>
          <w:rFonts w:eastAsia="IRNazanin" w:cs="IRNazanin"/>
          <w:color w:val="111111"/>
          <w:sz w:val="28"/>
          <w:szCs w:val="28"/>
          <w:rtl w:val="true"/>
          <w:lang w:bidi="fa-IR"/>
        </w:rPr>
        <w:t xml:space="preserve">.» </w:t>
      </w:r>
      <w:r>
        <w:rPr>
          <w:rStyle w:val="FootnoteAnchor"/>
          <w:rtl w:val="true"/>
        </w:rPr>
        <w:footnoteReference w:id="582"/>
      </w:r>
      <w:r>
        <w:rPr>
          <w:rFonts w:ascii="IRNazanin" w:hAnsi="IRNazanin" w:eastAsia="IRNazanin"/>
          <w:color w:val="111111"/>
          <w:sz w:val="28"/>
          <w:sz w:val="28"/>
          <w:szCs w:val="28"/>
          <w:rtl w:val="true"/>
          <w:lang w:bidi="fa-IR"/>
        </w:rPr>
        <w:t>افزون بر پیش فرض ملحدانه این تعریف، اشتباه دیگر رایناخ این است که اوامر و نواهی الهی، نه تنها مانع رشد استعدادهای انسانها نیستند؛ بلکه در فعلیت بخشیدن به آنها مؤثرند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بسیاری از اندیشمندان غربی به آن گرایش داشته اند، اركان اعتقادی، اخلاقی، سمبلیک، آداب و مناسک، و کارکردها را در تعریف دین مورد توجه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اندیشمندانی همچون جیمز مارتینو، رابرتسون، کارل دوبل، آلن تستار، جاستراو، کلیفورد گیر تز، میلتون پینگر و وب استون تعریف ترکیبی از دین ارائه کرده اند</w:t>
      </w:r>
      <w:r>
        <w:rPr>
          <w:rFonts w:eastAsia="IRNazanin" w:cs="IRNazanin"/>
          <w:color w:val="111111"/>
          <w:sz w:val="28"/>
          <w:szCs w:val="28"/>
          <w:rtl w:val="true"/>
          <w:lang w:bidi="fa-IR"/>
        </w:rPr>
        <w:t>.</w:t>
      </w:r>
    </w:p>
    <w:p>
      <w:pPr>
        <w:pStyle w:val="Heading4"/>
        <w:numPr>
          <w:ilvl w:val="3"/>
          <w:numId w:val="1"/>
        </w:numPr>
        <w:rPr/>
      </w:pPr>
      <w:bookmarkStart w:id="440" w:name="__RefHeading___Toc6433727_1051229030"/>
      <w:bookmarkStart w:id="441" w:name="_Toc173"/>
      <w:bookmarkEnd w:id="440"/>
      <w:r>
        <w:rPr>
          <w:rtl w:val="true"/>
        </w:rPr>
        <w:t>«</w:t>
      </w:r>
      <w:r>
        <w:rPr>
          <w:rtl w:val="true"/>
        </w:rPr>
        <w:t>دین</w:t>
      </w:r>
      <w:r>
        <w:rPr>
          <w:rtl w:val="true"/>
        </w:rPr>
        <w:t xml:space="preserve">» </w:t>
      </w:r>
      <w:r>
        <w:rPr>
          <w:rtl w:val="true"/>
        </w:rPr>
        <w:t>در قرآن و روایات</w:t>
      </w:r>
      <w:bookmarkEnd w:id="441"/>
    </w:p>
    <w:p>
      <w:pPr>
        <w:pStyle w:val="BookText"/>
        <w:rPr/>
      </w:pPr>
      <w:r>
        <w:rPr>
          <w:rFonts w:ascii="IRNazanin" w:hAnsi="IRNazanin" w:eastAsia="IRNazanin"/>
          <w:color w:val="111111"/>
          <w:sz w:val="28"/>
          <w:sz w:val="28"/>
          <w:szCs w:val="28"/>
          <w:rtl w:val="true"/>
          <w:lang w:bidi="fa-IR"/>
        </w:rPr>
        <w:t xml:space="preserve">واژه دین در قرآن کریم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با معانی گوناگون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 و پاداش</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و بندگی</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و سلطنت</w:t>
      </w:r>
      <w:r>
        <w:rPr>
          <w:rFonts w:eastAsia="IRNazanin" w:cs="IRNazanin"/>
          <w:color w:val="111111"/>
          <w:sz w:val="28"/>
          <w:szCs w:val="28"/>
          <w:rtl w:val="true"/>
          <w:lang w:bidi="fa-IR"/>
        </w:rPr>
        <w:t>»</w:t>
      </w:r>
      <w:r>
        <w:rPr>
          <w:rStyle w:val="FootnoteAnchor"/>
          <w:rtl w:val="true"/>
        </w:rPr>
        <w:footnoteReference w:id="58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و قانون</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w:t>
      </w:r>
      <w:r>
        <w:rPr>
          <w:rStyle w:val="FootnoteAnchor"/>
          <w:rtl w:val="true"/>
        </w:rPr>
        <w:footnoteReference w:id="58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Style w:val="FootnoteAnchor"/>
          <w:rtl w:val="true"/>
        </w:rPr>
        <w:footnoteReference w:id="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در برابر معارف و احکامی که از مقام ربوبی می آید و به وسیله رسولان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 است</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پیشوایان اسلام، دین را به ارکان و ویژگی هایش همچون ایمان، يقين، حب و بغض قلبی، معرفت داشتن، دوستی ورزیدن، اخلاق نیکو، نورانیت، عزت، طلب علم، و مایه زندگی تفسیر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تعابیر درباره دین در متون اسلامی، از قبیل جزا و ملک و سلطنت، به مقصود ما از دین در مباحث دین پژوهی ارتباط ندارند و وابسته به صفات و کارهای الهی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دیگر از تعابیر به تبیین دینداری ناظرند، نه بیان حقیقت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دین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مباحث دین پژوهی ارتباط دارد؛ چرا که باورها بخشی از حقیقت دین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برآیند آیات و روایات، می توان دین را به مجموعه ای از معارف، احکام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بر 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عبارت است از مجموعه حقایق و ارزش هایی که از راه وحی یا الهام یا هر طریق قطعی دیگر مانند عقل، برای هدایت و خوشبختی انسان ها بر پیامبران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معارف، از راه عقل، حس، تجربه و نقل به دست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و معارفی چون فلسفه، ریاضیات، منطق، علوم تجربی طبیعی مانند شیمی، فیزیک، زیست شناسی؛ علوم تجربی انسانی مانند روان شناسی، جامعه شناسی، اقتصاد، علوم تربیتی، مدیریت، تاریخ، و دستور زبان و ادبیات، همگی از رهگذر حس یا عقل یا نقل به دست می آیند، خواه در جهت هدایت و خوشبختی انسان قرار گیرند یا چنین هدفی را تأمین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دین مجموعه حقایقی است که از راه هایی مانند الهام و وحی که برای همگان قابل دسترسی نیست یا راه قطعی دیگر مانند عقل که قابل دسترسی است، به دست می آید و تأمین کننده خوشبختی و هدایت انسان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تعریف دقیقی که با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دارد،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دین اسلام، عبارت است از مجموعه ای از عقاید، احکام و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و ارزش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با منابع و ابزارهایی چون کتاب، سنت، عقل و فطرت، برای هدایت و خوشبختی انسان ها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یک رکن حقیقت دین، خداوند است که نقش فاعلی در پیدایش دین دارد و رکن دیگر، انسان </w:t>
      </w:r>
      <w:bookmarkStart w:id="442" w:name="pg7922_48451"/>
    </w:p>
    <w:p>
      <w:pPr>
        <w:pStyle w:val="BookText"/>
        <w:rPr/>
      </w:pPr>
      <w:bookmarkEnd w:id="442"/>
      <w:r>
        <w:rPr>
          <w:rFonts w:ascii="IRNazanin" w:hAnsi="IRNazanin" w:eastAsia="IRNazanin"/>
          <w:color w:val="111111"/>
          <w:sz w:val="28"/>
          <w:sz w:val="28"/>
          <w:szCs w:val="28"/>
          <w:rtl w:val="true"/>
          <w:lang w:bidi="fa-IR"/>
        </w:rPr>
        <w:t>است که نقش قابلی را ایفا می کند و رکن سوم، پیامبر و عقل قطعی و فطرت و پیشوایان دینند که نقش منبع را دارند</w:t>
      </w:r>
      <w:r>
        <w:rPr>
          <w:rFonts w:eastAsia="IRNazanin" w:cs="IRNazanin"/>
          <w:color w:val="111111"/>
          <w:sz w:val="28"/>
          <w:szCs w:val="28"/>
          <w:rtl w:val="true"/>
          <w:lang w:bidi="fa-IR"/>
        </w:rPr>
        <w:t>.</w:t>
      </w:r>
    </w:p>
    <w:p>
      <w:pPr>
        <w:pStyle w:val="Heading4"/>
        <w:numPr>
          <w:ilvl w:val="3"/>
          <w:numId w:val="1"/>
        </w:numPr>
        <w:rPr/>
      </w:pPr>
      <w:bookmarkStart w:id="443" w:name="__RefHeading___Toc6433729_1051229030"/>
      <w:bookmarkStart w:id="444" w:name="_Toc174"/>
      <w:bookmarkEnd w:id="443"/>
      <w:r>
        <w:rPr>
          <w:rtl w:val="true"/>
        </w:rPr>
        <w:t>نیاز انسان به دین</w:t>
      </w:r>
      <w:bookmarkEnd w:id="444"/>
    </w:p>
    <w:p>
      <w:pPr>
        <w:pStyle w:val="BookText"/>
        <w:rPr/>
      </w:pPr>
      <w:r>
        <w:rPr>
          <w:rFonts w:ascii="IRNazanin" w:hAnsi="IRNazanin" w:eastAsia="IRNazanin"/>
          <w:color w:val="111111"/>
          <w:sz w:val="28"/>
          <w:sz w:val="28"/>
          <w:szCs w:val="28"/>
          <w:rtl w:val="true"/>
          <w:lang w:bidi="fa-IR"/>
        </w:rPr>
        <w:t>در فرایند انقلاب صنعتی غرب، اندیشه بی نیازی بشر از دین مطرح شد و گروهی باور یافتند که علم و صنعت، نیازهای بشر را برآورده می کند؛ ولی مرور زمان این اندیشه را باطل کرد و دانشمندان بار دیگر به فکر احیای دین افتادند و برای آن سهمی در جامعه قائل شدند و در تحلیل های خود نیاز بشر به دین را ثابت نمودند</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اما کدام نیاز انسان، او را به سوی دین متمایل می سازد؟ دین در زندگی فردی و اجتماعی انسان چه کارکردی دارد؟ پاسخ این پرسش ها در پرتو عقل و شریعت به وضوح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الهی همواره به یاری عقل می شتابند و معارفی را که جز با بهایی سنگین به دست نمی آید، به آسانی پیش روی آدمی 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مندی از آیات در چنین مباحثی، بر همین پایه استوار است</w:t>
      </w:r>
      <w:r>
        <w:rPr>
          <w:rFonts w:eastAsia="IRNazanin" w:cs="IRNazanin"/>
          <w:color w:val="111111"/>
          <w:sz w:val="28"/>
          <w:szCs w:val="28"/>
          <w:rtl w:val="true"/>
          <w:lang w:bidi="fa-IR"/>
        </w:rPr>
        <w:t xml:space="preserve">. </w:t>
      </w:r>
      <w:r>
        <w:rPr>
          <w:rStyle w:val="FootnoteAnchor"/>
          <w:rtl w:val="true"/>
        </w:rPr>
        <w:footnoteReference w:id="592"/>
      </w:r>
      <w:r>
        <w:rPr>
          <w:rFonts w:ascii="IRNazanin" w:hAnsi="IRNazanin" w:eastAsia="IRNazanin"/>
          <w:color w:val="111111"/>
          <w:sz w:val="28"/>
          <w:sz w:val="28"/>
          <w:szCs w:val="28"/>
          <w:rtl w:val="true"/>
          <w:lang w:bidi="fa-IR"/>
        </w:rPr>
        <w:t>اینک به سه مورد از علت های نیازهای بشر به دین، بسنده می کنیم</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پاسخگویی به حس مذهبی</w:t>
      </w:r>
    </w:p>
    <w:p>
      <w:pPr>
        <w:pStyle w:val="BookText"/>
        <w:rPr/>
      </w:pPr>
      <w:r>
        <w:rPr>
          <w:rFonts w:ascii="IRNazanin" w:hAnsi="IRNazanin" w:eastAsia="IRNazanin"/>
          <w:color w:val="111111"/>
          <w:sz w:val="28"/>
          <w:sz w:val="28"/>
          <w:szCs w:val="28"/>
          <w:rtl w:val="true"/>
          <w:lang w:bidi="fa-IR"/>
        </w:rPr>
        <w:t>کشف حس مذهبی در انسان و اعتراف به این که حس دینی از عناصر اولی و ثابت و طبیعی انسان است، حصار ابعاد سه گانه روحی را در هم کوبید و ثابت کرد که در روح و روان انسان، افزون بر غرایز سه گانه، حس چهارمی به نام حس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از لحاظ اصالت، با سه غریزه دیگر هم 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توضیح هر چهار حس می پردازیم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کنجکاوی، که بشر را از روز نخست به کاوش پیرامون مسائل مبهم وادار نموده و در حقیقت پدید آورنده علوم و صنایع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 به کاشفان و مخترعان نیرو بخشیده که از رازهای نهفته طبیعت، پرده بردارند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 نیکی، که پدید آورنده اخلاق و تکیه گاه فضائل و سجایای انسانی و صفات عالی در روان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زیبایی، که پدید آورنده هنر و سبب تجلی انواع ذوقیات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مذهبی، که هر فردی در زندگی خویش، آن را لمس کرده و نوعی تمایل و کشش به ماورای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این حس در قرن بیستم، تحولاتی</w:t>
      </w:r>
    </w:p>
    <w:p>
      <w:pPr>
        <w:pStyle w:val="BookText"/>
        <w:rPr/>
      </w:pPr>
      <w:r>
        <w:rPr>
          <w:rFonts w:ascii="IRNazanin" w:hAnsi="IRNazanin" w:eastAsia="IRNazanin"/>
          <w:color w:val="111111"/>
          <w:sz w:val="28"/>
          <w:sz w:val="28"/>
          <w:szCs w:val="28"/>
          <w:rtl w:val="true"/>
          <w:lang w:bidi="fa-IR"/>
        </w:rPr>
        <w:t>در اندیشه دانشمندان غرب پدید آورد و ماتریالیست ها را به تجدید نظر در اندیشه های خود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بعد چهارم در روح انسان، ثابت می کند که تمایلات مذهبی در انسان، ریشه ذاتی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انسان هایی که در شکاف کوهها و دل جنگل ها زندگی می کنند، از این حس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پاسخگوی این نیاز فطرت انسان است که به صورت بالقوه در انسان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پیامبران و آموزگاران الهی منادی آن هستند، به این فطرت و کشش درونی پاسخ مثبت داده، به رهبری آن می پردازد و آن را از انحراف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انکارگران دین و ماورای طبیعت، این حس را بی پاسخ نهاده، آن را سرکوب می کنند و در حقیقت با فطرت می جنگند</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پاسخگویی به حس کنجکاوی و حقیقت جویی</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انسانی سه پرسش را در برابر خود می یابد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 ام؟ب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 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خواهم رفت؟ فرد مادی در برابر این سوالات سه گانه، کاملا حیران و سرگردان است؛ زیرا وجود از دیدگاه او مساوی با ماده است و انسان و جهان آفریننده حکیمی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نمی تواند برای این جهان غرض و غایتی معرفی کند و مرگ را پایان زندگی می داند و نمی تواند جهان پس از مرگ را باور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برابر آن سه سوال، ناکام و حیران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دین به هر سه سوال پاسخ می دهد؛ زیرا انسان و جهان را </w:t>
      </w:r>
    </w:p>
    <w:p>
      <w:pPr>
        <w:pStyle w:val="BookText"/>
        <w:rPr/>
      </w:pPr>
      <w:r>
        <w:rPr>
          <w:rFonts w:ascii="IRNazanin" w:hAnsi="IRNazanin" w:eastAsia="IRNazanin"/>
          <w:color w:val="111111"/>
          <w:sz w:val="28"/>
          <w:sz w:val="28"/>
          <w:szCs w:val="28"/>
          <w:rtl w:val="true"/>
          <w:lang w:bidi="fa-IR"/>
        </w:rPr>
        <w:t>مخلوق خداوند حکیم و دانا و توانا می داند و او را سر چشمه جهان و انسان می شمارد؛ چنان که برای آفرینش انسان هدفی باور دارد و آن، این که برای شناخت خدا و فرمانبرداری از او و رسیدن به تکامل فکری و روحی آمده است و میوه آن را در جهان دیگر می 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مرگ را دریچه ای برای زندگی دیگر می داند و آن را پایان زندگی نمی 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لِلهِ وَ إنَّا إلَيهِ راجِعُون؛ </w:t>
      </w:r>
      <w:r>
        <w:rPr>
          <w:rStyle w:val="FootnoteAnchor"/>
          <w:rtl w:val="true"/>
        </w:rPr>
        <w:footnoteReference w:id="595"/>
      </w:r>
      <w:r>
        <w:rPr>
          <w:rFonts w:ascii="IRNazanin" w:hAnsi="IRNazanin" w:eastAsia="IRNazanin"/>
          <w:color w:val="111111"/>
          <w:sz w:val="28"/>
          <w:sz w:val="28"/>
          <w:szCs w:val="28"/>
          <w:rtl w:val="true"/>
          <w:lang w:bidi="fa-IR"/>
        </w:rPr>
        <w:t>ما از آن خداییم و به سوی او باز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عاملی که به حیرت و سرگردانی انسان پاسخ می دهد، دین است</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کردهای دین در زندگی بشر</w:t>
      </w:r>
    </w:p>
    <w:p>
      <w:pPr>
        <w:pStyle w:val="BookText"/>
        <w:rPr/>
      </w:pPr>
      <w:r>
        <w:rPr>
          <w:rFonts w:ascii="IRNazanin" w:hAnsi="IRNazanin" w:eastAsia="IRNazanin"/>
          <w:color w:val="111111"/>
          <w:sz w:val="28"/>
          <w:sz w:val="28"/>
          <w:szCs w:val="28"/>
          <w:rtl w:val="true"/>
          <w:lang w:bidi="fa-IR"/>
        </w:rPr>
        <w:t>یکی از مهم ترین علت های گرایش بشر به دین، تأثیر کارکردهای دین در زندگی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این کارکردها، در گرایش افراد بشر به دین، سهم بسزایی دارد و در پرتو آن، نیاز بشر به دین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فیلسوفان و محققانی که در زمینه کارکردهای دین پژوهش نموده اند، درباره گستره این کارکردها، رویکردهای گوناگون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کارکردها و آثار و فایده های دین را در امور فردی و خصوصی یا اخروی منحصر ساخته اند و برخی، خدمات و فواید دین را به امور اجتماعی و عمومی و دنیایی نیز گسترش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کارکردهای دین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احساس تنهایی</w:t>
      </w:r>
    </w:p>
    <w:p>
      <w:pPr>
        <w:pStyle w:val="BookText"/>
        <w:rPr/>
      </w:pPr>
      <w:r>
        <w:rPr>
          <w:rFonts w:ascii="IRNazanin" w:hAnsi="IRNazanin" w:eastAsia="IRNazanin"/>
          <w:color w:val="111111"/>
          <w:sz w:val="28"/>
          <w:sz w:val="28"/>
          <w:szCs w:val="28"/>
          <w:rtl w:val="true"/>
          <w:lang w:bidi="fa-IR"/>
        </w:rPr>
        <w:t>یکی از احساسات مشترک ما با دیگر انسان ها، احساس تنهایی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 ها از تنهایی رنج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در قلمروهای گوناگون فیزیکی، اخلاق، معاشرت، ادراک، ذهن، روح، و عاطفه جلوه می کند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با طرح اعتقاد به خداوند عالم، قادر، خیر خواه و عاشق مطلق، قلمروهای گوناگون احساس تنهایی را پوشش می دهد؛ زیرا خداوند از روان ناخودآگاه ما باخبر و به نیازهای ما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 اللهَ يَحُولُ بَينَ المَرءِ وَ قَلبِه؛</w:t>
      </w:r>
      <w:r>
        <w:rPr>
          <w:rStyle w:val="FootnoteAnchor"/>
          <w:rtl w:val="true"/>
        </w:rPr>
        <w:footnoteReference w:id="597"/>
      </w:r>
      <w:r>
        <w:rPr>
          <w:rFonts w:ascii="IRNazanin" w:hAnsi="IRNazanin" w:eastAsia="IRNazanin"/>
          <w:color w:val="111111"/>
          <w:sz w:val="28"/>
          <w:sz w:val="28"/>
          <w:szCs w:val="28"/>
          <w:rtl w:val="true"/>
          <w:lang w:bidi="fa-IR"/>
        </w:rPr>
        <w:t xml:space="preserve">بدانید </w:t>
      </w:r>
    </w:p>
    <w:p>
      <w:pPr>
        <w:pStyle w:val="BookText"/>
        <w:rPr/>
      </w:pPr>
      <w:r>
        <w:rPr>
          <w:rFonts w:ascii="IRNazanin" w:hAnsi="IRNazanin" w:eastAsia="IRNazanin"/>
          <w:color w:val="111111"/>
          <w:sz w:val="28"/>
          <w:sz w:val="28"/>
          <w:szCs w:val="28"/>
          <w:rtl w:val="true"/>
          <w:lang w:bidi="fa-IR"/>
        </w:rPr>
        <w:t>خداوند میان انسان و قلب او حایل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من به من نزدیک تر و قادر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عاشق به معشوق نزدیک است تا نیازهای او را برآورده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أقرب إليه من حبل الورید؛</w:t>
      </w:r>
      <w:r>
        <w:rPr>
          <w:rStyle w:val="FootnoteAnchor"/>
          <w:rtl w:val="true"/>
        </w:rPr>
        <w:footnoteReference w:id="598"/>
      </w:r>
      <w:r>
        <w:rPr>
          <w:rFonts w:ascii="IRNazanin" w:hAnsi="IRNazanin" w:eastAsia="IRNazanin"/>
          <w:color w:val="111111"/>
          <w:sz w:val="28"/>
          <w:sz w:val="28"/>
          <w:szCs w:val="28"/>
          <w:rtl w:val="true"/>
          <w:lang w:bidi="fa-IR"/>
        </w:rPr>
        <w:t>ما به او از رگ قلبش نزدیک 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چنین احساسی را در خود بیابد، از تنهایی آزار دهنده رهایی یافته، طعم شیرین آرامش را درک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دهنده ترس از مرگ</w:t>
      </w:r>
    </w:p>
    <w:p>
      <w:pPr>
        <w:pStyle w:val="BookText"/>
        <w:rPr/>
      </w:pPr>
      <w:r>
        <w:rPr>
          <w:rFonts w:ascii="IRNazanin" w:hAnsi="IRNazanin" w:eastAsia="IRNazanin"/>
          <w:color w:val="111111"/>
          <w:sz w:val="28"/>
          <w:sz w:val="28"/>
          <w:szCs w:val="28"/>
          <w:rtl w:val="true"/>
          <w:lang w:bidi="fa-IR"/>
        </w:rPr>
        <w:t>ترس از مرگ، حالتی روانی است که بسیاری از انسان ها را دچار حیرت و حتی بحران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باورهای دینی، به ویژه اعتقاد به خدا و زندگی اخروی، ترس از مرگ را 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این کاهش را از چند راه فراهم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مرگ را انتقال از عالمی به عالم دیگر می داند و اعتقاد به نابودی و نیستی انسان را باطل می 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اخروی، ضامن عدالت است و به عنوان سرای دیگر، فاقد هرگونه ظلم و بی عدالتی و جبران کننده ظلم های دنیایی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به عنوان ابزار مهمی برای اتصال انسان به بی نهایت و رساندن او به مقام فنا و توحید وجودی و شهودی، دغدغه های کوچک تری چون مرگ را کاهش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روان شناختی، دستورهای دینی و انجام مناسک، نوعی رضایت به انسان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احساس گناه کم گردد، احساس ترس از مرگ نیز کاهش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دین در تمدن و فرهنگ انسانی</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ادیان الهی در ترویج فضیلت ها، آرمانها، آداب و خصلت های نیکو نقش مؤثری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خصلت های نیکوی موجود در انسان های امروزی، هر چند اندک باشد، برخاسته از تعلیمات دینی است</w:t>
      </w:r>
      <w:r>
        <w:rPr>
          <w:rFonts w:eastAsia="IRNazanin" w:cs="IRNazanin"/>
          <w:color w:val="111111"/>
          <w:sz w:val="28"/>
          <w:szCs w:val="28"/>
          <w:rtl w:val="true"/>
          <w:lang w:bidi="fa-IR"/>
        </w:rPr>
        <w:t xml:space="preserve">.» </w:t>
      </w:r>
      <w:r>
        <w:rPr>
          <w:rStyle w:val="FootnoteAnchor"/>
          <w:rtl w:val="true"/>
        </w:rPr>
        <w:footnoteReference w:id="599"/>
      </w:r>
      <w:r>
        <w:rPr>
          <w:rFonts w:ascii="IRNazanin" w:hAnsi="IRNazanin" w:eastAsia="IRNazanin"/>
          <w:color w:val="111111"/>
          <w:sz w:val="28"/>
          <w:sz w:val="28"/>
          <w:szCs w:val="28"/>
          <w:rtl w:val="true"/>
          <w:lang w:bidi="fa-IR"/>
        </w:rPr>
        <w:t xml:space="preserve">حس انسان دوستی و کمک به همنوع در مشکلات طبیعی همچون سیل و زلزله، نجات </w:t>
      </w:r>
      <w:bookmarkStart w:id="445" w:name="pg7922_48455"/>
    </w:p>
    <w:p>
      <w:pPr>
        <w:pStyle w:val="BookText"/>
        <w:rPr/>
      </w:pPr>
      <w:bookmarkEnd w:id="445"/>
      <w:r>
        <w:rPr>
          <w:rFonts w:ascii="IRNazanin" w:hAnsi="IRNazanin" w:eastAsia="IRNazanin"/>
          <w:color w:val="111111"/>
          <w:sz w:val="28"/>
          <w:sz w:val="28"/>
          <w:szCs w:val="28"/>
          <w:rtl w:val="true"/>
          <w:lang w:bidi="fa-IR"/>
        </w:rPr>
        <w:t>جان انسان دیگر در صورت توانایی، برآورده کردن نیازهای زندگی انسان های فقیر، از کارهای شایسته ای است که انسان در پرتو تعلیمات دین بدان تشویق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برخی کارکردهای دین که یاد کردیم، کارکردهای دیگر نیز برای دین بیان شده است؛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کاهش رنج و تعب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دادن به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تنازع انسان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افراد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شمردن منافع مهم تر دیگران بر منافع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بحران های 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همبستگی اجتماعی و کنترل رفتار اجتماعی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به وضع موجود و دعوت به وضع 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رهایی انسان از اسارت های ظاهری و باطنی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زدودن عقاید باطل و خرافی از جوامع انسانی</w:t>
      </w:r>
      <w:r>
        <w:rPr>
          <w:rFonts w:eastAsia="IRNazanin" w:cs="IRNazanin"/>
          <w:color w:val="111111"/>
          <w:sz w:val="28"/>
          <w:szCs w:val="28"/>
          <w:rtl w:val="true"/>
          <w:lang w:bidi="fa-IR"/>
        </w:rPr>
        <w:t>).</w:t>
      </w:r>
    </w:p>
    <w:p>
      <w:pPr>
        <w:pStyle w:val="Heading3"/>
        <w:numPr>
          <w:ilvl w:val="2"/>
          <w:numId w:val="1"/>
        </w:numPr>
        <w:rPr/>
      </w:pPr>
      <w:bookmarkStart w:id="446" w:name="__RefHeading___Toc6433731_1051229030"/>
      <w:bookmarkStart w:id="447" w:name="_Toc175"/>
      <w:bookmarkEnd w:id="446"/>
      <w:r>
        <w:rPr>
          <w:rtl w:val="true"/>
        </w:rPr>
        <w:t>ضرورت الهی بودن دین</w:t>
      </w:r>
      <w:bookmarkEnd w:id="44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انسان به آفرینش آسمانها و زمین می اندیشد، هیچ پدیده ای را بی هدف نمی بیند و از نظم و هماهنگی اجزای جهان در شگفت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شگفتیهای آفرینش موجودات،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و کافران در بزرگی قدرت و کلانی نعمت او می اندیشیدند، به راه راست باز می گشتند و از آتش سوزان عذاب می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دل ها بیمار است و بینش ها عیب دار</w:t>
      </w:r>
      <w:r>
        <w:rPr>
          <w:rFonts w:eastAsia="IRNazanin" w:cs="IRNazanin"/>
          <w:color w:val="111111"/>
          <w:sz w:val="28"/>
          <w:szCs w:val="28"/>
          <w:rtl w:val="true"/>
          <w:lang w:bidi="fa-IR"/>
        </w:rPr>
        <w:t xml:space="preserve">.» </w:t>
      </w:r>
      <w:r>
        <w:rPr>
          <w:rStyle w:val="FootnoteAnchor"/>
          <w:rtl w:val="true"/>
        </w:rPr>
        <w:footnoteReference w:id="600"/>
      </w:r>
      <w:r>
        <w:rPr>
          <w:rFonts w:ascii="IRNazanin" w:hAnsi="IRNazanin" w:eastAsia="IRNazanin"/>
          <w:color w:val="111111"/>
          <w:sz w:val="28"/>
          <w:sz w:val="28"/>
          <w:szCs w:val="28"/>
          <w:rtl w:val="true"/>
          <w:lang w:bidi="fa-IR"/>
        </w:rPr>
        <w:t>هنگامی که به این حقیقت دست یافتیم که زندگی انسان بازیچه نیست و خداوند حکیم، آدمی را به خود واننهاده است، باید از غفلت و بی خبری در آییم و در پی کشف برنامه خوشبختی خویش برآییم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نخست، حس و عقل را در پی ریزی برنامه ای همه جانبه برای زندگی این جهانی نیز کارآمد نمی یابیم، چه رسد به این که دورنمای زندگی پس از مرگ را ترسیم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توجه به حکمت خدا، ما را به منبعی دیگر از معرفت رهنمون می شود که در منابع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 xml:space="preserve">ژان ژاک روسو </w:t>
      </w:r>
      <w:r>
        <w:rPr>
          <w:rFonts w:eastAsia="IRNazanin" w:cs="IRNazanin"/>
          <w:color w:val="111111"/>
          <w:sz w:val="28"/>
          <w:szCs w:val="28"/>
          <w:rtl w:val="true"/>
          <w:lang w:bidi="fa-IR"/>
        </w:rPr>
        <w:t>(</w:t>
      </w:r>
      <w:r>
        <w:rPr>
          <w:rFonts w:eastAsia="IRNazanin" w:cs="IRNazanin"/>
          <w:color w:val="111111"/>
          <w:sz w:val="28"/>
          <w:szCs w:val="28"/>
          <w:lang w:bidi="fa-IR"/>
        </w:rPr>
        <w:t>1712</w:t>
      </w:r>
      <w:r>
        <w:rPr>
          <w:rFonts w:eastAsia="IRNazanin" w:cs="IRNazanin"/>
          <w:color w:val="111111"/>
          <w:sz w:val="28"/>
          <w:szCs w:val="28"/>
          <w:rtl w:val="true"/>
          <w:lang w:bidi="fa-IR"/>
        </w:rPr>
        <w:t>-</w:t>
      </w:r>
      <w:r>
        <w:rPr>
          <w:rFonts w:eastAsia="IRNazanin" w:cs="IRNazanin"/>
          <w:color w:val="111111"/>
          <w:sz w:val="28"/>
          <w:szCs w:val="28"/>
          <w:lang w:bidi="fa-IR"/>
        </w:rPr>
        <w:t>1778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کشف بهترین قوانینی که به در ملل بخورد، یک عقل كل لازم است که تمام شهوتهای انسانی را ببیند؛ ولی خود هیچ حس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طبیعت رابطه ای نداشته باشد؛ ولی آن را کاملا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خوشبختی او مربوط به ما نباشد؛ ولی حاضر بشود به خوشبختی ما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آن چه گفته شد، تنها خدایان می 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شاید و باید برای مردم قانون بیاورند</w:t>
      </w:r>
      <w:r>
        <w:rPr>
          <w:rFonts w:eastAsia="IRNazanin" w:cs="IRNazanin"/>
          <w:color w:val="111111"/>
          <w:sz w:val="28"/>
          <w:szCs w:val="28"/>
          <w:rtl w:val="true"/>
          <w:lang w:bidi="fa-IR"/>
        </w:rPr>
        <w:t xml:space="preserve">.» </w:t>
      </w:r>
      <w:r>
        <w:rPr>
          <w:rStyle w:val="FootnoteAnchor"/>
          <w:rtl w:val="true"/>
        </w:rPr>
        <w:footnoteReference w:id="602"/>
      </w:r>
      <w:r>
        <w:rPr>
          <w:rFonts w:ascii="IRNazanin" w:hAnsi="IRNazanin" w:eastAsia="IRNazanin"/>
          <w:color w:val="111111"/>
          <w:sz w:val="28"/>
          <w:sz w:val="28"/>
          <w:szCs w:val="28"/>
          <w:rtl w:val="true"/>
          <w:lang w:bidi="fa-IR"/>
        </w:rPr>
        <w:t>فطرت سالم انسانی و عقل سلیم بشری، حکایت از این دارد که انسان ها استعداد رسیدن به کمال و خوشبختی ابدی را دارند و برهانهای عقلی نشان می دهند که هدف از آفرینش انسان ها و زندگی دنیایی آنها، رسیدن به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چگونه می توان به کمال دست یافت؟</w:t>
      </w:r>
    </w:p>
    <w:p>
      <w:pPr>
        <w:pStyle w:val="BookText"/>
        <w:rPr/>
      </w:pPr>
      <w:r>
        <w:rPr>
          <w:rFonts w:ascii="IRNazanin" w:hAnsi="IRNazanin" w:eastAsia="IRNazanin"/>
          <w:color w:val="111111"/>
          <w:sz w:val="28"/>
          <w:sz w:val="28"/>
          <w:szCs w:val="28"/>
          <w:rtl w:val="true"/>
          <w:lang w:bidi="fa-IR"/>
        </w:rPr>
        <w:t>عقل و حس و شهود، ابزارهای مفیدی برای دستیابی به آن حقیقت هستند؛ اما کافی نیستند؛ زیرا رهزنان این طریقت فراوانند و ابزارهای عادی شناخت را از کار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حوزه ای از معرفت وجود دارد که دست ابزارهای حس و عقل از آن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وجود ابزار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وحی، ابزار دیگری برای دستیابی به معرفت است که درک حقیقت آن برای ما میسر نیست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با اشاره به این دلیل، باز شدن راه وحی را موجب بسته شدن راه عذر مردمان می داند و بر این نکته مهر تایید می زند که اگر پیامبران خدا نبودند، توده مردم می توانستند نارسایی حس و عقل را سبب گمراهی خود بخوانند و برای بی ایمانی خویش دلیلی فراهم سازند</w:t>
      </w:r>
      <w:r>
        <w:rPr>
          <w:rFonts w:eastAsia="IRNazanin" w:cs="IRNazanin"/>
          <w:color w:val="111111"/>
          <w:sz w:val="28"/>
          <w:szCs w:val="28"/>
          <w:rtl w:val="true"/>
          <w:lang w:bidi="fa-IR"/>
        </w:rPr>
        <w:t xml:space="preserve">. </w:t>
      </w:r>
      <w:r>
        <w:rPr>
          <w:rStyle w:val="FootnoteAnchor"/>
          <w:rtl w:val="true"/>
        </w:rPr>
        <w:footnoteReference w:id="603"/>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رُسُلًا مُبَّشِرینَ وَ مُنذِرينَ ِلئَلَّا يَكونَ لِلنَّاسِ عَلَى اللهِ حُجَةً بَعدَ الرُّسُل؛ پیامبرانی که بشارت دهنده و بیم دهنده بودند، تا پس از آنها حجتی برای مردم بر خدا باقی نماند</w:t>
      </w:r>
      <w:r>
        <w:rPr>
          <w:rFonts w:eastAsia="IRNazanin" w:cs="IRNazanin"/>
          <w:color w:val="111111"/>
          <w:sz w:val="28"/>
          <w:szCs w:val="28"/>
          <w:rtl w:val="true"/>
          <w:lang w:bidi="fa-IR"/>
        </w:rPr>
        <w:t>.»</w:t>
      </w:r>
      <w:r>
        <w:rPr>
          <w:rStyle w:val="FootnoteAnchor"/>
          <w:rtl w:val="true"/>
        </w:rPr>
        <w:footnoteReference w:id="604"/>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ضرورت وحیانی بودن دین به صورت استدلالی می 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آفريدگاری حکیم است؛ یعنی به خیر و منفعت نظام جهان داناست و به راه صلاح مردم در زندگی دنیا و آخرت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آفریدگار حکیم، کار عبث و بیهوده انجام نمی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در معاش و معاد خود، نیازمند مدبری هستند که کارهای آنان را اداره کند و طریق زندگی و نجات از عذاب را به آن ها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سفیر و پیامبری لازم است که وظیفه راهنمایی بشر را در مصالح و مفاسد آنها به عهده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سفير الهی باید از نوع انسان باشد؛ زیرا فرشتگان نیز اگر بخواهند نازل شوند، باید در لباس انسان آشکار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سفير الهی باید بر دیگران برتری داشته باشد تا از این طریق، اعتماد انسان ها را جلب کند؛ یعنی دور از اخلاق و حالات زشت و صفات نکوهیده باشد و جنبه معنویت و فضیلت در او غالب و برخوردار از عصمت باشد و نیز برای صدق ادعای خود، معجزه آورد و از این راه، حجت بودن پیام خود را اثبات کند</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 xml:space="preserve">ملا عبدالرزاق لاهیجی </w:t>
      </w:r>
      <w:r>
        <w:rPr>
          <w:rStyle w:val="FootnoteAnchor"/>
          <w:rtl w:val="true"/>
        </w:rPr>
        <w:footnoteReference w:id="606"/>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کلام شريف اشاره به حقایقی است که غایت فکر و نظر اکثر متکلمان به آن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پنج راه را برای اثبات الهی بودن دین بیان می کند</w:t>
      </w:r>
      <w:r>
        <w:rPr>
          <w:rFonts w:eastAsia="IRNazanin" w:cs="IRNazanin"/>
          <w:color w:val="111111"/>
          <w:sz w:val="28"/>
          <w:szCs w:val="28"/>
          <w:rtl w:val="true"/>
          <w:lang w:bidi="fa-IR"/>
        </w:rPr>
        <w:t xml:space="preserve">. </w:t>
      </w:r>
      <w:r>
        <w:rPr>
          <w:rStyle w:val="FootnoteAnchor"/>
          <w:rtl w:val="true"/>
        </w:rPr>
        <w:footnoteReference w:id="607"/>
      </w:r>
      <w:r>
        <w:rPr>
          <w:rFonts w:ascii="IRNazanin" w:hAnsi="IRNazanin" w:eastAsia="IRNazanin"/>
          <w:color w:val="111111"/>
          <w:sz w:val="28"/>
          <w:sz w:val="28"/>
          <w:szCs w:val="28"/>
          <w:rtl w:val="true"/>
          <w:lang w:bidi="fa-IR"/>
        </w:rPr>
        <w:t>می توان این مطالب را به شکل برهانی ارائه کرد که بر مقدمات زیر استوار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حکیم، کار لغو و بیهوده نمی کند و آدمی را برای رسیدن به کمال نهایی و خوشبختی جاودانه آفریده است</w:t>
      </w:r>
      <w:r>
        <w:rPr>
          <w:rFonts w:eastAsia="IRNazanin" w:cs="IRNazanin"/>
          <w:color w:val="111111"/>
          <w:sz w:val="28"/>
          <w:szCs w:val="28"/>
          <w:rtl w:val="true"/>
          <w:lang w:bidi="fa-IR"/>
        </w:rPr>
        <w:t>.</w:t>
      </w:r>
      <w:bookmarkStart w:id="448" w:name="pg7922_48458"/>
    </w:p>
    <w:p>
      <w:pPr>
        <w:pStyle w:val="BookText"/>
        <w:rPr/>
      </w:pPr>
      <w:bookmarkEnd w:id="44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دنیا مقدمه زندگی آخرت است و خوشبختی و بدبختی ابدی در گرو چگونه زیستن در این جهان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مسیر زندگی، افزون بر اراده، وابسته به شناخت و آگاهی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ابزارهای عمومی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درک راه درست زندگی و چگونگی رابطه دنیا و آخرت ناتوان هستند</w:t>
      </w:r>
      <w:r>
        <w:rPr>
          <w:rFonts w:eastAsia="IRNazanin" w:cs="IRNazanin"/>
          <w:color w:val="111111"/>
          <w:sz w:val="28"/>
          <w:szCs w:val="28"/>
          <w:rtl w:val="true"/>
          <w:lang w:bidi="fa-IR"/>
        </w:rPr>
        <w:t xml:space="preserve">. </w:t>
      </w:r>
      <w:r>
        <w:rPr>
          <w:rStyle w:val="FootnoteAnchor"/>
          <w:rtl w:val="true"/>
        </w:rPr>
        <w:footnoteReference w:id="608"/>
      </w:r>
      <w:r>
        <w:rPr>
          <w:rFonts w:ascii="IRNazanin" w:hAnsi="IRNazanin" w:eastAsia="IRNazanin"/>
          <w:color w:val="111111"/>
          <w:sz w:val="28"/>
          <w:sz w:val="28"/>
          <w:szCs w:val="28"/>
          <w:rtl w:val="true"/>
          <w:lang w:bidi="fa-IR"/>
        </w:rPr>
        <w:t>بنابراین، انسان نیازمند دین الهی است که ریشه آن، اراده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فیلسوفان مسلمان همچون بوعلی سینا، صدرالمتألهین و علامه طباطبایی، به تبیین برهانی در اثبات دین الهی روی آورده اند که مقدمات آن چنین است</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ذاتا موجودی اجتماعی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مدني 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برخورد با همنوعان گریزی از اختلاف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رفع اختلاف، به قانون کامل و جهان شمول نیاز است که همه ویژگی های انسان را در نظر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چنین قانونی جز از کسی که آفریننده انسان و دیگر موجودات است، بر نمی آید</w:t>
      </w:r>
      <w:r>
        <w:rPr>
          <w:rFonts w:eastAsia="IRNazanin" w:cs="IRNazanin"/>
          <w:color w:val="111111"/>
          <w:sz w:val="28"/>
          <w:szCs w:val="28"/>
          <w:rtl w:val="true"/>
          <w:lang w:bidi="fa-IR"/>
        </w:rPr>
        <w:t>.</w:t>
      </w:r>
    </w:p>
    <w:p>
      <w:pPr>
        <w:pStyle w:val="Heading3"/>
        <w:numPr>
          <w:ilvl w:val="2"/>
          <w:numId w:val="1"/>
        </w:numPr>
        <w:rPr/>
      </w:pPr>
      <w:bookmarkStart w:id="449" w:name="__RefHeading___Toc6433733_1051229030"/>
      <w:bookmarkStart w:id="450" w:name="_Toc176"/>
      <w:bookmarkEnd w:id="449"/>
      <w:r>
        <w:rPr>
          <w:rtl w:val="true"/>
        </w:rPr>
        <w:t xml:space="preserve">نقد نظریه </w:t>
      </w:r>
      <w:r>
        <w:rPr>
          <w:rtl w:val="true"/>
        </w:rPr>
        <w:t>«</w:t>
      </w:r>
      <w:r>
        <w:rPr>
          <w:rtl w:val="true"/>
        </w:rPr>
        <w:t>تجربه دینی</w:t>
      </w:r>
      <w:r>
        <w:rPr>
          <w:rtl w:val="true"/>
        </w:rPr>
        <w:t>»</w:t>
      </w:r>
      <w:bookmarkEnd w:id="450"/>
    </w:p>
    <w:p>
      <w:pPr>
        <w:pStyle w:val="Heading4"/>
        <w:numPr>
          <w:ilvl w:val="3"/>
          <w:numId w:val="1"/>
        </w:numPr>
        <w:rPr/>
      </w:pPr>
      <w:bookmarkStart w:id="451" w:name="__RefHeading___Toc6433735_1051229030"/>
      <w:bookmarkStart w:id="452" w:name="_Toc177"/>
      <w:bookmarkEnd w:id="451"/>
      <w:r>
        <w:rPr>
          <w:rtl w:val="true"/>
        </w:rPr>
        <w:t xml:space="preserve">پیشینه نظریه </w:t>
      </w:r>
      <w:r>
        <w:rPr>
          <w:rtl w:val="true"/>
        </w:rPr>
        <w:t>«</w:t>
      </w:r>
      <w:r>
        <w:rPr>
          <w:rtl w:val="true"/>
        </w:rPr>
        <w:t>تجربه دینی</w:t>
      </w:r>
      <w:r>
        <w:rPr>
          <w:rtl w:val="true"/>
        </w:rPr>
        <w:t>»</w:t>
      </w:r>
      <w:bookmarkEnd w:id="45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ناهمخوانی عقاید مسیحیت و مضامین کتاب مقدس با فهم عمومی انسان ها، مانند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ارائه تصویری انسان وار از خداوند، سبب شد تا اندیشمندان غربی برای حفظ دین به طرح نظریاتی ابداعی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نظریات،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شلاير ماخر </w:t>
      </w:r>
      <w:r>
        <w:rPr>
          <w:rFonts w:eastAsia="IRNazanin" w:cs="IRNazanin"/>
          <w:color w:val="111111"/>
          <w:sz w:val="28"/>
          <w:szCs w:val="28"/>
          <w:rtl w:val="true"/>
          <w:lang w:bidi="fa-IR"/>
        </w:rPr>
        <w:t>(</w:t>
      </w:r>
      <w:r>
        <w:rPr>
          <w:rFonts w:eastAsia="IRNazanin" w:cs="IRNazanin"/>
          <w:color w:val="111111"/>
          <w:sz w:val="28"/>
          <w:szCs w:val="28"/>
          <w:lang w:bidi="fa-IR"/>
        </w:rPr>
        <w:t>1768</w:t>
      </w:r>
      <w:r>
        <w:rPr>
          <w:rFonts w:eastAsia="IRNazanin" w:cs="IRNazanin"/>
          <w:color w:val="111111"/>
          <w:sz w:val="28"/>
          <w:szCs w:val="28"/>
          <w:rtl w:val="true"/>
          <w:lang w:bidi="fa-IR"/>
        </w:rPr>
        <w:t xml:space="preserve"> - </w:t>
      </w:r>
      <w:r>
        <w:rPr>
          <w:rFonts w:eastAsia="IRNazanin" w:cs="IRNazanin"/>
          <w:color w:val="111111"/>
          <w:sz w:val="28"/>
          <w:szCs w:val="28"/>
          <w:lang w:bidi="fa-IR"/>
        </w:rPr>
        <w:t>1834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Style w:val="FootnoteAnchor"/>
          <w:rtl w:val="true"/>
        </w:rPr>
        <w:footnoteReference w:id="610"/>
      </w:r>
      <w:r>
        <w:rPr>
          <w:rFonts w:ascii="IRNazanin" w:hAnsi="IRNazanin" w:eastAsia="IRNazanin"/>
          <w:color w:val="111111"/>
          <w:sz w:val="28"/>
          <w:sz w:val="28"/>
          <w:szCs w:val="28"/>
          <w:rtl w:val="true"/>
          <w:lang w:bidi="fa-IR"/>
        </w:rPr>
        <w:t>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به منظور حفظ دین و جذب نسل تازه پشت کرده به دین مسیحیت و </w:t>
      </w:r>
      <w:bookmarkStart w:id="453" w:name="pg7922_48459"/>
    </w:p>
    <w:p>
      <w:pPr>
        <w:pStyle w:val="BookText"/>
        <w:rPr/>
      </w:pPr>
      <w:bookmarkEnd w:id="453"/>
      <w:r>
        <w:rPr>
          <w:rFonts w:ascii="IRNazanin" w:hAnsi="IRNazanin" w:eastAsia="IRNazanin"/>
          <w:color w:val="111111"/>
          <w:sz w:val="28"/>
          <w:sz w:val="28"/>
          <w:szCs w:val="28"/>
          <w:rtl w:val="true"/>
          <w:lang w:bidi="fa-IR"/>
        </w:rPr>
        <w:t>مصون سازی دین از نقادی های فیلسوفانی مانند کانت و هیوم، به جوامع علمی قدم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شلاير ماخر، این جریان فکری از سوی ویلیام جیمز، رودلف اتو، استیس، سوئين برن، پراودفوت و دیگران دنبال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آنها، اساسا دین نباید به علم و متافیزیک یا اخلاق ارجاع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بر یک لحظه تجربه استقرار یافته که ذاتا دینی است و نیازی نیست تا با برهان متافیزیکی و شواهدی که پیروان برهان نظم ارائه کرده اند یا با توسل به ضرورت دین برای زندگی اخلاقی، توجیه شود</w:t>
      </w:r>
      <w:r>
        <w:rPr>
          <w:rFonts w:eastAsia="IRNazanin" w:cs="IRNazanin"/>
          <w:color w:val="111111"/>
          <w:sz w:val="28"/>
          <w:szCs w:val="28"/>
          <w:rtl w:val="true"/>
          <w:lang w:bidi="fa-IR"/>
        </w:rPr>
        <w:t>.</w:t>
      </w:r>
    </w:p>
    <w:p>
      <w:pPr>
        <w:pStyle w:val="Heading4"/>
        <w:numPr>
          <w:ilvl w:val="3"/>
          <w:numId w:val="1"/>
        </w:numPr>
        <w:rPr/>
      </w:pPr>
      <w:bookmarkStart w:id="454" w:name="__RefHeading___Toc6433737_1051229030"/>
      <w:bookmarkStart w:id="455" w:name="_Toc178"/>
      <w:bookmarkEnd w:id="454"/>
      <w:r>
        <w:rPr>
          <w:rtl w:val="true"/>
        </w:rPr>
        <w:t xml:space="preserve">عوامل زمینه ساز </w:t>
      </w:r>
      <w:r>
        <w:rPr>
          <w:rtl w:val="true"/>
        </w:rPr>
        <w:t>«</w:t>
      </w:r>
      <w:r>
        <w:rPr>
          <w:rtl w:val="true"/>
        </w:rPr>
        <w:t>تجربه گرایی دینی</w:t>
      </w:r>
      <w:r>
        <w:rPr>
          <w:rtl w:val="true"/>
        </w:rPr>
        <w:t>»</w:t>
      </w:r>
      <w:bookmarkEnd w:id="455"/>
    </w:p>
    <w:p>
      <w:pPr>
        <w:pStyle w:val="BookText"/>
        <w:rPr/>
      </w:pPr>
      <w:r>
        <w:rPr>
          <w:rFonts w:ascii="IRNazanin" w:hAnsi="IRNazanin" w:eastAsia="IRNazanin"/>
          <w:color w:val="111111"/>
          <w:sz w:val="28"/>
          <w:sz w:val="28"/>
          <w:szCs w:val="28"/>
          <w:rtl w:val="true"/>
          <w:lang w:bidi="fa-IR"/>
        </w:rPr>
        <w:t>برخی اندیشمندان، عواملی را در زمینه شکل گیری این جریان فکری در غرب یاد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مکتب رمانتیک در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به بن بست رسیدن تفکر فلسفی غرب در قرون هجده و نوزده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احساس گرایی رمانتیک ظهور کرد که بر احساسات و امور ذوقی تأکید داشت و مطلق انگاری عقل را نقد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شلاير ماخر با گسترش روح این مکتب به دین، قلب دین را تجربه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w:t>
      </w:r>
      <w:r>
        <w:rPr>
          <w:rFonts w:eastAsia="IRNazanin" w:cs="IRNazanin"/>
          <w:color w:val="111111"/>
          <w:sz w:val="28"/>
          <w:szCs w:val="28"/>
          <w:rtl w:val="true"/>
          <w:lang w:bidi="fa-IR"/>
        </w:rPr>
        <w:t xml:space="preserve">. </w:t>
      </w:r>
      <w:r>
        <w:rPr>
          <w:rStyle w:val="FootnoteAnchor"/>
          <w:rtl w:val="true"/>
        </w:rPr>
        <w:footnoteReference w:id="6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علم و دین در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که تا سالها تفاسیر کلامی خود را بر پایه علوم کهن بنا کرده بودند، با پیشرفت علوم تازه به تعارضاتی میان گفتار خود و علم پی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شلاير ماخر برای نجات دین، حوزه دین را از علم جدا نمود و به دو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دینی و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یافت که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وی، اگر تعارضی باشد، میان باورهای دینی و یافته های علمی است و باورهای دینی، تفاسير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تعارض، آسیبی به گوهر دین که تجربه دینی است، نمی رساند</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مخالفت با الهیات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الهيات طبیعی، نوعی بررسی و تحلیل فلسفی دین بود که در آثار ارسطو و افلاطون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فرارسیدن روز گار نو و ظهور </w:t>
      </w:r>
      <w:bookmarkStart w:id="456" w:name="pg7922_48460"/>
    </w:p>
    <w:p>
      <w:pPr>
        <w:pStyle w:val="BookText"/>
        <w:rPr/>
      </w:pPr>
      <w:bookmarkEnd w:id="456"/>
      <w:r>
        <w:rPr>
          <w:rFonts w:ascii="IRNazanin" w:hAnsi="IRNazanin" w:eastAsia="IRNazanin"/>
          <w:color w:val="111111"/>
          <w:sz w:val="28"/>
          <w:sz w:val="28"/>
          <w:szCs w:val="28"/>
          <w:rtl w:val="true"/>
          <w:lang w:bidi="fa-IR"/>
        </w:rPr>
        <w:t>عقل گرایی در قرن هجدهم و تجربه گرایانی چون هیوم، الهيات طبیعی به بن بست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هیوم با تکیه بر تجربه گرایی، به نقد عناصر گوناگون الهيات طبیعی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متکلمانی مانند شیر ماخر، در پی یافتن توجیه معقولی برای دین بودند تا مانع تأثیر شکست الهيات طبیعی در دین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مباحث مربوط به اعتبار کتاب مقدس را پوسته دین دانست و گوهر دین را احساسات و عواطف و نوعی تجربه دینی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عواملی دیگر نیز زمینه ساز دفاع شلاير ماخر و شکل گیری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نقادی 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مشکلات پدید آمده در پی آن و نیز فلسفه نقادی کانت و تحویل دین به قلمرو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باور کانت به این که هر معرفتی، ریشه در تجربه دارد و دین اصالتی ندارد و تجلی اخلاق است و مسائل دینی از قبیل وجود خدا را از راه عقل نظری نمی توان اثبات کرد و باید به سراغ عقل عملی رفت</w:t>
      </w:r>
      <w:r>
        <w:rPr>
          <w:rFonts w:eastAsia="IRNazanin" w:cs="IRNazanin"/>
          <w:color w:val="111111"/>
          <w:sz w:val="28"/>
          <w:szCs w:val="28"/>
          <w:rtl w:val="true"/>
          <w:lang w:bidi="fa-IR"/>
        </w:rPr>
        <w:t>.</w:t>
      </w:r>
    </w:p>
    <w:p>
      <w:pPr>
        <w:pStyle w:val="Heading4"/>
        <w:numPr>
          <w:ilvl w:val="3"/>
          <w:numId w:val="1"/>
        </w:numPr>
        <w:rPr/>
      </w:pPr>
      <w:bookmarkStart w:id="457" w:name="__RefHeading___Toc6433739_1051229030"/>
      <w:bookmarkStart w:id="458" w:name="_Toc179"/>
      <w:bookmarkEnd w:id="457"/>
      <w:r>
        <w:rPr>
          <w:rtl w:val="true"/>
        </w:rPr>
        <w:t>چیستی تجربه دینی</w:t>
      </w:r>
      <w:bookmarkEnd w:id="4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 های دستیابی به معرفت است که آدمیان در فرهنگ ها و تمدن های گوناگون از آن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معرفتی، از تنوع و گستره های گوناگون برخوردار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علمی دانشمندان علوم تجربی، تجربه عرفانی و شهودی عارفان به وحدت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ویژگی هایی دارد؛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دریافت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کسی که زلزله را درک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همدردی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ادراک واقعیت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قابل انتقال بودن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که مفاهیم از راه تجربه حاصل نمی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برای شخصی که آن را دریافت کرده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گوناگون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تجربه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نسبت خاصی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تجربه دینی، تجربه خدا یا تجربه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دینی، تجربه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تعريف عام تر و کامل تر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تجربه دینی، تجربه ای است که فاعل تجربه، در توصیف </w:t>
      </w:r>
      <w:bookmarkStart w:id="459" w:name="pg7922_48461"/>
    </w:p>
    <w:p>
      <w:pPr>
        <w:pStyle w:val="BookText"/>
        <w:rPr/>
      </w:pPr>
      <w:bookmarkEnd w:id="459"/>
      <w:r>
        <w:rPr>
          <w:rFonts w:ascii="IRNazanin" w:hAnsi="IRNazanin" w:eastAsia="IRNazanin"/>
          <w:color w:val="111111"/>
          <w:sz w:val="28"/>
          <w:sz w:val="28"/>
          <w:szCs w:val="28"/>
          <w:rtl w:val="true"/>
          <w:lang w:bidi="fa-IR"/>
        </w:rPr>
        <w:t>پدیدارشناختی آن از حدود واژه های دینی استفاده کند و تا زمانی که خود شخص تجربه کننده در توصیف تجربه اش از این واژه ها استفاده نکند، نمی توان آن تجربه را دینی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تعریف، دینی بودن سياق تجربه، الزاما موجب دینی بودن خود تجربه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در حال نیایش، حضور خدا را تجربه کرد، تجربه اش دینی است؛ اما اگر خستگی را تجربه کند، دیگر این تجربه دینی نیست، هر چند سیاقش 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تعریف نشان می دهد که سخن گفتن از تجربه ای که ذاتا دینی باشد، بدون این که در توصیف پدیدارشناسی آن، عناصری دینی از نظر فاعل باشد، برای فیلسوف دین بی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بررسی این تعاریف، می توان لازمه دینی بودن یک تجربه را در دو شرط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این تجربه به موجودی فوق طبیعی تعلق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که صاحب تجربه، در توصیف حالات و تجارب خود، از مفاهیم و تعابیر دینی استفاده کند</w:t>
      </w:r>
      <w:r>
        <w:rPr>
          <w:rFonts w:eastAsia="IRNazanin" w:cs="IRNazanin"/>
          <w:color w:val="111111"/>
          <w:sz w:val="28"/>
          <w:szCs w:val="28"/>
          <w:rtl w:val="true"/>
          <w:lang w:bidi="fa-IR"/>
        </w:rPr>
        <w:t xml:space="preserve">. </w:t>
      </w:r>
      <w:r>
        <w:rPr>
          <w:rStyle w:val="FootnoteAnchor"/>
          <w:rtl w:val="true"/>
        </w:rPr>
        <w:footnoteReference w:id="613"/>
      </w:r>
    </w:p>
    <w:p>
      <w:pPr>
        <w:pStyle w:val="Heading4"/>
        <w:numPr>
          <w:ilvl w:val="3"/>
          <w:numId w:val="1"/>
        </w:numPr>
        <w:rPr/>
      </w:pPr>
      <w:bookmarkStart w:id="460" w:name="__RefHeading___Toc6433741_1051229030"/>
      <w:bookmarkStart w:id="461" w:name="_Toc180"/>
      <w:bookmarkEnd w:id="460"/>
      <w:r>
        <w:rPr>
          <w:rtl w:val="true"/>
        </w:rPr>
        <w:t>ماهیت و سرشت تجربه دینی</w:t>
      </w:r>
      <w:bookmarkEnd w:id="461"/>
    </w:p>
    <w:p>
      <w:pPr>
        <w:pStyle w:val="BookText"/>
        <w:rPr/>
      </w:pPr>
      <w:r>
        <w:rPr>
          <w:rFonts w:ascii="IRNazanin" w:hAnsi="IRNazanin" w:eastAsia="IRNazanin"/>
          <w:color w:val="111111"/>
          <w:sz w:val="28"/>
          <w:sz w:val="28"/>
          <w:szCs w:val="28"/>
          <w:rtl w:val="true"/>
          <w:lang w:bidi="fa-IR"/>
        </w:rPr>
        <w:t xml:space="preserve">درباره ماهیت و 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نظریه عمده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فردریک شلاير ماخر، تجربه دینی را احساس اتکای تعلق به مبدأ یا قدرتی جدا از جهان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مقوله احساسات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وی، این تجربه، مستقل از مفاهیم و باورها و اعمال دینی است و این ها در واقع تفاسیر این تجربه اند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با ادیان آسمانی که صاحب کتاب دینی و معرفتی اند، سازگار نیست؛ چرا که باورها و گزاره های دینی، قابل صدق و کذب هستند و این نظریه بر مکاشفات عرفانی که با علم حصولی تبیین می شوند و بار معرفتی پیدا می کنند، انطباق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احساسات به مفاهیم و باورها وابسته اند و مستقل از آنها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 اساس این نظریه، تأملات فلسفی و کلامی در رتبه پس از تجربه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پرسش پیش می آید که چگونه دعاوی </w:t>
      </w:r>
    </w:p>
    <w:p>
      <w:pPr>
        <w:pStyle w:val="BookText"/>
        <w:rPr/>
      </w:pPr>
      <w:r>
        <w:rPr>
          <w:rFonts w:ascii="IRNazanin" w:hAnsi="IRNazanin" w:eastAsia="IRNazanin"/>
          <w:color w:val="111111"/>
          <w:sz w:val="28"/>
          <w:sz w:val="28"/>
          <w:szCs w:val="28"/>
          <w:rtl w:val="true"/>
          <w:lang w:bidi="fa-IR"/>
        </w:rPr>
        <w:t>معرفتی و قابل صدق و کذب، می توانند از احساس و تجربه ای که خود، معرفتی ندارد، ناشی شوند؟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ادراک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 آلستون، فیلسوف دینی معاصر، ساختار تجربه دینی را مانند ساختار تجربه حسی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تجربه دینی را نوعی ادراک حسی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او، سه رکن تجربه حسی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 یا شخص حس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 یا چیزی که حس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پدیدار تجربه یا جلوه و ظهور مدرک برای 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تجربه دینی هم موجودند که از این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تجربه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تجربه که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پدیدار با ظهور و جلوه خدا در دل صاحب تجربه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نیز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وحیانی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انطباق ناپذیر است؛ زیرا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 را با ویژگی ها و کیفیات حسی آن ها تجربه می کنیم؛ اما کسانی که خدا را تجربه می کنند، در گزارش تجربه های خود، خدا را عاری از ویژگی ها و کیفیات حسی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دینی الهی از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خلاف تجربه حسی که از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تفکیک ناپذیری تجربه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پراودفوت، با نقد نظریه احساس و ادراک حسی معتقد است که هیچ تجربه دینی تفسیر ناشده ای نداریم و هر تجربه ای با مقولات اعتقادی و امور فراطبیعی تبیین شده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عقاید و اعمال دینی، تفاسیری از تجربه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تجربه دینی را از گونه علم حضوری بدانیم، بدون تفسیر، برای صاحب ادراک، آشکار و معلوم است؛ گرچه برای انتقال به دیگران، نیازمند تفسير و تبدیل آن به علم حصولی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آن را از گونه علم حصولی بدانیم، بدون تفسیر و تبیین، قابل ارائه و انتقال به مخاطبان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اصالت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والتر استیس، با پذیرفتن کلیت قانون های طبیعی، مسائل عرفانی را توجیه می کند و مذهب اصالت طبیعت را بر عرفان فلسفی خود حاکم می سازد و تفسیر معجزه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فرارفتن از قوانین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دعا و شفا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قانون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پذیرفتن حقایق بیرون از طبیعت را منافی با اصل طبیعت نمی داند؛ زیرا از دیدگاه او دخالت ماورای طبیعت، از قوانین طبیعت بیرون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های دینی و مکاشفات عرفانی دارای مراتب گوناگون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مراتب آن ها از گونه علم حصولی و برخی از گونه علم حضوری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گونه مفهوم و ماهیت و دیگری از گونه وجود و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از گونه علم حصولی است، قابل تقسیم به تصور و تصدیق؛ و تصور آن قابل تقسیم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قابلیت صدق و کذب دارد و قابل انتقال و از عصمت و مصونیت علمی و ارزش برخوردار است و قابل تقسیم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کشف، دارای مراتب خاصی است؛ به گونه ای که هر مرتبه می تواند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 xml:space="preserve">. </w:t>
      </w:r>
      <w:r>
        <w:rPr>
          <w:rStyle w:val="FootnoteAnchor"/>
          <w:rtl w:val="true"/>
        </w:rPr>
        <w:footnoteReference w:id="614"/>
      </w:r>
      <w:r>
        <w:rPr>
          <w:rFonts w:ascii="IRNazanin" w:hAnsi="IRNazanin" w:eastAsia="IRNazanin"/>
          <w:color w:val="111111"/>
          <w:sz w:val="28"/>
          <w:sz w:val="28"/>
          <w:szCs w:val="28"/>
          <w:rtl w:val="true"/>
          <w:lang w:bidi="fa-IR"/>
        </w:rPr>
        <w:t>حقیقت دین عبارت است از حقایقی که بیانگر برآیند ملکوتی بینش و منش و کنش دنیایی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دینی، احساس یا ادراک معنوی و قدسی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حقیقت دین نمی تواند از گونه تجربه 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دینی، زاییده عوامل درونی و بیرونی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های فرد تجربه گر و امور اجتماعی او، در تحقق تجربه دینی تأثیر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امری می تواند با حقیقت دین که ریشه الهی دارد، متحد گردد؟ تجربه های عرفانی و کشف و شهود قلبی را می توان نوعی تجربه دینی دانست؛ ولی حقیقت دین با تجربه دینی تفاوت ماهوی و حقیقی دارد</w:t>
      </w:r>
      <w:r>
        <w:rPr>
          <w:rFonts w:eastAsia="IRNazanin" w:cs="IRNazanin"/>
          <w:color w:val="111111"/>
          <w:sz w:val="28"/>
          <w:szCs w:val="28"/>
          <w:rtl w:val="true"/>
          <w:lang w:bidi="fa-IR"/>
        </w:rPr>
        <w:t xml:space="preserve">. </w:t>
      </w:r>
      <w:bookmarkStart w:id="462" w:name="pg7922_48464"/>
    </w:p>
    <w:p>
      <w:pPr>
        <w:pStyle w:val="Heading3"/>
        <w:numPr>
          <w:ilvl w:val="2"/>
          <w:numId w:val="1"/>
        </w:numPr>
        <w:rPr/>
      </w:pPr>
      <w:bookmarkStart w:id="463" w:name="__RefHeading___Toc6433743_1051229030"/>
      <w:bookmarkStart w:id="464" w:name="_Toc181"/>
      <w:bookmarkEnd w:id="462"/>
      <w:bookmarkEnd w:id="463"/>
      <w:r>
        <w:rPr>
          <w:rtl w:val="true"/>
        </w:rPr>
        <w:t>حقیقت وحی</w:t>
      </w:r>
      <w:bookmarkEnd w:id="464"/>
    </w:p>
    <w:p>
      <w:pPr>
        <w:pStyle w:val="Heading4"/>
        <w:numPr>
          <w:ilvl w:val="3"/>
          <w:numId w:val="1"/>
        </w:numPr>
        <w:rPr/>
      </w:pPr>
      <w:bookmarkStart w:id="465" w:name="__RefHeading___Toc6433745_1051229030"/>
      <w:bookmarkStart w:id="466" w:name="_Toc182"/>
      <w:bookmarkEnd w:id="465"/>
      <w:r>
        <w:rPr>
          <w:rtl w:val="true"/>
        </w:rPr>
        <w:t>اشاره</w:t>
      </w:r>
      <w:bookmarkEnd w:id="466"/>
    </w:p>
    <w:p>
      <w:pPr>
        <w:pStyle w:val="BookText"/>
        <w:rPr/>
      </w:pPr>
      <w:r>
        <w:rPr>
          <w:rFonts w:ascii="IRNazanin" w:hAnsi="IRNazanin" w:eastAsia="IRNazanin"/>
          <w:color w:val="111111"/>
          <w:sz w:val="28"/>
          <w:sz w:val="28"/>
          <w:szCs w:val="28"/>
          <w:rtl w:val="true"/>
          <w:lang w:bidi="fa-IR"/>
        </w:rPr>
        <w:t>انسان های معمولی از راه ابزارها و منابع عادی دستیابی به معرفت، یعنی حس و عقل و شهود، به درک حقیقت دست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الهی که با خداوند ارتباط می یابند و مأمویت هدایت گری بشر را به عهده می گیرند، باید از منبع معرفتی دیگری، ورای منابع معرفتی معمول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منبع معرفتی، وحی الهی است</w:t>
      </w:r>
      <w:r>
        <w:rPr>
          <w:rFonts w:eastAsia="IRNazanin" w:cs="IRNazanin"/>
          <w:color w:val="111111"/>
          <w:sz w:val="28"/>
          <w:szCs w:val="28"/>
          <w:rtl w:val="true"/>
          <w:lang w:bidi="fa-IR"/>
        </w:rPr>
        <w:t>.</w:t>
      </w:r>
    </w:p>
    <w:p>
      <w:pPr>
        <w:pStyle w:val="Heading4"/>
        <w:numPr>
          <w:ilvl w:val="3"/>
          <w:numId w:val="1"/>
        </w:numPr>
        <w:rPr/>
      </w:pPr>
      <w:bookmarkStart w:id="467" w:name="__RefHeading___Toc6433747_1051229030"/>
      <w:bookmarkStart w:id="468" w:name="_Toc183"/>
      <w:bookmarkEnd w:id="467"/>
      <w:r>
        <w:rPr>
          <w:rtl w:val="true"/>
        </w:rPr>
        <w:t>چیستی وحی</w:t>
      </w:r>
      <w:bookmarkEnd w:id="468"/>
    </w:p>
    <w:p>
      <w:pPr>
        <w:pStyle w:val="BookText"/>
        <w:rPr/>
      </w:pPr>
      <w:r>
        <w:rPr>
          <w:rFonts w:ascii="IRNazanin" w:hAnsi="IRNazanin" w:eastAsia="IRNazanin"/>
          <w:color w:val="111111"/>
          <w:sz w:val="28"/>
          <w:sz w:val="28"/>
          <w:szCs w:val="28"/>
          <w:rtl w:val="true"/>
          <w:lang w:bidi="fa-IR"/>
        </w:rPr>
        <w:t>وحی معانی گوناگون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کتابت، رساله، پیام، سخن پوشیده، اعلام در خفا، و القای کلام یا پیام یا نوشته به دیگران</w:t>
      </w:r>
      <w:r>
        <w:rPr>
          <w:rFonts w:eastAsia="IRNazanin" w:cs="IRNazanin"/>
          <w:color w:val="111111"/>
          <w:sz w:val="28"/>
          <w:szCs w:val="28"/>
          <w:rtl w:val="true"/>
          <w:lang w:bidi="fa-IR"/>
        </w:rPr>
        <w:t xml:space="preserve">. </w:t>
      </w:r>
      <w:r>
        <w:rPr>
          <w:rStyle w:val="FootnoteAnchor"/>
          <w:rtl w:val="true"/>
        </w:rPr>
        <w:footnoteReference w:id="615"/>
      </w:r>
      <w:r>
        <w:rPr>
          <w:rFonts w:ascii="IRNazanin" w:hAnsi="IRNazanin" w:eastAsia="IRNazanin"/>
          <w:color w:val="111111"/>
          <w:sz w:val="28"/>
          <w:sz w:val="28"/>
          <w:szCs w:val="28"/>
          <w:rtl w:val="true"/>
          <w:lang w:bidi="fa-IR"/>
        </w:rPr>
        <w:t>برخی لغت شناسان، وحی را اعلان سریع و پوشیده تفسیر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رساندن هر گونه پیام و خبری، از هر سو و به هر کسی، با این شرط که سریع و پوشیده باشد، وحی است</w:t>
      </w:r>
      <w:r>
        <w:rPr>
          <w:rFonts w:eastAsia="IRNazanin" w:cs="IRNazanin"/>
          <w:color w:val="111111"/>
          <w:sz w:val="28"/>
          <w:szCs w:val="28"/>
          <w:rtl w:val="true"/>
          <w:lang w:bidi="fa-IR"/>
        </w:rPr>
        <w:t xml:space="preserve">. </w:t>
      </w:r>
      <w:r>
        <w:rPr>
          <w:rStyle w:val="FootnoteAnchor"/>
          <w:rtl w:val="true"/>
        </w:rPr>
        <w:footnoteReference w:id="616"/>
      </w:r>
      <w:r>
        <w:rPr>
          <w:rFonts w:ascii="IRNazanin" w:hAnsi="IRNazanin" w:eastAsia="IRNazanin"/>
          <w:color w:val="111111"/>
          <w:sz w:val="28"/>
          <w:sz w:val="28"/>
          <w:szCs w:val="28"/>
          <w:rtl w:val="true"/>
          <w:lang w:bidi="fa-IR"/>
        </w:rPr>
        <w:t>در قرآن کریم، وحی در چهار معنا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و پوشیده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فَخَرَجَ عَلى قَومِه مِنَ المِحرابِ فَأُوحى إلَيهِم أن سَّبِحُوا بُكرَّة وَ عَشاَّء </w:t>
      </w:r>
      <w:r>
        <w:rPr>
          <w:rStyle w:val="FootnoteAnchor"/>
          <w:rtl w:val="true"/>
        </w:rPr>
        <w:footnoteReference w:id="617"/>
      </w:r>
      <w:r>
        <w:rPr>
          <w:rFonts w:ascii="IRNazanin" w:hAnsi="IRNazanin" w:eastAsia="IRNazanin"/>
          <w:color w:val="111111"/>
          <w:sz w:val="28"/>
          <w:sz w:val="28"/>
          <w:szCs w:val="28"/>
          <w:rtl w:val="true"/>
          <w:lang w:bidi="fa-IR"/>
        </w:rPr>
        <w:t>او از محراب عبادتش به سوی مردم بیرون آمد و با اشاره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شام خدا را تسبیح گویید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غریزی و تکوینی و نوعی اعلان تکوینی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أوحى رَبُّكَ إلَى النَحلِ أنِ اتَّخذِي مِنَ الجبالِ بُيُوتاً وَ بَينَ الشَّجَر و يا يغرشون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لي من كل الممرات اسئلکی سل ربک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من بطونها شراب مختلف ألوانه فيه شفاء ليلاس إن في ذلك لآية ليقوم تفگرون؛ </w:t>
      </w:r>
      <w:r>
        <w:rPr>
          <w:rStyle w:val="FootnoteAnchor"/>
          <w:rtl w:val="true"/>
        </w:rPr>
        <w:footnoteReference w:id="618"/>
      </w:r>
      <w:r>
        <w:rPr>
          <w:rFonts w:ascii="IRNazanin" w:hAnsi="IRNazanin" w:eastAsia="IRNazanin"/>
          <w:color w:val="111111"/>
          <w:sz w:val="28"/>
          <w:sz w:val="28"/>
          <w:szCs w:val="28"/>
          <w:rtl w:val="true"/>
          <w:lang w:bidi="fa-IR"/>
        </w:rPr>
        <w:t>و پروردگار تو به زنبور عسل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 ها و درختان و داربست هایی که مردم می سازند، خانه هایی برگزین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تمام ثمرات بخور و راه هایی را که پروردگارت برای تو تعیین کرده است، به راحتی بپیما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درون شکم </w:t>
      </w:r>
    </w:p>
    <w:p>
      <w:pPr>
        <w:pStyle w:val="BookText"/>
        <w:rPr/>
      </w:pPr>
      <w:r>
        <w:rPr>
          <w:rFonts w:ascii="IRNazanin" w:hAnsi="IRNazanin" w:eastAsia="IRNazanin"/>
          <w:color w:val="111111"/>
          <w:sz w:val="28"/>
          <w:sz w:val="28"/>
          <w:szCs w:val="28"/>
          <w:rtl w:val="true"/>
          <w:lang w:bidi="fa-IR"/>
        </w:rPr>
        <w:t>آنها، نوشیدنی با رنگ های مختلف خارج می شود که در آن، شفا برای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در این امر، نشانه روشنی است برای جمعیتی که می اندیشند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الهام نفسی یا شعور و احساس در باطن انسان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أوحَينا إلى أمِّ مُوسی أن أرضِعيِه فَإذا خِفتِ عَلَيهِ فَألقيهِ فِي اليَّم وَ لا تَخافي وَ لا تَحزَني إنَّا رَادُّوهُ إلَيکِ وَ جِاعِلُوُهُ مِن المُرسَلين، </w:t>
      </w:r>
      <w:r>
        <w:rPr>
          <w:rStyle w:val="FootnoteAnchor"/>
          <w:rtl w:val="true"/>
        </w:rPr>
        <w:footnoteReference w:id="619"/>
      </w:r>
      <w:r>
        <w:rPr>
          <w:rFonts w:ascii="IRNazanin" w:hAnsi="IRNazanin" w:eastAsia="IRNazanin"/>
          <w:color w:val="111111"/>
          <w:sz w:val="28"/>
          <w:sz w:val="28"/>
          <w:szCs w:val="28"/>
          <w:rtl w:val="true"/>
          <w:lang w:bidi="fa-IR"/>
        </w:rPr>
        <w:t>ما به مادر موسی الهام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شیر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او ترسیدی، وی را در دریا بیفکن؛ نترس و غمگین مباش؛ که ما او را به تو باز می گردانیم و او را از رسولان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الهام ممکن است خاطره ذهنی یا القای روحی و روانی از عالم بالا یا وسوسه های شیطانی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الشَّياطينَ لَيُوحُونَ إلى أولِيائِهِم لِيُجادِلُوکُم؛ </w:t>
      </w:r>
      <w:r>
        <w:rPr>
          <w:rStyle w:val="FootnoteAnchor"/>
          <w:rtl w:val="true"/>
        </w:rPr>
        <w:footnoteReference w:id="620"/>
      </w:r>
      <w:r>
        <w:rPr>
          <w:rFonts w:ascii="IRNazanin" w:hAnsi="IRNazanin" w:eastAsia="IRNazanin"/>
          <w:color w:val="111111"/>
          <w:sz w:val="28"/>
          <w:sz w:val="28"/>
          <w:szCs w:val="28"/>
          <w:rtl w:val="true"/>
          <w:lang w:bidi="fa-IR"/>
        </w:rPr>
        <w:t>شیاطین به دوستان خود مطالبی مخفیانه القا می کنند تا با شما به مجادله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در آیه نخست به معنای الهام نفسی و روحی است که از سوی خداوند به مادر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سخن از الهام از سوی شیاطین به انسان هاست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رسانی به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الهام غیبی خداست که از طریق فرشتگان یا واسطه دیگر و یا بدون واسطه به پیامبران، جهت تبلیغ رسالت و هدایت مردم ابلاغ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وحی در قرآن بیش از هفتاد بار به همین معنا به کار رفته است؛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نَقُصُّ عَلَیکَ أحسَنَ القَصصَ بِما أوحَينَا إلَيكَ هَذَا القُرآن؛ </w:t>
      </w:r>
      <w:r>
        <w:rPr>
          <w:rStyle w:val="FootnoteAnchor"/>
          <w:rtl w:val="true"/>
        </w:rPr>
        <w:footnoteReference w:id="621"/>
      </w:r>
      <w:r>
        <w:rPr>
          <w:rFonts w:ascii="IRNazanin" w:hAnsi="IRNazanin" w:eastAsia="IRNazanin"/>
          <w:color w:val="111111"/>
          <w:sz w:val="28"/>
          <w:sz w:val="28"/>
          <w:szCs w:val="28"/>
          <w:rtl w:val="true"/>
          <w:lang w:bidi="fa-IR"/>
        </w:rPr>
        <w:t>ما بهترین سرگذشت ها را از طریق این قرآن که به تو وحی کردیم، بر تو بازگو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و الهام معانی گوناگون دارند و با توجه به هر یک از این معانی، نسبتی میان وحی و الهام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وحی، وحی نبوی و از الهام، الهام الهی باشد، هر دو حقیقت، به اعتبار الهی بودن و توانایی در کشف حقایق ملکوتی یکسان هستند؛ هرچند در جهتی نیز تمایز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الهی در بردارنده شریعت و دین الهی، یعنی در بردارنده تعالیمی است که بیانگر ملکوت و </w:t>
      </w:r>
      <w:bookmarkStart w:id="469" w:name="pg7922_48466"/>
    </w:p>
    <w:p>
      <w:pPr>
        <w:pStyle w:val="BookText"/>
        <w:rPr/>
      </w:pPr>
      <w:bookmarkEnd w:id="469"/>
      <w:r>
        <w:rPr>
          <w:rFonts w:ascii="IRNazanin" w:hAnsi="IRNazanin" w:eastAsia="IRNazanin"/>
          <w:color w:val="111111"/>
          <w:sz w:val="28"/>
          <w:sz w:val="28"/>
          <w:szCs w:val="28"/>
          <w:rtl w:val="true"/>
          <w:lang w:bidi="fa-IR"/>
        </w:rPr>
        <w:t>خوشبختی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الهی، اعم از وحی است و می تواند در بردارنده شریعت نباشد؛ مانند الهاماتی که فرشتگان بر امامان نازل می کنند و آنها را از حقایق جهان آگاه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الهام اعم از راستین و دروغین و شامل مکاشفات شیطانی و واردات نفسانی نیز باشد، در این حال نیز اعم از وحی است؛ زیرا وحی، الهام الهی است و الهام، اعم از واردات الهی و شیطانی است</w:t>
      </w:r>
      <w:r>
        <w:rPr>
          <w:rFonts w:eastAsia="IRNazanin" w:cs="IRNazanin"/>
          <w:color w:val="111111"/>
          <w:sz w:val="28"/>
          <w:szCs w:val="28"/>
          <w:rtl w:val="true"/>
          <w:lang w:bidi="fa-IR"/>
        </w:rPr>
        <w:t>.</w:t>
      </w:r>
    </w:p>
    <w:p>
      <w:pPr>
        <w:pStyle w:val="Heading4"/>
        <w:numPr>
          <w:ilvl w:val="3"/>
          <w:numId w:val="1"/>
        </w:numPr>
        <w:rPr/>
      </w:pPr>
      <w:bookmarkStart w:id="470" w:name="__RefHeading___Toc6433749_1051229030"/>
      <w:bookmarkStart w:id="471" w:name="_Toc184"/>
      <w:bookmarkEnd w:id="470"/>
      <w:r>
        <w:rPr>
          <w:rtl w:val="true"/>
        </w:rPr>
        <w:t>انواع وحی</w:t>
      </w:r>
      <w:bookmarkEnd w:id="471"/>
    </w:p>
    <w:p>
      <w:pPr>
        <w:pStyle w:val="BookText"/>
        <w:rPr/>
      </w:pPr>
      <w:r>
        <w:rPr>
          <w:rFonts w:ascii="IRNazanin" w:hAnsi="IRNazanin" w:eastAsia="IRNazanin"/>
          <w:color w:val="111111"/>
          <w:sz w:val="28"/>
          <w:sz w:val="28"/>
          <w:szCs w:val="28"/>
          <w:rtl w:val="true"/>
          <w:lang w:bidi="fa-IR"/>
        </w:rPr>
        <w:t>قرآن کریم افزون بر بیان معانی گوناگون وحی، به تبیین انواع وحی نبوی نیز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نوع وحی نبوی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 مستقیم خدا به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لِبَشَر أن يُكَلِّمهُ اللهُ إلَّآ وَحیَّاً أو مِن وَراءِ حِجابِ أو يُرسِل رَسُولاً فَيُوحيَ بِإذنِهِ ما يَشاءُ إنَّه عَلىُّ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أَوحَينَا إِلَيكَ رُوحاً مِن أمرِنا؛ </w:t>
      </w:r>
      <w:r>
        <w:rPr>
          <w:rStyle w:val="FootnoteAnchor"/>
          <w:rtl w:val="true"/>
        </w:rPr>
        <w:footnoteReference w:id="622"/>
      </w:r>
      <w:r>
        <w:rPr>
          <w:rFonts w:ascii="IRNazanin" w:hAnsi="IRNazanin" w:eastAsia="IRNazanin"/>
          <w:color w:val="111111"/>
          <w:sz w:val="28"/>
          <w:sz w:val="28"/>
          <w:szCs w:val="28"/>
          <w:rtl w:val="true"/>
          <w:lang w:bidi="fa-IR"/>
        </w:rPr>
        <w:t>شایسته هیچ انسانی نیست که خدا با او سخن گوید، مگر از طریق وحی یا از پشت حجاب یا رسولی می فرستد و به فرمان او آن چه را بخواهد وحی می کند؛ چرا که او بلندمقام و حکیم است؛ همان گونه بر تو نیز روحی را به فرمان خود وحی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وحی از راه فرشته الهی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بِه الرُوحُ الأمين؛ </w:t>
      </w:r>
      <w:r>
        <w:rPr>
          <w:rStyle w:val="FootnoteAnchor"/>
          <w:rtl w:val="true"/>
        </w:rPr>
        <w:footnoteReference w:id="623"/>
      </w:r>
      <w:r>
        <w:rPr>
          <w:rFonts w:ascii="IRNazanin" w:hAnsi="IRNazanin" w:eastAsia="IRNazanin"/>
          <w:color w:val="111111"/>
          <w:sz w:val="28"/>
          <w:sz w:val="28"/>
          <w:szCs w:val="28"/>
          <w:rtl w:val="true"/>
          <w:lang w:bidi="fa-IR"/>
        </w:rPr>
        <w:t>جبرییل وحی را به قلب تو نازل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 از طریق حجاب و چیز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سَنُلقي عَلَيكَ قَولاً ثَقيلا</w:t>
      </w:r>
      <w:r>
        <w:rPr>
          <w:rFonts w:eastAsia="IRNazanin" w:cs="IRNazanin"/>
          <w:color w:val="111111"/>
          <w:sz w:val="28"/>
          <w:szCs w:val="28"/>
          <w:rtl w:val="true"/>
          <w:lang w:bidi="fa-IR"/>
        </w:rPr>
        <w:t>:</w:t>
      </w:r>
      <w:r>
        <w:rPr>
          <w:rStyle w:val="FootnoteAnchor"/>
          <w:rtl w:val="true"/>
        </w:rPr>
        <w:footnoteReference w:id="624"/>
      </w:r>
      <w:r>
        <w:rPr>
          <w:rFonts w:ascii="IRNazanin" w:hAnsi="IRNazanin" w:eastAsia="IRNazanin"/>
          <w:color w:val="111111"/>
          <w:sz w:val="28"/>
          <w:sz w:val="28"/>
          <w:szCs w:val="28"/>
          <w:rtl w:val="true"/>
          <w:lang w:bidi="fa-IR"/>
        </w:rPr>
        <w:t>ما گفتار سنگینی را به تو القا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در تقسیم بندی دیگر، به تکوینی و تشریعی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تکوینی عبارت است از هر گونه استعداد و غریزه ای که در موجودات وجود دارد و نیز قوانین کلی حاکم بر نظام هستی که با اهداف مشخص در تمام جهان هستی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تشریعی، مجموعه تعالیم و احکامی است که خداوند به صورت یكباره یا تدریجی، با عنوان شریعت و دین بر پیامبران نازل کرده است</w:t>
      </w:r>
      <w:r>
        <w:rPr>
          <w:rFonts w:eastAsia="IRNazanin" w:cs="IRNazanin"/>
          <w:color w:val="111111"/>
          <w:sz w:val="28"/>
          <w:szCs w:val="28"/>
          <w:rtl w:val="true"/>
          <w:lang w:bidi="fa-IR"/>
        </w:rPr>
        <w:t xml:space="preserve">. </w:t>
      </w:r>
      <w:bookmarkStart w:id="472" w:name="pg7922_48467"/>
    </w:p>
    <w:p>
      <w:pPr>
        <w:pStyle w:val="BookText"/>
        <w:rPr/>
      </w:pPr>
      <w:bookmarkEnd w:id="472"/>
      <w:r>
        <w:rPr>
          <w:rFonts w:ascii="IRNazanin" w:hAnsi="IRNazanin" w:eastAsia="IRNazanin"/>
          <w:color w:val="111111"/>
          <w:sz w:val="28"/>
          <w:sz w:val="28"/>
          <w:szCs w:val="28"/>
          <w:rtl w:val="true"/>
          <w:lang w:bidi="fa-IR"/>
        </w:rPr>
        <w:t>بنابراین، وحی واقعیتی است که در تمام آفریده ها تحقق دارد و تأمین کننده هدایت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مراتب طولی گوناگون دارد که مرتبه عالی آن در پیامبران و مراتب بعدی در دیگر آفریده ها یافت می شود؛ مانند رؤیاهای صادقه ای که مردم عادی از آن بهره مند هستند</w:t>
      </w:r>
      <w:r>
        <w:rPr>
          <w:rFonts w:eastAsia="IRNazanin" w:cs="IRNazanin"/>
          <w:color w:val="111111"/>
          <w:sz w:val="28"/>
          <w:szCs w:val="28"/>
          <w:rtl w:val="true"/>
          <w:lang w:bidi="fa-IR"/>
        </w:rPr>
        <w:t>.</w:t>
      </w:r>
    </w:p>
    <w:p>
      <w:pPr>
        <w:pStyle w:val="Heading4"/>
        <w:numPr>
          <w:ilvl w:val="3"/>
          <w:numId w:val="1"/>
        </w:numPr>
        <w:rPr/>
      </w:pPr>
      <w:bookmarkStart w:id="473" w:name="__RefHeading___Toc6433751_1051229030"/>
      <w:bookmarkStart w:id="474" w:name="_Toc185"/>
      <w:bookmarkEnd w:id="473"/>
      <w:r>
        <w:rPr>
          <w:rtl w:val="true"/>
        </w:rPr>
        <w:t>ویژگی های وحی نبوی</w:t>
      </w:r>
      <w:bookmarkEnd w:id="474"/>
    </w:p>
    <w:p>
      <w:pPr>
        <w:pStyle w:val="BookText"/>
        <w:rPr/>
      </w:pPr>
      <w:r>
        <w:rPr>
          <w:rFonts w:ascii="IRNazanin" w:hAnsi="IRNazanin" w:eastAsia="IRNazanin"/>
          <w:color w:val="111111"/>
          <w:sz w:val="28"/>
          <w:sz w:val="28"/>
          <w:szCs w:val="28"/>
          <w:rtl w:val="true"/>
          <w:lang w:bidi="fa-IR"/>
        </w:rPr>
        <w:t>وحی نبوی و الهی، دارای ویژگی 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مطهری این ویژگی ها را چنین برشمرده است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درونی بودن وحی</w:t>
      </w:r>
    </w:p>
    <w:p>
      <w:pPr>
        <w:pStyle w:val="BookText"/>
        <w:rPr/>
      </w:pPr>
      <w:r>
        <w:rPr>
          <w:rFonts w:ascii="IRNazanin" w:hAnsi="IRNazanin" w:eastAsia="IRNazanin"/>
          <w:color w:val="111111"/>
          <w:sz w:val="28"/>
          <w:sz w:val="28"/>
          <w:szCs w:val="28"/>
          <w:rtl w:val="true"/>
          <w:lang w:bidi="fa-IR"/>
        </w:rPr>
        <w:t>وحی نبوی از راه باطن تلقی می شود، نه از راه 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مواقعی که وحی بر او نازل می شد، حواسش سنگین می گشت و بدنش عرق می کرد</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معلم الهی داشتن</w:t>
      </w:r>
    </w:p>
    <w:p>
      <w:pPr>
        <w:pStyle w:val="BookText"/>
        <w:rPr/>
      </w:pPr>
      <w:r>
        <w:rPr>
          <w:rFonts w:ascii="IRNazanin" w:hAnsi="IRNazanin" w:eastAsia="IRNazanin"/>
          <w:color w:val="111111"/>
          <w:sz w:val="28"/>
          <w:sz w:val="28"/>
          <w:szCs w:val="28"/>
          <w:rtl w:val="true"/>
          <w:lang w:bidi="fa-IR"/>
        </w:rPr>
        <w:t>وحی الهی از راه حواس ظاهری و تجربه و آزمایش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معلم بشری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همانند غرایز حیوانات نیز نیست که نیاز به آموزش نداشته باشد؛ بلکه در ذات خود، آموزش است و معلم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عَلَّمَکَ مَا لَم تَكن تَعلَمُ؛ </w:t>
      </w:r>
      <w:r>
        <w:rPr>
          <w:rStyle w:val="FootnoteAnchor"/>
          <w:rtl w:val="true"/>
        </w:rPr>
        <w:footnoteReference w:id="627"/>
      </w:r>
      <w:r>
        <w:rPr>
          <w:rFonts w:ascii="IRNazanin" w:hAnsi="IRNazanin" w:eastAsia="IRNazanin"/>
          <w:color w:val="111111"/>
          <w:sz w:val="28"/>
          <w:sz w:val="28"/>
          <w:szCs w:val="28"/>
          <w:rtl w:val="true"/>
          <w:lang w:bidi="fa-IR"/>
        </w:rPr>
        <w:t>آن چه را که نمی دانستی، به تو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علمه شديد القوی؛ </w:t>
      </w:r>
      <w:r>
        <w:rPr>
          <w:rStyle w:val="FootnoteAnchor"/>
          <w:rtl w:val="true"/>
        </w:rPr>
        <w:footnoteReference w:id="628"/>
      </w:r>
      <w:r>
        <w:rPr>
          <w:rFonts w:ascii="IRNazanin" w:hAnsi="IRNazanin" w:eastAsia="IRNazanin"/>
          <w:color w:val="111111"/>
          <w:sz w:val="28"/>
          <w:sz w:val="28"/>
          <w:szCs w:val="28"/>
          <w:rtl w:val="true"/>
          <w:lang w:bidi="fa-IR"/>
        </w:rPr>
        <w:t>همان کس که توانایی فوق العاده دارد، او را تعلیم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وحی نبوی</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به حالت معنوی و ملکوتیشان آگاهی دارند و وحی بودن آموزه های دینی را درک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اساس قاعده لطف و حکمت، تمام راه ها و وسایل هدایت و اطاعت و خوشبختی بندگان را فراهم می سازد و اگر چنین نباشد، نقض غرض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خداوند، خود، زمینه علم پیامبران را </w:t>
      </w:r>
    </w:p>
    <w:p>
      <w:pPr>
        <w:pStyle w:val="BookText"/>
        <w:rPr/>
      </w:pPr>
      <w:r>
        <w:rPr>
          <w:rFonts w:ascii="Amiri" w:hAnsi="Amiri" w:eastAsia="Amiri" w:cs="Amiri"/>
          <w:color w:val="111111"/>
          <w:sz w:val="28"/>
          <w:sz w:val="28"/>
          <w:szCs w:val="28"/>
          <w:rtl w:val="true"/>
          <w:lang w:bidi="ar-SA"/>
        </w:rPr>
        <w:t>فراهم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كَذلِك نُرى إبراهيمَ مَلَكُوتَ السَّماواتِ وَ الأرضِ وَ لِيَكُونَ مِنَ المُوقِنين؛ </w:t>
      </w:r>
      <w:r>
        <w:rPr>
          <w:rStyle w:val="FootnoteAnchor"/>
          <w:rtl w:val="true"/>
        </w:rPr>
        <w:footnoteReference w:id="629"/>
      </w:r>
      <w:r>
        <w:rPr>
          <w:rFonts w:ascii="IRNazanin" w:hAnsi="IRNazanin" w:eastAsia="IRNazanin"/>
          <w:color w:val="111111"/>
          <w:sz w:val="28"/>
          <w:sz w:val="28"/>
          <w:szCs w:val="28"/>
          <w:rtl w:val="true"/>
          <w:lang w:bidi="fa-IR"/>
        </w:rPr>
        <w:t>این چنین ملکوت آسمان و زمین را به ابراهیم نشان دادیم تا اهل یقین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زرارة بن اعین، درباره چگونگی علم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بنده ای را به پیامبری برگزیند، اطمینان و اعتدال را به اندیشه او عطا می کند تا آن چه از جانب خدا به او وحی می شود، مانند آن چیزی باشد که آن را به چشم خود می بیند</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واسطه وحی</w:t>
      </w:r>
    </w:p>
    <w:p>
      <w:pPr>
        <w:pStyle w:val="BookText"/>
        <w:rPr/>
      </w:pPr>
      <w:r>
        <w:rPr>
          <w:rFonts w:ascii="IRNazanin" w:hAnsi="IRNazanin" w:eastAsia="IRNazanin"/>
          <w:color w:val="111111"/>
          <w:sz w:val="28"/>
          <w:sz w:val="28"/>
          <w:szCs w:val="28"/>
          <w:rtl w:val="true"/>
          <w:lang w:bidi="fa-IR"/>
        </w:rPr>
        <w:t>پیامبران معمولا وحی را از طریق فرشته ای به نام روح الامین و جبرئیل دریافت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واسطه وحی الهی به شمار می آید</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ریشه گرایش به دین و نظريه فطرت</w:t>
      </w:r>
    </w:p>
    <w:p>
      <w:pPr>
        <w:pStyle w:val="BookText"/>
        <w:rPr/>
      </w:pPr>
      <w:r>
        <w:rPr>
          <w:rFonts w:ascii="IRNazanin" w:hAnsi="IRNazanin" w:eastAsia="IRNazanin"/>
          <w:color w:val="111111"/>
          <w:sz w:val="28"/>
          <w:sz w:val="28"/>
          <w:szCs w:val="28"/>
          <w:rtl w:val="true"/>
          <w:lang w:bidi="fa-IR"/>
        </w:rPr>
        <w:t>اندیشمندان غربی درباره ریشه گرایش بشر به دین و مذهب، بنا را بر این نهادند که حقیقت دین ریشه منطقی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با رویکرد ملحدانه، دین را ساخته و پرداخته تمایلات روانی و نهادهای اجتماعی بشر دانسته، معتقدند که واقعیتی ورای باورهای متدینان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ریشه دینداری را عقده های روانی یا ابزار تولید یا امری دیگر دانسته و ریشه اصلی دین را غیر خدا شمرده اند</w:t>
      </w:r>
      <w:r>
        <w:rPr>
          <w:rFonts w:eastAsia="IRNazanin" w:cs="IRNazanin"/>
          <w:color w:val="111111"/>
          <w:sz w:val="28"/>
          <w:szCs w:val="28"/>
          <w:rtl w:val="true"/>
          <w:lang w:bidi="fa-IR"/>
        </w:rPr>
        <w:t xml:space="preserve">.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نظریه ها و فرضیه ها در زمینه ریشه گرایش بشر به دین، به چهار دسته تقسیم می شوند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خاستگاه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امیل دورکیم، جامعه شناس فرانسوی، عامل اصلی پیدایش و تداوم دین را نیاز اجتماعی دانسته است</w:t>
      </w:r>
      <w:r>
        <w:rPr>
          <w:rFonts w:eastAsia="IRNazanin" w:cs="IRNazanin"/>
          <w:color w:val="111111"/>
          <w:sz w:val="28"/>
          <w:szCs w:val="28"/>
          <w:rtl w:val="true"/>
          <w:lang w:bidi="fa-IR"/>
        </w:rPr>
        <w:t xml:space="preserve">. </w:t>
      </w:r>
      <w:bookmarkStart w:id="475" w:name="pg7922_48469"/>
    </w:p>
    <w:p>
      <w:pPr>
        <w:pStyle w:val="BookText"/>
        <w:rPr/>
      </w:pPr>
      <w:bookmarkEnd w:id="47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خاستگاه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زیگموند فروید و کارل گوستاو یونگ، ریشه گرایش بشر به دین را نیازهای روانی همچون جهل و ترس شمرده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خاستگاه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دوره های تاریخی بشر، سبب پیدایش دین شده و با گذشت آن دوره ها، دین نیز همانند بسیاری از مفاهیم، به اسطوره های تاریخی مربوط به گذشته تبدیل می گردد</w:t>
      </w:r>
      <w:r>
        <w:rPr>
          <w:rFonts w:eastAsia="IRNazanin" w:cs="IRNazanin"/>
          <w:color w:val="111111"/>
          <w:sz w:val="28"/>
          <w:szCs w:val="28"/>
          <w:rtl w:val="true"/>
          <w:lang w:bidi="fa-IR"/>
        </w:rPr>
        <w:t xml:space="preserve">. </w:t>
      </w:r>
      <w:r>
        <w:rPr>
          <w:rStyle w:val="FootnoteAnchor"/>
          <w:rtl w:val="true"/>
        </w:rPr>
        <w:footnoteReference w:id="633"/>
      </w:r>
      <w:r>
        <w:rPr>
          <w:rFonts w:ascii="IRNazanin" w:hAnsi="IRNazanin" w:eastAsia="IRNazanin"/>
          <w:color w:val="111111"/>
          <w:sz w:val="28"/>
          <w:sz w:val="28"/>
          <w:szCs w:val="28"/>
          <w:rtl w:val="true"/>
          <w:lang w:bidi="fa-IR"/>
        </w:rPr>
        <w:t>نظریه کارل مارکس بر این پایه استوار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خاستگاه فطری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صورت ناخودآگاه در نهاد انسان جای دارد و تا انسان هست، شکلی از دین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دیدگاه های غربیان با عناوین گوناگون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بیگانگی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زایش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ناخودآگاه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ها در سه دسته نخست یعنی نیازهای اجتماعی، نیازهای روانی، و دوره های تاریخی بشر آورده می شود؛ اما دیدگاه خاستگاه فطری دین که دانشمندان مسلمان پیرو آن هستند، با نظریه فطرت تبیین می شود</w:t>
      </w:r>
      <w:r>
        <w:rPr>
          <w:rFonts w:eastAsia="IRNazanin" w:cs="IRNazanin"/>
          <w:color w:val="111111"/>
          <w:sz w:val="28"/>
          <w:szCs w:val="28"/>
          <w:rtl w:val="true"/>
          <w:lang w:bidi="fa-IR"/>
        </w:rPr>
        <w:t xml:space="preserve">. </w:t>
      </w:r>
      <w:r>
        <w:rPr>
          <w:rStyle w:val="FootnoteAnchor"/>
          <w:rtl w:val="true"/>
        </w:rPr>
        <w:footnoteReference w:id="634"/>
      </w:r>
    </w:p>
    <w:p>
      <w:pPr>
        <w:pStyle w:val="Heading4"/>
        <w:numPr>
          <w:ilvl w:val="3"/>
          <w:numId w:val="1"/>
        </w:numPr>
        <w:rPr/>
      </w:pPr>
      <w:bookmarkStart w:id="476" w:name="__RefHeading___Toc6433753_1051229030"/>
      <w:bookmarkStart w:id="477" w:name="_Toc186"/>
      <w:bookmarkEnd w:id="476"/>
      <w:r>
        <w:rPr>
          <w:rtl w:val="true"/>
        </w:rPr>
        <w:t>دیدگاه خاستگاه فطری دین</w:t>
      </w:r>
      <w:r>
        <w:rPr>
          <w:rtl w:val="true"/>
        </w:rPr>
        <w:t>: «</w:t>
      </w:r>
      <w:r>
        <w:rPr>
          <w:rtl w:val="true"/>
        </w:rPr>
        <w:t>نظریه فطرت</w:t>
      </w:r>
      <w:r>
        <w:rPr>
          <w:rtl w:val="true"/>
        </w:rPr>
        <w:t>»</w:t>
      </w:r>
      <w:bookmarkEnd w:id="477"/>
    </w:p>
    <w:p>
      <w:pPr>
        <w:pStyle w:val="BookText"/>
        <w:rPr/>
      </w:pPr>
      <w:r>
        <w:rPr>
          <w:rFonts w:ascii="IRNazanin" w:hAnsi="IRNazanin" w:eastAsia="IRNazanin"/>
          <w:color w:val="111111"/>
          <w:sz w:val="28"/>
          <w:sz w:val="28"/>
          <w:szCs w:val="28"/>
          <w:rtl w:val="true"/>
          <w:lang w:bidi="fa-IR"/>
        </w:rPr>
        <w:t>فطرت به معنای نوع آفرینش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این دیدگاه معتقدند که آفرینش انسان به گونه ای است که برخی از بینش ها و گرایش های او، به صورت خدادای و غیر اکتسابی، در نهاد وی نهاده شده است؛ هر چند این بینش ها و گرایش ها از لحاظ شدت و ضعف با هم تفاوت دارند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طرفداران این نظریه، در عمق روان ناخودآگاه هر انسان، احساس هایی وجود دارند که با او از مادر متولد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این گروه، مذهب از اموری است که بر مبنای فطرت سلیم انسان ها پایه 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با بیان سه ویژگی عمومی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بودن در طول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اکتسابی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کوشد تا معیاری عقلانی برای امور فطری ارائه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فطری این نیست که همیشه در همه افراد، زنده و بیدار باشد و انسان را آگاهانه به سوی مطلوب خویش برانگیز اند؛ بلکه ممکن است اثر پذیرفته از عوامل محیطی و تربیت های نادرست به صورت خفته و غیر فعال درآید یا از مسیر خود منحرف شود؛ چنان که درباره غرایز دیگر هم، چنین انحراف هایی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بودن در طول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دوم امور فطری انسان است که با مراجعه به تاریخ بشر و جوامع انسانی و نیز مطالعه ابعاد گوناگون زندگی آنها، آشکار می شود؛ اگرچه امور فطری برای انسانها در شدت و ضعف گوناگونند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سوم امور 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اکتسابی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بشر، هرگز حتى قبیله ای وجود نداشته که به گونه ای از دین برخوردار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بوته کاران نواحی مرکزی استرالیا و هندی های پاتاگونیا که پست ترین شکل زندگی بشری را دارند، به عالم ارواح اعتقاد دارند و به صورتی مشغول پرستش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کهن ترین آثار باستانی بشر متمدن، همچون اهرام مصر یا متون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هند، اعتقادها و آرزوها و رفتارهای دینی، آشکارا وجود دارند</w:t>
      </w:r>
      <w:r>
        <w:rPr>
          <w:rFonts w:eastAsia="IRNazanin" w:cs="IRNazanin"/>
          <w:color w:val="111111"/>
          <w:sz w:val="28"/>
          <w:szCs w:val="28"/>
          <w:rtl w:val="true"/>
          <w:lang w:bidi="fa-IR"/>
        </w:rPr>
        <w:t xml:space="preserve">. </w:t>
      </w:r>
      <w:r>
        <w:rPr>
          <w:rStyle w:val="FootnoteAnchor"/>
          <w:rtl w:val="true"/>
        </w:rPr>
        <w:footnoteReference w:id="635"/>
      </w:r>
      <w:r>
        <w:rPr>
          <w:rFonts w:ascii="IRNazanin" w:hAnsi="IRNazanin" w:eastAsia="IRNazanin"/>
          <w:color w:val="111111"/>
          <w:sz w:val="28"/>
          <w:sz w:val="28"/>
          <w:szCs w:val="28"/>
          <w:rtl w:val="true"/>
          <w:lang w:bidi="fa-IR"/>
        </w:rPr>
        <w:t>استاد مصباح یزدی پیرامون آسیب بی توجهی انسان به ميل فطری گرایش به دین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این میل فطری به صورت طبیعی ارضا نشود، بشر برای ارضای آن به ارضای بدلی رو خواهد آورد</w:t>
      </w:r>
      <w:r>
        <w:rPr>
          <w:rFonts w:eastAsia="IRNazanin" w:cs="IRNazanin"/>
          <w:color w:val="111111"/>
          <w:sz w:val="28"/>
          <w:szCs w:val="28"/>
          <w:rtl w:val="true"/>
          <w:lang w:bidi="fa-IR"/>
        </w:rPr>
        <w:t xml:space="preserve">.» </w:t>
      </w:r>
      <w:r>
        <w:rPr>
          <w:rStyle w:val="FootnoteAnchor"/>
          <w:rtl w:val="true"/>
        </w:rPr>
        <w:footnoteReference w:id="636"/>
      </w:r>
      <w:r>
        <w:rPr>
          <w:rFonts w:ascii="IRNazanin" w:hAnsi="IRNazanin" w:eastAsia="IRNazanin"/>
          <w:color w:val="111111"/>
          <w:sz w:val="28"/>
          <w:sz w:val="28"/>
          <w:szCs w:val="28"/>
          <w:rtl w:val="true"/>
          <w:lang w:bidi="fa-IR"/>
        </w:rPr>
        <w:t>طبیعت آدمی به گونه ای نهاده شده که ناخودآگاه به خدا احساس تشنگی و عشق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به مسیر مستقیم توحيد هدایت نشود، در برابر معبودهای دروغین و خیالی سر تعظیم فرود می آورد</w:t>
      </w:r>
      <w:r>
        <w:rPr>
          <w:rFonts w:eastAsia="IRNazanin" w:cs="IRNazanin"/>
          <w:color w:val="111111"/>
          <w:sz w:val="28"/>
          <w:szCs w:val="28"/>
          <w:rtl w:val="true"/>
          <w:lang w:bidi="fa-IR"/>
        </w:rPr>
        <w:t xml:space="preserve">. </w:t>
      </w:r>
      <w:bookmarkStart w:id="478" w:name="pg7922_48471"/>
    </w:p>
    <w:p>
      <w:pPr>
        <w:pStyle w:val="Heading4"/>
        <w:numPr>
          <w:ilvl w:val="3"/>
          <w:numId w:val="1"/>
        </w:numPr>
        <w:rPr/>
      </w:pPr>
      <w:bookmarkStart w:id="479" w:name="__RefHeading___Toc6433755_1051229030"/>
      <w:bookmarkStart w:id="480" w:name="_Toc187"/>
      <w:bookmarkEnd w:id="478"/>
      <w:bookmarkEnd w:id="479"/>
      <w:r>
        <w:rPr>
          <w:rtl w:val="true"/>
        </w:rPr>
        <w:t>قرآن و فطری بودن دین</w:t>
      </w:r>
      <w:bookmarkEnd w:id="480"/>
    </w:p>
    <w:p>
      <w:pPr>
        <w:pStyle w:val="BookText"/>
        <w:rPr/>
      </w:pPr>
      <w:r>
        <w:rPr>
          <w:rFonts w:ascii="IRNazanin" w:hAnsi="IRNazanin" w:eastAsia="IRNazanin"/>
          <w:color w:val="111111"/>
          <w:sz w:val="28"/>
          <w:sz w:val="28"/>
          <w:szCs w:val="28"/>
          <w:rtl w:val="true"/>
          <w:lang w:bidi="fa-IR"/>
        </w:rPr>
        <w:t xml:space="preserve">نظریه فطرت، بر طبق آیات خدا و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فطری بودن دین اشاره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 وَجهَكَ لِلدِّينَ حَنيفَاً فِطرَتَ اللهِ التَّي فَطَرَ النَّاسَ عَلَيها لا تَبديلَ لِخَلقِ اللهِ ذلِكَ الدَّینُ القَيِّمُ وَ لكِنَّ أكثَرَ النَّاسِ لا يَعلَمُونَ؛ پس روی خود را متوجه آیین خالص خداوند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فطرتی است که خداوند، انسانها را بر آن آفریده؛ دگرگونی در خلق الهی نیست؛ این است آیین استوار؛ ولی اکثر مردم نمی دانند</w:t>
      </w:r>
      <w:r>
        <w:rPr>
          <w:rFonts w:eastAsia="IRNazanin" w:cs="IRNazanin"/>
          <w:color w:val="111111"/>
          <w:sz w:val="28"/>
          <w:szCs w:val="28"/>
          <w:rtl w:val="true"/>
          <w:lang w:bidi="fa-IR"/>
        </w:rPr>
        <w:t xml:space="preserve">.»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البته درباره مقصود از دین در این آیه، احتمال های گوناگون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فطرت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 و قابلیت 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باید بگوییم که از دیدگاه قرآن، دین به معنای مجموعه عقاید و احکام و معارف علمی و عملی ارائه شده از سوی خداوند، امری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فطرت را دانش و گرایش بالفعل بدانیم، باید گفت که از دیدگاه قرآن، خطوط کلی مشترک میان همه پیامبران، فطری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شیعه برخی امور دینی را فطری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فطرهم على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حقیقت دلالت دارند</w:t>
      </w:r>
      <w:r>
        <w:rPr>
          <w:rFonts w:eastAsia="IRNazanin" w:cs="IRNazanin"/>
          <w:color w:val="111111"/>
          <w:sz w:val="28"/>
          <w:szCs w:val="28"/>
          <w:rtl w:val="true"/>
          <w:lang w:bidi="fa-IR"/>
        </w:rPr>
        <w:t xml:space="preserve">. </w:t>
      </w:r>
      <w:r>
        <w:rPr>
          <w:rStyle w:val="FootnoteAnchor"/>
          <w:rtl w:val="true"/>
        </w:rPr>
        <w:footnoteReference w:id="638"/>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فيهم رسله و واتر إليهم أنبياء، ليتأوهم ميثاق فطرته و يذكروهم منسى يعميه؛ پیامبرانش را میان آنها مبعوث کرد و پیاپی رسولان خود را به سوی آنها فرستاد تا پیمان فطرت را از آن ها بازخواست نمایند و نعمت های فراموش شده را به یاد آنها آورند</w:t>
      </w:r>
      <w:r>
        <w:rPr>
          <w:rFonts w:eastAsia="IRNazanin" w:cs="IRNazanin"/>
          <w:color w:val="111111"/>
          <w:sz w:val="28"/>
          <w:szCs w:val="28"/>
          <w:rtl w:val="true"/>
          <w:lang w:bidi="fa-IR"/>
        </w:rPr>
        <w:t xml:space="preserve">.» </w:t>
      </w:r>
      <w:r>
        <w:rPr>
          <w:rStyle w:val="FootnoteAnchor"/>
          <w:rtl w:val="true"/>
        </w:rPr>
        <w:footnoteReference w:id="639"/>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آشکارا بر درستی نظریه فطرت </w:t>
      </w:r>
      <w:r>
        <w:rPr>
          <w:rStyle w:val="FootnoteAnchor"/>
          <w:rtl w:val="true"/>
        </w:rPr>
        <w:footnoteReference w:id="640"/>
      </w:r>
      <w:r>
        <w:rPr>
          <w:rFonts w:ascii="IRNazanin" w:hAnsi="IRNazanin" w:eastAsia="IRNazanin"/>
          <w:color w:val="111111"/>
          <w:sz w:val="28"/>
          <w:sz w:val="28"/>
          <w:szCs w:val="28"/>
          <w:rtl w:val="true"/>
          <w:lang w:bidi="fa-IR"/>
        </w:rPr>
        <w:t>دلالت دارد؛ زیرا نشان می دهد که پیامبران آمده اند تا بخش های خاموش شده فطرت انسان را زنده کنند</w:t>
      </w:r>
      <w:r>
        <w:rPr>
          <w:rFonts w:eastAsia="IRNazanin" w:cs="IRNazanin"/>
          <w:color w:val="111111"/>
          <w:sz w:val="28"/>
          <w:szCs w:val="28"/>
          <w:rtl w:val="true"/>
          <w:lang w:bidi="fa-IR"/>
        </w:rPr>
        <w:t xml:space="preserve">. </w:t>
      </w:r>
      <w:r>
        <w:rPr>
          <w:rStyle w:val="FootnoteAnchor"/>
          <w:rtl w:val="true"/>
        </w:rPr>
        <w:footnoteReference w:id="641"/>
      </w:r>
      <w:bookmarkStart w:id="481" w:name="pg7922_48472"/>
    </w:p>
    <w:p>
      <w:pPr>
        <w:pStyle w:val="BookText"/>
        <w:rPr/>
      </w:pPr>
      <w:bookmarkEnd w:id="481"/>
      <w:r>
        <w:rPr>
          <w:rFonts w:ascii="IRNazanin" w:hAnsi="IRNazanin" w:eastAsia="IRNazanin"/>
          <w:color w:val="111111"/>
          <w:sz w:val="28"/>
          <w:sz w:val="28"/>
          <w:szCs w:val="28"/>
          <w:rtl w:val="true"/>
          <w:lang w:bidi="fa-IR"/>
        </w:rPr>
        <w:t>امور فطری از میان رفتنی نیستند؛ ولی گرفتار حجاب و ضعف و گاهی پنهان و آشکار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عاملی است که در تقویت امور فطری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عامل تضعیف امور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مناظره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مادی گراها، وی از امام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این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درک وجود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پوشیده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الاِحتِجابَ عَنِ الخَلقِ لِكَثرَة ذُنُوبِهِم؛ پوشیده ماندن این حقیقت از خلق، به دلیل فراوانی گناهانشان است</w:t>
      </w:r>
      <w:r>
        <w:rPr>
          <w:rFonts w:eastAsia="IRNazanin" w:cs="IRNazanin"/>
          <w:color w:val="111111"/>
          <w:sz w:val="28"/>
          <w:szCs w:val="28"/>
          <w:rtl w:val="true"/>
          <w:lang w:bidi="fa-IR"/>
        </w:rPr>
        <w:t xml:space="preserve">.» </w:t>
      </w:r>
      <w:r>
        <w:rPr>
          <w:rStyle w:val="FootnoteAnchor"/>
          <w:rtl w:val="true"/>
        </w:rPr>
        <w:footnoteReference w:id="642"/>
      </w:r>
    </w:p>
    <w:p>
      <w:pPr>
        <w:pStyle w:val="Heading3"/>
        <w:numPr>
          <w:ilvl w:val="2"/>
          <w:numId w:val="1"/>
        </w:numPr>
        <w:rPr/>
      </w:pPr>
      <w:bookmarkStart w:id="482" w:name="__RefHeading___Toc6433757_1051229030"/>
      <w:bookmarkStart w:id="483" w:name="_Toc188"/>
      <w:bookmarkEnd w:id="482"/>
      <w:r>
        <w:rPr>
          <w:rtl w:val="true"/>
        </w:rPr>
        <w:t>پلورالیزم دینی و نگرش اسلام به ادیان بزرگ جهان</w:t>
      </w:r>
      <w:bookmarkEnd w:id="483"/>
    </w:p>
    <w:p>
      <w:pPr>
        <w:pStyle w:val="Heading4"/>
        <w:numPr>
          <w:ilvl w:val="3"/>
          <w:numId w:val="1"/>
        </w:numPr>
        <w:rPr/>
      </w:pPr>
      <w:bookmarkStart w:id="484" w:name="__RefHeading___Toc6433759_1051229030"/>
      <w:bookmarkStart w:id="485" w:name="_Toc189"/>
      <w:bookmarkEnd w:id="484"/>
      <w:r>
        <w:rPr>
          <w:rtl w:val="true"/>
        </w:rPr>
        <w:t xml:space="preserve">پیشینه </w:t>
      </w:r>
      <w:r>
        <w:rPr>
          <w:rtl w:val="true"/>
        </w:rPr>
        <w:t>«</w:t>
      </w:r>
      <w:r>
        <w:rPr>
          <w:rtl w:val="true"/>
        </w:rPr>
        <w:t>پلورالیزم دینی</w:t>
      </w:r>
      <w:r>
        <w:rPr>
          <w:rtl w:val="true"/>
        </w:rPr>
        <w:t>»</w:t>
      </w:r>
      <w:bookmarkEnd w:id="485"/>
    </w:p>
    <w:p>
      <w:pPr>
        <w:pStyle w:val="BookText"/>
        <w:rPr/>
      </w:pPr>
      <w:r>
        <w:rPr>
          <w:rFonts w:ascii="IRNazanin" w:hAnsi="IRNazanin" w:eastAsia="IRNazanin"/>
          <w:color w:val="111111"/>
          <w:sz w:val="28"/>
          <w:sz w:val="28"/>
          <w:szCs w:val="28"/>
          <w:rtl w:val="true"/>
          <w:lang w:bidi="fa-IR"/>
        </w:rPr>
        <w:t xml:space="preserve">کاتولیک ها در قرون وسطی بر این باور بودند که تنها افرادی که غسل تعمید کلیسایی انجام می دهند، اهل بهشتند و حتی موسی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بهشت نیستند و در مکانی که هیچ گونه لذت و دردی نیست، جای دارند و سپس عیسی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روز قیامت وارد بهشت می کند</w:t>
      </w:r>
      <w:r>
        <w:rPr>
          <w:rFonts w:eastAsia="IRNazanin" w:cs="IRNazanin"/>
          <w:color w:val="111111"/>
          <w:sz w:val="28"/>
          <w:szCs w:val="28"/>
          <w:rtl w:val="true"/>
          <w:lang w:bidi="fa-IR"/>
        </w:rPr>
        <w:t xml:space="preserve">. </w:t>
      </w:r>
      <w:r>
        <w:rPr>
          <w:rStyle w:val="FootnoteAnchor"/>
          <w:rtl w:val="true"/>
        </w:rPr>
        <w:footnoteReference w:id="643"/>
      </w:r>
      <w:r>
        <w:rPr>
          <w:rFonts w:ascii="IRNazanin" w:hAnsi="IRNazanin" w:eastAsia="IRNazanin"/>
          <w:color w:val="111111"/>
          <w:sz w:val="28"/>
          <w:sz w:val="28"/>
          <w:szCs w:val="28"/>
          <w:rtl w:val="true"/>
          <w:lang w:bidi="fa-IR"/>
        </w:rPr>
        <w:t>بنابراین، مسیحیان باور داشتند که بیرون از کلیسا هیچ راه نجاتی وجود ندارد و تنها با مسیحی شدن می توان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جنگ جهانی دوم، میان مردم و کشیش ها این پرسش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افرادی که خوب هستند، اما پیرو ادیان دیگرند، اهل جهنم باشند؟ همین پرسش به طرح نظریه هایی انجامید که امروزه پیرامون حقانیت و نجات ادیان مطرح می شود</w:t>
      </w:r>
      <w:r>
        <w:rPr>
          <w:rFonts w:eastAsia="IRNazanin" w:cs="IRNazanin"/>
          <w:color w:val="111111"/>
          <w:sz w:val="28"/>
          <w:szCs w:val="28"/>
          <w:rtl w:val="true"/>
          <w:lang w:bidi="fa-IR"/>
        </w:rPr>
        <w:t>.</w:t>
      </w:r>
    </w:p>
    <w:p>
      <w:pPr>
        <w:pStyle w:val="Heading4"/>
        <w:numPr>
          <w:ilvl w:val="3"/>
          <w:numId w:val="1"/>
        </w:numPr>
        <w:rPr/>
      </w:pPr>
      <w:bookmarkStart w:id="486" w:name="__RefHeading___Toc6433761_1051229030"/>
      <w:bookmarkStart w:id="487" w:name="_Toc190"/>
      <w:bookmarkEnd w:id="486"/>
      <w:r>
        <w:rPr>
          <w:rtl w:val="true"/>
        </w:rPr>
        <w:t>رویکردهای تعدد ادیان</w:t>
      </w:r>
      <w:bookmarkEnd w:id="48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دنیای امروز، کثرت ادیان آسمانی و زمینی،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تمام این ادیان در حقانیت و بطلان، و هدایت و ضلالت برابر هستند؟ اساسا درباره تعدد ادیان چه نگرشی باید داشت؟ پیروان ادیان چه نگاهی به یکدیگر باید داشته </w:t>
      </w:r>
    </w:p>
    <w:p>
      <w:pPr>
        <w:pStyle w:val="BookText"/>
        <w:rPr/>
      </w:pPr>
      <w:r>
        <w:rPr>
          <w:rFonts w:ascii="IRNazanin" w:hAnsi="IRNazanin" w:eastAsia="IRNazanin"/>
          <w:color w:val="111111"/>
          <w:sz w:val="28"/>
          <w:sz w:val="28"/>
          <w:szCs w:val="28"/>
          <w:rtl w:val="true"/>
          <w:lang w:bidi="fa-IR"/>
        </w:rPr>
        <w:t xml:space="preserve">باشند؟ در این نگرش، سه پرسش بنیادین معرفت شناسی، کلامی و 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معرفت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تمام ادیان موجود بر حق هستند یا آمیخته ای از حق و باطلند و یا جملگی باطل هستند؟ در این جا، سخن از صدق منطقی و معرفت شناختی است که ناظر به مطابقت با واقع است، نه صدق اخلاقی؛ زیرا هر متدینی، دین خود را حق می داند و همه ادیان در نظر پیروانشان، صدق اخلاقی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مقصود از حقانیت ادیان الهی، ادیان در طول یکدیگر نیست؛ زیرا هر یک از ادیان الهی و آسمانی در زمان خود حق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آیا تمام ادیان موجود در عرض هم بر حق هستند یا 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فرجام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اخروی باورداران به ادیان گوناگون، چگونه است؟ آیا تمام پیروان ادیان آسمانی و زمینی، اهل نجات و رستگاری اند یا ممکن است برخی از آنها گرفتار عذاب جهنم شوند؟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حقوقی و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ادیان گوناگون، با یکدیگر باید چگونه رفتار کنند؟ آیا باید برای یکدیگر حقوقی قائل شوند؟ باید اهل مدارا باشند یا خشونت؟ آیا باید آنها را به رسمیت بشناسند یا خیر؟ فیلسوفان دین پیرامون پرسش های معرفت شناسانه و فرجام شناسانه، چهار پاسخ ارائه کرده اند که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گرایی دینی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Religious Pluralism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انحصارگرایی دینی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Religious Exclusivism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شمول گرایی دینی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Religious Inclusivism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طبیعت گرایی دینی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Religious Naturalism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طبیعت گرایی دینی تمام باورهای دینی و ادیان را نادرست 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گرایانی همچون فویرباخ، مارکس، فروید و دورکیم، دیدگاه متدینان درباره وجود برتر را فرافکنی 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شمول گرایی دینی به حقانیت یک دین حکم می کند؛ ولی دیگر ادیان را نیز به مقدار نزدیکی با دین حق، از حقانیت بهره مند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دیدگاه، پیروان </w:t>
      </w:r>
      <w:bookmarkStart w:id="488" w:name="pg7922_48474"/>
    </w:p>
    <w:p>
      <w:pPr>
        <w:pStyle w:val="BookText"/>
        <w:rPr/>
      </w:pPr>
      <w:bookmarkEnd w:id="488"/>
      <w:r>
        <w:rPr>
          <w:rFonts w:ascii="IRNazanin" w:hAnsi="IRNazanin" w:eastAsia="IRNazanin"/>
          <w:color w:val="111111"/>
          <w:sz w:val="28"/>
          <w:sz w:val="28"/>
          <w:szCs w:val="28"/>
          <w:rtl w:val="true"/>
          <w:lang w:bidi="fa-IR"/>
        </w:rPr>
        <w:t>ادیان دیگر نیز با برکت و رحمت و مغفرت خدا در معرض نجات قرار می گیرند</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پلورالیزم دینی به دو شاخه کثرت گرایی صدق و نجات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گرایی صدق به حقانیت تمام ادیان موجود فتوا می دهد و کثرت گرایی نجات نیز همه متدينان را اهل خوشبختی و نجات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انحصارگرایی دینی به دو دسته انحصارگرایی صدق و نجات انشعاب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انحصارگرایی صدق، تنها به حقانیت انحصاری یک دین فتوا می دهد و دیگر ادیان را باطل محض 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انحصارگرایی نجات نیز تنها به خوشبختی و نجات پیروان دین حق، حکم می راند و پیروان ادیان دیگر را از قلمرو نجات و رستگاری بیرون می شمرد</w:t>
      </w:r>
      <w:r>
        <w:rPr>
          <w:rFonts w:eastAsia="IRNazanin" w:cs="IRNazanin"/>
          <w:color w:val="111111"/>
          <w:sz w:val="28"/>
          <w:szCs w:val="28"/>
          <w:rtl w:val="true"/>
          <w:lang w:bidi="fa-IR"/>
        </w:rPr>
        <w:t>.</w:t>
      </w:r>
    </w:p>
    <w:p>
      <w:pPr>
        <w:pStyle w:val="Heading4"/>
        <w:numPr>
          <w:ilvl w:val="3"/>
          <w:numId w:val="1"/>
        </w:numPr>
        <w:rPr/>
      </w:pPr>
      <w:bookmarkStart w:id="489" w:name="__RefHeading___Toc6433763_1051229030"/>
      <w:bookmarkStart w:id="490" w:name="_Toc191"/>
      <w:bookmarkEnd w:id="489"/>
      <w:r>
        <w:rPr>
          <w:rtl w:val="true"/>
        </w:rPr>
        <w:t>چیستی پلورالیزم دینی</w:t>
      </w:r>
      <w:bookmarkEnd w:id="490"/>
    </w:p>
    <w:p>
      <w:pPr>
        <w:pStyle w:val="BookText"/>
        <w:rPr/>
      </w:pPr>
      <w:r>
        <w:rPr>
          <w:rFonts w:ascii="IRNazanin" w:hAnsi="IRNazanin" w:eastAsia="IRNazanin"/>
          <w:color w:val="111111"/>
          <w:sz w:val="28"/>
          <w:sz w:val="28"/>
          <w:szCs w:val="28"/>
          <w:rtl w:val="true"/>
          <w:lang w:bidi="fa-IR"/>
        </w:rPr>
        <w:t xml:space="preserve">پلورالیزم از واژه لاتین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Plural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گرفته شده و به معنای رایش به کثرت و افزایش کمی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پلورالیزم دینی به عنوان نگرشی کلامی و معرفت شناختی، پاسخی به چرایی تنوع و تکثر ادیان و مذاهب گوناگون در دنیای معاصر است</w:t>
      </w:r>
      <w:r>
        <w:rPr>
          <w:rFonts w:eastAsia="IRNazanin" w:cs="IRNazanin"/>
          <w:color w:val="111111"/>
          <w:sz w:val="28"/>
          <w:szCs w:val="28"/>
          <w:rtl w:val="true"/>
          <w:lang w:bidi="fa-IR"/>
        </w:rPr>
        <w:t>.</w:t>
      </w:r>
    </w:p>
    <w:p>
      <w:pPr>
        <w:pStyle w:val="Heading4"/>
        <w:numPr>
          <w:ilvl w:val="3"/>
          <w:numId w:val="1"/>
        </w:numPr>
        <w:rPr/>
      </w:pPr>
      <w:bookmarkStart w:id="491" w:name="__RefHeading___Toc6433765_1051229030"/>
      <w:bookmarkStart w:id="492" w:name="_Toc192"/>
      <w:bookmarkEnd w:id="491"/>
      <w:r>
        <w:rPr>
          <w:rtl w:val="true"/>
        </w:rPr>
        <w:t>دلیل های پلورالیزم دینی</w:t>
      </w:r>
      <w:bookmarkEnd w:id="492"/>
    </w:p>
    <w:p>
      <w:pPr>
        <w:pStyle w:val="BookText"/>
        <w:rPr/>
      </w:pPr>
      <w:r>
        <w:rPr>
          <w:rFonts w:ascii="IRNazanin" w:hAnsi="IRNazanin" w:eastAsia="IRNazanin"/>
          <w:color w:val="111111"/>
          <w:sz w:val="28"/>
          <w:sz w:val="28"/>
          <w:szCs w:val="28"/>
          <w:rtl w:val="true"/>
          <w:lang w:bidi="fa-IR"/>
        </w:rPr>
        <w:t>طرفداران کثرت گرایی دینی، برای اثبات ادعای خود به دلیل های برون دینی و درون دینی تمسک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دلیل ها و مبانی پلورالیزم صدق و نجات،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مبنای گفتگوی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و مذاهب گوناگون در جوامع بشری باید زندگی مسالمت آمیزی با یکدیگر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زندگی، گفت و گو میان ادیان و شرط گفت و گو، شرح صدر و همدلی و نفی انحصارگرایی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 میان ادیان از ضروریات زندگی اجتماعی دوران معاصر و شرط آن، شرح صدر و روحیه همدلی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نه بر کثرت گرایی دینی و حقانیت تمام ادیان موجود دلالت دارد و نه نفی کننده انحصارگرایی دینی یا</w:t>
      </w:r>
    </w:p>
    <w:p>
      <w:pPr>
        <w:pStyle w:val="BookText"/>
        <w:rPr/>
      </w:pPr>
      <w:r>
        <w:rPr>
          <w:rFonts w:ascii="IRNazanin" w:hAnsi="IRNazanin" w:eastAsia="IRNazanin"/>
          <w:color w:val="111111"/>
          <w:sz w:val="28"/>
          <w:sz w:val="28"/>
          <w:szCs w:val="28"/>
          <w:rtl w:val="true"/>
          <w:lang w:bidi="fa-IR"/>
        </w:rPr>
        <w:t>اثبات کننده الهيات جهانی است؛ زیرا در این صورت، اصل گفت و گوی دینی</w:t>
      </w:r>
    </w:p>
    <w:p>
      <w:pPr>
        <w:pStyle w:val="BookText"/>
        <w:rPr/>
      </w:pPr>
      <w:r>
        <w:rPr>
          <w:rFonts w:ascii="IRNazanin" w:hAnsi="IRNazanin" w:eastAsia="IRNazanin"/>
          <w:color w:val="111111"/>
          <w:sz w:val="28"/>
          <w:sz w:val="28"/>
          <w:szCs w:val="28"/>
          <w:rtl w:val="true"/>
          <w:lang w:bidi="fa-IR"/>
        </w:rPr>
        <w:t>منتفی و کاری بیهوده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مبنای تفکیک نومن از فنومن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مبانی معرفت شناختی پلورالیزم دینی، مبنای برگرفته از فلسفه استعلایی کانت،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تفکیک میان واقعیت فی نفسه با واقعیت پدیداری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 در نهایت از شکاکیت و نسبی گرایی سر در می آورد و حتی اصل وجود في نفسه را مورد تردید قرار می دهد و هرگونه معیاری را منتفی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پلورالیزم دینی و معرفت شناسی کانت نیز در بوته شکاکیت جای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پلورالیزم دینی و انحصارگرایی و شمول گرایی، سه نمودار از یک واقعیتند و نباید بر حقانیت کثرت گرایی اصرار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مبنای هرمنوتیک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بر صامت بودن متون دینی و تأثیر پیش فرض ها و انتظارات مفسر بر منابع دینی،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حتی اگر در تبیین کثرت فهمها و تفاسیر و تجربه های دینی توانا باشد، از اثبات حقانیت پلورالیزم دینی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هرمنوتیک گادامر، درباره کثرت تفاسیر نیز گرفتار اشکالات متعدد زبان شناختی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مفسران باید بکوشند از پیش فرض های تحمیلی پرهیز نمایند و برای دستیابی به معنا، تنها از پیش دانسته های استخراجی و استفهامی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مندی قرآن از بطون و معانی بطنی، بر قبض و بسط معرفت دینی و پلورالیزم دینی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فراوان، صامت بودن متون دینی را نقد می نماید و قرآن را تبیان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مبین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مبانی برای پلورالیزم دینی، مبنای دیگری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تكافؤ دلیل های ارائه شده که ادعا دارد دلیل های متعارض برای اثبات حقانیت ادیان، با هم 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معتقدان پلورالیزم دینی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مبنای درون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دلالت </w:t>
      </w:r>
      <w:bookmarkStart w:id="493" w:name="pg7922_48476"/>
    </w:p>
    <w:p>
      <w:pPr>
        <w:pStyle w:val="BookText"/>
        <w:rPr/>
      </w:pPr>
      <w:bookmarkEnd w:id="493"/>
      <w:r>
        <w:rPr>
          <w:rFonts w:ascii="IRNazanin" w:hAnsi="IRNazanin" w:eastAsia="IRNazanin"/>
          <w:color w:val="111111"/>
          <w:sz w:val="28"/>
          <w:sz w:val="28"/>
          <w:szCs w:val="28"/>
          <w:rtl w:val="true"/>
          <w:lang w:bidi="fa-IR"/>
        </w:rPr>
        <w:t>برخی آیات برای اثبات آن بهره می برند که همگی مورد خدشه هستند و توان اثبات این ادعا را ندارند</w:t>
      </w:r>
      <w:r>
        <w:rPr>
          <w:rFonts w:eastAsia="IRNazanin" w:cs="IRNazanin"/>
          <w:color w:val="111111"/>
          <w:sz w:val="28"/>
          <w:szCs w:val="28"/>
          <w:rtl w:val="true"/>
          <w:lang w:bidi="fa-IR"/>
        </w:rPr>
        <w:t xml:space="preserve">. </w:t>
      </w:r>
      <w:r>
        <w:rPr>
          <w:rStyle w:val="FootnoteAnchor"/>
          <w:rtl w:val="true"/>
        </w:rPr>
        <w:footnoteReference w:id="645"/>
      </w:r>
    </w:p>
    <w:p>
      <w:pPr>
        <w:pStyle w:val="Heading4"/>
        <w:numPr>
          <w:ilvl w:val="3"/>
          <w:numId w:val="1"/>
        </w:numPr>
        <w:rPr/>
      </w:pPr>
      <w:bookmarkStart w:id="494" w:name="__RefHeading___Toc6433767_1051229030"/>
      <w:bookmarkStart w:id="495" w:name="_Toc193"/>
      <w:bookmarkEnd w:id="494"/>
      <w:r>
        <w:rPr>
          <w:rtl w:val="true"/>
        </w:rPr>
        <w:t>تحلیل پلورالیزم دینی</w:t>
      </w:r>
      <w:bookmarkEnd w:id="495"/>
    </w:p>
    <w:p>
      <w:pPr>
        <w:pStyle w:val="BookText"/>
        <w:rPr/>
      </w:pPr>
      <w:r>
        <w:rPr>
          <w:rFonts w:ascii="IRNazanin" w:hAnsi="IRNazanin" w:eastAsia="IRNazanin"/>
          <w:color w:val="111111"/>
          <w:sz w:val="28"/>
          <w:sz w:val="28"/>
          <w:szCs w:val="28"/>
          <w:rtl w:val="true"/>
          <w:lang w:bidi="fa-IR"/>
        </w:rPr>
        <w:t>پلورالیزم دینی را از دو منظر می توان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دیدگاه محتوایی و این که با صرف نظر از دلیل ها، آیا ادعای کثرت گرایی دینی صحیح است یا خیر؟ دوم، از این نظر گاه که آیا دلیل های آنان برای اثبات این ادعا، تمام است یا خیر؟</w:t>
      </w:r>
    </w:p>
    <w:p>
      <w:pPr>
        <w:pStyle w:val="BookText"/>
        <w:rPr/>
      </w:pPr>
      <w:r>
        <w:rPr>
          <w:rFonts w:ascii="IRNazanin" w:hAnsi="IRNazanin" w:eastAsia="IRNazanin"/>
          <w:color w:val="111111"/>
          <w:sz w:val="28"/>
          <w:sz w:val="28"/>
          <w:szCs w:val="28"/>
          <w:rtl w:val="true"/>
          <w:lang w:bidi="fa-IR"/>
        </w:rPr>
        <w:t>ادعای پلورالیزم دینی، از بنیان، غير قابل پذیرش و مستلزم تناقض است؛ زیرا اگر همه ادیان حق و مطابق با واقع باشند، نظریه تناسخ و معاد در مبحث زندگی پس از مرگ؛ و توحید و تثلیث و ثنویت در مباحث خداشناسی باید صحیح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اجتماع دو نقیض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مدعای جان هیک و طرفداران کثرت گرایی دینی، حقانیت واقعی است؛ نه حقانیت اخلاقی و شخصی که مستلزم تناقض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بطلان بنیان کثرت گرایی دینی، هر دلیلی که در مقام اثبات این ادعا ارائه شود، ناتمام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فراوان از قرآن کریم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بودن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بودن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باورهای ادیان تحریف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مي 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منزه است که فرزندی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 آن چه در آسمانها و زمین است و برای تدبیر و سرپرستی آنها، خداوند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اهل کتاب به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ولنا يبين لكم على فترة من الأل أن تقولوا ما جاءنا من بشير ولا تذير فقد جاءكم بشیر و نذير و الله على كل شيء 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ما، پس از فاصله و فترتی میان پیامبران، به سوی شما آمد، در حالی که حقایق را برای شما بیان می کند تا مبادا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بشارت دهنده ای به سراغ ما آمد و نه بیم دهنده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دهنده و بیم دهنده به سوی شما آمد و خداوند بر همه چیز تواناست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دلالت التزامی، کثرت گرایی دینی را نفی می نمایند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6" w:name="pg7922_48478"/>
      <w:bookmarkStart w:id="497" w:name="pg7922_48478"/>
      <w:bookmarkEnd w:id="497"/>
    </w:p>
    <w:p>
      <w:pPr>
        <w:pStyle w:val="Heading2"/>
        <w:numPr>
          <w:ilvl w:val="1"/>
          <w:numId w:val="1"/>
        </w:numPr>
        <w:rPr/>
      </w:pPr>
      <w:bookmarkStart w:id="498" w:name="pg7922_48478"/>
      <w:bookmarkStart w:id="499" w:name="__RefHeading___Toc6433769_1051229030"/>
      <w:bookmarkStart w:id="500" w:name="_Toc194"/>
      <w:bookmarkEnd w:id="498"/>
      <w:bookmarkEnd w:id="499"/>
      <w:r>
        <w:rPr>
          <w:rtl w:val="true"/>
        </w:rPr>
        <w:t xml:space="preserve">فصل هفتم </w:t>
      </w:r>
      <w:r>
        <w:rPr>
          <w:rtl w:val="true"/>
        </w:rPr>
        <w:t xml:space="preserve">: </w:t>
      </w:r>
      <w:r>
        <w:rPr>
          <w:rtl w:val="true"/>
        </w:rPr>
        <w:t>نبّوت شناسی</w:t>
      </w:r>
      <w:bookmarkEnd w:id="50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1" w:name="__RefHeading___Toc6433771_1051229030"/>
      <w:bookmarkStart w:id="502" w:name="_Toc195"/>
      <w:bookmarkEnd w:id="501"/>
      <w:r>
        <w:rPr>
          <w:rtl w:val="true"/>
        </w:rPr>
        <w:t>اشاره</w:t>
      </w:r>
      <w:bookmarkStart w:id="503" w:name="pg7922_48479"/>
      <w:bookmarkEnd w:id="502"/>
    </w:p>
    <w:p>
      <w:pPr>
        <w:pStyle w:val="Heading3"/>
        <w:numPr>
          <w:ilvl w:val="2"/>
          <w:numId w:val="1"/>
        </w:numPr>
        <w:rPr/>
      </w:pPr>
      <w:bookmarkStart w:id="504" w:name="__RefHeading___Toc6433773_1051229030"/>
      <w:bookmarkStart w:id="505" w:name="_Toc196"/>
      <w:bookmarkEnd w:id="503"/>
      <w:bookmarkEnd w:id="504"/>
      <w:r>
        <w:rPr>
          <w:rtl w:val="true"/>
        </w:rPr>
        <w:t>درآمد</w:t>
      </w:r>
      <w:bookmarkEnd w:id="505"/>
    </w:p>
    <w:p>
      <w:pPr>
        <w:pStyle w:val="BookText"/>
        <w:rPr/>
      </w:pPr>
      <w:r>
        <w:rPr>
          <w:rFonts w:ascii="IRNazanin" w:hAnsi="IRNazanin" w:eastAsia="IRNazanin"/>
          <w:color w:val="111111"/>
          <w:sz w:val="28"/>
          <w:sz w:val="28"/>
          <w:szCs w:val="28"/>
          <w:rtl w:val="true"/>
          <w:lang w:bidi="fa-IR"/>
        </w:rPr>
        <w:t>باور انسان به وحی و نبوت از نوعی بینش درباره خداوند، جهان و انسان ناشی می شود</w:t>
      </w:r>
      <w:r>
        <w:rPr>
          <w:rFonts w:eastAsia="IRNazanin" w:cs="IRNazanin"/>
          <w:color w:val="111111"/>
          <w:sz w:val="28"/>
          <w:szCs w:val="28"/>
          <w:rtl w:val="true"/>
          <w:lang w:bidi="fa-IR"/>
        </w:rPr>
        <w:t xml:space="preserve">. </w:t>
      </w:r>
      <w:r>
        <w:rPr>
          <w:rStyle w:val="FootnoteAnchor"/>
          <w:rtl w:val="true"/>
        </w:rPr>
        <w:footnoteReference w:id="649"/>
      </w:r>
      <w:r>
        <w:rPr>
          <w:rFonts w:ascii="IRNazanin" w:hAnsi="IRNazanin" w:eastAsia="IRNazanin"/>
          <w:color w:val="111111"/>
          <w:sz w:val="28"/>
          <w:sz w:val="28"/>
          <w:szCs w:val="28"/>
          <w:rtl w:val="true"/>
          <w:lang w:bidi="fa-IR"/>
        </w:rPr>
        <w:t>از این رو متکلمان و فلاسفه با دو رویکرد متفاوت به تبیین ماهیت نبوت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خداشناسانه و با بهره گیری از صفات الهی، حقیقت نبوت را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انسان شناسانه و خداشناسانه و با استفاده از صفات الهی و کمال قوای انسانی، ماهیت نبوت را تبیین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نصوص دینی نیز به تبیین نبوت و مأموریت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 بهره گیری از این رویکردها حقیقت نبوت بیان می گردد</w:t>
      </w:r>
      <w:r>
        <w:rPr>
          <w:rFonts w:eastAsia="IRNazanin" w:cs="IRNazanin"/>
          <w:color w:val="111111"/>
          <w:sz w:val="28"/>
          <w:szCs w:val="28"/>
          <w:rtl w:val="true"/>
          <w:lang w:bidi="fa-IR"/>
        </w:rPr>
        <w:t xml:space="preserve">. </w:t>
      </w:r>
      <w:r>
        <w:rPr>
          <w:rStyle w:val="FootnoteAnchor"/>
          <w:rtl w:val="true"/>
        </w:rPr>
        <w:footnoteReference w:id="650"/>
      </w:r>
    </w:p>
    <w:p>
      <w:pPr>
        <w:pStyle w:val="Heading3"/>
        <w:numPr>
          <w:ilvl w:val="2"/>
          <w:numId w:val="1"/>
        </w:numPr>
        <w:rPr/>
      </w:pPr>
      <w:bookmarkStart w:id="506" w:name="__RefHeading___Toc6433775_1051229030"/>
      <w:bookmarkStart w:id="507" w:name="_Toc197"/>
      <w:bookmarkEnd w:id="506"/>
      <w:r>
        <w:rPr>
          <w:rtl w:val="true"/>
        </w:rPr>
        <w:t>چیستی نبوت</w:t>
      </w:r>
      <w:bookmarkEnd w:id="507"/>
    </w:p>
    <w:p>
      <w:pPr>
        <w:pStyle w:val="BookText"/>
        <w:rPr/>
      </w:pPr>
      <w:r>
        <w:rPr>
          <w:rFonts w:ascii="IRNazanin" w:hAnsi="IRNazanin" w:eastAsia="IRNazanin"/>
          <w:color w:val="111111"/>
          <w:sz w:val="28"/>
          <w:sz w:val="28"/>
          <w:szCs w:val="28"/>
          <w:rtl w:val="true"/>
          <w:lang w:bidi="fa-IR"/>
        </w:rPr>
        <w:t>واژه نبوت به چهار معنا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گشته و بر اثر فراوانی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چون ترقی یافته و آسمانی شده، نبوت به او مستند گشته است، مانند زمینی که از دیگر زمین ها بلندتر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طریق واضح و هم به معنای طریق هدایت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پوشیده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که به پیامبران می رسد، دیگران نمی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درباره معنای نبی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 في العرف هو المؤدى عن الله تعالی بلا واسطة من البشر و معنى النبي في اللغة يحتمل أمرين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المخبر و اشتقاقه يكون من الأنباء الذي هو الأخبار و یکون على هذا مهموزا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مفيدا للرفعة و علو المنزلة و اشتقاقه يكون من النباوة التي هي الارتفاع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أريد بهذه اللغة علو المنزلة فلا يجوز إلا بالتشديد بلا همز</w:t>
      </w:r>
      <w:r>
        <w:rPr>
          <w:rFonts w:eastAsia="IRNazanin" w:cs="IRNazanin"/>
          <w:color w:val="111111"/>
          <w:sz w:val="28"/>
          <w:szCs w:val="28"/>
          <w:rtl w:val="true"/>
          <w:lang w:bidi="fa-IR"/>
        </w:rPr>
        <w:t xml:space="preserve">. </w:t>
      </w:r>
      <w:r>
        <w:rPr>
          <w:rStyle w:val="FootnoteAnchor"/>
          <w:rtl w:val="true"/>
        </w:rPr>
        <w:footnoteReference w:id="651"/>
      </w:r>
      <w:r>
        <w:rPr>
          <w:rFonts w:ascii="IRNazanin" w:hAnsi="IRNazanin" w:eastAsia="IRNazanin"/>
          <w:color w:val="111111"/>
          <w:sz w:val="28"/>
          <w:sz w:val="28"/>
          <w:szCs w:val="28"/>
          <w:rtl w:val="true"/>
          <w:lang w:bidi="fa-IR"/>
        </w:rPr>
        <w:t>واژه نبی در عرف به معنای آن چیزی است که از جانب خداوند متعال بدون واسطه انسان دریافت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bookmarkStart w:id="508" w:name="pg7922_48480"/>
    </w:p>
    <w:p>
      <w:pPr>
        <w:pStyle w:val="BookText"/>
        <w:rPr/>
      </w:pPr>
      <w:bookmarkEnd w:id="508"/>
      <w:r>
        <w:rPr>
          <w:rFonts w:ascii="IRNazanin" w:hAnsi="IRNazanin" w:eastAsia="IRNazanin"/>
          <w:color w:val="111111"/>
          <w:sz w:val="28"/>
          <w:sz w:val="28"/>
          <w:szCs w:val="28"/>
          <w:rtl w:val="true"/>
          <w:lang w:bidi="fa-IR"/>
        </w:rPr>
        <w:t>نبی در لغت در دو مورد ممکن است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همان مخبر و خبر آور است که از أنباء اشتقاق شده و معنای آن أخبار می باشد که طبق این ریشه مهموز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معنای رفعت و علو منزلت را دارد و از ریشه نباوه که به معنای ارتفاع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اخبار یا نباوت به معنای ارتفاع، مصدر واژه 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صفت مشبهه بر وزن فعيل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کسی است که درجه بلند و منزلت والا داشته و خبر دهنده حقایق هدایتی باشد؛ همان گونه که پیامبران از سرگذشت انبیای پیشین و امت های گذشته، امور غیبی، اسماء و صفات خداوند، قیامت و مانند این ها به مردم خبر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تأیید این وجه تسمیه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نَقُصُّ عَلَیکَ نَبَاهُم بِالحقِ إنَّهُم فِتيَةِ آمَنُوا بِرَّبهِم وَ زِدناهُم هُدی؛ </w:t>
      </w:r>
      <w:r>
        <w:rPr>
          <w:rStyle w:val="FootnoteAnchor"/>
          <w:rtl w:val="true"/>
        </w:rPr>
        <w:footnoteReference w:id="652"/>
      </w:r>
      <w:r>
        <w:rPr>
          <w:rFonts w:ascii="IRNazanin" w:hAnsi="IRNazanin" w:eastAsia="IRNazanin"/>
          <w:color w:val="111111"/>
          <w:sz w:val="28"/>
          <w:sz w:val="28"/>
          <w:szCs w:val="28"/>
          <w:rtl w:val="true"/>
          <w:lang w:bidi="fa-IR"/>
        </w:rPr>
        <w:t>ما داستان آنان را به حق برای تو بازگو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جوانانی بودند که به پروردگارشان ایمان آوردند و ما بر هدایتشان افزودیم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َاتلُ عَليهِم نَبَأ ابنَي آدَمَ بِالحَقِّ إذ قَّرَّبا قُرباناً فَتَقَّبَل مِن أحدهُما؛ </w:t>
      </w:r>
      <w:r>
        <w:rPr>
          <w:rStyle w:val="FootnoteAnchor"/>
          <w:rtl w:val="true"/>
        </w:rPr>
        <w:footnoteReference w:id="653"/>
      </w:r>
      <w:r>
        <w:rPr>
          <w:rFonts w:ascii="IRNazanin" w:hAnsi="IRNazanin" w:eastAsia="IRNazanin"/>
          <w:color w:val="111111"/>
          <w:sz w:val="28"/>
          <w:sz w:val="28"/>
          <w:szCs w:val="28"/>
          <w:rtl w:val="true"/>
          <w:lang w:bidi="fa-IR"/>
        </w:rPr>
        <w:t>و داستان دو فرزند آدم را به حق بر آن ها بخوان؛ هنگامی که هر کدام، کاری برای تقرب به پروردگار انجام داد، اما از یکی پذیرفته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اصطلاحی، مقام و منزلتی است که برای برخی از انسانهای کامل به کار می رود؛ انسان هایی که به جهت جایگاه بلند، از سوی خداوند برای هدایت انسان ها برانگیخته شده اند</w:t>
      </w:r>
      <w:r>
        <w:rPr>
          <w:rFonts w:eastAsia="IRNazanin" w:cs="IRNazanin"/>
          <w:color w:val="111111"/>
          <w:sz w:val="28"/>
          <w:szCs w:val="28"/>
          <w:rtl w:val="true"/>
          <w:lang w:bidi="fa-IR"/>
        </w:rPr>
        <w:t>.</w:t>
      </w:r>
    </w:p>
    <w:p>
      <w:pPr>
        <w:pStyle w:val="Heading3"/>
        <w:numPr>
          <w:ilvl w:val="2"/>
          <w:numId w:val="1"/>
        </w:numPr>
        <w:rPr/>
      </w:pPr>
      <w:bookmarkStart w:id="509" w:name="__RefHeading___Toc6433777_1051229030"/>
      <w:bookmarkStart w:id="510" w:name="_Toc198"/>
      <w:bookmarkEnd w:id="509"/>
      <w:r>
        <w:rPr>
          <w:rtl w:val="true"/>
        </w:rPr>
        <w:t>تبیین کلامی نبوت</w:t>
      </w:r>
      <w:bookmarkEnd w:id="51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متکلمان مسلمان به پنج دسته امامیه، معتزله، اشاعره، ماتریدیه </w:t>
      </w:r>
      <w:r>
        <w:rPr>
          <w:rStyle w:val="FootnoteAnchor"/>
          <w:rtl w:val="true"/>
        </w:rPr>
        <w:footnoteReference w:id="654"/>
      </w:r>
      <w:r>
        <w:rPr>
          <w:rFonts w:ascii="IRNazanin" w:hAnsi="IRNazanin" w:eastAsia="IRNazanin"/>
          <w:color w:val="111111"/>
          <w:sz w:val="28"/>
          <w:sz w:val="28"/>
          <w:szCs w:val="28"/>
          <w:rtl w:val="true"/>
          <w:lang w:bidi="fa-IR"/>
        </w:rPr>
        <w:t>و اهل حدیث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متکلمان مسلمان بر اساس صفات کمال خدا به تبیین </w:t>
      </w:r>
    </w:p>
    <w:p>
      <w:pPr>
        <w:pStyle w:val="BookText"/>
        <w:rPr/>
      </w:pPr>
      <w:r>
        <w:rPr>
          <w:rFonts w:ascii="IRNazanin" w:hAnsi="IRNazanin" w:eastAsia="IRNazanin"/>
          <w:color w:val="111111"/>
          <w:sz w:val="28"/>
          <w:sz w:val="28"/>
          <w:szCs w:val="28"/>
          <w:rtl w:val="true"/>
          <w:lang w:bidi="fa-IR"/>
        </w:rPr>
        <w:t>نبوت پرداخته اند و به هستی شناسی جهان و انسان شناسی پیامبران توجه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امامیه و شیعیان اثناعشری، با استفاده از حسن و قبح ذاتی و عقلی و با کمک صفات خدا همچون عدل و حکمت و لطف الهی، به تعریف نبوت و ضرورت بعثت پیامبران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تعاریف متکلمان درباره چیستی نبوت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خواجه نصیرالدین 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النبي إنسان مبعوث من الله تعالى إلى عباده اليكملهم بأن يعرفهم ما يحتاجون إليه في طاعته و في الاحتراز عن معصيته ؛ </w:t>
      </w:r>
      <w:r>
        <w:rPr>
          <w:rStyle w:val="FootnoteAnchor"/>
          <w:rtl w:val="true"/>
        </w:rPr>
        <w:footnoteReference w:id="655"/>
      </w:r>
      <w:r>
        <w:rPr>
          <w:rFonts w:ascii="IRNazanin" w:hAnsi="IRNazanin" w:eastAsia="IRNazanin"/>
          <w:color w:val="111111"/>
          <w:sz w:val="28"/>
          <w:sz w:val="28"/>
          <w:szCs w:val="28"/>
          <w:rtl w:val="true"/>
          <w:lang w:bidi="fa-IR"/>
        </w:rPr>
        <w:t>پیامبر، انسان فرستاده شده از سوی خداوند به بندگان است تا به سبب او انسان ها به کمال برسند و بدانند که چگونه طاعت الهی را باید انجام دهند و از معصیت دور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مقداد </w:t>
      </w:r>
      <w:r>
        <w:rPr>
          <w:rStyle w:val="FootnoteAnchor"/>
          <w:rtl w:val="true"/>
        </w:rPr>
        <w:footnoteReference w:id="6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النبي هو الإنسان المأمور من السماء بإصلاح الناس في معاشهم و معادهم العالم بكيفية ذلك المستغنى في علمه و أمره عن واسطة البشر المقترنة دعواه بظهور المعجز؛ </w:t>
      </w:r>
      <w:r>
        <w:rPr>
          <w:rStyle w:val="FootnoteAnchor"/>
          <w:rtl w:val="true"/>
        </w:rPr>
        <w:footnoteReference w:id="657"/>
      </w:r>
      <w:r>
        <w:rPr>
          <w:rFonts w:ascii="IRNazanin" w:hAnsi="IRNazanin" w:eastAsia="IRNazanin"/>
          <w:color w:val="111111"/>
          <w:sz w:val="28"/>
          <w:sz w:val="28"/>
          <w:szCs w:val="28"/>
          <w:rtl w:val="true"/>
          <w:lang w:bidi="fa-IR"/>
        </w:rPr>
        <w:t>پیامبر همان انسانی است که از آسمان مامور گشته تا به اصلاح معاش و معاد مردم بپردازد و وی آگاه به شیوه های رسیدن انسان به این امور است و آگاهی پیامبر به واسطه بشر نیست و ادعای رسالت خویش را با انجام معجزه به اثبات می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متکلمان امامیه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 هو الإنسان المخبر عن الله تعالی بغير واسطة أحد من البشر</w:t>
      </w:r>
      <w:r>
        <w:rPr>
          <w:rFonts w:eastAsia="IRNazanin" w:cs="IRNazanin"/>
          <w:color w:val="111111"/>
          <w:sz w:val="28"/>
          <w:szCs w:val="28"/>
          <w:rtl w:val="true"/>
          <w:lang w:bidi="fa-IR"/>
        </w:rPr>
        <w:t xml:space="preserve">: </w:t>
      </w:r>
      <w:r>
        <w:rPr>
          <w:rStyle w:val="FootnoteAnchor"/>
          <w:rtl w:val="true"/>
        </w:rPr>
        <w:footnoteReference w:id="658"/>
      </w:r>
      <w:r>
        <w:rPr>
          <w:rFonts w:ascii="IRNazanin" w:hAnsi="IRNazanin" w:eastAsia="IRNazanin"/>
          <w:color w:val="111111"/>
          <w:sz w:val="28"/>
          <w:sz w:val="28"/>
          <w:szCs w:val="28"/>
          <w:rtl w:val="true"/>
          <w:lang w:bidi="fa-IR"/>
        </w:rPr>
        <w:t>پیامبر، همان انسان مخبر از سوی خداوند است که ارتباط او با خداوند به واسطه انسان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تعاریف، به سه عنصر مهم در تعریف نبوت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نبی از سوی خداوند برانگیخته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 که مأموریت اصلاح امور </w:t>
      </w:r>
    </w:p>
    <w:p>
      <w:pPr>
        <w:pStyle w:val="BookText"/>
        <w:rPr/>
      </w:pPr>
      <w:r>
        <w:rPr>
          <w:rFonts w:ascii="IRNazanin" w:hAnsi="IRNazanin" w:eastAsia="IRNazanin"/>
          <w:color w:val="111111"/>
          <w:sz w:val="28"/>
          <w:sz w:val="28"/>
          <w:szCs w:val="28"/>
          <w:rtl w:val="true"/>
          <w:lang w:bidi="fa-IR"/>
        </w:rPr>
        <w:t>مردم و هدایت آنها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با روش اعجاز به اثبات خود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تعاریف پیش گفته، از دیدگاه انسان شناختی و هستی شناختی به موضوع نبوت ننگریسته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از فرقه های اهل سنت است که در قرنهای نخست اسلام، فعالیت گسترده ای داشتند و بزرگانی مانند نظام </w:t>
      </w:r>
      <w:r>
        <w:rPr>
          <w:rStyle w:val="FootnoteAnchor"/>
          <w:rtl w:val="true"/>
        </w:rPr>
        <w:footnoteReference w:id="659"/>
      </w:r>
      <w:r>
        <w:rPr>
          <w:rFonts w:ascii="IRNazanin" w:hAnsi="IRNazanin" w:eastAsia="IRNazanin"/>
          <w:color w:val="111111"/>
          <w:sz w:val="28"/>
          <w:sz w:val="28"/>
          <w:szCs w:val="28"/>
          <w:rtl w:val="true"/>
          <w:lang w:bidi="fa-IR"/>
        </w:rPr>
        <w:t>، قاضی عبدالجبار</w:t>
      </w:r>
    </w:p>
    <w:p>
      <w:pPr>
        <w:pStyle w:val="BookText"/>
        <w:rPr/>
      </w:pPr>
      <w:r>
        <w:rPr>
          <w:rFonts w:ascii="IRNazanin" w:hAnsi="IRNazanin" w:eastAsia="IRNazanin"/>
          <w:color w:val="111111"/>
          <w:sz w:val="28"/>
          <w:sz w:val="28"/>
          <w:szCs w:val="28"/>
          <w:rtl w:val="true"/>
          <w:lang w:bidi="fa-IR"/>
        </w:rPr>
        <w:t xml:space="preserve">معتزلی </w:t>
      </w:r>
      <w:r>
        <w:rPr>
          <w:rStyle w:val="FootnoteAnchor"/>
          <w:rtl w:val="true"/>
        </w:rPr>
        <w:footnoteReference w:id="660"/>
      </w:r>
      <w:r>
        <w:rPr>
          <w:rFonts w:ascii="IRNazanin" w:hAnsi="IRNazanin" w:eastAsia="IRNazanin"/>
          <w:color w:val="111111"/>
          <w:sz w:val="28"/>
          <w:sz w:val="28"/>
          <w:szCs w:val="28"/>
          <w:rtl w:val="true"/>
          <w:lang w:bidi="fa-IR"/>
        </w:rPr>
        <w:t xml:space="preserve">و زمخشری </w:t>
      </w:r>
      <w:r>
        <w:rPr>
          <w:rStyle w:val="FootnoteAnchor"/>
          <w:rtl w:val="true"/>
        </w:rPr>
        <w:footnoteReference w:id="661"/>
      </w:r>
      <w:r>
        <w:rPr>
          <w:rFonts w:ascii="IRNazanin" w:hAnsi="IRNazanin" w:eastAsia="IRNazanin"/>
          <w:color w:val="111111"/>
          <w:sz w:val="28"/>
          <w:sz w:val="28"/>
          <w:szCs w:val="28"/>
          <w:rtl w:val="true"/>
          <w:lang w:bidi="fa-IR"/>
        </w:rPr>
        <w:t>به ترویج اندیشه های آنان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معتزلی، نبوت را به عنوان اصلی مستقل مطرح نکردند و آن را ذیل بحث عدل ارائه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بعثت پیامبران الهی را برای هدایت و خوشبختی انسان ها از سوی خداوند عادل، بر مبنای حسن و قبح ذاتی و عقلی ضرورت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در تبیین نبوت، همانند تبیین امامیه، خداشناسانه است؛ زیرا در تبیین نبوت، از صفات عدل خدا و هدایتگری استفاده شده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اشاعره، از دیگر فرقه های اهل سنت، با عدل خدا به معنای حسن و قبح ذاتی و عقلی مخالفت کرده و به حسن و قبح شرعی گراییده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آنان، هر چه آن خسرو کند، شیرین بود؛ نه آن چه شیرین بود، خسرو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بعثت یا عدم بعثت پیامبران ضرورتی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الحرمین جوینی </w:t>
      </w:r>
      <w:r>
        <w:rPr>
          <w:rStyle w:val="FootnoteAnchor"/>
          <w:rtl w:val="true"/>
        </w:rPr>
        <w:footnoteReference w:id="662"/>
      </w:r>
      <w:r>
        <w:rPr>
          <w:rFonts w:ascii="IRNazanin" w:hAnsi="IRNazanin" w:eastAsia="IRNazanin"/>
          <w:color w:val="111111"/>
          <w:sz w:val="28"/>
          <w:sz w:val="28"/>
          <w:szCs w:val="28"/>
          <w:rtl w:val="true"/>
          <w:lang w:bidi="fa-IR"/>
        </w:rPr>
        <w:t>در این زمینه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فليست النبوة راجعة إلى جسم النبي ولا إلى عرض من اعراضه؛ مسئله نبوت ارتباطی با شخص نبی ندارد</w:t>
      </w:r>
      <w:r>
        <w:rPr>
          <w:rFonts w:eastAsia="IRNazanin" w:cs="IRNazanin"/>
          <w:color w:val="111111"/>
          <w:sz w:val="28"/>
          <w:szCs w:val="28"/>
          <w:rtl w:val="true"/>
          <w:lang w:bidi="fa-IR"/>
        </w:rPr>
        <w:t>».</w:t>
      </w:r>
      <w:r>
        <w:rPr>
          <w:rStyle w:val="FootnoteAnchor"/>
          <w:rtl w:val="true"/>
        </w:rPr>
        <w:footnoteReference w:id="663"/>
      </w:r>
      <w:r>
        <w:rPr>
          <w:rFonts w:ascii="IRNazanin" w:hAnsi="IRNazanin" w:eastAsia="IRNazanin"/>
          <w:color w:val="111111"/>
          <w:sz w:val="28"/>
          <w:sz w:val="28"/>
          <w:szCs w:val="28"/>
          <w:rtl w:val="true"/>
          <w:lang w:bidi="fa-IR"/>
        </w:rPr>
        <w:t xml:space="preserve">قاضی ایجی </w:t>
      </w:r>
      <w:r>
        <w:rPr>
          <w:rStyle w:val="FootnoteAnchor"/>
          <w:rtl w:val="true"/>
        </w:rPr>
        <w:footnoteReference w:id="664"/>
      </w:r>
      <w:r>
        <w:rPr>
          <w:rFonts w:ascii="IRNazanin" w:hAnsi="IRNazanin" w:eastAsia="IRNazanin"/>
          <w:color w:val="111111"/>
          <w:sz w:val="28"/>
          <w:sz w:val="28"/>
          <w:szCs w:val="28"/>
          <w:rtl w:val="true"/>
          <w:lang w:bidi="fa-IR"/>
        </w:rPr>
        <w:t>هم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فهو عند أهل الحق من </w:t>
      </w:r>
      <w:bookmarkStart w:id="511" w:name="pg7922_48483"/>
    </w:p>
    <w:p>
      <w:pPr>
        <w:pStyle w:val="BookText"/>
        <w:rPr/>
      </w:pPr>
      <w:bookmarkEnd w:id="511"/>
      <w:r>
        <w:rPr>
          <w:rFonts w:ascii="IRNazanin" w:hAnsi="IRNazanin" w:eastAsia="IRNazanin"/>
          <w:color w:val="111111"/>
          <w:sz w:val="28"/>
          <w:sz w:val="28"/>
          <w:szCs w:val="28"/>
          <w:rtl w:val="true"/>
          <w:lang w:bidi="fa-IR"/>
        </w:rPr>
        <w:t xml:space="preserve">قال له الله أرسلتک أو بلغهم عنی و نحوه من الالفاظ ولا يشترط فيه شرط و الاستعداد بل الله يختص برحمته من يشاء من عباده؛ </w:t>
      </w:r>
      <w:r>
        <w:rPr>
          <w:rStyle w:val="FootnoteAnchor"/>
          <w:rtl w:val="true"/>
        </w:rPr>
        <w:footnoteReference w:id="665"/>
      </w:r>
      <w:r>
        <w:rPr>
          <w:rFonts w:ascii="IRNazanin" w:hAnsi="IRNazanin" w:eastAsia="IRNazanin"/>
          <w:color w:val="111111"/>
          <w:sz w:val="28"/>
          <w:sz w:val="28"/>
          <w:szCs w:val="28"/>
          <w:rtl w:val="true"/>
          <w:lang w:bidi="fa-IR"/>
        </w:rPr>
        <w:t>نبی در نزد اهل حق، کسی است که خداوند او را به رسالت برگزیده است و این انتخاب به اراده خداوند صورت پذیرفته و دلیل آن قابلیت و استعداد فرد نبی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نشان می دهد که هیچ دلیل و ترجیح و استعدادی در شخص پیامبر باعث تحقق نبوت نشده است و تنها رحمت خدا باعث می شود که شخصی به مقام نبوت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خداشناسانه اشاعره از نبوت، نسبت به دیگر متکلمان مسلمان، غلیظ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ماتریدیه که از جهتی به اشاعره نزدیکند و از جهتی با آنها فاصله دارند، بر این باورند که بعثت و گزینش پیامبران، بر اساس حکمت خدا بوده و از سوی پیامبران هم قابلیت دریافت وحی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ماتریدی، مؤسس مکتب ماتریدیه، در این زمینه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اثبات النبوة من حكمة الله؛ </w:t>
      </w:r>
      <w:r>
        <w:rPr>
          <w:rStyle w:val="FootnoteAnchor"/>
          <w:rtl w:val="true"/>
        </w:rPr>
        <w:footnoteReference w:id="666"/>
      </w:r>
      <w:r>
        <w:rPr>
          <w:rFonts w:ascii="IRNazanin" w:hAnsi="IRNazanin" w:eastAsia="IRNazanin"/>
          <w:color w:val="111111"/>
          <w:sz w:val="28"/>
          <w:sz w:val="28"/>
          <w:szCs w:val="28"/>
          <w:rtl w:val="true"/>
          <w:lang w:bidi="fa-IR"/>
        </w:rPr>
        <w:t>اثبات نبوت از حکمت های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حکمت به مردم بر می گردد یا به نبی؟ آیا چون مردم باید هدایت شوند، وحی نازل می شود یا چون پیامبر قابلیتی داشته، وحی بر او فرود آمده است یا هر دو حکمت در نظر بوده است؟ این پرسش ها در این مکتب هابی پاسخ مانده اند</w:t>
      </w:r>
      <w:r>
        <w:rPr>
          <w:rFonts w:eastAsia="IRNazanin" w:cs="IRNazanin"/>
          <w:color w:val="111111"/>
          <w:sz w:val="28"/>
          <w:szCs w:val="28"/>
          <w:rtl w:val="true"/>
          <w:lang w:bidi="fa-IR"/>
        </w:rPr>
        <w:t>.</w:t>
      </w:r>
    </w:p>
    <w:p>
      <w:pPr>
        <w:pStyle w:val="Heading3"/>
        <w:numPr>
          <w:ilvl w:val="2"/>
          <w:numId w:val="1"/>
        </w:numPr>
        <w:rPr/>
      </w:pPr>
      <w:bookmarkStart w:id="512" w:name="__RefHeading___Toc6433779_1051229030"/>
      <w:bookmarkStart w:id="513" w:name="_Toc199"/>
      <w:bookmarkEnd w:id="512"/>
      <w:r>
        <w:rPr>
          <w:rtl w:val="true"/>
        </w:rPr>
        <w:t>اثبات نبوت</w:t>
      </w:r>
      <w:bookmarkEnd w:id="513"/>
    </w:p>
    <w:p>
      <w:pPr>
        <w:pStyle w:val="Heading4"/>
        <w:numPr>
          <w:ilvl w:val="3"/>
          <w:numId w:val="1"/>
        </w:numPr>
        <w:rPr/>
      </w:pPr>
      <w:bookmarkStart w:id="514" w:name="__RefHeading___Toc6433781_1051229030"/>
      <w:bookmarkStart w:id="515" w:name="_Toc200"/>
      <w:bookmarkEnd w:id="514"/>
      <w:r>
        <w:rPr>
          <w:rtl w:val="true"/>
        </w:rPr>
        <w:t>الف</w:t>
      </w:r>
      <w:r>
        <w:rPr>
          <w:rtl w:val="true"/>
        </w:rPr>
        <w:t xml:space="preserve">) </w:t>
      </w:r>
      <w:r>
        <w:rPr>
          <w:rtl w:val="true"/>
        </w:rPr>
        <w:t>ضرورت قرآنی بعثت پیامبران</w:t>
      </w:r>
      <w:bookmarkEnd w:id="515"/>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و روایات با روش کار کردی، با بیان کارکردهای بعثت پیامبران، به ضرورت نیاز بشر به پیامبران الهی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پاره ای از این کارکردها اشاره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 کرد اول</w:t>
      </w:r>
    </w:p>
    <w:p>
      <w:pPr>
        <w:pStyle w:val="BookText"/>
        <w:rPr/>
      </w:pPr>
      <w:r>
        <w:rPr>
          <w:rFonts w:ascii="IRNazanin" w:hAnsi="IRNazanin" w:eastAsia="IRNazanin"/>
          <w:color w:val="111111"/>
          <w:sz w:val="28"/>
          <w:sz w:val="28"/>
          <w:szCs w:val="28"/>
          <w:rtl w:val="true"/>
          <w:lang w:bidi="fa-IR"/>
        </w:rPr>
        <w:t>عبادت خداوند و پرهیز از طاغوت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بَعَثَنا في كُلِّ أُمَّةٍ رسولاً أنِ اعبُدُوا اللهَ وَ اجتَنِبُوا الطَّاغُوت؛ </w:t>
      </w:r>
      <w:r>
        <w:rPr>
          <w:rStyle w:val="FootnoteAnchor"/>
          <w:rtl w:val="true"/>
        </w:rPr>
        <w:footnoteReference w:id="667"/>
      </w:r>
      <w:r>
        <w:rPr>
          <w:rFonts w:ascii="IRNazanin" w:hAnsi="IRNazanin" w:eastAsia="IRNazanin"/>
          <w:color w:val="111111"/>
          <w:sz w:val="28"/>
          <w:sz w:val="28"/>
          <w:szCs w:val="28"/>
          <w:rtl w:val="true"/>
          <w:lang w:bidi="fa-IR"/>
        </w:rPr>
        <w:t>ما در هر امتی رسولی برانگیختیم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یکتا را بپرستید و از طاغوت اجتناب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إلى عادٍ أخاهُم هُوداً قالَ يا قَوم اعبُدوا اللهَ ما لَكُم مِن إلهٍ غَيره آفَلا تَتَّقون؛ </w:t>
      </w:r>
      <w:r>
        <w:rPr>
          <w:rStyle w:val="FootnoteAnchor"/>
          <w:rtl w:val="true"/>
        </w:rPr>
        <w:footnoteReference w:id="668"/>
      </w:r>
      <w:r>
        <w:rPr>
          <w:rFonts w:ascii="IRNazanin" w:hAnsi="IRNazanin" w:eastAsia="IRNazanin"/>
          <w:color w:val="111111"/>
          <w:sz w:val="28"/>
          <w:sz w:val="28"/>
          <w:szCs w:val="28"/>
          <w:rtl w:val="true"/>
          <w:lang w:bidi="fa-IR"/>
        </w:rPr>
        <w:t xml:space="preserve">و به سوی قوم عاد، برادرشان هود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پرستش کنید که جز او معبودی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پرهیزگاری پیشه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افزون بر تشویق مردم به عبادت خداوند و پرهیز از طاغوت و بت های ساختگی، پرهیز از بت نفس را نیز توصیه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هوا و هوس و تمایلات نفسانی، آدمی را از نزدیکی به خدا و صراط مستقیم دورمی سازد و به انحراف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در روزگار جدید، با تمایل شدید به ثروت اندوزی و قدرت طلبی و دنیاگرایی و اسارت در چنگال شهوت و غضب، بیشتر از گذشته گرفتار بت پرستی و خودپرستی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گواهی می دهد که هر گاه مردم از پیامبران فاصله گرفتند، گرفتار شرک و طاغوت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کرد دوم</w:t>
      </w:r>
    </w:p>
    <w:p>
      <w:pPr>
        <w:pStyle w:val="BookText"/>
        <w:rPr/>
      </w:pPr>
      <w:r>
        <w:rPr>
          <w:rFonts w:ascii="Amiri" w:hAnsi="Amiri" w:eastAsia="Amiri" w:cs="Amiri"/>
          <w:color w:val="111111"/>
          <w:sz w:val="28"/>
          <w:sz w:val="28"/>
          <w:szCs w:val="28"/>
          <w:rtl w:val="true"/>
          <w:lang w:bidi="ar-SA"/>
        </w:rPr>
        <w:t>حکومت و داوری به حق میان مردم و مخالفت با هواهای نفسانی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داوُدُ إنَّا جَعَلناكَ خَليقَة فِي الأَرضِ فَاحكُم بَيَّنَ النَّاسِ بِالحَقِّ وَلا تَّتَبع الهَوى فَيُضلَّکَ عَن سَبيلِ اللهِ إنَّ الَّذينَ يَضِلُّونَ عَن سبيلِ اللهِ لَهُم عَذابٌ شَدیدٌ بِما نَسوا يَومَ الحِساب؛ </w:t>
      </w:r>
      <w:r>
        <w:rPr>
          <w:rStyle w:val="FootnoteAnchor"/>
          <w:rtl w:val="true"/>
        </w:rPr>
        <w:footnoteReference w:id="6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خلیفه در زمین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مردم به حق داوری کن و از هوای نفس پیروی مکن که تو را از راه خدا منحرف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راه خدا گمراه شوند، عذاب شدیدی به خاطر فراموش کردن روز حساب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انسان بدون نیاز به شریعت و بر اساس حسن و قبح عقلی می تواند حق را از باطل تشخیص دهد و حکم حق را دریابد،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بسیاری از قوانین هستند که عقل بشر توان درک آنها را ندارد و با ذوق و سلیقه و عرف، به دست 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چه </w:t>
      </w:r>
    </w:p>
    <w:p>
      <w:pPr>
        <w:pStyle w:val="BookText"/>
        <w:rPr/>
      </w:pPr>
      <w:r>
        <w:rPr>
          <w:rFonts w:ascii="IRNazanin" w:hAnsi="IRNazanin" w:eastAsia="IRNazanin"/>
          <w:color w:val="111111"/>
          <w:sz w:val="28"/>
          <w:sz w:val="28"/>
          <w:szCs w:val="28"/>
          <w:rtl w:val="true"/>
          <w:lang w:bidi="fa-IR"/>
        </w:rPr>
        <w:t>بسا احکامی که اگر انسان بخواهد از راه عقل یا تجربه، به حسن و قبح آنها پی ببرد، گرفتار ضررهای جبران ناپذیر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روابط جنسی که اسلام به محدودیت آن حکم کرده، اگر به تجربه بشری نهاده شود، ذات و گوهر انسان تنزل می یابد و پس از کشف ضررهای آزادی جنسی، توان جبرانش از بشر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شریعت روی آورد تا قوانین مطابق با تکامل انسان، بدون تجربه جبران ناپذیر به 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کرد سوم</w:t>
      </w:r>
    </w:p>
    <w:p>
      <w:pPr>
        <w:pStyle w:val="BookText"/>
        <w:rPr/>
      </w:pPr>
      <w:r>
        <w:rPr>
          <w:rFonts w:ascii="Amiri" w:hAnsi="Amiri" w:eastAsia="Amiri" w:cs="Amiri"/>
          <w:color w:val="111111"/>
          <w:sz w:val="28"/>
          <w:sz w:val="28"/>
          <w:szCs w:val="28"/>
          <w:rtl w:val="true"/>
          <w:lang w:bidi="ar-SA"/>
        </w:rPr>
        <w:t>ایجاد عدالت اجتماعی از سوی مردم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أرسَلنا رُسُلَنا بِالبَيِّناتِ وَ أنزَلنا مَعَهُم الكِتابَ وَ الميزانَ لِيَقُومَ النَّاسَ بِالقِسط؛ </w:t>
      </w:r>
      <w:r>
        <w:rPr>
          <w:rStyle w:val="FootnoteAnchor"/>
          <w:rtl w:val="true"/>
        </w:rPr>
        <w:footnoteReference w:id="670"/>
      </w:r>
      <w:r>
        <w:rPr>
          <w:rFonts w:ascii="IRNazanin" w:hAnsi="IRNazanin" w:eastAsia="IRNazanin"/>
          <w:color w:val="111111"/>
          <w:sz w:val="28"/>
          <w:sz w:val="28"/>
          <w:szCs w:val="28"/>
          <w:rtl w:val="true"/>
          <w:lang w:bidi="fa-IR"/>
        </w:rPr>
        <w:t>ما رسولان خود را با دلایل روشن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کتاب و میزان نازل کردیم تا مردم قيام به عدالت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شریعت و معارف و قوانین الهی از سوی پیامبران به مردم ابلاغ می شود تا به دست توده مردم، عدالت تحقق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کرد چهارم</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تعلیم کتاب و دستورهای خدا و حکمت و آن چه آدمیان نمی دانند و نیز تهذیب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أرسَلنا فيكُم رَسولاً مِنكُم يَتلُوا عَلَيكُم آياتِنا وَ یُزَّکیکٌم وَ یُعَّلِمُکُم يَوم الكِتابَ وَ الحِكمة وَ يُعَلِّمُكم ما لَم تَكُونوا تَعلَمون؛ </w:t>
      </w:r>
      <w:r>
        <w:rPr>
          <w:rStyle w:val="FootnoteAnchor"/>
          <w:rtl w:val="true"/>
        </w:rPr>
        <w:footnoteReference w:id="671"/>
      </w:r>
      <w:r>
        <w:rPr>
          <w:rFonts w:ascii="IRNazanin" w:hAnsi="IRNazanin" w:eastAsia="IRNazanin"/>
          <w:color w:val="111111"/>
          <w:sz w:val="28"/>
          <w:sz w:val="28"/>
          <w:szCs w:val="28"/>
          <w:rtl w:val="true"/>
          <w:lang w:bidi="fa-IR"/>
        </w:rPr>
        <w:t>همان گونه رسولی از خودتان در میان شما فرستادیم تا آیات ما را بر شما بخواند و شما را پاک کند و به شما کتاب و حکمت بیاموزد و آن چه را نمی دانستید، به شما تعلیم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افزون بر تلاوت آیات خدا و تعلیم کتاب آسمانی و آموزش معلوماتی که بشر از درک مستقیم آنها ناتوان است، مأموریت تعلیم حکمت و تزکیه انسانها را نیز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به معنای درک حقایقی است که به انسان، برای عمل جهت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ترقی همراه با عمل است که به تهذیب نفس و خودسازی می انجامد</w:t>
      </w:r>
      <w:r>
        <w:rPr>
          <w:rFonts w:eastAsia="IRNazanin" w:cs="IRNazanin"/>
          <w:color w:val="111111"/>
          <w:sz w:val="28"/>
          <w:szCs w:val="28"/>
          <w:rtl w:val="true"/>
          <w:lang w:bidi="fa-IR"/>
        </w:rPr>
        <w:t xml:space="preserve">. </w:t>
      </w:r>
      <w:bookmarkStart w:id="516" w:name="pg7922_48486"/>
    </w:p>
    <w:p>
      <w:pPr>
        <w:pStyle w:val="BookText"/>
        <w:rPr/>
      </w:pPr>
      <w:bookmarkEnd w:id="516"/>
      <w:r>
        <w:rPr>
          <w:rFonts w:ascii="IRNazanin" w:hAnsi="IRNazanin" w:eastAsia="IRNazanin"/>
          <w:color w:val="111111"/>
          <w:sz w:val="28"/>
          <w:sz w:val="28"/>
          <w:szCs w:val="28"/>
          <w:rtl w:val="true"/>
          <w:lang w:bidi="fa-IR"/>
        </w:rPr>
        <w:t>کار کرد پنجم</w:t>
      </w:r>
    </w:p>
    <w:p>
      <w:pPr>
        <w:pStyle w:val="BookText"/>
        <w:rPr/>
      </w:pPr>
      <w:r>
        <w:rPr>
          <w:rFonts w:ascii="Amiri" w:hAnsi="Amiri" w:eastAsia="Amiri" w:cs="Amiri"/>
          <w:color w:val="111111"/>
          <w:sz w:val="28"/>
          <w:sz w:val="28"/>
          <w:szCs w:val="28"/>
          <w:rtl w:val="true"/>
          <w:lang w:bidi="ar-SA"/>
        </w:rPr>
        <w:t>بیرون آمدن مردم از ظلمت به 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أنزَلناهُ إلَيكَ لِتُخرُجُ النَّاسَ مِن الظُلُماتَ إلَى النُور بِإذنِ ربِّهِم إلَى صِراطَ العَزيزِ الحَميد؛ </w:t>
      </w:r>
      <w:r>
        <w:rPr>
          <w:rStyle w:val="FootnoteAnchor"/>
          <w:rtl w:val="true"/>
        </w:rPr>
        <w:footnoteReference w:id="672"/>
      </w:r>
      <w:r>
        <w:rPr>
          <w:rFonts w:ascii="IRNazanin" w:hAnsi="IRNazanin" w:eastAsia="IRNazanin"/>
          <w:color w:val="111111"/>
          <w:sz w:val="28"/>
          <w:sz w:val="28"/>
          <w:szCs w:val="28"/>
          <w:rtl w:val="true"/>
          <w:lang w:bidi="fa-IR"/>
        </w:rPr>
        <w:t>کتابی است که بر تو نازل کردیم تا مردم را از تاریکی ها به سوی روشنایی به فرمان پروردگارشان در آوری، به سوی راه خداوند عزیز و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در ظلمت و حجاب دنیا گرفتارند و تنها با وجود فطرتنورانی نمی توانند از این تاریکی و گمراهی بیرون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بر پیامبران نازل گردید تا انسان ها را از ظلمتها و حجاب های فراوان بیرون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تحقق هدف آفرینش انسان که معرفت مبدأ و معاد و دیگر ناشناخته ها است، بدون بعثت پیامبران فراهم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اساس حکمت خود و قابلیت های انسان در پذیرش دعوت، پیامبران را مبعوث ساخت تا توحید و یکتاپرستی و امیدواری به آخرت را به انسانها بیاموزند و اختلاف ها و خصومت های مردم را از میان ببرند و با تبشیر و انذار آنان و تشکیل حکومت دینی و آموزش کتاب و حکمت، بر بندگان اتمام حجت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نبوت دارای کارکردهای فراوان و ضروری برای زندگی سعادتمندانه دنیایی و اخروی انسان هاست و انسانها بدون وجود پیامبران از این کارکردها محروم می مانند</w:t>
      </w:r>
      <w:r>
        <w:rPr>
          <w:rFonts w:eastAsia="IRNazanin" w:cs="IRNazanin"/>
          <w:color w:val="111111"/>
          <w:sz w:val="28"/>
          <w:szCs w:val="28"/>
          <w:rtl w:val="true"/>
          <w:lang w:bidi="fa-IR"/>
        </w:rPr>
        <w:t>.</w:t>
      </w:r>
    </w:p>
    <w:p>
      <w:pPr>
        <w:pStyle w:val="Heading4"/>
        <w:numPr>
          <w:ilvl w:val="3"/>
          <w:numId w:val="1"/>
        </w:numPr>
        <w:rPr/>
      </w:pPr>
      <w:bookmarkStart w:id="517" w:name="__RefHeading___Toc6433783_1051229030"/>
      <w:bookmarkStart w:id="518" w:name="_Toc201"/>
      <w:bookmarkEnd w:id="517"/>
      <w:r>
        <w:rPr>
          <w:rtl w:val="true"/>
        </w:rPr>
        <w:t>ب</w:t>
      </w:r>
      <w:r>
        <w:rPr>
          <w:rtl w:val="true"/>
        </w:rPr>
        <w:t xml:space="preserve">) </w:t>
      </w:r>
      <w:r>
        <w:rPr>
          <w:rtl w:val="true"/>
        </w:rPr>
        <w:t>ضرورت کلامی بعثت پیامبران</w:t>
      </w:r>
      <w:bookmarkEnd w:id="51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متکلمان مسلمان بر اساس صفات حکمت و لطف خدا یا قاعده لطف و اصل حسن و قبح عقلی، به اثبات ضرورت بعثت پیامبران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لاهیجی دیدگاه متکلمان مسلمان درباره اثبات نبوت را 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که اشاعره را راهی به اثبات نبوت به طریق عقل نیست؛ بلکه طریقه ایشان منحصر است در سمع و تصدیق نبوت به دیدار معجزه؛ لهذا کار بر ایشان به غایت مشکل شده؛ چه به طریق ایشان لازم آید الزام انبیاء، بر پایه آن که چون قائل به حکم عقل نیستند و هیچ چیز را عقلا واجب ندانند، پس نظر در معجزه واجب نشود مگر از راه سمع و سمع که موقوف بر نبوت است ثابت نشود مگر از نظر در معجزه؛ پس امت را رسد که امتناع کنند از نظر در معجزه و گویند تا </w:t>
      </w:r>
    </w:p>
    <w:p>
      <w:pPr>
        <w:pStyle w:val="BookText"/>
        <w:rPr/>
      </w:pPr>
      <w:r>
        <w:rPr>
          <w:rFonts w:ascii="IRNazanin" w:hAnsi="IRNazanin" w:eastAsia="IRNazanin"/>
          <w:color w:val="111111"/>
          <w:sz w:val="28"/>
          <w:sz w:val="28"/>
          <w:szCs w:val="28"/>
          <w:rtl w:val="true"/>
          <w:lang w:bidi="fa-IR"/>
        </w:rPr>
        <w:t>نظر بر من واجب نشود، نظر نکنم و تا نظر نکنم، واجب نشود بر من قبول قول تو و تصدیق نبوت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نبی را طریقی نباشد، به اثبات نبوت خود و ملزم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معتزله چون نظر را واجب عقلی دانند، بر پایه آن که دفع خوف از نفس بالضروره واجب باشد عقلا و اهمال نظر در معجزه موجب خوف است لا محاله، بر پایه آن که قول مدعی معجزه، محتمل الصدق است و بر تقدیر صدق و عدم اتباع ضرر عاید؛ پس بر پایه وجوب دفع ضرر متوقع، امتناع از دیدگاه در معجزه نتوان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معتزلی را نظر در معجزه کافی باشد، به جهت ثبوت نبوت شخصی که مدعی نبوت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وجوب نظر در معجزه، موقوف بر احتمال صدق است، چنان که اشاره شد به آن؛ و احتمال صدق گاهی محقق شود که اصل نبوت امری باشد ممکن الوقوع به امكان عام؛ پس لا بد است اول از اثبات صحت نبوت و حسن بعثت انبيا</w:t>
      </w:r>
      <w:r>
        <w:rPr>
          <w:rFonts w:eastAsia="IRNazanin" w:cs="IRNazanin"/>
          <w:color w:val="111111"/>
          <w:sz w:val="28"/>
          <w:szCs w:val="28"/>
          <w:rtl w:val="true"/>
          <w:lang w:bidi="fa-IR"/>
        </w:rPr>
        <w:t xml:space="preserve">.»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اینک به بیان پاره ای از دلیل های کلامی ضرورت بعثت پیامبران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لطف</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بعثت پیامبران، به جهت بیان زشتی و زیبایی کارها و احوال قیامت، لطف است؛ یعنی احسانی که بندگان را با حفظ اختیار، به طاعت خدا نزدیک و از معصیت او دور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محسن عقلی دارد و آن چه عقلا حسن و نیکو باشد، بر خداوند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بعثت پیامبران بر خداوند، عقلا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از متکلمان شیعی، در پاسخ به چیستی دلیل بعثت پیامبران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ما لطف است که بر حق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لطف را چنین تعریف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اللطف هو ما يقرب المكلف معه من الطاعة و يبعد عن المعصية ولا حظ له في التمكين و لم يبلغ الإلجاء</w:t>
      </w:r>
      <w:r>
        <w:rPr>
          <w:rFonts w:eastAsia="IRNazanin" w:cs="IRNazanin"/>
          <w:color w:val="111111"/>
          <w:sz w:val="28"/>
          <w:szCs w:val="28"/>
          <w:rtl w:val="true"/>
          <w:lang w:bidi="fa-IR"/>
        </w:rPr>
        <w:t xml:space="preserve">: </w:t>
      </w:r>
      <w:r>
        <w:rPr>
          <w:rStyle w:val="FootnoteAnchor"/>
          <w:rtl w:val="true"/>
        </w:rPr>
        <w:footnoteReference w:id="674"/>
      </w:r>
      <w:r>
        <w:rPr>
          <w:rFonts w:ascii="IRNazanin" w:hAnsi="IRNazanin" w:eastAsia="IRNazanin"/>
          <w:color w:val="111111"/>
          <w:sz w:val="28"/>
          <w:sz w:val="28"/>
          <w:szCs w:val="28"/>
          <w:rtl w:val="true"/>
          <w:lang w:bidi="fa-IR"/>
        </w:rPr>
        <w:t>لطف آن چیزی است که مکلف به سبب آن به طاعت خداوند نزدیک شده و از معصیت دور می گردد و لطف برای کمک به اطاعت انسان در عبودیت بوده که البته سبب اجبار در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وجوب لطف الهی در بعثت پیامبران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هدایت انسان ها باشد به </w:t>
      </w:r>
    </w:p>
    <w:p>
      <w:pPr>
        <w:pStyle w:val="BookText"/>
        <w:rPr/>
      </w:pPr>
      <w:r>
        <w:rPr>
          <w:rFonts w:ascii="Amiri" w:hAnsi="Amiri" w:eastAsia="Amiri" w:cs="Amiri"/>
          <w:color w:val="111111"/>
          <w:sz w:val="28"/>
          <w:sz w:val="28"/>
          <w:szCs w:val="28"/>
          <w:rtl w:val="true"/>
          <w:lang w:bidi="ar-SA"/>
        </w:rPr>
        <w:t>آن وابسته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قيل ما الدليل على أن اللطف واجب في الحكمة فالجواب الدليل على وجوبه توقف غرض المكلف عليه فيكون واجبا في الحكمة و هو المطلوب؛ </w:t>
      </w:r>
      <w:r>
        <w:rPr>
          <w:rStyle w:val="FootnoteAnchor"/>
          <w:rtl w:val="true"/>
        </w:rPr>
        <w:footnoteReference w:id="675"/>
      </w:r>
      <w:r>
        <w:rPr>
          <w:rFonts w:ascii="IRNazanin" w:hAnsi="IRNazanin" w:eastAsia="IRNazanin"/>
          <w:color w:val="111111"/>
          <w:sz w:val="28"/>
          <w:sz w:val="28"/>
          <w:szCs w:val="28"/>
          <w:rtl w:val="true"/>
          <w:lang w:bidi="fa-IR"/>
        </w:rPr>
        <w:t>پس اگر کسی بپرسد که دلیل بر اینکه لطف مطابق حکمت الهى واجب است چه چیزی است؟ پاسخ آن اینکه، وجود لطف غرض از تکلیف است پس چون لطف در انجام تکلیف مكلف لازم است، بر خداوند عقلا لطف نمودن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متکلمان در تعریف لطف الهی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اللطف هو كل ما يختار عنده المرء الواجب و يتجنب القبيح أو ما يكون عنده أقرب إما إلى اختيار أو إلى ترك القبيح</w:t>
      </w:r>
      <w:r>
        <w:rPr>
          <w:rFonts w:eastAsia="IRNazanin" w:cs="IRNazanin"/>
          <w:color w:val="111111"/>
          <w:sz w:val="28"/>
          <w:szCs w:val="28"/>
          <w:rtl w:val="true"/>
          <w:lang w:bidi="fa-IR"/>
        </w:rPr>
        <w:t xml:space="preserve">» </w:t>
      </w:r>
      <w:r>
        <w:rPr>
          <w:rStyle w:val="FootnoteAnchor"/>
          <w:rtl w:val="true"/>
        </w:rPr>
        <w:footnoteReference w:id="676"/>
      </w:r>
      <w:r>
        <w:rPr>
          <w:rFonts w:ascii="IRNazanin" w:hAnsi="IRNazanin" w:eastAsia="IRNazanin"/>
          <w:color w:val="111111"/>
          <w:sz w:val="28"/>
          <w:sz w:val="28"/>
          <w:szCs w:val="28"/>
          <w:rtl w:val="true"/>
          <w:lang w:bidi="fa-IR"/>
        </w:rPr>
        <w:t>الطف، صفت فعلی خداوند است که به مکلفان تعلق می گیرد و انگیزه ای در آن ها ایجاد می کند و یا به تحقق تکلیف یا به تقرب آن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لطف به دو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وجوب لطف نیز حکمت خدا است؛ زیرا لطف از تدابیر حکیمانه خداوند برای تحقق هدف آفرینش انسان یعنی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خواجه نصیر الدین طوسی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اللطف واجب التحصيل الغرض به؛ لطف واجب است به جهت حاصل شدن غرض به وسیله آن</w:t>
      </w:r>
      <w:r>
        <w:rPr>
          <w:rFonts w:eastAsia="IRNazanin" w:cs="IRNazanin"/>
          <w:color w:val="111111"/>
          <w:sz w:val="28"/>
          <w:szCs w:val="28"/>
          <w:rtl w:val="true"/>
          <w:lang w:bidi="fa-IR"/>
        </w:rPr>
        <w:t xml:space="preserve">» </w:t>
      </w:r>
      <w:r>
        <w:rPr>
          <w:rStyle w:val="FootnoteAnchor"/>
          <w:rtl w:val="true"/>
        </w:rPr>
        <w:footnoteReference w:id="677"/>
      </w:r>
      <w:r>
        <w:rPr>
          <w:rFonts w:ascii="IRNazanin" w:hAnsi="IRNazanin" w:eastAsia="IRNazanin"/>
          <w:color w:val="111111"/>
          <w:sz w:val="28"/>
          <w:sz w:val="28"/>
          <w:szCs w:val="28"/>
          <w:rtl w:val="true"/>
          <w:lang w:bidi="fa-IR"/>
        </w:rPr>
        <w:t>اگر خداوند بداند که بدون تحقق فعل خاصی، بندگان طاعت یا تقرب به طاعت را انتخاب نخواهند کرد، لازم است آن فعل خاص را انجام دهد تا نقض غرض حاصل نگردد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بعثت پیامبران برای بیان احکامی که تأكيد بر احکام عقلی است، لطف محسوب می شود؛ ولی برای بیان احکامی که عقل به صورت مستقل توان درک آنها را ندارد، مصداق لطف به شمار نمی آید؛ زیرا در این صورت، تکالیف پیامبران برای بندگان، تکلیف ساز هستند و شرط در قاعده لطف این است که لطف، فرع بر تکلیف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بعثت پیامبران از باب حکمت الهی، ضرورت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روی، هم قاعده لطف بر ضرورت بعثت دلالت دارد، آن گاه که بیان احکام پیامبران تأکید بر احکام عقلی باشد؛ و هم قاعده حکمت </w:t>
      </w:r>
    </w:p>
    <w:p>
      <w:pPr>
        <w:pStyle w:val="BookText"/>
        <w:rPr/>
      </w:pPr>
      <w:r>
        <w:rPr>
          <w:rFonts w:ascii="IRNazanin" w:hAnsi="IRNazanin" w:eastAsia="IRNazanin"/>
          <w:color w:val="111111"/>
          <w:sz w:val="28"/>
          <w:sz w:val="28"/>
          <w:szCs w:val="28"/>
          <w:rtl w:val="true"/>
          <w:lang w:bidi="fa-IR"/>
        </w:rPr>
        <w:t>بر ضرورت بعثت حکم می کند، آن گاه که بیان احکام پیامبران، بیرون از درک عقل بشر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حکمت</w:t>
      </w:r>
    </w:p>
    <w:p>
      <w:pPr>
        <w:pStyle w:val="BookText"/>
        <w:rPr/>
      </w:pPr>
      <w:r>
        <w:rPr>
          <w:rFonts w:ascii="IRNazanin" w:hAnsi="IRNazanin" w:eastAsia="IRNazanin"/>
          <w:color w:val="111111"/>
          <w:sz w:val="28"/>
          <w:sz w:val="28"/>
          <w:szCs w:val="28"/>
          <w:rtl w:val="true"/>
          <w:lang w:bidi="fa-IR"/>
        </w:rPr>
        <w:t xml:space="preserve">متکلمان امامیه و معتزلی و ماتریدیه برای اثبات بعثت پیامبران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عبدالجبار معتزلی و ابومنصور ماتریدی از این برهان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اشاعره به سبب مخالفت با عقل عملی، برهان های ضرورت بعثت پیامبران از جمله برهان حکمت را به حاشیه رانده و با آن مخالفت ورزیده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شهرستانی ، </w:t>
      </w:r>
      <w:r>
        <w:rPr>
          <w:rStyle w:val="FootnoteAnchor"/>
          <w:rtl w:val="true"/>
        </w:rPr>
        <w:footnoteReference w:id="678"/>
      </w:r>
      <w:r>
        <w:rPr>
          <w:rFonts w:ascii="IRNazanin" w:hAnsi="IRNazanin" w:eastAsia="IRNazanin"/>
          <w:color w:val="111111"/>
          <w:sz w:val="28"/>
          <w:sz w:val="28"/>
          <w:szCs w:val="28"/>
          <w:rtl w:val="true"/>
          <w:lang w:bidi="fa-IR"/>
        </w:rPr>
        <w:t xml:space="preserve">بر این باور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يجب على الله شیء ما بالعقل؛ هر چیزی که عقل آن را برگزیند، بر خداوند واجب نیست</w:t>
      </w:r>
      <w:r>
        <w:rPr>
          <w:rFonts w:eastAsia="IRNazanin" w:cs="IRNazanin"/>
          <w:color w:val="111111"/>
          <w:sz w:val="28"/>
          <w:szCs w:val="28"/>
          <w:rtl w:val="true"/>
          <w:lang w:bidi="fa-IR"/>
        </w:rPr>
        <w:t xml:space="preserve">» </w:t>
      </w:r>
      <w:r>
        <w:rPr>
          <w:rStyle w:val="FootnoteAnchor"/>
          <w:rtl w:val="true"/>
        </w:rPr>
        <w:footnoteReference w:id="679"/>
      </w:r>
      <w:r>
        <w:rPr>
          <w:rFonts w:ascii="IRNazanin" w:hAnsi="IRNazanin" w:eastAsia="IRNazanin"/>
          <w:color w:val="111111"/>
          <w:sz w:val="28"/>
          <w:sz w:val="28"/>
          <w:szCs w:val="28"/>
          <w:rtl w:val="true"/>
          <w:lang w:bidi="fa-IR"/>
        </w:rPr>
        <w:t>و بدین ترتیب، هیچ استدلال عقلی بر ضرورت بعثت وجود ندارد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حلی </w:t>
      </w:r>
      <w:r>
        <w:rPr>
          <w:rStyle w:val="FootnoteAnchor"/>
          <w:rtl w:val="true"/>
        </w:rPr>
        <w:footnoteReference w:id="680"/>
      </w:r>
      <w:r>
        <w:rPr>
          <w:rFonts w:ascii="IRNazanin" w:hAnsi="IRNazanin" w:eastAsia="IRNazanin"/>
          <w:color w:val="111111"/>
          <w:sz w:val="28"/>
          <w:sz w:val="28"/>
          <w:szCs w:val="28"/>
          <w:rtl w:val="true"/>
          <w:lang w:bidi="fa-IR"/>
        </w:rPr>
        <w:t xml:space="preserve">بر این باور است که نبوت، هم بر خلاف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81"/>
      </w:r>
      <w:r>
        <w:rPr>
          <w:rFonts w:ascii="IRNazanin" w:hAnsi="IRNazanin" w:eastAsia="IRNazanin"/>
          <w:color w:val="111111"/>
          <w:sz w:val="28"/>
          <w:sz w:val="28"/>
          <w:szCs w:val="28"/>
          <w:rtl w:val="true"/>
          <w:lang w:bidi="fa-IR"/>
        </w:rPr>
        <w:t>حسن است و هم بر خلاف اعتقاد اشاعره، واجب و بر اساس حکمت است؛ زیرا مقصود و غایت خداوند از آفرینش انسان ها، دریافت مصلحت است و شناسایی مصلحت و دور کردن مفسده در حکمت الهی،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هم در معاش و هم در معاد، معنا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خدا در بیان احوال معاش، در حفظ نوع انسانی در زندگی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حکمت خدا در بیان احوال معاد، خوشبختی اخروی است که تنها از راه معارف حق و کارهای صالح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حقایق نیز تنها از پیامبران الهی بر می آید</w:t>
      </w:r>
      <w:r>
        <w:rPr>
          <w:rFonts w:eastAsia="IRNazanin" w:cs="IRNazanin"/>
          <w:color w:val="111111"/>
          <w:sz w:val="28"/>
          <w:szCs w:val="28"/>
          <w:rtl w:val="true"/>
          <w:lang w:bidi="fa-IR"/>
        </w:rPr>
        <w:t xml:space="preserve">. </w:t>
      </w:r>
      <w:bookmarkStart w:id="519" w:name="pg7922_48490"/>
    </w:p>
    <w:p>
      <w:pPr>
        <w:pStyle w:val="BookText"/>
        <w:rPr/>
      </w:pPr>
      <w:bookmarkEnd w:id="519"/>
      <w:r>
        <w:rPr>
          <w:rFonts w:ascii="IRNazanin" w:hAnsi="IRNazanin" w:eastAsia="IRNazanin"/>
          <w:color w:val="111111"/>
          <w:sz w:val="28"/>
          <w:sz w:val="28"/>
          <w:szCs w:val="28"/>
          <w:rtl w:val="true"/>
          <w:lang w:bidi="fa-IR"/>
        </w:rPr>
        <w:t xml:space="preserve">استاد مصباح برای اثبات ضرورت بعثت پیامبران، از برهان حکمت استفاده می کند </w:t>
      </w:r>
      <w:r>
        <w:rPr>
          <w:rStyle w:val="FootnoteAnchor"/>
          <w:rtl w:val="true"/>
        </w:rPr>
        <w:footnoteReference w:id="682"/>
      </w:r>
      <w:r>
        <w:rPr>
          <w:rFonts w:ascii="IRNazanin" w:hAnsi="IRNazanin" w:eastAsia="IRNazanin"/>
          <w:color w:val="111111"/>
          <w:sz w:val="28"/>
          <w:sz w:val="28"/>
          <w:szCs w:val="28"/>
          <w:rtl w:val="true"/>
          <w:lang w:bidi="fa-IR"/>
        </w:rPr>
        <w:t>که از سه مقدمه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آفرینش انسان، تکامل اختیاری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اختیاری انسان، در گرو کارهای اختیاری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های عقلی و حسی انسان برای تشخیص راه کمال و خوشبختی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بایست راه دیگری جز حس و عقل را برای رساندن انسان به کمال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 خداوند در آفرینش انسان، حکیم است و خواهان كمال و خوشبختی حقیقی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ادراکی انسان برای شناخت خوشبختی حقیقی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بعثت پیامبران برای هدایت و خوشبختی انسان،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پیامبران الهی از سوی خداوند برای هدایت انسان ها مبعوث نشوند، حکمت خدا نقض می شود</w:t>
      </w:r>
      <w:r>
        <w:rPr>
          <w:rFonts w:eastAsia="IRNazanin" w:cs="IRNazanin"/>
          <w:color w:val="111111"/>
          <w:sz w:val="28"/>
          <w:szCs w:val="28"/>
          <w:rtl w:val="true"/>
          <w:lang w:bidi="fa-IR"/>
        </w:rPr>
        <w:t>.</w:t>
      </w:r>
    </w:p>
    <w:p>
      <w:pPr>
        <w:pStyle w:val="Heading3"/>
        <w:numPr>
          <w:ilvl w:val="2"/>
          <w:numId w:val="1"/>
        </w:numPr>
        <w:rPr/>
      </w:pPr>
      <w:bookmarkStart w:id="520" w:name="__RefHeading___Toc6433785_1051229030"/>
      <w:bookmarkStart w:id="521" w:name="_Toc202"/>
      <w:bookmarkEnd w:id="520"/>
      <w:r>
        <w:rPr>
          <w:rtl w:val="true"/>
        </w:rPr>
        <w:t xml:space="preserve">شرایط نبوت </w:t>
      </w:r>
      <w:r>
        <w:rPr>
          <w:rtl w:val="true"/>
        </w:rPr>
        <w:t>(</w:t>
      </w:r>
      <w:r>
        <w:rPr>
          <w:rtl w:val="true"/>
        </w:rPr>
        <w:t>ویژگی های پیامبران</w:t>
      </w:r>
      <w:r>
        <w:rPr>
          <w:rtl w:val="true"/>
        </w:rPr>
        <w:t>)</w:t>
      </w:r>
      <w:bookmarkEnd w:id="521"/>
    </w:p>
    <w:p>
      <w:pPr>
        <w:pStyle w:val="Heading4"/>
        <w:numPr>
          <w:ilvl w:val="3"/>
          <w:numId w:val="1"/>
        </w:numPr>
        <w:rPr/>
      </w:pPr>
      <w:bookmarkStart w:id="522" w:name="__RefHeading___Toc6433787_1051229030"/>
      <w:bookmarkStart w:id="523" w:name="_Toc203"/>
      <w:bookmarkEnd w:id="522"/>
      <w:r>
        <w:rPr>
          <w:rtl w:val="true"/>
        </w:rPr>
        <w:t>اشاره</w:t>
      </w:r>
      <w:bookmarkEnd w:id="523"/>
    </w:p>
    <w:p>
      <w:pPr>
        <w:pStyle w:val="BookText"/>
        <w:rPr/>
      </w:pPr>
      <w:r>
        <w:rPr>
          <w:rFonts w:ascii="IRNazanin" w:hAnsi="IRNazanin" w:eastAsia="IRNazanin"/>
          <w:color w:val="111111"/>
          <w:sz w:val="28"/>
          <w:sz w:val="28"/>
          <w:szCs w:val="28"/>
          <w:rtl w:val="true"/>
          <w:lang w:bidi="fa-IR"/>
        </w:rPr>
        <w:t>پیامبران الهی دارای ویژگی های ممتازی هستند که به برخی از آنها اشاره می کنیم</w:t>
      </w:r>
      <w:r>
        <w:rPr>
          <w:rFonts w:eastAsia="IRNazanin" w:cs="IRNazanin"/>
          <w:color w:val="111111"/>
          <w:sz w:val="28"/>
          <w:szCs w:val="28"/>
          <w:rtl w:val="true"/>
          <w:lang w:bidi="fa-IR"/>
        </w:rPr>
        <w:t>:</w:t>
      </w:r>
    </w:p>
    <w:p>
      <w:pPr>
        <w:pStyle w:val="Heading4"/>
        <w:numPr>
          <w:ilvl w:val="3"/>
          <w:numId w:val="1"/>
        </w:numPr>
        <w:rPr/>
      </w:pPr>
      <w:bookmarkStart w:id="524" w:name="__RefHeading___Toc6433789_1051229030"/>
      <w:bookmarkStart w:id="525" w:name="_Toc204"/>
      <w:bookmarkEnd w:id="524"/>
      <w:r>
        <w:rPr>
          <w:rtl w:val="true"/>
        </w:rPr>
        <w:t>ویژگی اول</w:t>
      </w:r>
      <w:r>
        <w:rPr>
          <w:rtl w:val="true"/>
        </w:rPr>
        <w:t xml:space="preserve">: </w:t>
      </w:r>
      <w:r>
        <w:rPr>
          <w:rtl w:val="true"/>
        </w:rPr>
        <w:t>دریافت وحی</w:t>
      </w:r>
      <w:bookmarkEnd w:id="52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های معمولی از راه ابزارها و منابع عادی دستیابی به معرفت، یعنی حس و عقل و شهود، به حقیقت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های الهی که با خداوند ارتباط می یابند و مأموریت هدایت انسان ها را به عهده دارند، باید از منبع معرفتی دیگری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منبع معرفتی،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تبیین چیستی وحی، یکی از مباحث نبوت عامه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معنای وحی و انواع آن، پیشتر سخن گفتیم</w:t>
      </w:r>
      <w:r>
        <w:rPr>
          <w:rFonts w:eastAsia="IRNazanin" w:cs="IRNazanin"/>
          <w:color w:val="111111"/>
          <w:sz w:val="28"/>
          <w:szCs w:val="28"/>
          <w:rtl w:val="true"/>
          <w:lang w:bidi="fa-IR"/>
        </w:rPr>
        <w:t xml:space="preserve">. </w:t>
      </w:r>
      <w:bookmarkStart w:id="526" w:name="pg7922_48491"/>
    </w:p>
    <w:p>
      <w:pPr>
        <w:pStyle w:val="BookText"/>
        <w:rPr/>
      </w:pPr>
      <w:bookmarkEnd w:id="526"/>
      <w:r>
        <w:rPr>
          <w:rFonts w:ascii="IRNazanin" w:hAnsi="IRNazanin" w:eastAsia="IRNazanin"/>
          <w:color w:val="111111"/>
          <w:sz w:val="28"/>
          <w:sz w:val="28"/>
          <w:szCs w:val="28"/>
          <w:rtl w:val="true"/>
          <w:lang w:bidi="fa-IR"/>
        </w:rPr>
        <w:t>علامه طباطبایی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که از موهبت وحی بی بهره ایم و به عبارت دیگر، آن را نچشیده ایم، حقیقت آن برای ما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برخی از آثار آن را که قرآن و ویژگی های نبوی می باشد، می توانیم بشناسیم</w:t>
      </w:r>
      <w:r>
        <w:rPr>
          <w:rFonts w:eastAsia="IRNazanin" w:cs="IRNazanin"/>
          <w:color w:val="111111"/>
          <w:sz w:val="28"/>
          <w:szCs w:val="28"/>
          <w:rtl w:val="true"/>
          <w:lang w:bidi="fa-IR"/>
        </w:rPr>
        <w:t xml:space="preserve">.» </w:t>
      </w:r>
      <w:r>
        <w:rPr>
          <w:rStyle w:val="FootnoteAnchor"/>
          <w:rtl w:val="true"/>
        </w:rPr>
        <w:footnoteReference w:id="683"/>
      </w:r>
      <w:r>
        <w:rPr>
          <w:rFonts w:ascii="IRNazanin" w:hAnsi="IRNazanin" w:eastAsia="IRNazanin"/>
          <w:color w:val="111111"/>
          <w:sz w:val="28"/>
          <w:sz w:val="28"/>
          <w:szCs w:val="28"/>
          <w:rtl w:val="true"/>
          <w:lang w:bidi="fa-IR"/>
        </w:rPr>
        <w:t>پس حقیقت وحی را از آثار و نشانه های آن می توان شناخت و محتوای آن یعنی قرآن کریم را می توان درک کرد</w:t>
      </w:r>
      <w:r>
        <w:rPr>
          <w:rFonts w:eastAsia="IRNazanin" w:cs="IRNazanin"/>
          <w:color w:val="111111"/>
          <w:sz w:val="28"/>
          <w:szCs w:val="28"/>
          <w:rtl w:val="true"/>
          <w:lang w:bidi="fa-IR"/>
        </w:rPr>
        <w:t>.</w:t>
      </w:r>
    </w:p>
    <w:p>
      <w:pPr>
        <w:pStyle w:val="Heading4"/>
        <w:numPr>
          <w:ilvl w:val="3"/>
          <w:numId w:val="1"/>
        </w:numPr>
        <w:rPr/>
      </w:pPr>
      <w:bookmarkStart w:id="527" w:name="__RefHeading___Toc6433791_1051229030"/>
      <w:bookmarkStart w:id="528" w:name="_Toc205"/>
      <w:bookmarkEnd w:id="527"/>
      <w:r>
        <w:rPr>
          <w:rtl w:val="true"/>
        </w:rPr>
        <w:t>ویژگی دوم</w:t>
      </w:r>
      <w:r>
        <w:rPr>
          <w:rtl w:val="true"/>
        </w:rPr>
        <w:t xml:space="preserve">: </w:t>
      </w:r>
      <w:r>
        <w:rPr>
          <w:rtl w:val="true"/>
        </w:rPr>
        <w:t>برخورداری از عصمت</w:t>
      </w:r>
      <w:bookmarkEnd w:id="528"/>
    </w:p>
    <w:p>
      <w:pPr>
        <w:pStyle w:val="BookText"/>
        <w:rPr/>
      </w:pPr>
      <w:r>
        <w:rPr>
          <w:rFonts w:ascii="IRNazanin" w:hAnsi="IRNazanin" w:eastAsia="IRNazanin"/>
          <w:color w:val="111111"/>
          <w:sz w:val="28"/>
          <w:sz w:val="28"/>
          <w:szCs w:val="28"/>
          <w:rtl w:val="true"/>
          <w:lang w:bidi="fa-IR"/>
        </w:rPr>
        <w:t>جایگاه نبوت با انجام گناهان صغیر یا کبیر و یا خطاهای عمدی و سهوی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عصمت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نگهداری و جلوگیری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معصوم از ارتکاب گناه و خطا بازداشته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لغت شناس توانامی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عصمت آن است که خداوند تو را از شر نگه دارد؛ یعنی شر را از تو منع کند</w:t>
      </w:r>
      <w:r>
        <w:rPr>
          <w:rFonts w:eastAsia="IRNazanin" w:cs="IRNazanin"/>
          <w:color w:val="111111"/>
          <w:sz w:val="28"/>
          <w:szCs w:val="28"/>
          <w:rtl w:val="true"/>
          <w:lang w:bidi="fa-IR"/>
        </w:rPr>
        <w:t xml:space="preserve">.» </w:t>
      </w:r>
      <w:r>
        <w:rPr>
          <w:rStyle w:val="FootnoteAnchor"/>
          <w:rtl w:val="true"/>
        </w:rPr>
        <w:footnoteReference w:id="684"/>
      </w:r>
      <w:r>
        <w:rPr>
          <w:rFonts w:ascii="IRNazanin" w:hAnsi="IRNazanin" w:eastAsia="IRNazanin"/>
          <w:color w:val="111111"/>
          <w:sz w:val="28"/>
          <w:sz w:val="28"/>
          <w:szCs w:val="28"/>
          <w:rtl w:val="true"/>
          <w:lang w:bidi="fa-IR"/>
        </w:rPr>
        <w:t>ابن فارس نیز عصمت را نگهداشت بندگان خدا از امور و حوادث زشت و عارض بر آنها دانسته است</w:t>
      </w:r>
      <w:r>
        <w:rPr>
          <w:rFonts w:eastAsia="IRNazanin" w:cs="IRNazanin"/>
          <w:color w:val="111111"/>
          <w:sz w:val="28"/>
          <w:szCs w:val="28"/>
          <w:rtl w:val="true"/>
          <w:lang w:bidi="fa-IR"/>
        </w:rPr>
        <w:t xml:space="preserve">. </w:t>
      </w:r>
      <w:r>
        <w:rPr>
          <w:rStyle w:val="FootnoteAnchor"/>
          <w:rtl w:val="true"/>
        </w:rPr>
        <w:footnoteReference w:id="685"/>
      </w:r>
      <w:r>
        <w:rPr>
          <w:rFonts w:ascii="IRNazanin" w:hAnsi="IRNazanin" w:eastAsia="IRNazanin"/>
          <w:color w:val="111111"/>
          <w:sz w:val="28"/>
          <w:sz w:val="28"/>
          <w:szCs w:val="28"/>
          <w:rtl w:val="true"/>
          <w:lang w:bidi="fa-IR"/>
        </w:rPr>
        <w:t xml:space="preserve">راغب اصفهانی،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خودداری کردن دانسته است</w:t>
      </w:r>
      <w:r>
        <w:rPr>
          <w:rFonts w:eastAsia="IRNazanin" w:cs="IRNazanin"/>
          <w:color w:val="111111"/>
          <w:sz w:val="28"/>
          <w:szCs w:val="28"/>
          <w:rtl w:val="true"/>
          <w:lang w:bidi="fa-IR"/>
        </w:rPr>
        <w:t xml:space="preserve">. </w:t>
      </w:r>
      <w:r>
        <w:rPr>
          <w:rStyle w:val="FootnoteAnchor"/>
          <w:rtl w:val="true"/>
        </w:rPr>
        <w:footnoteReference w:id="686"/>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پیرامون معنای اصطلاحی عصمت، رویکردهای گوناگون از سوی متکلمان و حکیمان مسلمان مطرح گشته است</w:t>
      </w:r>
      <w:r>
        <w:rPr>
          <w:rFonts w:eastAsia="IRNazanin" w:cs="IRNazanin"/>
          <w:color w:val="111111"/>
          <w:sz w:val="28"/>
          <w:szCs w:val="28"/>
          <w:rtl w:val="true"/>
          <w:lang w:bidi="fa-IR"/>
        </w:rPr>
        <w:t xml:space="preserve">. </w:t>
      </w:r>
      <w:r>
        <w:rPr>
          <w:rStyle w:val="FootnoteAnchor"/>
          <w:rtl w:val="true"/>
        </w:rPr>
        <w:footnoteReference w:id="687"/>
      </w:r>
      <w:r>
        <w:rPr>
          <w:rFonts w:ascii="IRNazanin" w:hAnsi="IRNazanin" w:eastAsia="IRNazanin"/>
          <w:color w:val="111111"/>
          <w:sz w:val="28"/>
          <w:sz w:val="28"/>
          <w:szCs w:val="28"/>
          <w:rtl w:val="true"/>
          <w:lang w:bidi="fa-IR"/>
        </w:rPr>
        <w:t>برخی حقیقت عصمت را لطف و تفضل خدا و عده ای آن را قوه عاقله و دسته ای، ملکه نفسانی و گروهی، حیثیت ویژه دانسته اند</w:t>
      </w:r>
      <w:r>
        <w:rPr>
          <w:rFonts w:eastAsia="IRNazanin" w:cs="IRNazanin"/>
          <w:color w:val="111111"/>
          <w:sz w:val="28"/>
          <w:szCs w:val="28"/>
          <w:rtl w:val="true"/>
          <w:lang w:bidi="fa-IR"/>
        </w:rPr>
        <w:t xml:space="preserve">. </w:t>
      </w:r>
      <w:r>
        <w:rPr>
          <w:rStyle w:val="FootnoteAnchor"/>
          <w:rtl w:val="true"/>
        </w:rPr>
        <w:footnoteReference w:id="688"/>
      </w:r>
      <w:r>
        <w:rPr>
          <w:rFonts w:ascii="IRNazanin" w:hAnsi="IRNazanin" w:eastAsia="IRNazanin"/>
          <w:color w:val="111111"/>
          <w:sz w:val="28"/>
          <w:sz w:val="28"/>
          <w:szCs w:val="28"/>
          <w:rtl w:val="true"/>
          <w:lang w:bidi="fa-IR"/>
        </w:rPr>
        <w:t>شیخ مفید، سید مرتضی، محقق طوسی و علامه حلی، حقیقت عصمت را لطف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متکلمان اشعری همچون بیاضی </w:t>
      </w:r>
      <w:r>
        <w:rPr>
          <w:rStyle w:val="FootnoteAnchor"/>
          <w:rtl w:val="true"/>
        </w:rPr>
        <w:footnoteReference w:id="689"/>
      </w:r>
      <w:r>
        <w:rPr>
          <w:rFonts w:ascii="IRNazanin" w:hAnsi="IRNazanin" w:eastAsia="IRNazanin"/>
          <w:color w:val="111111"/>
          <w:sz w:val="28"/>
          <w:sz w:val="28"/>
          <w:szCs w:val="28"/>
          <w:rtl w:val="true"/>
          <w:lang w:bidi="fa-IR"/>
        </w:rPr>
        <w:t xml:space="preserve">و پاره ای از متکلمان اعتزالی مانند قاضی عبدالجبار معتزلی، نیز عصمت را لطف الهی </w:t>
      </w:r>
    </w:p>
    <w:p>
      <w:pPr>
        <w:pStyle w:val="BookText"/>
        <w:rPr/>
      </w:pP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Style w:val="FootnoteAnchor"/>
          <w:rtl w:val="true"/>
        </w:rPr>
        <w:footnoteReference w:id="690"/>
      </w:r>
      <w:r>
        <w:rPr>
          <w:rFonts w:ascii="IRNazanin" w:hAnsi="IRNazanin" w:eastAsia="IRNazanin"/>
          <w:color w:val="111111"/>
          <w:sz w:val="28"/>
          <w:sz w:val="28"/>
          <w:szCs w:val="28"/>
          <w:rtl w:val="true"/>
          <w:lang w:bidi="fa-IR"/>
        </w:rPr>
        <w:t>این تلقی درست است؛ اما نیروی تأثیر گذار در مصونیت پیشوایان دین از خطا و گناه را مشخص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حکمای مسلمان، حقیقت عصمت پیشوایان دین را کمال قوه عاقله در برابر قوه غضبیه و شهریه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با تقویت قوه عاقله، قوای دیگر نفس یعنی قوای غضبیه و شهویه را کنترل می کند و آنها را مطيع قوه عاقله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پیامبر و ولی، با طی کردن مراحل تکامل و ارتباط و اتصال با عقل فعال، یعنی فرشته الهی، به مقامی می رسد که زمینه تحقق معصیت در جانش فراهم نمی آید</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در تحقق ملكه عصمت، هم استعداد و قابلیت قوه عاقله معصوم و هم لطف و عنایت خدا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ملکه نفسانی و قوه عقلایی، عصمت را در معصومان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عصمت هم حیثیت اکتسابی دارد و هم حیثیت اعطایی از سوی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معصوم، قابلیت دریافت عصمت اعطایی از خداوند را در عالم ذر دریافت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پیشوایان دین، با اختیار خود، به درجاتی رسیده اند که قابلیت دریافت عصمت را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عصمت پیامبران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های ضرورت بعثت پیامبران، بر عصمت آنها نیز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لاهیجی در بیان دلیل های عصمت، از مبانی حکما بهره برده،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به طریقه حکیمان، ثبوت این مطلب در کمال ظهور است؛ چه بر پایه تحقق خاصیت ثالثه، جميع قوای نفسانی مطيع و منقاد عقلند و عقل من حيث هو عقل، ممتنع است که اراده معصیت و فعل قبیح از او صادر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عصمت غریزه ای است که با وجود آن داعی بر معصیت صادر نتواند شد با قدرت بر آن؛ و این غریزه عبارت از قوت عقل است، به حیثیتی که موجب قهر قوای نفسانی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به طریقه متکلمین، دلیل بر این مطلب آن است که شک نیست که عصمت انبياء لطف است نظر به مكلفين؛ چه هرگاه عصمت انبیاء واجب باشد، </w:t>
      </w:r>
    </w:p>
    <w:p>
      <w:pPr>
        <w:pStyle w:val="BookText"/>
        <w:rPr/>
      </w:pPr>
      <w:r>
        <w:rPr>
          <w:rFonts w:ascii="IRNazanin" w:hAnsi="IRNazanin" w:eastAsia="IRNazanin"/>
          <w:color w:val="111111"/>
          <w:sz w:val="28"/>
          <w:sz w:val="28"/>
          <w:szCs w:val="28"/>
          <w:rtl w:val="true"/>
          <w:lang w:bidi="fa-IR"/>
        </w:rPr>
        <w:t>وثوق تمام به اعمال و اقوال او حاصل شود و مکلف به سبب این معنی به انقیاد او نزدیک و از مخالفت او به دور شود و لطف هرآینه واجب بود بر خدای تعالی؛ پس عصمت انبیا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عصمت ثابت شد، واجب باشد اعتبار او به جميع ذنوب صغیرہ و کبیره، پس از بعثت و پیش از بعثت؛ چه لا محاله لطف در این صورت أتم باشد؛ بلکه حقیقت لطف به این متحقق شود کهموجب نفرت به هیچ وجه در هیچ وقت متحقق نباشد</w:t>
      </w:r>
      <w:r>
        <w:rPr>
          <w:rFonts w:eastAsia="IRNazanin" w:cs="IRNazanin"/>
          <w:color w:val="111111"/>
          <w:sz w:val="28"/>
          <w:szCs w:val="28"/>
          <w:rtl w:val="true"/>
          <w:lang w:bidi="fa-IR"/>
        </w:rPr>
        <w:t xml:space="preserve">.» </w:t>
      </w:r>
      <w:r>
        <w:rPr>
          <w:rStyle w:val="FootnoteAnchor"/>
          <w:rtl w:val="true"/>
        </w:rPr>
        <w:footnoteReference w:id="692"/>
      </w:r>
      <w:r>
        <w:rPr>
          <w:rFonts w:ascii="IRNazanin" w:hAnsi="IRNazanin" w:eastAsia="IRNazanin"/>
          <w:color w:val="111111"/>
          <w:sz w:val="28"/>
          <w:sz w:val="28"/>
          <w:szCs w:val="28"/>
          <w:rtl w:val="true"/>
          <w:lang w:bidi="fa-IR"/>
        </w:rPr>
        <w:t>حکمت و لطف الهی، ضرورت بعثت پیامبران را ثابت کرد و راز این ضرورت، لزوم هدایت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پیامبران الهی در دریافت و ابلاغ وحی و عمل به آن، باید از خطا و گناه معصوم باشند تا به درستی، معارف و دستورهای خدا را فراگیرند و به درستی برای مردم بازگو و زمینه هدایت انسان ها را فراهم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حکمت</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پیامبران الهی، آگاهی از تشريع احکام و ملاک های آنها و نیز علم به پاره ای از امور تکوینی، جهت هدایت و رهبری مردم، ضروری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علم و حکمت به عنوان دو ویژگی پیامبران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آتاه الله الملك و الحكمة و علمه ما يشاء؛ خداوند، حکومت و حکمت را به حضرت داود عطا کرد و از آن چه می خواست، به او آموخت</w:t>
      </w:r>
      <w:r>
        <w:rPr>
          <w:rFonts w:eastAsia="IRNazanin" w:cs="IRNazanin"/>
          <w:color w:val="111111"/>
          <w:sz w:val="28"/>
          <w:szCs w:val="28"/>
          <w:rtl w:val="true"/>
          <w:lang w:bidi="fa-IR"/>
        </w:rPr>
        <w:t xml:space="preserve">.» </w:t>
      </w:r>
      <w:r>
        <w:rPr>
          <w:rStyle w:val="FootnoteAnchor"/>
          <w:rtl w:val="true"/>
        </w:rPr>
        <w:footnoteReference w:id="6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بَلَّغَ أشُدَّهُ آتَيناهُ حکیمان وَ عِلماً وَ كَذلکَ تَجزى المُحسِنين؛ آن گاه که به بلوغ رسید، به او مقام حکمت و دانش عطا کردیم و این گونه نیکوکاران را پاداش می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لُوطاً آتَيناهُ حكما وَ عِلماء به لوط، داوری و دانش دادیم</w:t>
      </w:r>
      <w:r>
        <w:rPr>
          <w:rFonts w:eastAsia="Amiri" w:cs="Amiri" w:ascii="Amiri" w:hAnsi="Amiri"/>
          <w:color w:val="111111"/>
          <w:sz w:val="28"/>
          <w:szCs w:val="28"/>
          <w:rtl w:val="true"/>
          <w:lang w:bidi="ar-SA"/>
        </w:rPr>
        <w:t xml:space="preserve">.» </w:t>
      </w:r>
      <w:r>
        <w:rPr>
          <w:rStyle w:val="FootnoteAnchor"/>
          <w:rtl w:val="true"/>
        </w:rPr>
        <w:footnoteReference w:id="695"/>
      </w:r>
      <w:bookmarkStart w:id="529" w:name="pg7922_48494"/>
    </w:p>
    <w:p>
      <w:pPr>
        <w:pStyle w:val="Heading4"/>
        <w:numPr>
          <w:ilvl w:val="3"/>
          <w:numId w:val="1"/>
        </w:numPr>
        <w:rPr/>
      </w:pPr>
      <w:bookmarkStart w:id="530" w:name="__RefHeading___Toc6433793_1051229030"/>
      <w:bookmarkStart w:id="531" w:name="_Toc206"/>
      <w:bookmarkEnd w:id="529"/>
      <w:bookmarkEnd w:id="530"/>
      <w:r>
        <w:rPr>
          <w:rtl w:val="true"/>
        </w:rPr>
        <w:t>ویژگی چهارم</w:t>
      </w:r>
      <w:r>
        <w:rPr>
          <w:rtl w:val="true"/>
        </w:rPr>
        <w:t xml:space="preserve">: </w:t>
      </w:r>
      <w:r>
        <w:rPr>
          <w:rtl w:val="true"/>
        </w:rPr>
        <w:t>حسن خلق</w:t>
      </w:r>
      <w:bookmarkEnd w:id="531"/>
    </w:p>
    <w:p>
      <w:pPr>
        <w:pStyle w:val="BookText"/>
        <w:rPr/>
      </w:pPr>
      <w:r>
        <w:rPr>
          <w:rFonts w:ascii="IRNazanin" w:hAnsi="IRNazanin" w:eastAsia="IRNazanin"/>
          <w:color w:val="111111"/>
          <w:sz w:val="28"/>
          <w:sz w:val="28"/>
          <w:szCs w:val="28"/>
          <w:rtl w:val="true"/>
          <w:lang w:bidi="fa-IR"/>
        </w:rPr>
        <w:t>پیامبران، انسانهایی لطیف و باعاطفه و دارای سینه گشاده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با خشونت و تندی، مردم را هدایت نمی کردند و بر این باور بودند که ایمان باید با اراده و اختیار به قلب مؤمنان گره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خشونتی، نه ظاهری و نه باطنی و قلبی، برای تحقق اهداف خود بهره نمی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جنگها که دشمنان می خواستند مسلمانان را سرکوب کنند، خشونت را در چارچوب دستور خدا به کار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نهایت نرمش و مهربانی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نشانه رحمت خداست، 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فَبِما رَحمَةَ مِنَ اللهِ لِنتَ لَهُم وَ لَو کُنتُ فَظًّا غَليظَ القَلبِ لأنَفَضُّوا مِن حَولِکَ؛ </w:t>
      </w:r>
      <w:r>
        <w:rPr>
          <w:rStyle w:val="FootnoteAnchor"/>
          <w:rtl w:val="true"/>
        </w:rPr>
        <w:footnoteReference w:id="696"/>
      </w:r>
      <w:r>
        <w:rPr>
          <w:rFonts w:ascii="IRNazanin" w:hAnsi="IRNazanin" w:eastAsia="IRNazanin"/>
          <w:color w:val="111111"/>
          <w:sz w:val="28"/>
          <w:sz w:val="28"/>
          <w:szCs w:val="28"/>
          <w:rtl w:val="true"/>
          <w:lang w:bidi="fa-IR"/>
        </w:rPr>
        <w:t>به مرحمت خدا بود که با خلق مهربان گشتی و اگر تندخو و سخت دل بودی، مردم از گرد تو متفرق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مورخان باور دارند که این ویژگی، نقشی مهم در سرعت بخشیدن به رشد اسلام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پیامبر اسلام بیش از دیگر پیامبران، مورد آزار و ستم و توهین مشرکان قرار می گرفت، هیچ گاه در صدد نفرین آنها بر نیامد و همیشه از خداوند برای ایشان طلب غفران و رحمت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دارای صفات بزرگ اخلاقی دانسته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إنَّكَ لَعَلى خلق عظیمٍ،</w:t>
      </w:r>
      <w:r>
        <w:rPr>
          <w:rStyle w:val="FootnoteAnchor"/>
          <w:rtl w:val="true"/>
        </w:rPr>
        <w:footnoteReference w:id="697"/>
      </w:r>
      <w:r>
        <w:rPr>
          <w:rFonts w:ascii="Amiri" w:hAnsi="Amiri" w:eastAsia="Amiri" w:cs="Amiri"/>
          <w:color w:val="111111"/>
          <w:sz w:val="28"/>
          <w:sz w:val="28"/>
          <w:szCs w:val="28"/>
          <w:rtl w:val="true"/>
          <w:lang w:bidi="ar-SA"/>
        </w:rPr>
        <w:t>و در حقیقت تو به نیکو خلقی عظیم آراسته 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جاءَكُم رَسُولً مِن انفُسِکُم عَزيزٌ عَليهِ ما عَنِتُّم حَريصُ عَلَيكُم بِالمؤمِنينَ رَؤفٌ رَحیم؛ </w:t>
      </w:r>
      <w:r>
        <w:rPr>
          <w:rStyle w:val="FootnoteAnchor"/>
          <w:rtl w:val="true"/>
        </w:rPr>
        <w:footnoteReference w:id="698"/>
      </w:r>
      <w:r>
        <w:rPr>
          <w:rFonts w:ascii="IRNazanin" w:hAnsi="IRNazanin" w:eastAsia="IRNazanin"/>
          <w:color w:val="111111"/>
          <w:sz w:val="28"/>
          <w:sz w:val="28"/>
          <w:szCs w:val="28"/>
          <w:rtl w:val="true"/>
          <w:lang w:bidi="fa-IR"/>
        </w:rPr>
        <w:t xml:space="preserve">همانا رسولی از جنس شما برای شما آمد که فقر و پریشانی و جهل و فلاکت شما بر او سخت می آید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 و نجات شما بسیار حریص و به مؤمنان رئوف و مهربان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اثبات نبوت پیامبر یا محمد بن عبدالمطلب بن هاشم بن عبد مناف از قبیل قریش به سال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بنی هاشم به کرم و سخاوت و عفاف و جوانمردی شهرت </w:t>
      </w:r>
      <w:bookmarkStart w:id="532" w:name="pg7922_48495"/>
    </w:p>
    <w:p>
      <w:pPr>
        <w:pStyle w:val="BookText"/>
        <w:rPr/>
      </w:pPr>
      <w:bookmarkEnd w:id="532"/>
      <w:r>
        <w:rPr>
          <w:rFonts w:ascii="IRNazanin" w:hAnsi="IRNazanin" w:eastAsia="IRNazanin"/>
          <w:color w:val="111111"/>
          <w:sz w:val="28"/>
          <w:sz w:val="28"/>
          <w:szCs w:val="28"/>
          <w:rtl w:val="true"/>
          <w:lang w:bidi="fa-IR"/>
        </w:rPr>
        <w:t>داشتند و از همین روی، تولیت کعبه به این قبیله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سال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چهل سالگی آغاز شد؛ یعنی هنگامی که انواع بت پرستی در شبه جزیره عربستان و اقسام ظلم و ستم و تبعیض در روم و ایران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 بنی هاشم و نزدیکان خود را به اسلام و خیر دنیا و آخرت فراخواند و رسالتش را به آن ها معرفی کرد و سپس به صورت جهانی، دعوت خود را به مردم دنیا عرضه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يا أيُّها النَّاسُ إنَّي رَسُولُ اللهِ إلَيكُم جَميعاً؛ </w:t>
      </w:r>
      <w:r>
        <w:rPr>
          <w:rStyle w:val="FootnoteAnchor"/>
          <w:rtl w:val="true"/>
        </w:rPr>
        <w:footnoteReference w:id="699"/>
      </w:r>
      <w:r>
        <w:rPr>
          <w:rFonts w:ascii="IRNazanin" w:hAnsi="IRNazanin" w:eastAsia="IRNazanin"/>
          <w:color w:val="111111"/>
          <w:sz w:val="28"/>
          <w:sz w:val="28"/>
          <w:szCs w:val="28"/>
          <w:rtl w:val="true"/>
          <w:lang w:bidi="fa-IR"/>
        </w:rPr>
        <w:t>بگو که من بر همه شما جنس بشر، رسول خدایم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أوحِىَ إلَىَّ هذَا القُرآنَ لِأُنذِركُم بِه وَ مَن بَلَغ؛ </w:t>
      </w:r>
      <w:r>
        <w:rPr>
          <w:rStyle w:val="FootnoteAnchor"/>
          <w:rtl w:val="true"/>
        </w:rPr>
        <w:footnoteReference w:id="700"/>
      </w:r>
      <w:r>
        <w:rPr>
          <w:rFonts w:ascii="IRNazanin" w:hAnsi="IRNazanin" w:eastAsia="IRNazanin"/>
          <w:color w:val="111111"/>
          <w:sz w:val="28"/>
          <w:sz w:val="28"/>
          <w:szCs w:val="28"/>
          <w:rtl w:val="true"/>
          <w:lang w:bidi="fa-IR"/>
        </w:rPr>
        <w:t>و وحی شده به من آیات این قرآن تا با آن، شما و هر کس را که خبر این قرآن به او رسد، بترسانم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پیامبر یا به عنوان خاتم رسولان در قرآن بیان گشته و قرآن نیز خاتم کتاب های آسمانی به شمار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كانَ مُحَمَّدٌ أبا أحَدٍ مِن رِجالُكُم وَ لکِن رَسُول اللهِ وَ خاتَمَ النَبيِيِّن وَ كانَّ اللهُ بِكُلِّ شَيءٍ عَليماء </w:t>
      </w:r>
      <w:r>
        <w:rPr>
          <w:rStyle w:val="FootnoteAnchor"/>
          <w:rtl w:val="true"/>
        </w:rPr>
        <w:footnoteReference w:id="701"/>
      </w:r>
      <w:r>
        <w:rPr>
          <w:rFonts w:ascii="IRNazanin" w:hAnsi="IRNazanin" w:eastAsia="IRNazanin"/>
          <w:color w:val="111111"/>
          <w:sz w:val="28"/>
          <w:sz w:val="28"/>
          <w:szCs w:val="28"/>
          <w:rtl w:val="true"/>
          <w:lang w:bidi="fa-IR"/>
        </w:rPr>
        <w:t>محمد پدر هیچ یک از مردان شما نیست؛ ليكن او رسول خدا و خاتم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همیشه بر همه امور جهان،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اندیشمندان مسلمان در کتاب های کلامی، با سه روش به اثبات نبوت خاصه پرداخته اند که به دو مورد از آنها اشاره می نماییم</w:t>
      </w:r>
      <w:r>
        <w:rPr>
          <w:rFonts w:eastAsia="IRNazanin" w:cs="IRNazanin"/>
          <w:color w:val="111111"/>
          <w:sz w:val="28"/>
          <w:szCs w:val="28"/>
          <w:rtl w:val="true"/>
          <w:lang w:bidi="fa-IR"/>
        </w:rPr>
        <w:t>.</w:t>
      </w:r>
    </w:p>
    <w:p>
      <w:pPr>
        <w:pStyle w:val="Heading4"/>
        <w:numPr>
          <w:ilvl w:val="3"/>
          <w:numId w:val="1"/>
        </w:numPr>
        <w:rPr/>
      </w:pPr>
      <w:bookmarkStart w:id="533" w:name="__RefHeading___Toc6433795_1051229030"/>
      <w:bookmarkStart w:id="534" w:name="_Toc207"/>
      <w:bookmarkEnd w:id="533"/>
      <w:r>
        <w:rPr>
          <w:rtl w:val="true"/>
        </w:rPr>
        <w:t>دلیل اول</w:t>
      </w:r>
      <w:r>
        <w:rPr>
          <w:rtl w:val="true"/>
        </w:rPr>
        <w:t xml:space="preserve">: </w:t>
      </w:r>
      <w:r>
        <w:rPr>
          <w:rtl w:val="true"/>
        </w:rPr>
        <w:t xml:space="preserve">واکاوی شخصیت پیامبر </w:t>
      </w:r>
      <w:r>
        <w:rPr>
          <w:rtl w:val="true"/>
        </w:rPr>
        <w:t>(</w:t>
      </w:r>
      <w:r>
        <w:rPr>
          <w:rtl w:val="true"/>
        </w:rPr>
        <w:t>صلی الله علیه و اله</w:t>
      </w:r>
      <w:r>
        <w:rPr>
          <w:rtl w:val="true"/>
        </w:rPr>
        <w:t>)</w:t>
      </w:r>
      <w:bookmarkEnd w:id="534"/>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های تاریخی نشانگر ظهور چند امتیاز در شخصیت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راستی، امانتداری، پاکی و طهارت روح، دوری از دنیاطلبی و فریب کاری، اعتقاد و ایمان راسخ به نبوت خویش، پایداری و از خودگذشتگی در راه رسالت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ها نه تنها مورد اعتقاد مسلمانان و تصدیق کتاب آسمانی است، بلکه بسیاری از نویسندگان و اندیشمندان غیر مسلمان و مستشرقان غربی نیز به آن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بیان ایمان </w:t>
      </w:r>
      <w:bookmarkStart w:id="535" w:name="pg7922_48496"/>
    </w:p>
    <w:p>
      <w:pPr>
        <w:pStyle w:val="BookText"/>
        <w:rPr/>
      </w:pPr>
      <w:bookmarkEnd w:id="535"/>
      <w:r>
        <w:rPr>
          <w:rFonts w:ascii="IRNazanin" w:hAnsi="IRNazanin" w:eastAsia="IRNazanin"/>
          <w:color w:val="111111"/>
          <w:sz w:val="28"/>
          <w:sz w:val="28"/>
          <w:szCs w:val="28"/>
          <w:rtl w:val="true"/>
          <w:lang w:bidi="fa-IR"/>
        </w:rPr>
        <w:t xml:space="preserve">استوار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نبوت و رسالت خویش،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همان حالات که بر پیامبران بنی اسرائیل دست می داد، یعنی محو و فنا و انصراف از عالم طبیعت به عالم باطن، حالتی شبیه به حالت اغما برای او نیز دست می داد و همان فرشتگان که برای انبیای بنی اسرائیل مجسم می شدند، برای او نیز متمثل می گشتند و همان صداها که آنها می شنیدند، او نیز می شنید</w:t>
      </w:r>
      <w:r>
        <w:rPr>
          <w:rFonts w:eastAsia="IRNazanin" w:cs="IRNazanin"/>
          <w:color w:val="111111"/>
          <w:sz w:val="28"/>
          <w:szCs w:val="28"/>
          <w:rtl w:val="true"/>
          <w:lang w:bidi="fa-IR"/>
        </w:rPr>
        <w:t xml:space="preserve">.» </w:t>
      </w:r>
      <w:r>
        <w:rPr>
          <w:rStyle w:val="FootnoteAnchor"/>
          <w:rtl w:val="true"/>
        </w:rPr>
        <w:footnoteReference w:id="702"/>
      </w:r>
      <w:r>
        <w:rPr>
          <w:rFonts w:ascii="IRNazanin" w:hAnsi="IRNazanin" w:eastAsia="IRNazanin"/>
          <w:color w:val="111111"/>
          <w:sz w:val="28"/>
          <w:sz w:val="28"/>
          <w:szCs w:val="28"/>
          <w:rtl w:val="true"/>
          <w:lang w:bidi="fa-IR"/>
        </w:rPr>
        <w:t>بنابراین، نگرش منصفانه به صدق و ایمان و اخلاص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هرگونه تردید در صدق ادعای او را می زداید</w:t>
      </w:r>
      <w:r>
        <w:rPr>
          <w:rFonts w:eastAsia="IRNazanin" w:cs="IRNazanin"/>
          <w:color w:val="111111"/>
          <w:sz w:val="28"/>
          <w:szCs w:val="28"/>
          <w:rtl w:val="true"/>
          <w:lang w:bidi="fa-IR"/>
        </w:rPr>
        <w:t>.</w:t>
      </w:r>
    </w:p>
    <w:p>
      <w:pPr>
        <w:pStyle w:val="Heading4"/>
        <w:numPr>
          <w:ilvl w:val="3"/>
          <w:numId w:val="1"/>
        </w:numPr>
        <w:rPr/>
      </w:pPr>
      <w:bookmarkStart w:id="536" w:name="__RefHeading___Toc6433797_1051229030"/>
      <w:bookmarkStart w:id="537" w:name="_Toc208"/>
      <w:bookmarkEnd w:id="536"/>
      <w:r>
        <w:rPr>
          <w:rtl w:val="true"/>
        </w:rPr>
        <w:t>دلیل دوم</w:t>
      </w:r>
      <w:r>
        <w:rPr>
          <w:rtl w:val="true"/>
        </w:rPr>
        <w:t xml:space="preserve">: </w:t>
      </w:r>
      <w:r>
        <w:rPr>
          <w:rtl w:val="true"/>
        </w:rPr>
        <w:t>برهان اعجاز</w:t>
      </w:r>
      <w:bookmarkEnd w:id="537"/>
    </w:p>
    <w:p>
      <w:pPr>
        <w:pStyle w:val="BookText"/>
        <w:rPr/>
      </w:pPr>
      <w:r>
        <w:rPr>
          <w:rFonts w:ascii="IRNazanin" w:hAnsi="IRNazanin" w:eastAsia="IRNazanin"/>
          <w:color w:val="111111"/>
          <w:sz w:val="28"/>
          <w:sz w:val="28"/>
          <w:szCs w:val="28"/>
          <w:rtl w:val="true"/>
          <w:lang w:bidi="fa-IR"/>
        </w:rPr>
        <w:t>یکی از استوارترین برهان های عقلی در اثبات نبوت هر پیامبر، نشان دادن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شعرانی </w:t>
      </w:r>
      <w:r>
        <w:rPr>
          <w:rStyle w:val="FootnoteAnchor"/>
          <w:rtl w:val="true"/>
        </w:rPr>
        <w:footnoteReference w:id="703"/>
      </w:r>
      <w:r>
        <w:rPr>
          <w:rFonts w:ascii="IRNazanin" w:hAnsi="IRNazanin" w:eastAsia="IRNazanin"/>
          <w:color w:val="111111"/>
          <w:sz w:val="28"/>
          <w:sz w:val="28"/>
          <w:szCs w:val="28"/>
          <w:rtl w:val="true"/>
          <w:lang w:bidi="fa-IR"/>
        </w:rPr>
        <w:t>درباره چیستی معجزه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معجزه امری را شخصیتی کارآمد و تاثیر گذار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شاگردان برجسته ای همچون حضرات آیات میرزا هاشم آملی، حسن زاده آملی، جوادی آملی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اسلام تقدیم کرد و گویند که خارق عادت است؛ یعنی نه مطابق روال عادی طبیعت است و نه دیگران بر انجام آن توانایند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کلامی، هر امر نادر یا خارق عادتی را معجزه نگویند؛ بلکه معجزه آن است که مربوط به دعوی پیامبر باشد و خداوند برای تصدیق او آن را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معجزه مقارن با دعوی است آن هم نه به طور اتفاقی، بل به گونه ای که دیگران دلالت آن بر تصدیق پیامبر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 یابند</w:t>
      </w:r>
      <w:r>
        <w:rPr>
          <w:rFonts w:eastAsia="IRNazanin" w:cs="IRNazanin"/>
          <w:color w:val="111111"/>
          <w:sz w:val="28"/>
          <w:szCs w:val="28"/>
          <w:rtl w:val="true"/>
          <w:lang w:bidi="fa-IR"/>
        </w:rPr>
        <w:t xml:space="preserve">.» </w:t>
      </w:r>
      <w:r>
        <w:rPr>
          <w:rStyle w:val="FootnoteAnchor"/>
          <w:rtl w:val="true"/>
        </w:rPr>
        <w:footnoteReference w:id="704"/>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بزرگوار اسلام، معجزات گوناگون داشته است؛ به گونه ای که از هیچ پیامبری این همه معجزه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های مستندی که کتاب های معتبر از پیامبر نقل کرده اند، بیش از هزار است، در حالی که مجموع معجزه های نقل شده در اناجیل از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هفت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های پیامبر اسلام بیشتر در حضور جمع رخ داده و به طور مستند نقل گردیده، به </w:t>
      </w:r>
      <w:bookmarkStart w:id="538" w:name="pg7922_48497"/>
    </w:p>
    <w:p>
      <w:pPr>
        <w:pStyle w:val="BookText"/>
        <w:rPr/>
      </w:pPr>
      <w:bookmarkEnd w:id="538"/>
      <w:r>
        <w:rPr>
          <w:rFonts w:ascii="IRNazanin" w:hAnsi="IRNazanin" w:eastAsia="IRNazanin"/>
          <w:color w:val="111111"/>
          <w:sz w:val="28"/>
          <w:sz w:val="28"/>
          <w:szCs w:val="28"/>
          <w:rtl w:val="true"/>
          <w:lang w:bidi="fa-IR"/>
        </w:rPr>
        <w:t>گونه ای که احتمال جعل و کذب در آنها راه ندارد؛ اما ناقلان معجزه های حضرت عیسی چهار فرد مجعول هستند که تاریخ زندگی آنها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شعرانی از میان صدها روایت کننده معجزه های پیامبر، شصت نفر را نام برده،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معجزه هایی که جابر بن عبدالله انصاری روایت کرده است، به تنهایی چندین برابر معجزه های حضرت عیسی است و از این ها معلوم می شود همه مردم معتقد به صدور معجزه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تبانی این همه مردم بر امر باطل و دروغ، عادتا محال است</w:t>
      </w:r>
      <w:r>
        <w:rPr>
          <w:rFonts w:eastAsia="IRNazanin" w:cs="IRNazanin"/>
          <w:color w:val="111111"/>
          <w:sz w:val="28"/>
          <w:szCs w:val="28"/>
          <w:rtl w:val="true"/>
          <w:lang w:bidi="fa-IR"/>
        </w:rPr>
        <w:t xml:space="preserve">.» </w:t>
      </w:r>
      <w:r>
        <w:rPr>
          <w:rStyle w:val="FootnoteAnchor"/>
          <w:rtl w:val="true"/>
        </w:rPr>
        <w:footnoteReference w:id="705"/>
      </w:r>
      <w:r>
        <w:rPr>
          <w:rFonts w:ascii="IRNazanin" w:hAnsi="IRNazanin" w:eastAsia="IRNazanin"/>
          <w:color w:val="111111"/>
          <w:sz w:val="28"/>
          <w:sz w:val="28"/>
          <w:szCs w:val="28"/>
          <w:rtl w:val="true"/>
          <w:lang w:bidi="fa-IR"/>
        </w:rPr>
        <w:t xml:space="preserve">معجزه 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گونه تقسیم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اخبارهای غیبی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اعجازهای عملی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رخدادهای شگفت انگیز</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آسمانی و جاوید قرآن</w:t>
      </w:r>
      <w:r>
        <w:rPr>
          <w:rFonts w:eastAsia="IRNazanin" w:cs="IRNazanin"/>
          <w:color w:val="111111"/>
          <w:sz w:val="28"/>
          <w:szCs w:val="28"/>
          <w:rtl w:val="true"/>
          <w:lang w:bidi="fa-IR"/>
        </w:rPr>
        <w:t>.</w:t>
      </w:r>
    </w:p>
    <w:p>
      <w:pPr>
        <w:pStyle w:val="Heading3"/>
        <w:numPr>
          <w:ilvl w:val="2"/>
          <w:numId w:val="1"/>
        </w:numPr>
        <w:rPr/>
      </w:pPr>
      <w:bookmarkStart w:id="539" w:name="__RefHeading___Toc6433799_1051229030"/>
      <w:bookmarkStart w:id="540" w:name="_Toc209"/>
      <w:bookmarkEnd w:id="539"/>
      <w:r>
        <w:rPr>
          <w:rtl w:val="true"/>
        </w:rPr>
        <w:t>اعجاز قرآن</w:t>
      </w:r>
      <w:bookmarkEnd w:id="540"/>
    </w:p>
    <w:p>
      <w:pPr>
        <w:pStyle w:val="Heading4"/>
        <w:numPr>
          <w:ilvl w:val="3"/>
          <w:numId w:val="1"/>
        </w:numPr>
        <w:rPr/>
      </w:pPr>
      <w:bookmarkStart w:id="541" w:name="__RefHeading___Toc6433801_1051229030"/>
      <w:bookmarkStart w:id="542" w:name="_Toc210"/>
      <w:bookmarkEnd w:id="541"/>
      <w:r>
        <w:rPr>
          <w:rtl w:val="true"/>
        </w:rPr>
        <w:t>اشاره</w:t>
      </w:r>
      <w:bookmarkEnd w:id="542"/>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گفت که در میان معجزه های فراوان پیامبر، مهم ترین آن ها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سراسر وحی و لفظ و معنایش فرود آمده از سوی خداوند است، بر خلاف دیگر کتاب های آسمانی که تنها معانی آنها بر پیامبران نازل گشته و بیان لفظی آن، از سوی پیامبران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شاید ده فرمانی که بر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بر الواح نوشته شده بود، نیز عین الفاظ وحی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چه از تورات و انجیل در دست ماست، چیزی جز شرح حال حضرت موسی و عیسی نیست، در حالی که قران، دربردارنده معارف و آموزه های بسیار ژرف و جامع و وسیعی است که در کتاب های پیشینیان از آنها خبری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کتاب های شریعت های پیشین در دست است، نگاشته های مردم است که تحریفات بسیاری در آنها رخ داده و تناقضات بسیاری در آنها به چشم می خورد؛ ولی قرآن کتابی است که نه تحریف شده و نه تحريف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bookmarkStart w:id="543" w:name="pg7922_48498"/>
    </w:p>
    <w:p>
      <w:pPr>
        <w:pStyle w:val="BookText"/>
        <w:rPr/>
      </w:pPr>
      <w:bookmarkEnd w:id="543"/>
      <w:r>
        <w:rPr>
          <w:rFonts w:ascii="IRNazanin" w:hAnsi="IRNazanin" w:eastAsia="IRNazanin"/>
          <w:color w:val="111111"/>
          <w:sz w:val="28"/>
          <w:sz w:val="28"/>
          <w:szCs w:val="28"/>
          <w:rtl w:val="true"/>
          <w:lang w:bidi="fa-IR"/>
        </w:rPr>
        <w:t>بر خلاف دیگر کتاب های آسمانی، خود معجزه و سندی بر اثبات حقانیت خویش و صدق دعوی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های پیامبران دیگر، نزد حاضران و مخاطبان آنها بوده و برای پسینیان تنها در حد شنیدن است؛ اما قرآن معجزه ای است که هر کسی در هر زمان و مکانی می تواند آن را ببیند و بفهمد؛ یعنی فرازمانی و فرامکانی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 قرآن در کارکرد بنیادین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انکار اعجاز را بر ملحدان می بندد؛ زیرا اگر آنان بتوانند معجزه های گوناگون پیامبران را منکر شوند، هرگز نمی توانند وجود قرآن و اعجاز بودن آن را نفی و انکار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حجتی دائم، حاضر و قاطع بر الهی بودن خود و حقانیت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چنین حجتی را هیچ پیامبری به یادگار ننهاده است</w:t>
      </w:r>
      <w:r>
        <w:rPr>
          <w:rFonts w:eastAsia="IRNazanin" w:cs="IRNazanin"/>
          <w:color w:val="111111"/>
          <w:sz w:val="28"/>
          <w:szCs w:val="28"/>
          <w:rtl w:val="true"/>
          <w:lang w:bidi="fa-IR"/>
        </w:rPr>
        <w:t>.</w:t>
      </w:r>
    </w:p>
    <w:p>
      <w:pPr>
        <w:pStyle w:val="Heading4"/>
        <w:numPr>
          <w:ilvl w:val="3"/>
          <w:numId w:val="1"/>
        </w:numPr>
        <w:rPr/>
      </w:pPr>
      <w:bookmarkStart w:id="544" w:name="__RefHeading___Toc6433803_1051229030"/>
      <w:bookmarkStart w:id="545" w:name="_Toc211"/>
      <w:bookmarkEnd w:id="544"/>
      <w:r>
        <w:rPr>
          <w:rtl w:val="true"/>
        </w:rPr>
        <w:t>جنبه های اعجاز قرآن</w:t>
      </w:r>
      <w:bookmarkEnd w:id="54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اعجاز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ابوسليمان حمد بن محمد بن ابراهیم خطابی بستی، کهن ترین اثر در زمینه اعجاز قرآن است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رسائل في اعجاز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قرآن به جنبه های گوناگون صوری و معنوی آن برمی گردد؛ به گونه ای که شخص مخالف، ناتوان از هماوردی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اعجاز قرآن را بر اساس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 گاه کسی بخواهد با قرآن هماوردی کند، خداوند زبانش را می بندد و از گفتن سخنی همچون قرآن ناتوانش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شعرانی بر آن است که اعجاز قرآن را خواه به معنای فراتر بودن از توان بشری تفسیر نماییم و خواه ناکامی در آوردن امر مقدور بینگاریم، اصل اعجازش ثابت و حجت بر الهی بودن این کتاب و صدق دعوی نبوت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آیات به اعجازین بودن خود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كُنتُم في رَیبٍ مِمَّا نَزَّلنا عَلى عَبدِنا فَاتُوا بِسُورَة مِن مِثلِهِ وَ ادعُوا شُهَداءَ كُم مِن دُونِ اللهِ إن كُنتُم </w:t>
      </w:r>
      <w:bookmarkStart w:id="546" w:name="pg7922_48499"/>
    </w:p>
    <w:p>
      <w:pPr>
        <w:pStyle w:val="BookText"/>
        <w:rPr/>
      </w:pPr>
      <w:bookmarkEnd w:id="546"/>
      <w:r>
        <w:rPr>
          <w:rFonts w:ascii="Amiri" w:hAnsi="Amiri" w:eastAsia="Amiri" w:cs="Amiri"/>
          <w:color w:val="111111"/>
          <w:sz w:val="28"/>
          <w:sz w:val="28"/>
          <w:szCs w:val="28"/>
          <w:rtl w:val="true"/>
          <w:lang w:bidi="ar-SA"/>
        </w:rPr>
        <w:t xml:space="preserve">صادِقين؛ </w:t>
      </w:r>
      <w:r>
        <w:rPr>
          <w:rStyle w:val="FootnoteAnchor"/>
          <w:rtl w:val="true"/>
        </w:rPr>
        <w:footnoteReference w:id="706"/>
      </w:r>
      <w:r>
        <w:rPr>
          <w:rFonts w:ascii="IRNazanin" w:hAnsi="IRNazanin" w:eastAsia="IRNazanin"/>
          <w:color w:val="111111"/>
          <w:sz w:val="28"/>
          <w:sz w:val="28"/>
          <w:szCs w:val="28"/>
          <w:rtl w:val="true"/>
          <w:lang w:bidi="fa-IR"/>
        </w:rPr>
        <w:t>و اگر شما را شگی است در قرآنی که بر بنده خود فرستادیم، پس بیاورید یک سوره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گواهان خود را بخوانید به جز خدا، اگر راست 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يقولون تقوله بل لا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فليأتوا بحديث مثله إن كانوا صادقين؛ </w:t>
      </w:r>
      <w:r>
        <w:rPr>
          <w:rStyle w:val="FootnoteAnchor"/>
          <w:rtl w:val="true"/>
        </w:rPr>
        <w:footnoteReference w:id="707"/>
      </w:r>
      <w:r>
        <w:rPr>
          <w:rFonts w:ascii="IRNazanin" w:hAnsi="IRNazanin" w:eastAsia="IRNazanin"/>
          <w:color w:val="111111"/>
          <w:sz w:val="28"/>
          <w:sz w:val="28"/>
          <w:szCs w:val="28"/>
          <w:rtl w:val="true"/>
          <w:lang w:bidi="fa-IR"/>
        </w:rPr>
        <w:t>بلکه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قرآن را از پیش خود فرابافته است؛ بلکه آن ها ایمان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راست می گویند، آنها هم کلامی مانند قرآن بیاورند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يقولون افترا قل فوا بعشر سور مثله مفتريات و ادعوا من استطعتم من دون الله إن كنتم صادقين؛ </w:t>
      </w:r>
      <w:r>
        <w:rPr>
          <w:rStyle w:val="FootnoteAnchor"/>
          <w:rtl w:val="true"/>
        </w:rPr>
        <w:footnoteReference w:id="708"/>
      </w:r>
      <w:r>
        <w:rPr>
          <w:rFonts w:ascii="IRNazanin" w:hAnsi="IRNazanin" w:eastAsia="IRNazanin"/>
          <w:color w:val="111111"/>
          <w:sz w:val="28"/>
          <w:sz w:val="28"/>
          <w:szCs w:val="28"/>
          <w:rtl w:val="true"/>
          <w:lang w:bidi="fa-IR"/>
        </w:rPr>
        <w:t>آیا کافران می گویند این قرآن را خود او به هم بافته و به خدا نسبت می دهد؟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شما هم با کمک همه فصحای عرب بدون وحی خدا ده سوره بر بافته، مانند این قرآن بیاورید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يقولون افتراه قل فأتوا بسورة مثله و الأغوا من استطعتم من دون الله إن كنتم صادقين؛ </w:t>
      </w:r>
      <w:r>
        <w:rPr>
          <w:rStyle w:val="FootnoteAnchor"/>
          <w:rtl w:val="true"/>
        </w:rPr>
        <w:footnoteReference w:id="709"/>
      </w:r>
      <w:r>
        <w:rPr>
          <w:rFonts w:ascii="IRNazanin" w:hAnsi="IRNazanin" w:eastAsia="IRNazanin"/>
          <w:color w:val="111111"/>
          <w:sz w:val="28"/>
          <w:sz w:val="28"/>
          <w:szCs w:val="28"/>
          <w:rtl w:val="true"/>
          <w:lang w:bidi="fa-IR"/>
        </w:rPr>
        <w:t>بلکه کافران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شما خود و هم از هر کس نیز می توانید کمک بطلبید و یک سوره مانند آن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جهت بلاغت، اشاره به برخی حقایق علمی و طبیعی، آورنده آن، اشتمال بر اخبار غیبی، اتقان در تشريع و تقنين، و عظمت و منطقی بودن معارفش، معجزه است</w:t>
      </w:r>
      <w:r>
        <w:rPr>
          <w:rFonts w:eastAsia="IRNazanin" w:cs="IRNazanin"/>
          <w:color w:val="111111"/>
          <w:sz w:val="28"/>
          <w:szCs w:val="28"/>
          <w:rtl w:val="true"/>
          <w:lang w:bidi="fa-IR"/>
        </w:rPr>
        <w:t>.</w:t>
      </w:r>
    </w:p>
    <w:p>
      <w:pPr>
        <w:pStyle w:val="Heading4"/>
        <w:numPr>
          <w:ilvl w:val="3"/>
          <w:numId w:val="1"/>
        </w:numPr>
        <w:rPr/>
      </w:pPr>
      <w:bookmarkStart w:id="547" w:name="__RefHeading___Toc6433805_1051229030"/>
      <w:bookmarkStart w:id="548" w:name="_Toc212"/>
      <w:bookmarkEnd w:id="547"/>
      <w:r>
        <w:rPr>
          <w:rtl w:val="true"/>
        </w:rPr>
        <w:t>جنبه اعجاز بیانی</w:t>
      </w:r>
      <w:bookmarkEnd w:id="548"/>
    </w:p>
    <w:p>
      <w:pPr>
        <w:pStyle w:val="BookText"/>
        <w:rPr/>
      </w:pPr>
      <w:r>
        <w:rPr>
          <w:rFonts w:ascii="IRNazanin" w:hAnsi="IRNazanin" w:eastAsia="IRNazanin"/>
          <w:color w:val="111111"/>
          <w:sz w:val="28"/>
          <w:sz w:val="28"/>
          <w:szCs w:val="28"/>
          <w:rtl w:val="true"/>
          <w:lang w:bidi="fa-IR"/>
        </w:rPr>
        <w:t xml:space="preserve">اعجاز بلاغی </w:t>
      </w:r>
      <w:r>
        <w:rPr>
          <w:rStyle w:val="FootnoteAnchor"/>
          <w:rtl w:val="true"/>
        </w:rPr>
        <w:footnoteReference w:id="710"/>
      </w:r>
      <w:r>
        <w:rPr>
          <w:rFonts w:ascii="IRNazanin" w:hAnsi="IRNazanin" w:eastAsia="IRNazanin"/>
          <w:color w:val="111111"/>
          <w:sz w:val="28"/>
          <w:sz w:val="28"/>
          <w:szCs w:val="28"/>
          <w:rtl w:val="true"/>
          <w:lang w:bidi="fa-IR"/>
        </w:rPr>
        <w:t>بدین معناست که قرآن از نظر بلاغت و کمال لفظی و معنوی، در جایگاهی فراتر از توان انسان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خالدی با الهام از سید قطب ، </w:t>
      </w:r>
      <w:r>
        <w:rPr>
          <w:rStyle w:val="FootnoteAnchor"/>
          <w:rtl w:val="true"/>
        </w:rPr>
        <w:footnoteReference w:id="711"/>
      </w:r>
      <w:r>
        <w:rPr>
          <w:rFonts w:ascii="IRNazanin" w:hAnsi="IRNazanin" w:eastAsia="IRNazanin"/>
          <w:color w:val="111111"/>
          <w:sz w:val="28"/>
          <w:sz w:val="28"/>
          <w:szCs w:val="28"/>
          <w:rtl w:val="true"/>
          <w:lang w:bidi="fa-IR"/>
        </w:rPr>
        <w:t>عناصر پنج گانه ای برای اعجاز بیانی و بلاغی قرآن یاد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دقیق بودن الفاظ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زیبایی معانی الفاظ</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موسیقیایی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تصویری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والا</w:t>
      </w:r>
      <w:r>
        <w:rPr>
          <w:rFonts w:eastAsia="IRNazanin" w:cs="IRNazanin"/>
          <w:color w:val="111111"/>
          <w:sz w:val="28"/>
          <w:szCs w:val="28"/>
          <w:rtl w:val="true"/>
          <w:lang w:bidi="fa-IR"/>
        </w:rPr>
        <w:t xml:space="preserve">. </w:t>
      </w:r>
      <w:r>
        <w:rPr>
          <w:rStyle w:val="FootnoteAnchor"/>
          <w:rtl w:val="true"/>
        </w:rPr>
        <w:footnoteReference w:id="712"/>
      </w:r>
      <w:r>
        <w:rPr>
          <w:rFonts w:ascii="IRNazanin" w:hAnsi="IRNazanin" w:eastAsia="IRNazanin"/>
          <w:color w:val="111111"/>
          <w:sz w:val="28"/>
          <w:sz w:val="28"/>
          <w:szCs w:val="28"/>
          <w:rtl w:val="true"/>
          <w:lang w:bidi="fa-IR"/>
        </w:rPr>
        <w:t xml:space="preserve">استاد معرفت </w:t>
      </w:r>
      <w:r>
        <w:rPr>
          <w:rStyle w:val="FootnoteAnchor"/>
          <w:rtl w:val="true"/>
        </w:rPr>
        <w:footnoteReference w:id="713"/>
      </w:r>
      <w:r>
        <w:rPr>
          <w:rFonts w:ascii="IRNazanin" w:hAnsi="IRNazanin" w:eastAsia="IRNazanin"/>
          <w:color w:val="111111"/>
          <w:sz w:val="28"/>
          <w:sz w:val="28"/>
          <w:szCs w:val="28"/>
          <w:rtl w:val="true"/>
          <w:lang w:bidi="fa-IR"/>
        </w:rPr>
        <w:t xml:space="preserve">در جلد پنجم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التمهيد في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بديع نظمه و عجیب رصفه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نظم نو و چینش شگفت قرآن، به تبیین اعجاز بیانی قرآن و وجوه ده گانه آن پرداخته است</w:t>
      </w:r>
      <w:r>
        <w:rPr>
          <w:rFonts w:eastAsia="IRNazanin" w:cs="IRNazanin"/>
          <w:color w:val="111111"/>
          <w:sz w:val="28"/>
          <w:szCs w:val="28"/>
          <w:rtl w:val="true"/>
          <w:lang w:bidi="fa-IR"/>
        </w:rPr>
        <w:t xml:space="preserve">. </w:t>
      </w:r>
      <w:r>
        <w:rPr>
          <w:rStyle w:val="FootnoteAnchor"/>
          <w:rtl w:val="true"/>
        </w:rPr>
        <w:footnoteReference w:id="714"/>
      </w:r>
      <w:r>
        <w:rPr>
          <w:rFonts w:ascii="IRNazanin" w:hAnsi="IRNazanin" w:eastAsia="IRNazanin"/>
          <w:color w:val="111111"/>
          <w:sz w:val="28"/>
          <w:sz w:val="28"/>
          <w:szCs w:val="28"/>
          <w:rtl w:val="true"/>
          <w:lang w:bidi="fa-IR"/>
        </w:rPr>
        <w:t xml:space="preserve">این موارد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در بیان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و شیوه نو بیانی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دلنشینی کلمات و روانی سخنان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آراستگی نظم و هماهنگی نغمه 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معنا در آوای حروف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پیوستگی و انسجام در ساختار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های نیکو و تصویرهای زیبا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های نیکو و زیبا خیالی 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هاو تعریض های زیبا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های تازه و زیبای بدیعی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 اعجاز علمی</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اعجاز علمی شامل مواردی مانند تأثیر بادها و لقاح گیاهان </w:t>
      </w:r>
      <w:r>
        <w:rPr>
          <w:rStyle w:val="FootnoteAnchor"/>
          <w:rtl w:val="true"/>
        </w:rPr>
        <w:footnoteReference w:id="715"/>
      </w:r>
      <w:r>
        <w:rPr>
          <w:rFonts w:ascii="IRNazanin" w:hAnsi="IRNazanin" w:eastAsia="IRNazanin"/>
          <w:color w:val="111111"/>
          <w:sz w:val="28"/>
          <w:sz w:val="28"/>
          <w:szCs w:val="28"/>
          <w:rtl w:val="true"/>
          <w:lang w:bidi="fa-IR"/>
        </w:rPr>
        <w:t xml:space="preserve">، زوجیت گیاهان و دیگر آفریده ها </w:t>
      </w:r>
      <w:r>
        <w:rPr>
          <w:rStyle w:val="FootnoteAnchor"/>
          <w:rtl w:val="true"/>
        </w:rPr>
        <w:footnoteReference w:id="71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549" w:name="pg7922_48501"/>
    </w:p>
    <w:p>
      <w:pPr>
        <w:pStyle w:val="Heading4"/>
        <w:numPr>
          <w:ilvl w:val="3"/>
          <w:numId w:val="1"/>
        </w:numPr>
        <w:rPr/>
      </w:pPr>
      <w:bookmarkStart w:id="550" w:name="__RefHeading___Toc6433807_1051229030"/>
      <w:bookmarkStart w:id="551" w:name="_Toc213"/>
      <w:bookmarkEnd w:id="549"/>
      <w:bookmarkEnd w:id="550"/>
      <w:r>
        <w:rPr>
          <w:rtl w:val="true"/>
        </w:rPr>
        <w:t>جنبه اعجاز از جهت آورنده</w:t>
      </w:r>
      <w:bookmarkEnd w:id="551"/>
    </w:p>
    <w:p>
      <w:pPr>
        <w:pStyle w:val="BookText"/>
        <w:rPr/>
      </w:pPr>
      <w:r>
        <w:rPr>
          <w:rFonts w:ascii="IRNazanin" w:hAnsi="IRNazanin" w:eastAsia="IRNazanin"/>
          <w:color w:val="111111"/>
          <w:sz w:val="28"/>
          <w:sz w:val="28"/>
          <w:szCs w:val="28"/>
          <w:rtl w:val="true"/>
          <w:lang w:bidi="fa-IR"/>
        </w:rPr>
        <w:t>اعجاز از جهت آورنده، بدین معناست که پیامبر با این که درس نخوانده و نزد استاد نرفته و کتاب های پیامبران پیشین را از کسی نیاموخته بود، کتابی با این عظمت و معارف ژرف و گسترده آورد</w:t>
      </w:r>
      <w:r>
        <w:rPr>
          <w:rFonts w:eastAsia="IRNazanin" w:cs="IRNazanin"/>
          <w:color w:val="111111"/>
          <w:sz w:val="28"/>
          <w:szCs w:val="28"/>
          <w:rtl w:val="true"/>
          <w:lang w:bidi="fa-IR"/>
        </w:rPr>
        <w:t xml:space="preserve">. </w:t>
      </w:r>
      <w:r>
        <w:rPr>
          <w:rStyle w:val="FootnoteAnchor"/>
          <w:rtl w:val="true"/>
        </w:rPr>
        <w:footnoteReference w:id="717"/>
      </w:r>
    </w:p>
    <w:p>
      <w:pPr>
        <w:pStyle w:val="Heading4"/>
        <w:numPr>
          <w:ilvl w:val="3"/>
          <w:numId w:val="1"/>
        </w:numPr>
        <w:rPr/>
      </w:pPr>
      <w:bookmarkStart w:id="552" w:name="__RefHeading___Toc6433809_1051229030"/>
      <w:bookmarkStart w:id="553" w:name="_Toc214"/>
      <w:bookmarkEnd w:id="552"/>
      <w:r>
        <w:rPr>
          <w:rtl w:val="true"/>
        </w:rPr>
        <w:t>جنبه اعجاز از جهت اخبار غیبی</w:t>
      </w:r>
      <w:bookmarkEnd w:id="553"/>
    </w:p>
    <w:p>
      <w:pPr>
        <w:pStyle w:val="BookText"/>
        <w:rPr/>
      </w:pPr>
      <w:r>
        <w:rPr>
          <w:rFonts w:ascii="IRNazanin" w:hAnsi="IRNazanin" w:eastAsia="IRNazanin"/>
          <w:color w:val="111111"/>
          <w:sz w:val="28"/>
          <w:sz w:val="28"/>
          <w:szCs w:val="28"/>
          <w:rtl w:val="true"/>
          <w:lang w:bidi="fa-IR"/>
        </w:rPr>
        <w:t xml:space="preserve">قرآن دربردارنده بسیاری از خبرهای غیبی است که جز خدا کسی از آنها آگاه نبوده است، مانند خبر ذلت و اسارت مشركان قریش و پیروزی مسلمانان بر آنان هنگامی که مسلمانان در شعب ابی طالب در محاصره بودند و کوچکترین نشانه ای بر پیروزی مسلمانان وجود نداشت؛ </w:t>
      </w:r>
      <w:r>
        <w:rPr>
          <w:rStyle w:val="FootnoteAnchor"/>
          <w:rtl w:val="true"/>
        </w:rPr>
        <w:footnoteReference w:id="718"/>
      </w:r>
      <w:r>
        <w:rPr>
          <w:rFonts w:ascii="IRNazanin" w:hAnsi="IRNazanin" w:eastAsia="IRNazanin"/>
          <w:color w:val="111111"/>
          <w:sz w:val="28"/>
          <w:sz w:val="28"/>
          <w:szCs w:val="28"/>
          <w:rtl w:val="true"/>
          <w:lang w:bidi="fa-IR"/>
        </w:rPr>
        <w:t xml:space="preserve">داغ نهادن بر پیشانی ولید بن مغیره که در جنگ بدر تحقق یافت؛ </w:t>
      </w:r>
      <w:r>
        <w:rPr>
          <w:rStyle w:val="FootnoteAnchor"/>
          <w:rtl w:val="true"/>
        </w:rPr>
        <w:footnoteReference w:id="719"/>
      </w:r>
      <w:r>
        <w:rPr>
          <w:rFonts w:ascii="IRNazanin" w:hAnsi="IRNazanin" w:eastAsia="IRNazanin"/>
          <w:color w:val="111111"/>
          <w:sz w:val="28"/>
          <w:sz w:val="28"/>
          <w:szCs w:val="28"/>
          <w:rtl w:val="true"/>
          <w:lang w:bidi="fa-IR"/>
        </w:rPr>
        <w:t xml:space="preserve">تأسیس دولت مقتدر اسلامی؛ </w:t>
      </w:r>
      <w:r>
        <w:rPr>
          <w:rStyle w:val="FootnoteAnchor"/>
          <w:rtl w:val="true"/>
        </w:rPr>
        <w:footnoteReference w:id="720"/>
      </w:r>
      <w:r>
        <w:rPr>
          <w:rFonts w:ascii="IRNazanin" w:hAnsi="IRNazanin" w:eastAsia="IRNazanin"/>
          <w:color w:val="111111"/>
          <w:sz w:val="28"/>
          <w:sz w:val="28"/>
          <w:szCs w:val="28"/>
          <w:rtl w:val="true"/>
          <w:lang w:bidi="fa-IR"/>
        </w:rPr>
        <w:t xml:space="preserve">بازگشت پیروزمندانه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پس از هجرت و فتح مکه؛</w:t>
      </w:r>
      <w:r>
        <w:rPr>
          <w:rStyle w:val="FootnoteAnchor"/>
          <w:rtl w:val="true"/>
        </w:rPr>
        <w:footnoteReference w:id="721"/>
      </w:r>
      <w:r>
        <w:rPr>
          <w:rFonts w:ascii="IRNazanin" w:hAnsi="IRNazanin" w:eastAsia="IRNazanin"/>
          <w:color w:val="111111"/>
          <w:sz w:val="28"/>
          <w:sz w:val="28"/>
          <w:szCs w:val="28"/>
          <w:rtl w:val="true"/>
          <w:lang w:bidi="fa-IR"/>
        </w:rPr>
        <w:t xml:space="preserve">هماوردناپذیری خود ؛ </w:t>
      </w:r>
      <w:r>
        <w:rPr>
          <w:rStyle w:val="FootnoteAnchor"/>
          <w:rtl w:val="true"/>
        </w:rPr>
        <w:footnoteReference w:id="722"/>
      </w:r>
      <w:r>
        <w:rPr>
          <w:rFonts w:ascii="IRNazanin" w:hAnsi="IRNazanin" w:eastAsia="IRNazanin"/>
          <w:color w:val="111111"/>
          <w:sz w:val="28"/>
          <w:sz w:val="28"/>
          <w:szCs w:val="28"/>
          <w:rtl w:val="true"/>
          <w:lang w:bidi="fa-IR"/>
        </w:rPr>
        <w:t>پیروزی روم بر فارس</w:t>
      </w:r>
      <w:r>
        <w:rPr>
          <w:rFonts w:eastAsia="IRNazanin" w:cs="IRNazanin"/>
          <w:color w:val="111111"/>
          <w:sz w:val="28"/>
          <w:szCs w:val="28"/>
          <w:rtl w:val="true"/>
          <w:lang w:bidi="fa-IR"/>
        </w:rPr>
        <w:t xml:space="preserve">. </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آشنایی با قرآن کریم</w:t>
      </w:r>
    </w:p>
    <w:p>
      <w:pPr>
        <w:pStyle w:val="Heading3"/>
        <w:numPr>
          <w:ilvl w:val="2"/>
          <w:numId w:val="1"/>
        </w:numPr>
        <w:rPr/>
      </w:pPr>
      <w:bookmarkStart w:id="554" w:name="__RefHeading___Toc6433811_1051229030"/>
      <w:bookmarkStart w:id="555" w:name="_Toc215"/>
      <w:bookmarkEnd w:id="554"/>
      <w:r>
        <w:rPr>
          <w:rtl w:val="true"/>
        </w:rPr>
        <w:t>صیانت قرآن</w:t>
      </w:r>
      <w:bookmarkEnd w:id="555"/>
    </w:p>
    <w:p>
      <w:pPr>
        <w:pStyle w:val="Heading4"/>
        <w:numPr>
          <w:ilvl w:val="3"/>
          <w:numId w:val="1"/>
        </w:numPr>
        <w:rPr/>
      </w:pPr>
      <w:bookmarkStart w:id="556" w:name="__RefHeading___Toc6433813_1051229030"/>
      <w:bookmarkStart w:id="557" w:name="_Toc216"/>
      <w:bookmarkEnd w:id="556"/>
      <w:r>
        <w:rPr>
          <w:rtl w:val="true"/>
        </w:rPr>
        <w:t>دلیل های صیانت قرآن</w:t>
      </w:r>
      <w:bookmarkEnd w:id="557"/>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اندیشمندان مسلمان برای صیانت قرآن به دلیل هایی تمسک کرده اند که به چند نمونه از آنها اشاره می کنیم</w:t>
      </w:r>
      <w:r>
        <w:rPr>
          <w:rFonts w:eastAsia="IRNazanin" w:cs="IRNazanin"/>
          <w:color w:val="111111"/>
          <w:sz w:val="28"/>
          <w:szCs w:val="28"/>
          <w:rtl w:val="true"/>
          <w:lang w:bidi="fa-IR"/>
        </w:rPr>
        <w:t xml:space="preserve">. </w:t>
      </w:r>
      <w:bookmarkStart w:id="558" w:name="pg7922_48502"/>
    </w:p>
    <w:p>
      <w:pPr>
        <w:pStyle w:val="Heading4"/>
        <w:numPr>
          <w:ilvl w:val="3"/>
          <w:numId w:val="1"/>
        </w:numPr>
        <w:rPr/>
      </w:pPr>
      <w:bookmarkStart w:id="559" w:name="__RefHeading___Toc6433815_1051229030"/>
      <w:bookmarkStart w:id="560" w:name="_Toc217"/>
      <w:bookmarkEnd w:id="558"/>
      <w:bookmarkEnd w:id="559"/>
      <w:r>
        <w:rPr>
          <w:rtl w:val="true"/>
        </w:rPr>
        <w:t>گواهی تاریخ</w:t>
      </w:r>
      <w:bookmarkEnd w:id="560"/>
    </w:p>
    <w:p>
      <w:pPr>
        <w:pStyle w:val="BookText"/>
        <w:rPr/>
      </w:pPr>
      <w:r>
        <w:rPr>
          <w:rFonts w:ascii="IRNazanin" w:hAnsi="IRNazanin" w:eastAsia="IRNazanin"/>
          <w:color w:val="111111"/>
          <w:sz w:val="28"/>
          <w:sz w:val="28"/>
          <w:szCs w:val="28"/>
          <w:rtl w:val="true"/>
          <w:lang w:bidi="fa-IR"/>
        </w:rPr>
        <w:t>استاد معرفت در تبیین این دلیل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از روز نخست مورد عنایت همگان به ویژه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شخصا محافظ قرآن بود و پیوسته دستور حف و ثبت و ضبط آن را می داد و مسلمانان موظف بودند آن را ثبت و حفظ کنند و بدین منظور از آن نسخه های متعدد تهیه می کردند و در خانه های خود و میان صندوق یا کیسه های مخصوص نگهداری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زمان، مسأله حفظ قرآن رواج یافت و عده بی شماری به عنوان حافظان قرآن پیوسته میان جوامع اسلامی منزلت مهمی یافتند و افزون بر ثبت و ضبط قرآن در مصاحف، نسخه های گوناگون را تهیه و در گستره کشورهای اسلامی پخش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همواره در شؤون گوناگون و سرنوشت ساز زندگی مسلمانان نقش اول را داشته و در علومگوناگون اسلامی پایه و اساس شمرده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دانشمندی که در رشته ای از علوم اسلامی مطالعه می کرد، راهنما و هدایت کننده او، قرآن بود</w:t>
      </w:r>
      <w:r>
        <w:rPr>
          <w:rFonts w:eastAsia="IRNazanin" w:cs="IRNazanin"/>
          <w:color w:val="111111"/>
          <w:sz w:val="28"/>
          <w:szCs w:val="28"/>
          <w:rtl w:val="true"/>
          <w:lang w:bidi="fa-IR"/>
        </w:rPr>
        <w:t xml:space="preserve">.» </w:t>
      </w:r>
      <w:r>
        <w:rPr>
          <w:rStyle w:val="FootnoteAnchor"/>
          <w:rtl w:val="true"/>
        </w:rPr>
        <w:footnoteReference w:id="724"/>
      </w:r>
      <w:r>
        <w:rPr>
          <w:rFonts w:ascii="IRNazanin" w:hAnsi="IRNazanin" w:eastAsia="IRNazanin"/>
          <w:color w:val="111111"/>
          <w:sz w:val="28"/>
          <w:sz w:val="28"/>
          <w:szCs w:val="28"/>
          <w:rtl w:val="true"/>
          <w:lang w:bidi="fa-IR"/>
        </w:rPr>
        <w:t>گواهی تاریخ می تواند دلیلی بر ضرورت تواتر قرآن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را دست به دست و سینه به سینه، به طور همگانی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در این زمینه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اتفاق علما بر آن است که هر چه از قرآن به گونه متواتر به ما رسیده، حجت و در غیر این صورت، فاقد اعتبار است؛ زیرا قرآن، سند نبوت و معجزه جاوید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تا به حد تواتر نرسد، نمی تواند به صحت نبوت يقين آور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امکان ندارد آن چه را راویان در این زمینه از شنیده های خود به صورت غیر متواتر روایت کرده اند، بتوانیم بپذیریم؛ زیرا راوی واحد هر چند راستگو باشد، اگر آن چه نقل کرده، با عنوان قرآنی نقل کرده باشد، قطعا خطا کرده است و اگر با غیر این عنوان باشد، مردود است؛ زیرا یا روایتی است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شنیده است یا نظر شخصی خود اوست که هرگز به عنوان آیات قرآنی حجیت شرعی نخواهد داشت</w:t>
      </w:r>
      <w:r>
        <w:rPr>
          <w:rFonts w:eastAsia="IRNazanin" w:cs="IRNazanin"/>
          <w:color w:val="111111"/>
          <w:sz w:val="28"/>
          <w:szCs w:val="28"/>
          <w:rtl w:val="true"/>
          <w:lang w:bidi="fa-IR"/>
        </w:rPr>
        <w:t xml:space="preserve">.» </w:t>
      </w:r>
      <w:r>
        <w:rPr>
          <w:rStyle w:val="FootnoteAnchor"/>
          <w:rtl w:val="true"/>
        </w:rPr>
        <w:footnoteReference w:id="725"/>
      </w:r>
      <w:bookmarkStart w:id="561" w:name="pg7922_48503"/>
    </w:p>
    <w:p>
      <w:pPr>
        <w:pStyle w:val="BookText"/>
        <w:rPr/>
      </w:pPr>
      <w:bookmarkEnd w:id="561"/>
      <w:r>
        <w:rPr>
          <w:rFonts w:ascii="IRNazanin" w:hAnsi="IRNazanin" w:eastAsia="IRNazanin"/>
          <w:color w:val="111111"/>
          <w:sz w:val="28"/>
          <w:sz w:val="28"/>
          <w:szCs w:val="28"/>
          <w:rtl w:val="true"/>
          <w:lang w:bidi="fa-IR"/>
        </w:rPr>
        <w:t xml:space="preserve">سید مجاهد طباطبایی </w:t>
      </w:r>
      <w:r>
        <w:rPr>
          <w:rStyle w:val="FootnoteAnchor"/>
          <w:rtl w:val="true"/>
        </w:rPr>
        <w:footnoteReference w:id="726"/>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محقق اردبیلی </w:t>
      </w:r>
      <w:r>
        <w:rPr>
          <w:rStyle w:val="FootnoteAnchor"/>
          <w:rtl w:val="true"/>
        </w:rPr>
        <w:footnoteReference w:id="727"/>
      </w:r>
      <w:r>
        <w:rPr>
          <w:rFonts w:ascii="IRNazanin" w:hAnsi="IRNazanin" w:eastAsia="IRNazanin"/>
          <w:color w:val="111111"/>
          <w:sz w:val="28"/>
          <w:sz w:val="28"/>
          <w:szCs w:val="28"/>
          <w:rtl w:val="true"/>
          <w:lang w:bidi="fa-IR"/>
        </w:rPr>
        <w:t>در کتاب</w:t>
      </w:r>
    </w:p>
    <w:p>
      <w:pPr>
        <w:pStyle w:val="BookText"/>
        <w:rPr/>
      </w:pPr>
      <w:r>
        <w:rPr>
          <w:rFonts w:ascii="IRNazanin" w:hAnsi="IRNazanin" w:eastAsia="IRNazanin"/>
          <w:color w:val="111111"/>
          <w:sz w:val="28"/>
          <w:sz w:val="28"/>
          <w:szCs w:val="28"/>
          <w:rtl w:val="true"/>
          <w:lang w:bidi="fa-IR"/>
        </w:rPr>
        <w:t>اشرح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محمد جواد عاملی </w:t>
      </w:r>
      <w:r>
        <w:rPr>
          <w:rStyle w:val="FootnoteAnchor"/>
          <w:rtl w:val="true"/>
        </w:rPr>
        <w:footnoteReference w:id="728"/>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الكرامه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گونه استدلال کرده اند</w:t>
      </w:r>
      <w:r>
        <w:rPr>
          <w:rFonts w:eastAsia="IRNazanin" w:cs="IRNazanin"/>
          <w:color w:val="111111"/>
          <w:sz w:val="28"/>
          <w:szCs w:val="28"/>
          <w:rtl w:val="true"/>
          <w:lang w:bidi="fa-IR"/>
        </w:rPr>
        <w:t xml:space="preserve">. </w:t>
      </w:r>
      <w:r>
        <w:rPr>
          <w:rStyle w:val="FootnoteAnchor"/>
          <w:rtl w:val="true"/>
        </w:rPr>
        <w:footnoteReference w:id="729"/>
      </w:r>
      <w:r>
        <w:rPr>
          <w:rFonts w:ascii="IRNazanin" w:hAnsi="IRNazanin" w:eastAsia="IRNazanin"/>
          <w:color w:val="111111"/>
          <w:sz w:val="28"/>
          <w:sz w:val="28"/>
          <w:szCs w:val="28"/>
          <w:rtl w:val="true"/>
          <w:lang w:bidi="fa-IR"/>
        </w:rPr>
        <w:t>استاد معرفت، دلیل ضرورت تواتر قرآن بر صیانت را به صورت مستقل بیان کرده و مطالب پیش گفته را گزارش داده است</w:t>
      </w:r>
      <w:r>
        <w:rPr>
          <w:rFonts w:eastAsia="IRNazanin" w:cs="IRNazanin"/>
          <w:color w:val="111111"/>
          <w:sz w:val="28"/>
          <w:szCs w:val="28"/>
          <w:rtl w:val="true"/>
          <w:lang w:bidi="fa-IR"/>
        </w:rPr>
        <w:t xml:space="preserve">. </w:t>
      </w:r>
      <w:r>
        <w:rPr>
          <w:rStyle w:val="FootnoteAnchor"/>
          <w:rtl w:val="true"/>
        </w:rPr>
        <w:footnoteReference w:id="730"/>
      </w:r>
    </w:p>
    <w:p>
      <w:pPr>
        <w:pStyle w:val="Heading4"/>
        <w:numPr>
          <w:ilvl w:val="3"/>
          <w:numId w:val="1"/>
        </w:numPr>
        <w:rPr/>
      </w:pPr>
      <w:bookmarkStart w:id="562" w:name="__RefHeading___Toc6433817_1051229030"/>
      <w:bookmarkStart w:id="563" w:name="_Toc218"/>
      <w:bookmarkEnd w:id="562"/>
      <w:r>
        <w:rPr>
          <w:rtl w:val="true"/>
        </w:rPr>
        <w:t>برهان عقلی</w:t>
      </w:r>
      <w:bookmarkEnd w:id="563"/>
    </w:p>
    <w:p>
      <w:pPr>
        <w:pStyle w:val="BookText"/>
        <w:rPr/>
      </w:pPr>
      <w:r>
        <w:rPr>
          <w:rFonts w:ascii="IRNazanin" w:hAnsi="IRNazanin" w:eastAsia="IRNazanin"/>
          <w:color w:val="111111"/>
          <w:sz w:val="28"/>
          <w:sz w:val="28"/>
          <w:szCs w:val="28"/>
          <w:rtl w:val="true"/>
          <w:lang w:bidi="fa-IR"/>
        </w:rPr>
        <w:t>عقل استدلالی بشر نیز بر صیانت قرآن از تحریف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حکمت خدا، می توان به نفی تحریف قرآن، خواه به زیادت و خواه به نقيصه، استدلال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برهان عقلی بدین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قرآن را برای هدایت بشر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واپسین کتاب آسمانی و آورنده آن نیز واپسین فرستاده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کتاب تحریف شده باشد، کتاب آسمانی دیگر یا پیامبر دیگری راه درست را به مردم نشان نخواهد داد و در این صورت، مردم به بیراهه می روند، بدون آن که تقصیری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گمراهی با ساحت خداوند ناسازگار و مخالف حکمت او در هدایت بشر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هر نوع تغییر و تحریفی مصون است</w:t>
      </w:r>
      <w:r>
        <w:rPr>
          <w:rFonts w:eastAsia="IRNazanin" w:cs="IRNazanin"/>
          <w:color w:val="111111"/>
          <w:sz w:val="28"/>
          <w:szCs w:val="28"/>
          <w:rtl w:val="true"/>
          <w:lang w:bidi="fa-IR"/>
        </w:rPr>
        <w:t xml:space="preserve">. </w:t>
      </w:r>
      <w:bookmarkStart w:id="564" w:name="pg7922_48504"/>
    </w:p>
    <w:p>
      <w:pPr>
        <w:pStyle w:val="Heading3"/>
        <w:numPr>
          <w:ilvl w:val="2"/>
          <w:numId w:val="1"/>
        </w:numPr>
        <w:rPr/>
      </w:pPr>
      <w:bookmarkStart w:id="565" w:name="__RefHeading___Toc6433819_1051229030"/>
      <w:bookmarkStart w:id="566" w:name="_Toc219"/>
      <w:bookmarkEnd w:id="564"/>
      <w:bookmarkEnd w:id="565"/>
      <w:r>
        <w:rPr>
          <w:rtl w:val="true"/>
        </w:rPr>
        <w:t>خاتمیت اسلام</w:t>
      </w:r>
      <w:bookmarkEnd w:id="566"/>
    </w:p>
    <w:p>
      <w:pPr>
        <w:pStyle w:val="Heading4"/>
        <w:numPr>
          <w:ilvl w:val="3"/>
          <w:numId w:val="1"/>
        </w:numPr>
        <w:rPr/>
      </w:pPr>
      <w:bookmarkStart w:id="567" w:name="__RefHeading___Toc6433821_1051229030"/>
      <w:bookmarkStart w:id="568" w:name="_Toc220"/>
      <w:bookmarkEnd w:id="567"/>
      <w:r>
        <w:rPr>
          <w:rtl w:val="true"/>
        </w:rPr>
        <w:t>اشاره</w:t>
      </w:r>
      <w:bookmarkEnd w:id="568"/>
    </w:p>
    <w:p>
      <w:pPr>
        <w:pStyle w:val="BookText"/>
        <w:rPr/>
      </w:pPr>
      <w:r>
        <w:rPr>
          <w:rFonts w:ascii="IRNazanin" w:hAnsi="IRNazanin" w:eastAsia="IRNazanin"/>
          <w:color w:val="111111"/>
          <w:sz w:val="28"/>
          <w:sz w:val="28"/>
          <w:szCs w:val="28"/>
          <w:rtl w:val="true"/>
          <w:lang w:bidi="fa-IR"/>
        </w:rPr>
        <w:t>خاتمیت پیامبر، یکی از مباحث تفسیری است که در چند دهه اخیر به کلام اسلامی ورود یافته و تحلیل ها و تبیین های گوناگون یافته است</w:t>
      </w:r>
      <w:r>
        <w:rPr>
          <w:rFonts w:eastAsia="IRNazanin" w:cs="IRNazanin"/>
          <w:color w:val="111111"/>
          <w:sz w:val="28"/>
          <w:szCs w:val="28"/>
          <w:rtl w:val="true"/>
          <w:lang w:bidi="fa-IR"/>
        </w:rPr>
        <w:t>.</w:t>
      </w:r>
    </w:p>
    <w:p>
      <w:pPr>
        <w:pStyle w:val="Heading4"/>
        <w:numPr>
          <w:ilvl w:val="3"/>
          <w:numId w:val="1"/>
        </w:numPr>
        <w:rPr/>
      </w:pPr>
      <w:bookmarkStart w:id="569" w:name="__RefHeading___Toc6433823_1051229030"/>
      <w:bookmarkStart w:id="570" w:name="_Toc221"/>
      <w:bookmarkEnd w:id="569"/>
      <w:r>
        <w:rPr>
          <w:rtl w:val="true"/>
        </w:rPr>
        <w:t>معنای خاتمیت</w:t>
      </w:r>
      <w:bookmarkEnd w:id="570"/>
    </w:p>
    <w:p>
      <w:pPr>
        <w:pStyle w:val="BookText"/>
        <w:rPr/>
      </w:pPr>
      <w:r>
        <w:rPr>
          <w:rFonts w:ascii="IRNazanin" w:hAnsi="IRNazanin" w:eastAsia="IRNazanin"/>
          <w:color w:val="111111"/>
          <w:sz w:val="28"/>
          <w:sz w:val="28"/>
          <w:szCs w:val="28"/>
          <w:rtl w:val="true"/>
          <w:lang w:bidi="fa-IR"/>
        </w:rPr>
        <w:t xml:space="preserve">ختم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که پایان بخش چیزی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پایان بخش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چیزی که به منزله مُهرِ پایان چیزی باشد تا از دخالت و ورود چیز دیگر جلوگیری کند، خاتم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برای ختم دو معنا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معنایی که از مصدر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شده، به معنای پایان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اثر بر آمده از چیزی که به پایان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نخست، خود اثر شیء مانند مهر پایان، مقصود است و در معنای دوم، اثری که بر پایان بخشنده مترتب می گردد؛ مانند امتناع پیدایش تغییر و تبدیل در آن چه مهر پایان بر آن خورده است</w:t>
      </w:r>
      <w:r>
        <w:rPr>
          <w:rFonts w:eastAsia="IRNazanin" w:cs="IRNazanin"/>
          <w:color w:val="111111"/>
          <w:sz w:val="28"/>
          <w:szCs w:val="28"/>
          <w:rtl w:val="true"/>
          <w:lang w:bidi="fa-IR"/>
        </w:rPr>
        <w:t xml:space="preserve">. </w:t>
      </w:r>
      <w:r>
        <w:rPr>
          <w:rStyle w:val="FootnoteAnchor"/>
          <w:rtl w:val="true"/>
        </w:rPr>
        <w:footnoteReference w:id="731"/>
      </w:r>
      <w:r>
        <w:rPr>
          <w:rFonts w:ascii="IRNazanin" w:hAnsi="IRNazanin" w:eastAsia="IRNazanin"/>
          <w:color w:val="111111"/>
          <w:sz w:val="28"/>
          <w:sz w:val="28"/>
          <w:szCs w:val="28"/>
          <w:rtl w:val="true"/>
          <w:lang w:bidi="fa-IR"/>
        </w:rPr>
        <w:t xml:space="preserve">این واژه به معنای ختم نبوت، به گونه صریح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كان محمد أبا أحد من رجاليگم و لكن رسول الله وخاتم النبيين و كان الله بكل شيء عليماء </w:t>
      </w:r>
      <w:r>
        <w:rPr>
          <w:rStyle w:val="FootnoteAnchor"/>
          <w:rtl w:val="true"/>
        </w:rPr>
        <w:footnoteReference w:id="732"/>
      </w:r>
      <w:r>
        <w:rPr>
          <w:rFonts w:ascii="IRNazanin" w:hAnsi="IRNazanin" w:eastAsia="IRNazanin"/>
          <w:color w:val="111111"/>
          <w:sz w:val="28"/>
          <w:sz w:val="28"/>
          <w:szCs w:val="28"/>
          <w:rtl w:val="true"/>
          <w:lang w:bidi="fa-IR"/>
        </w:rPr>
        <w:t>محمد پدر هیچ یک از مردان شما نبوده و نیست؛ ولی رسول خدا و ختم کننده و آخرین پیامبران است؛ و خداوند به همه چیز آگاه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احزاب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کاربردهای دیگر آن در قرآن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نهادن و قفل زدن بر دل كفار؛ </w:t>
      </w:r>
      <w:r>
        <w:rPr>
          <w:rStyle w:val="FootnoteAnchor"/>
          <w:rtl w:val="true"/>
        </w:rPr>
        <w:footnoteReference w:id="733"/>
      </w:r>
      <w:r>
        <w:rPr>
          <w:rFonts w:ascii="IRNazanin" w:hAnsi="IRNazanin" w:eastAsia="IRNazanin"/>
          <w:color w:val="111111"/>
          <w:sz w:val="28"/>
          <w:sz w:val="28"/>
          <w:szCs w:val="28"/>
          <w:rtl w:val="true"/>
          <w:lang w:bidi="fa-IR"/>
        </w:rPr>
        <w:t xml:space="preserve">نهادن مهر سکوت بر زبان برای جلوگیری از سخن گفتن شخص و شهادت گرفتن از دست و پاهای او در قیامت؛ </w:t>
      </w:r>
      <w:r>
        <w:rPr>
          <w:rStyle w:val="FootnoteAnchor"/>
          <w:rtl w:val="true"/>
        </w:rPr>
        <w:footnoteReference w:id="734"/>
      </w:r>
      <w:r>
        <w:rPr>
          <w:rFonts w:ascii="IRNazanin" w:hAnsi="IRNazanin" w:eastAsia="IRNazanin"/>
          <w:color w:val="111111"/>
          <w:sz w:val="28"/>
          <w:sz w:val="28"/>
          <w:szCs w:val="28"/>
          <w:rtl w:val="true"/>
          <w:lang w:bidi="fa-IR"/>
        </w:rPr>
        <w:t xml:space="preserve">تهدید پیامبر به مهر نهادن بر دل برخی افراد در صورت تخلف از حق ؛ </w:t>
      </w:r>
      <w:r>
        <w:rPr>
          <w:rStyle w:val="FootnoteAnchor"/>
          <w:rtl w:val="true"/>
        </w:rPr>
        <w:footnoteReference w:id="735"/>
      </w:r>
      <w:r>
        <w:rPr>
          <w:rFonts w:ascii="IRNazanin" w:hAnsi="IRNazanin" w:eastAsia="IRNazanin"/>
          <w:color w:val="111111"/>
          <w:sz w:val="28"/>
          <w:sz w:val="28"/>
          <w:szCs w:val="28"/>
          <w:rtl w:val="true"/>
          <w:lang w:bidi="fa-IR"/>
        </w:rPr>
        <w:t xml:space="preserve">مهر نهادن بر </w:t>
      </w:r>
      <w:bookmarkStart w:id="571" w:name="pg7922_48505"/>
    </w:p>
    <w:p>
      <w:pPr>
        <w:pStyle w:val="BookText"/>
        <w:rPr/>
      </w:pPr>
      <w:bookmarkEnd w:id="571"/>
      <w:r>
        <w:rPr>
          <w:rFonts w:ascii="IRNazanin" w:hAnsi="IRNazanin" w:eastAsia="IRNazanin"/>
          <w:color w:val="111111"/>
          <w:sz w:val="28"/>
          <w:sz w:val="28"/>
          <w:szCs w:val="28"/>
          <w:rtl w:val="true"/>
          <w:lang w:bidi="fa-IR"/>
        </w:rPr>
        <w:t xml:space="preserve">دل و گوش هواپرستان و گمراهان </w:t>
      </w:r>
      <w:r>
        <w:rPr>
          <w:rStyle w:val="FootnoteAnchor"/>
          <w:rtl w:val="true"/>
        </w:rPr>
        <w:footnoteReference w:id="736"/>
      </w:r>
      <w:r>
        <w:rPr>
          <w:rFonts w:ascii="IRNazanin" w:hAnsi="IRNazanin" w:eastAsia="IRNazanin"/>
          <w:color w:val="111111"/>
          <w:sz w:val="28"/>
          <w:sz w:val="28"/>
          <w:szCs w:val="28"/>
          <w:rtl w:val="true"/>
          <w:lang w:bidi="fa-IR"/>
        </w:rPr>
        <w:t>؛ علامت دست نخوردگی شراب ویژه بهشتیان</w:t>
      </w:r>
      <w:r>
        <w:rPr>
          <w:rFonts w:eastAsia="IRNazanin" w:cs="IRNazanin"/>
          <w:color w:val="111111"/>
          <w:sz w:val="28"/>
          <w:szCs w:val="28"/>
          <w:rtl w:val="true"/>
          <w:lang w:bidi="fa-IR"/>
        </w:rPr>
        <w:t xml:space="preserve">. </w:t>
      </w:r>
      <w:r>
        <w:rPr>
          <w:rStyle w:val="FootnoteAnchor"/>
          <w:rtl w:val="true"/>
        </w:rPr>
        <w:footnoteReference w:id="737"/>
      </w:r>
    </w:p>
    <w:p>
      <w:pPr>
        <w:pStyle w:val="Heading4"/>
        <w:numPr>
          <w:ilvl w:val="3"/>
          <w:numId w:val="1"/>
        </w:numPr>
        <w:rPr/>
      </w:pPr>
      <w:bookmarkStart w:id="572" w:name="__RefHeading___Toc6433825_1051229030"/>
      <w:bookmarkStart w:id="573" w:name="_Toc222"/>
      <w:bookmarkEnd w:id="572"/>
      <w:r>
        <w:rPr>
          <w:rtl w:val="true"/>
        </w:rPr>
        <w:t>دلیل خاتمیت</w:t>
      </w:r>
      <w:bookmarkEnd w:id="573"/>
    </w:p>
    <w:p>
      <w:pPr>
        <w:pStyle w:val="BookText"/>
        <w:rPr/>
      </w:pPr>
      <w:r>
        <w:rPr>
          <w:rFonts w:ascii="IRNazanin" w:hAnsi="IRNazanin" w:eastAsia="IRNazanin"/>
          <w:color w:val="111111"/>
          <w:sz w:val="28"/>
          <w:sz w:val="28"/>
          <w:szCs w:val="28"/>
          <w:rtl w:val="true"/>
          <w:lang w:bidi="fa-IR"/>
        </w:rPr>
        <w:t xml:space="preserve">برای اثبات خاتمیت نمی توان دلیل و برهان عقلی ارائه کرد؛ زیرا خاتمیت مبحثی درون دینی است و اثبات آن، با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و برخی روایات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متکلمان مسلمان از جمله علامه حلی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الإعتقاد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فاضل مقداد در شرح کلام علامه حلی، سه دلیل نقلی در این زمینه آورده اند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آیه چهل سوره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سخن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اَنتَ مِنِّی بِمَنزِلَةِ هارُون مِن مُوسى إلّا انَّه لا نَبِیَّ بَعدِی؛ یا علی تو نزد من به منزله هارون نزد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مگر اینکه بعد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اجماع</w:t>
      </w:r>
      <w:r>
        <w:rPr>
          <w:rFonts w:eastAsia="IRNazanin" w:cs="IRNazanin"/>
          <w:color w:val="111111"/>
          <w:sz w:val="28"/>
          <w:szCs w:val="28"/>
          <w:rtl w:val="true"/>
          <w:lang w:bidi="fa-IR"/>
        </w:rPr>
        <w:t>.</w:t>
      </w:r>
      <w:r>
        <w:rPr>
          <w:rStyle w:val="FootnoteAnchor"/>
          <w:rtl w:val="true"/>
        </w:rPr>
        <w:footnoteReference w:id="738"/>
      </w:r>
      <w:r>
        <w:rPr>
          <w:rFonts w:ascii="IRNazanin" w:hAnsi="IRNazanin" w:eastAsia="IRNazanin"/>
          <w:color w:val="111111"/>
          <w:sz w:val="28"/>
          <w:sz w:val="28"/>
          <w:szCs w:val="28"/>
          <w:rtl w:val="true"/>
          <w:lang w:bidi="fa-IR"/>
        </w:rPr>
        <w:t xml:space="preserve">اجماع بر خاتمیت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ملا صالح مازندرانی </w:t>
      </w:r>
      <w:r>
        <w:rPr>
          <w:rStyle w:val="FootnoteAnchor"/>
          <w:rtl w:val="true"/>
        </w:rPr>
        <w:footnoteReference w:id="739"/>
      </w:r>
      <w:r>
        <w:rPr>
          <w:rFonts w:ascii="IRNazanin" w:hAnsi="IRNazanin" w:eastAsia="IRNazanin"/>
          <w:color w:val="111111"/>
          <w:sz w:val="28"/>
          <w:sz w:val="28"/>
          <w:szCs w:val="28"/>
          <w:rtl w:val="true"/>
          <w:lang w:bidi="fa-IR"/>
        </w:rPr>
        <w:t>در شرح اصول کافی نیز یاد شده است</w:t>
      </w:r>
      <w:r>
        <w:rPr>
          <w:rFonts w:eastAsia="IRNazanin" w:cs="IRNazanin"/>
          <w:color w:val="111111"/>
          <w:sz w:val="28"/>
          <w:szCs w:val="28"/>
          <w:rtl w:val="true"/>
          <w:lang w:bidi="fa-IR"/>
        </w:rPr>
        <w:t xml:space="preserve">. </w:t>
      </w:r>
      <w:r>
        <w:rPr>
          <w:rStyle w:val="FootnoteAnchor"/>
          <w:rtl w:val="true"/>
        </w:rPr>
        <w:footnoteReference w:id="740"/>
      </w:r>
      <w:r>
        <w:rPr>
          <w:rFonts w:ascii="IRNazanin" w:hAnsi="IRNazanin" w:eastAsia="IRNazanin"/>
          <w:color w:val="111111"/>
          <w:sz w:val="28"/>
          <w:sz w:val="28"/>
          <w:szCs w:val="28"/>
          <w:rtl w:val="true"/>
          <w:lang w:bidi="fa-IR"/>
        </w:rPr>
        <w:t>برای اثبات خاتمیت از سوی مفسران، متکلمان، حکما و عرفا مباحث گوناگون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تنها به دیدگاه متکلمان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معتقد است که دلیل خاتمیت آن حضرت، آیات و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اشاره نموده است</w:t>
      </w:r>
      <w:r>
        <w:rPr>
          <w:rFonts w:eastAsia="IRNazanin" w:cs="IRNazanin"/>
          <w:color w:val="111111"/>
          <w:sz w:val="28"/>
          <w:szCs w:val="28"/>
          <w:rtl w:val="true"/>
          <w:lang w:bidi="fa-IR"/>
        </w:rPr>
        <w:t xml:space="preserve">. </w:t>
      </w:r>
      <w:r>
        <w:rPr>
          <w:rStyle w:val="FootnoteAnchor"/>
          <w:rtl w:val="true"/>
        </w:rPr>
        <w:footnoteReference w:id="741"/>
      </w:r>
      <w:r>
        <w:rPr>
          <w:rFonts w:ascii="IRNazanin" w:hAnsi="IRNazanin" w:eastAsia="IRNazanin"/>
          <w:color w:val="111111"/>
          <w:sz w:val="28"/>
          <w:sz w:val="28"/>
          <w:szCs w:val="28"/>
          <w:rtl w:val="true"/>
          <w:lang w:bidi="fa-IR"/>
        </w:rPr>
        <w:t>وی در جای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عمومیت نبوت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مستلزم خاتمیت ایشان است؛ وگرنه عامة للخلق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شدند</w:t>
      </w:r>
      <w:r>
        <w:rPr>
          <w:rFonts w:eastAsia="IRNazanin" w:cs="IRNazanin"/>
          <w:color w:val="111111"/>
          <w:sz w:val="28"/>
          <w:szCs w:val="28"/>
          <w:rtl w:val="true"/>
          <w:lang w:bidi="fa-IR"/>
        </w:rPr>
        <w:t xml:space="preserve">.» </w:t>
      </w:r>
      <w:r>
        <w:rPr>
          <w:rStyle w:val="FootnoteAnchor"/>
          <w:rtl w:val="true"/>
        </w:rPr>
        <w:footnoteReference w:id="742"/>
      </w:r>
      <w:r>
        <w:rPr>
          <w:rFonts w:ascii="IRNazanin" w:hAnsi="IRNazanin" w:eastAsia="IRNazanin"/>
          <w:color w:val="111111"/>
          <w:sz w:val="28"/>
          <w:sz w:val="28"/>
          <w:szCs w:val="28"/>
          <w:rtl w:val="true"/>
          <w:lang w:bidi="fa-IR"/>
        </w:rPr>
        <w:t xml:space="preserve">گویا نظر ایشان به این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أُرسلتُ إلى الناس كافة؛ </w:t>
      </w:r>
      <w:r>
        <w:rPr>
          <w:rStyle w:val="FootnoteAnchor"/>
          <w:rtl w:val="true"/>
        </w:rPr>
        <w:footnoteReference w:id="743"/>
      </w:r>
      <w:r>
        <w:rPr>
          <w:rFonts w:ascii="IRNazanin" w:hAnsi="IRNazanin" w:eastAsia="IRNazanin"/>
          <w:color w:val="111111"/>
          <w:sz w:val="28"/>
          <w:sz w:val="28"/>
          <w:szCs w:val="28"/>
          <w:rtl w:val="true"/>
          <w:lang w:bidi="fa-IR"/>
        </w:rPr>
        <w:t>پیامبران همگی به سوی مردم ارسال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در آثار دیگری به این دلیل پرداخته اند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بهترین کتاب و تمام ترین شریعت و کامل ترین دین آمد و شریعتی آورد که تمام نیازهای همه آفریدگان را در هر زمان و مکان و حالت تا قیامت برآورده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پیامبر دیگری پس از وی نخواهد آمد</w:t>
      </w:r>
      <w:r>
        <w:rPr>
          <w:rFonts w:eastAsia="IRNazanin" w:cs="IRNazanin"/>
          <w:color w:val="111111"/>
          <w:sz w:val="28"/>
          <w:szCs w:val="28"/>
          <w:rtl w:val="true"/>
          <w:lang w:bidi="fa-IR"/>
        </w:rPr>
        <w:t xml:space="preserve">. </w:t>
      </w:r>
      <w:r>
        <w:rPr>
          <w:rStyle w:val="FootnoteAnchor"/>
          <w:rtl w:val="true"/>
        </w:rPr>
        <w:footnoteReference w:id="744"/>
      </w:r>
      <w:bookmarkStart w:id="574" w:name="pg7922_48507"/>
    </w:p>
    <w:p>
      <w:pPr>
        <w:pStyle w:val="Heading2"/>
        <w:numPr>
          <w:ilvl w:val="1"/>
          <w:numId w:val="1"/>
        </w:numPr>
        <w:rPr/>
      </w:pPr>
      <w:bookmarkStart w:id="575" w:name="__RefHeading___Toc6433827_1051229030"/>
      <w:bookmarkStart w:id="576" w:name="_Toc223"/>
      <w:bookmarkEnd w:id="574"/>
      <w:bookmarkEnd w:id="575"/>
      <w:r>
        <w:rPr>
          <w:rtl w:val="true"/>
        </w:rPr>
        <w:t xml:space="preserve">فصل هشتم </w:t>
      </w:r>
      <w:r>
        <w:rPr>
          <w:rtl w:val="true"/>
        </w:rPr>
        <w:t xml:space="preserve">: </w:t>
      </w:r>
      <w:r>
        <w:rPr>
          <w:rtl w:val="true"/>
        </w:rPr>
        <w:t>امامت شناسی</w:t>
      </w:r>
      <w:bookmarkEnd w:id="576"/>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7" w:name="__RefHeading___Toc6433829_1051229030"/>
      <w:bookmarkStart w:id="578" w:name="_Toc224"/>
      <w:bookmarkEnd w:id="577"/>
      <w:r>
        <w:rPr>
          <w:rtl w:val="true"/>
        </w:rPr>
        <w:t>اشاره</w:t>
      </w:r>
      <w:bookmarkStart w:id="579" w:name="pg7922_48508"/>
      <w:bookmarkEnd w:id="578"/>
    </w:p>
    <w:p>
      <w:pPr>
        <w:pStyle w:val="Heading3"/>
        <w:numPr>
          <w:ilvl w:val="2"/>
          <w:numId w:val="1"/>
        </w:numPr>
        <w:rPr/>
      </w:pPr>
      <w:bookmarkStart w:id="580" w:name="__RefHeading___Toc6433831_1051229030"/>
      <w:bookmarkStart w:id="581" w:name="_Toc225"/>
      <w:bookmarkEnd w:id="579"/>
      <w:bookmarkEnd w:id="580"/>
      <w:r>
        <w:rPr>
          <w:rtl w:val="true"/>
        </w:rPr>
        <w:t>درآمد</w:t>
      </w:r>
      <w:bookmarkEnd w:id="581"/>
    </w:p>
    <w:p>
      <w:pPr>
        <w:pStyle w:val="BookText"/>
        <w:rPr/>
      </w:pPr>
      <w:r>
        <w:rPr>
          <w:rFonts w:ascii="IRNazanin" w:hAnsi="IRNazanin" w:eastAsia="IRNazanin"/>
          <w:color w:val="111111"/>
          <w:sz w:val="28"/>
          <w:sz w:val="28"/>
          <w:szCs w:val="28"/>
          <w:rtl w:val="true"/>
          <w:lang w:bidi="fa-IR"/>
        </w:rPr>
        <w:t>امامت مهمترین مسئله اختلافی شیعه و اهل سنت در جهان اسلام است که در زمینه هدایت و رسیدن به سعادت انسان از اهمیت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بر این باورند که امامت منصبی الهی است که به وسیله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 معرفی و تعیین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امامیه، ولایت استمرار راه رسالت بوده و وظیفه تبيين آموزه های دینی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اهل سنت معتقدند امامت الهی با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یافته و تعيين امام از این پس به عهده مردم است</w:t>
      </w:r>
      <w:r>
        <w:rPr>
          <w:rFonts w:eastAsia="IRNazanin" w:cs="IRNazanin"/>
          <w:color w:val="111111"/>
          <w:sz w:val="28"/>
          <w:szCs w:val="28"/>
          <w:rtl w:val="true"/>
          <w:lang w:bidi="fa-IR"/>
        </w:rPr>
        <w:t xml:space="preserve">.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از دیدگاه متکلمان شیعه، امامت به اعتبار لزوم نصب این مقام توسط خداوند، مسأله کلامی و جزء اصول دین یا اصول مذهب 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متکلمان امامیه در کتاب های کلامی به بحث امامت پرداخته اند و ضرورت امامت وصفات علم و ولایت تکوینی و تشریعی و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ائمه دوازده گانه را ثابت کرده اند و به نقد دیدگاه های متکلمان سایر فرق کلامی اهتمام ورزیده اند</w:t>
      </w:r>
      <w:r>
        <w:rPr>
          <w:rFonts w:eastAsia="IRNazanin" w:cs="IRNazanin"/>
          <w:color w:val="111111"/>
          <w:sz w:val="28"/>
          <w:szCs w:val="28"/>
          <w:rtl w:val="true"/>
          <w:lang w:bidi="fa-IR"/>
        </w:rPr>
        <w:t xml:space="preserve">. </w:t>
      </w:r>
      <w:r>
        <w:rPr>
          <w:rStyle w:val="FootnoteAnchor"/>
          <w:rtl w:val="true"/>
        </w:rPr>
        <w:footnoteReference w:id="746"/>
      </w:r>
    </w:p>
    <w:p>
      <w:pPr>
        <w:pStyle w:val="Heading3"/>
        <w:numPr>
          <w:ilvl w:val="2"/>
          <w:numId w:val="1"/>
        </w:numPr>
        <w:rPr/>
      </w:pPr>
      <w:bookmarkStart w:id="582" w:name="__RefHeading___Toc6433833_1051229030"/>
      <w:bookmarkStart w:id="583" w:name="_Toc226"/>
      <w:bookmarkEnd w:id="582"/>
      <w:r>
        <w:rPr>
          <w:rtl w:val="true"/>
        </w:rPr>
        <w:t>چیستی و تعریف امامت</w:t>
      </w:r>
      <w:bookmarkEnd w:id="583"/>
    </w:p>
    <w:p>
      <w:pPr>
        <w:pStyle w:val="Heading4"/>
        <w:numPr>
          <w:ilvl w:val="3"/>
          <w:numId w:val="1"/>
        </w:numPr>
        <w:rPr/>
      </w:pPr>
      <w:bookmarkStart w:id="584" w:name="__RefHeading___Toc6433835_1051229030"/>
      <w:bookmarkStart w:id="585" w:name="_Toc227"/>
      <w:bookmarkEnd w:id="584"/>
      <w:r>
        <w:rPr>
          <w:rtl w:val="true"/>
        </w:rPr>
        <w:t>اشاره</w:t>
      </w:r>
      <w:bookmarkEnd w:id="58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سخنی که درباره امامت می گویند، تعریفی است که از آن می کنند</w:t>
      </w:r>
      <w:r>
        <w:rPr>
          <w:rFonts w:eastAsia="IRNazanin" w:cs="IRNazanin"/>
          <w:color w:val="111111"/>
          <w:sz w:val="28"/>
          <w:szCs w:val="28"/>
          <w:rtl w:val="true"/>
          <w:lang w:bidi="fa-IR"/>
        </w:rPr>
        <w:t xml:space="preserve">. </w:t>
      </w:r>
      <w:r>
        <w:rPr>
          <w:rStyle w:val="FootnoteAnchor"/>
          <w:rtl w:val="true"/>
        </w:rPr>
        <w:footnoteReference w:id="747"/>
      </w:r>
      <w:r>
        <w:rPr>
          <w:rFonts w:ascii="IRNazanin" w:hAnsi="IRNazanin" w:eastAsia="IRNazanin"/>
          <w:color w:val="111111"/>
          <w:sz w:val="28"/>
          <w:sz w:val="28"/>
          <w:szCs w:val="28"/>
          <w:rtl w:val="true"/>
          <w:lang w:bidi="fa-IR"/>
        </w:rPr>
        <w:t xml:space="preserve">امامت در معنای کلی آن، عبارت است از ریاست یک شخص در امور مربوط به دین و دنیای مسلمانان در جامعه اسلامی، به عنوان خلیفه و جانشین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معنای عرفی و بنیادین از امامت که کمابیش مورد پذیرش شیعه و سنی قرار گرفته، در آثار کلامی هر دو مذهب مطرح و تبیین شده است</w:t>
      </w:r>
      <w:r>
        <w:rPr>
          <w:rFonts w:eastAsia="IRNazanin" w:cs="IRNazanin"/>
          <w:color w:val="111111"/>
          <w:sz w:val="28"/>
          <w:szCs w:val="28"/>
          <w:rtl w:val="true"/>
          <w:lang w:bidi="fa-IR"/>
        </w:rPr>
        <w:t xml:space="preserve">. </w:t>
      </w:r>
      <w:bookmarkStart w:id="586" w:name="pg7922_48509"/>
    </w:p>
    <w:p>
      <w:pPr>
        <w:pStyle w:val="Heading4"/>
        <w:numPr>
          <w:ilvl w:val="3"/>
          <w:numId w:val="1"/>
        </w:numPr>
        <w:rPr/>
      </w:pPr>
      <w:bookmarkStart w:id="587" w:name="__RefHeading___Toc6433837_1051229030"/>
      <w:bookmarkStart w:id="588" w:name="_Toc228"/>
      <w:bookmarkEnd w:id="586"/>
      <w:bookmarkEnd w:id="587"/>
      <w:r>
        <w:rPr>
          <w:rtl w:val="true"/>
        </w:rPr>
        <w:t>تعریف امامت نزد شیعیان</w:t>
      </w:r>
      <w:bookmarkEnd w:id="588"/>
    </w:p>
    <w:p>
      <w:pPr>
        <w:pStyle w:val="BookText"/>
        <w:rPr/>
      </w:pPr>
      <w:r>
        <w:rPr>
          <w:rFonts w:ascii="IRNazanin" w:hAnsi="IRNazanin" w:eastAsia="IRNazanin"/>
          <w:color w:val="111111"/>
          <w:sz w:val="28"/>
          <w:sz w:val="28"/>
          <w:szCs w:val="28"/>
          <w:rtl w:val="true"/>
          <w:lang w:bidi="fa-IR"/>
        </w:rPr>
        <w:t>مهم ترین تعریف های امامت و امام از نظر بزرگان شیعه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الإمام هو الإنسان الذي له رئاسة عامة في أمور الدين و الدنيا نيابة عن النبي؛ </w:t>
      </w:r>
      <w:r>
        <w:rPr>
          <w:rStyle w:val="FootnoteAnchor"/>
          <w:rtl w:val="true"/>
        </w:rPr>
        <w:footnoteReference w:id="748"/>
      </w:r>
      <w:r>
        <w:rPr>
          <w:rFonts w:ascii="IRNazanin" w:hAnsi="IRNazanin" w:eastAsia="IRNazanin"/>
          <w:color w:val="111111"/>
          <w:sz w:val="28"/>
          <w:sz w:val="28"/>
          <w:szCs w:val="28"/>
          <w:rtl w:val="true"/>
          <w:lang w:bidi="fa-IR"/>
        </w:rPr>
        <w:t>امام همان انسانی است که ریاست عامه در امور دین و دنیا را به نیابت از پیامبر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خواجه نصیر الدین طوسی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رئاسة عامة دينية مشتملة على ترغيب عموم الناس في حفظ مصالحهم الدينية والدنيوية وزجرهم عما يضرهم بحسبها؛ </w:t>
      </w:r>
      <w:r>
        <w:rPr>
          <w:rStyle w:val="FootnoteAnchor"/>
          <w:rtl w:val="true"/>
        </w:rPr>
        <w:footnoteReference w:id="749"/>
      </w:r>
      <w:r>
        <w:rPr>
          <w:rFonts w:ascii="IRNazanin" w:hAnsi="IRNazanin" w:eastAsia="IRNazanin"/>
          <w:color w:val="111111"/>
          <w:sz w:val="28"/>
          <w:sz w:val="28"/>
          <w:szCs w:val="28"/>
          <w:rtl w:val="true"/>
          <w:lang w:bidi="fa-IR"/>
        </w:rPr>
        <w:t>امام همان ریاست عامه دینیه مشتمل بر ترغیب عموم مردم بر حفظ مصالح ایشان در امور دینی و دنیایی است و امام مردم را از آنچه به ضرر ایشان است بر حذر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عبد الرزاق لاهیجی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ریاستی است بر جميع مكلفین در امور دنیا و دین بر سبيل خلیفگی از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تعریف که کردیم، مر امامت را مسلم است میان جميع فرقه های از اهل اسلام و کسی را در معنی امامت خلافی نیست</w:t>
      </w:r>
      <w:r>
        <w:rPr>
          <w:rFonts w:eastAsia="IRNazanin" w:cs="IRNazanin"/>
          <w:color w:val="111111"/>
          <w:sz w:val="28"/>
          <w:szCs w:val="28"/>
          <w:rtl w:val="true"/>
          <w:lang w:bidi="fa-IR"/>
        </w:rPr>
        <w:t xml:space="preserve">.» </w:t>
      </w:r>
      <w:r>
        <w:rPr>
          <w:rStyle w:val="FootnoteAnchor"/>
          <w:rtl w:val="true"/>
        </w:rPr>
        <w:footnoteReference w:id="750"/>
      </w:r>
    </w:p>
    <w:p>
      <w:pPr>
        <w:pStyle w:val="Heading4"/>
        <w:numPr>
          <w:ilvl w:val="3"/>
          <w:numId w:val="1"/>
        </w:numPr>
        <w:rPr/>
      </w:pPr>
      <w:bookmarkStart w:id="589" w:name="__RefHeading___Toc6433839_1051229030"/>
      <w:bookmarkStart w:id="590" w:name="_Toc229"/>
      <w:bookmarkEnd w:id="589"/>
      <w:r>
        <w:rPr>
          <w:rtl w:val="true"/>
        </w:rPr>
        <w:t>تعریف امامت نزد اهل سنت</w:t>
      </w:r>
      <w:bookmarkEnd w:id="590"/>
    </w:p>
    <w:p>
      <w:pPr>
        <w:pStyle w:val="BookText"/>
        <w:rPr/>
      </w:pPr>
      <w:r>
        <w:rPr>
          <w:rFonts w:ascii="IRNazanin" w:hAnsi="IRNazanin" w:eastAsia="IRNazanin"/>
          <w:color w:val="111111"/>
          <w:sz w:val="28"/>
          <w:sz w:val="28"/>
          <w:szCs w:val="28"/>
          <w:rtl w:val="true"/>
          <w:lang w:bidi="fa-IR"/>
        </w:rPr>
        <w:t>دانشمندان اهل سنت، امامت را چنین تعریف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عبدالجبار معتزلی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اسم لمن له الولاية على الامة و التصرف في أمورهم على وجه لا يكون فوق يده يد؛ امام، نامی است برای کسی که بر امت ولایت دارد و در امور آنها تصرف می کند، به نحوی که بالاتر از قدرت او قدرتی وجود ندارد</w:t>
      </w:r>
      <w:r>
        <w:rPr>
          <w:rFonts w:eastAsia="IRNazanin" w:cs="IRNazanin"/>
          <w:color w:val="111111"/>
          <w:sz w:val="28"/>
          <w:szCs w:val="28"/>
          <w:rtl w:val="true"/>
          <w:lang w:bidi="fa-IR"/>
        </w:rPr>
        <w:t xml:space="preserve">.» </w:t>
      </w:r>
      <w:r>
        <w:rPr>
          <w:rStyle w:val="FootnoteAnchor"/>
          <w:rtl w:val="true"/>
        </w:rPr>
        <w:footnoteReference w:id="7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عضدالدین ایجی</w:t>
      </w:r>
      <w:bookmarkStart w:id="591" w:name="pg7922_48510"/>
    </w:p>
    <w:p>
      <w:pPr>
        <w:pStyle w:val="BookText"/>
        <w:rPr/>
      </w:pPr>
      <w:bookmarkEnd w:id="591"/>
      <w:r>
        <w:rPr>
          <w:rFonts w:ascii="IRNazanin" w:hAnsi="IRNazanin" w:eastAsia="IRNazanin"/>
          <w:color w:val="111111"/>
          <w:sz w:val="28"/>
          <w:sz w:val="28"/>
          <w:szCs w:val="28"/>
          <w:rtl w:val="true"/>
          <w:lang w:bidi="fa-IR"/>
        </w:rPr>
        <w:t>الامامة رياسة عامة في أمور الدين و الدنيا؛ امامت، ریاست عام است در امور دین و دنیا</w:t>
      </w:r>
      <w:r>
        <w:rPr>
          <w:rFonts w:eastAsia="IRNazanin" w:cs="IRNazanin"/>
          <w:color w:val="111111"/>
          <w:sz w:val="28"/>
          <w:szCs w:val="28"/>
          <w:rtl w:val="true"/>
          <w:lang w:bidi="fa-IR"/>
        </w:rPr>
        <w:t xml:space="preserve">.» </w:t>
      </w:r>
      <w:r>
        <w:rPr>
          <w:rStyle w:val="FootnoteAnchor"/>
          <w:rtl w:val="true"/>
        </w:rPr>
        <w:footnoteReference w:id="7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تفتازانی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هي ریاسة عامة في أمر الدين و الدنيا خلافة عن النبي؛ امامت، ریاست عام در امر دین و دنیاست از باب خلافت و نیابت از پیامبر</w:t>
      </w:r>
      <w:r>
        <w:rPr>
          <w:rFonts w:eastAsia="IRNazanin" w:cs="IRNazanin"/>
          <w:color w:val="111111"/>
          <w:sz w:val="28"/>
          <w:szCs w:val="28"/>
          <w:rtl w:val="true"/>
          <w:lang w:bidi="fa-IR"/>
        </w:rPr>
        <w:t xml:space="preserve">.» </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دانشمندان شیعه و سنی در اصل معنای امامت، یعنی رهبری اجتماعی و ریاست عامه در امور دینی و دنیایی مردم، با هم اشتراک دارند؛ اما از برخی جهات دیگر همچون اصل یا فرع بودن آن، ویژگی های امام، مراتب و کارکردهای امامت، با یکدیگر اختلافات جدی و بنیادین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مورد قبول اهل سنت هم هست؛ ولی آنان درباره کیفیت و شکل امامت و فرد امام، با شیعیان اختلاف دارند</w:t>
      </w:r>
      <w:r>
        <w:rPr>
          <w:rFonts w:eastAsia="IRNazanin" w:cs="IRNazanin"/>
          <w:color w:val="111111"/>
          <w:sz w:val="28"/>
          <w:szCs w:val="28"/>
          <w:rtl w:val="true"/>
          <w:lang w:bidi="fa-IR"/>
        </w:rPr>
        <w:t xml:space="preserve">. </w:t>
      </w:r>
      <w:r>
        <w:rPr>
          <w:rStyle w:val="FootnoteAnchor"/>
          <w:rtl w:val="true"/>
        </w:rPr>
        <w:footnoteReference w:id="754"/>
      </w:r>
    </w:p>
    <w:p>
      <w:pPr>
        <w:pStyle w:val="Heading3"/>
        <w:numPr>
          <w:ilvl w:val="2"/>
          <w:numId w:val="1"/>
        </w:numPr>
        <w:rPr/>
      </w:pPr>
      <w:bookmarkStart w:id="592" w:name="__RefHeading___Toc6433841_1051229030"/>
      <w:bookmarkStart w:id="593" w:name="_Toc230"/>
      <w:bookmarkEnd w:id="592"/>
      <w:r>
        <w:rPr>
          <w:rtl w:val="true"/>
        </w:rPr>
        <w:t>تفاوتهای شیعیان و اهل سنت در موضوع امامت</w:t>
      </w:r>
      <w:bookmarkEnd w:id="593"/>
    </w:p>
    <w:p>
      <w:pPr>
        <w:pStyle w:val="Heading4"/>
        <w:numPr>
          <w:ilvl w:val="3"/>
          <w:numId w:val="1"/>
        </w:numPr>
        <w:rPr/>
      </w:pPr>
      <w:bookmarkStart w:id="594" w:name="__RefHeading___Toc6433843_1051229030"/>
      <w:bookmarkStart w:id="595" w:name="_Toc231"/>
      <w:bookmarkEnd w:id="594"/>
      <w:r>
        <w:rPr>
          <w:rtl w:val="true"/>
        </w:rPr>
        <w:t>اشاره</w:t>
      </w:r>
      <w:bookmarkEnd w:id="595"/>
    </w:p>
    <w:p>
      <w:pPr>
        <w:pStyle w:val="BookText"/>
        <w:rPr/>
      </w:pPr>
      <w:r>
        <w:rPr>
          <w:rFonts w:ascii="IRNazanin" w:hAnsi="IRNazanin" w:eastAsia="IRNazanin"/>
          <w:color w:val="111111"/>
          <w:sz w:val="28"/>
          <w:sz w:val="28"/>
          <w:szCs w:val="28"/>
          <w:rtl w:val="true"/>
          <w:lang w:bidi="fa-IR"/>
        </w:rPr>
        <w:t>صرف نظر از تعریف امامت، میان این دو مذهب در این موضوع، برخی تفاوت های بنیادین دیده می شود که به چند مورد از آنها اشاره می شود</w:t>
      </w:r>
      <w:r>
        <w:rPr>
          <w:rFonts w:eastAsia="IRNazanin" w:cs="IRNazanin"/>
          <w:color w:val="111111"/>
          <w:sz w:val="28"/>
          <w:szCs w:val="28"/>
          <w:rtl w:val="true"/>
          <w:lang w:bidi="fa-IR"/>
        </w:rPr>
        <w:t>.</w:t>
      </w:r>
    </w:p>
    <w:p>
      <w:pPr>
        <w:pStyle w:val="Heading4"/>
        <w:numPr>
          <w:ilvl w:val="3"/>
          <w:numId w:val="1"/>
        </w:numPr>
        <w:rPr/>
      </w:pPr>
      <w:bookmarkStart w:id="596" w:name="__RefHeading___Toc6433845_1051229030"/>
      <w:bookmarkStart w:id="597" w:name="_Toc232"/>
      <w:bookmarkEnd w:id="596"/>
      <w:r>
        <w:rPr>
          <w:rtl w:val="true"/>
        </w:rPr>
        <w:t>تفاوت اول</w:t>
      </w:r>
      <w:r>
        <w:rPr>
          <w:rtl w:val="true"/>
        </w:rPr>
        <w:t xml:space="preserve">: </w:t>
      </w:r>
      <w:r>
        <w:rPr>
          <w:rtl w:val="true"/>
        </w:rPr>
        <w:t>امامت از اصول اعتقادی دین است</w:t>
      </w:r>
      <w:bookmarkEnd w:id="597"/>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بر این باورند که امامت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است، در حالی که اهل سنت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جمهور اهل سنت بر آنند که از فروع است؛ بنا بر آن که بقای دین را موقوف نداند بر وجود امام؛ بلکه نظام امور مسلمانان را منوط به او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امور مسلمانان به نحوی دیگر منتظم </w:t>
      </w:r>
    </w:p>
    <w:p>
      <w:pPr>
        <w:pStyle w:val="BookText"/>
        <w:rPr/>
      </w:pPr>
      <w:r>
        <w:rPr>
          <w:rFonts w:ascii="IRNazanin" w:hAnsi="IRNazanin" w:eastAsia="IRNazanin"/>
          <w:color w:val="111111"/>
          <w:sz w:val="28"/>
          <w:sz w:val="28"/>
          <w:szCs w:val="28"/>
          <w:rtl w:val="true"/>
          <w:lang w:bidi="fa-IR"/>
        </w:rPr>
        <w:t xml:space="preserve">شود، نیازمند نباشد به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جمهور امامیه، امامت را از اصول دین دانند بنا بر آن که بقای دین و شریعت را موقوف دانند به وجود امام؛ چنان که آغاز شریعت موقوف است به وجود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حاجت دین به امام، به منزله حاجت دین است به نبی</w:t>
      </w:r>
      <w:r>
        <w:rPr>
          <w:rFonts w:eastAsia="IRNazanin" w:cs="IRNazanin"/>
          <w:color w:val="111111"/>
          <w:sz w:val="28"/>
          <w:szCs w:val="28"/>
          <w:rtl w:val="true"/>
          <w:lang w:bidi="fa-IR"/>
        </w:rPr>
        <w:t xml:space="preserve">.» </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 xml:space="preserve">از نظر تشیع، امامت در درجه اول یک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دانشمندان ستی، آن را در شمار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 کتب کلامی خود از آن سخن می گویند، نه به خاطر اهمیت این موضوع نزد آنهاست؛ بلکه بیشتر از آن باب است که بحث پیرامون این مسأله در میان دانشمندان کلام رواج یافته و آراء گوناگون پیرامون آن پدید آمده است که متكلمان فرقه های گوناگون را به</w:t>
      </w:r>
    </w:p>
    <w:p>
      <w:pPr>
        <w:pStyle w:val="BookText"/>
        <w:rPr/>
      </w:pPr>
      <w:r>
        <w:rPr>
          <w:rFonts w:ascii="IRNazanin" w:hAnsi="IRNazanin" w:eastAsia="IRNazanin"/>
          <w:color w:val="111111"/>
          <w:sz w:val="28"/>
          <w:sz w:val="28"/>
          <w:szCs w:val="28"/>
          <w:rtl w:val="true"/>
          <w:lang w:bidi="fa-IR"/>
        </w:rPr>
        <w:t>اعلام رویکرد خود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w:t>
      </w:r>
      <w:r>
        <w:rPr>
          <w:rStyle w:val="FootnoteAnchor"/>
          <w:rtl w:val="true"/>
        </w:rPr>
        <w:footnoteReference w:id="756"/>
      </w:r>
      <w:r>
        <w:rPr>
          <w:rFonts w:ascii="IRNazanin" w:hAnsi="IRNazanin" w:eastAsia="IRNazanin"/>
          <w:color w:val="111111"/>
          <w:sz w:val="28"/>
          <w:sz w:val="28"/>
          <w:szCs w:val="28"/>
          <w:rtl w:val="true"/>
          <w:lang w:bidi="fa-IR"/>
        </w:rPr>
        <w:t>درباره فرعی و حتی بی اهمیت بودن مبحث امامت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في الإمامة أيضا ليس من المهمات و ليس أيضا من فن المعقولات، فيها من الفقهيات، ثم انها مثار للتعصبات و المعرض عن الخوض فيها أسلم من الخائض بل و إن أصاب فكيف إذا أخطأ؛ و لكن إذا جرى الرسم باختتام المعتقدات به أردنا آن نسلک المنهج المعتاد؛ بحث پیرامون امامت از اهمیت ویژه ای برخوردار نیست و از مباحث عقلی محسوب نمی شود و اساسا باید در فقه از آن یاد کرد، اما از آنجا که در معرض تعصبات قرار گرفته و برخی باورها به آن ختم می شود، به ناچار به تحقیق پیرامون آن می پردازیم</w:t>
      </w:r>
      <w:r>
        <w:rPr>
          <w:rFonts w:eastAsia="IRNazanin" w:cs="IRNazanin"/>
          <w:color w:val="111111"/>
          <w:sz w:val="28"/>
          <w:szCs w:val="28"/>
          <w:rtl w:val="true"/>
          <w:lang w:bidi="fa-IR"/>
        </w:rPr>
        <w:t xml:space="preserve">.» </w:t>
      </w:r>
      <w:r>
        <w:rPr>
          <w:rStyle w:val="FootnoteAnchor"/>
          <w:rtl w:val="true"/>
        </w:rPr>
        <w:footnoteReference w:id="757"/>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عضدالدین ایجی و جرجانی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چنین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أصول الديانات و العقائد خلافا للشيعة بل هي عندنا من الفروع المتعلقة بأفعال المكلفين؛ </w:t>
      </w:r>
      <w:r>
        <w:rPr>
          <w:rStyle w:val="FootnoteAnchor"/>
          <w:rtl w:val="true"/>
        </w:rPr>
        <w:footnoteReference w:id="758"/>
      </w:r>
      <w:r>
        <w:rPr>
          <w:rFonts w:ascii="IRNazanin" w:hAnsi="IRNazanin" w:eastAsia="IRNazanin"/>
          <w:color w:val="111111"/>
          <w:sz w:val="28"/>
          <w:sz w:val="28"/>
          <w:szCs w:val="28"/>
          <w:rtl w:val="true"/>
          <w:lang w:bidi="fa-IR"/>
        </w:rPr>
        <w:t>به خلاف دیدگاه شیعه، امامت از اصول دین و عقائد شمرده نمی شود و نزد ما از فروع متعلق به افعال مکلفین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که شیعه امامت را از اصول دین می داند، این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اهدافی که از نبوت به دست می آید، همچون تفسیر و تبیین کتاب الهی، از امامت نیز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انتفای امامت، اغراضی که خداوند حکیم از نبوت در نظر گرفته، در معرض نابودی قرار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قوام و بقای دین، وابسته به امام و تولی امور به دست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آن چه در روایات آمده، عدم معرفت به امام بر حق و دور ماندن جامعه از هدایت علمی و راهبری کاری او، چیزی جز زندگی جاهلانه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لا يَعرِفُ إمَامَهُ ماتَ مِيتَةَ جاهِليَّة؛ کسی که بمیرد در حالی که امامش را نشناخته باشد، به مرگ جاهلیت مرده است</w:t>
      </w:r>
      <w:r>
        <w:rPr>
          <w:rFonts w:eastAsia="IRNazanin" w:cs="IRNazanin"/>
          <w:color w:val="111111"/>
          <w:sz w:val="28"/>
          <w:szCs w:val="28"/>
          <w:rtl w:val="true"/>
          <w:lang w:bidi="fa-IR"/>
        </w:rPr>
        <w:t xml:space="preserve">.» </w:t>
      </w:r>
      <w:r>
        <w:rPr>
          <w:rStyle w:val="FootnoteAnchor"/>
          <w:rtl w:val="true"/>
        </w:rPr>
        <w:footnoteReference w:id="759"/>
      </w:r>
      <w:r>
        <w:rPr>
          <w:rFonts w:ascii="IRNazanin" w:hAnsi="IRNazanin" w:eastAsia="IRNazanin"/>
          <w:color w:val="111111"/>
          <w:sz w:val="28"/>
          <w:sz w:val="28"/>
          <w:szCs w:val="28"/>
          <w:rtl w:val="true"/>
          <w:lang w:bidi="fa-IR"/>
        </w:rPr>
        <w:t>متکلمان شیعه برای اثبات مدّعای خود، به دلیل های فراوان از کتاب و سنت استناد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ما أُنزِلَ إليكَ مِن رَّبَکَ وَ إن لَم تَفعَل فَما بَلَّغتَ رِسالَتُهُ وَ اللهُ يَعصِمُکَ مِنَ النَّاسِ إنَّ اللهَ لا يَهدِي القَومِ الكافِرين؛ </w:t>
      </w:r>
      <w:r>
        <w:rPr>
          <w:rStyle w:val="FootnoteAnchor"/>
          <w:rtl w:val="true"/>
        </w:rPr>
        <w:footnoteReference w:id="760"/>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طرف پروردگارت بر تو نازل شده است، کاملا به مردم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نکنی، رسالت او را انجام نداده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از خطرات احتمالی مردم، نگاه می دارد؛ و خداوند، جمعیت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هدایت نمی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اليَومَ أكمَلتُ لَكُم دينَكُم وَأتمَمتُ عَلیکُم نِعمَتی وَرَضيتُ لَكُم الإسلامَ دينا </w:t>
      </w:r>
      <w:r>
        <w:rPr>
          <w:rStyle w:val="FootnoteAnchor"/>
          <w:rtl w:val="true"/>
        </w:rPr>
        <w:footnoteReference w:id="761"/>
      </w:r>
      <w:r>
        <w:rPr>
          <w:rFonts w:ascii="IRNazanin" w:hAnsi="IRNazanin" w:eastAsia="IRNazanin"/>
          <w:color w:val="111111"/>
          <w:sz w:val="28"/>
          <w:sz w:val="28"/>
          <w:szCs w:val="28"/>
          <w:rtl w:val="true"/>
          <w:lang w:bidi="fa-IR"/>
        </w:rPr>
        <w:t xml:space="preserve">امروز دین شما را کامل کردم، و نعمت خود را بر شما تمام نمودم و اسلام را به عنوان آئین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پذیرفتم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مُحَمَّدٌ إلَّا رَسُوُل قَد خَعلَت مِن قَبلِهِ الرُّسُلُ أفَان ماتَ أو قُتِلَ انقَلَبتُم عَلى أعقابِكُم وَ مَن يَنقَلِبُ عَلى عَقبيَهِ فَلَّن يَضُّرَ اللهَ شيئاً وَ سَيَجزى اللهُ الشَّاکرین، </w:t>
      </w:r>
      <w:r>
        <w:rPr>
          <w:rStyle w:val="FootnoteAnchor"/>
          <w:rtl w:val="true"/>
        </w:rPr>
        <w:footnoteReference w:id="762"/>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فرستاده خداست؛ و پیش از او، فرستادگان دیگری نیز بودند؛ آیا اگر او بمیرد و یا کشته </w:t>
      </w:r>
      <w:bookmarkStart w:id="598" w:name="pg7922_48513"/>
    </w:p>
    <w:p>
      <w:pPr>
        <w:pStyle w:val="BookText"/>
        <w:rPr/>
      </w:pPr>
      <w:bookmarkEnd w:id="598"/>
      <w:r>
        <w:rPr>
          <w:rFonts w:ascii="IRNazanin" w:hAnsi="IRNazanin" w:eastAsia="IRNazanin"/>
          <w:color w:val="111111"/>
          <w:sz w:val="28"/>
          <w:sz w:val="28"/>
          <w:szCs w:val="28"/>
          <w:rtl w:val="true"/>
          <w:lang w:bidi="fa-IR"/>
        </w:rPr>
        <w:t xml:space="preserve">شود، شما به عقب برمی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 را رها کرده به دوران جاهلیت و کفر بازگشت خواهید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به عقب باز گردد، هرگز به خدا ضرری نمی زند؛ و خداوند بزودی شاکران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پاداش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مات وليس له إمام مات ميتة جاهليه، عليكم بالطاعة، فقد رأيتم أصحاب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63"/>
      </w:r>
      <w:r>
        <w:rPr>
          <w:rFonts w:ascii="IRNazanin" w:hAnsi="IRNazanin" w:eastAsia="IRNazanin"/>
          <w:color w:val="111111"/>
          <w:sz w:val="28"/>
          <w:sz w:val="28"/>
          <w:szCs w:val="28"/>
          <w:rtl w:val="true"/>
          <w:lang w:bidi="fa-IR"/>
        </w:rPr>
        <w:t xml:space="preserve">هر که بمیرد و امام و پیشوائی نداشته باشد بمرگ زمان جاهلیت مرده است، بر شما باد بفرمانبرداری که همانا شما اصحاب على عليه السلام را دیده اید </w:t>
      </w:r>
      <w:r>
        <w:rPr>
          <w:rFonts w:eastAsia="IRNazanin" w:cs="IRNazanin"/>
          <w:color w:val="111111"/>
          <w:sz w:val="28"/>
          <w:szCs w:val="28"/>
          <w:rtl w:val="true"/>
          <w:lang w:bidi="fa-IR"/>
        </w:rPr>
        <w:t xml:space="preserve">» </w:t>
      </w:r>
      <w:r>
        <w:rPr>
          <w:rStyle w:val="FootnoteAnchor"/>
          <w:rtl w:val="true"/>
        </w:rPr>
        <w:footnoteReference w:id="764"/>
      </w:r>
      <w:r>
        <w:rPr>
          <w:rFonts w:ascii="IRNazanin" w:hAnsi="IRNazanin" w:eastAsia="IRNazanin"/>
          <w:color w:val="111111"/>
          <w:sz w:val="28"/>
          <w:sz w:val="28"/>
          <w:szCs w:val="28"/>
          <w:rtl w:val="true"/>
          <w:lang w:bidi="fa-IR"/>
        </w:rPr>
        <w:t>إني قد تركت فيكم أمرين لن تضلوا بعدی ما إن تمسكتم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 عترتی أهل بیتی؛ </w:t>
      </w:r>
      <w:r>
        <w:rPr>
          <w:rStyle w:val="FootnoteAnchor"/>
          <w:rtl w:val="true"/>
        </w:rPr>
        <w:footnoteReference w:id="765"/>
      </w:r>
      <w:r>
        <w:rPr>
          <w:rFonts w:ascii="IRNazanin" w:hAnsi="IRNazanin" w:eastAsia="IRNazanin"/>
          <w:color w:val="111111"/>
          <w:sz w:val="28"/>
          <w:sz w:val="28"/>
          <w:szCs w:val="28"/>
          <w:rtl w:val="true"/>
          <w:lang w:bidi="fa-IR"/>
        </w:rPr>
        <w:t xml:space="preserve">به درستی که من در امر را در میان شما را گذاشتم، که هرگز بعد از من گمراه نشوید، مادامی که به آن دو امر چنگ در 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اگر به آنها چنگ درزنید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کتاب خدای عز و جل است، و عترت من، که اهل بیت منند</w:t>
      </w:r>
      <w:r>
        <w:rPr>
          <w:rFonts w:eastAsia="IRNazanin" w:cs="IRNazanin"/>
          <w:color w:val="111111"/>
          <w:sz w:val="28"/>
          <w:szCs w:val="28"/>
          <w:rtl w:val="true"/>
          <w:lang w:bidi="fa-IR"/>
        </w:rPr>
        <w:t xml:space="preserve">».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 xml:space="preserve">إنما مثل اهل بيتي فيكم كمثل سفينة نوح من ركبها نجی و من تخلف عنها هلک؛ </w:t>
      </w:r>
      <w:r>
        <w:rPr>
          <w:rStyle w:val="FootnoteAnchor"/>
          <w:rtl w:val="true"/>
        </w:rPr>
        <w:footnoteReference w:id="767"/>
      </w:r>
      <w:r>
        <w:rPr>
          <w:rFonts w:ascii="IRNazanin" w:hAnsi="IRNazanin" w:eastAsia="IRNazanin"/>
          <w:color w:val="111111"/>
          <w:sz w:val="28"/>
          <w:sz w:val="28"/>
          <w:szCs w:val="28"/>
          <w:rtl w:val="true"/>
          <w:lang w:bidi="fa-IR"/>
        </w:rPr>
        <w:t>مثل اهل بیت من در میان شما، همچون کشتی نوح است که هرکس سوار بر آن شد نجات یافت و کسی که از سوار شدن در کشتی تخلف کرد هلاک خواهد شد</w:t>
      </w:r>
      <w:r>
        <w:rPr>
          <w:rFonts w:eastAsia="IRNazanin" w:cs="IRNazanin"/>
          <w:color w:val="111111"/>
          <w:sz w:val="28"/>
          <w:szCs w:val="28"/>
          <w:rtl w:val="true"/>
          <w:lang w:bidi="fa-IR"/>
        </w:rPr>
        <w:t>».</w:t>
      </w:r>
    </w:p>
    <w:p>
      <w:pPr>
        <w:pStyle w:val="Heading4"/>
        <w:numPr>
          <w:ilvl w:val="3"/>
          <w:numId w:val="1"/>
        </w:numPr>
        <w:rPr/>
      </w:pPr>
      <w:bookmarkStart w:id="599" w:name="__RefHeading___Toc6433847_1051229030"/>
      <w:bookmarkStart w:id="600" w:name="_Toc233"/>
      <w:bookmarkEnd w:id="599"/>
      <w:r>
        <w:rPr>
          <w:rtl w:val="true"/>
        </w:rPr>
        <w:t>تفاوت دوم</w:t>
      </w:r>
      <w:r>
        <w:rPr>
          <w:rtl w:val="true"/>
        </w:rPr>
        <w:t xml:space="preserve">: </w:t>
      </w:r>
      <w:r>
        <w:rPr>
          <w:rtl w:val="true"/>
        </w:rPr>
        <w:t>عدم محدودیت امامت به رهبری سیاسی</w:t>
      </w:r>
      <w:bookmarkEnd w:id="600"/>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دانشمندان شیعه، امامت محدود به زعامت سیاسی نیست؛ بلکه دارای کارکردهای بالاتری است که رهبری سیاسی تنها یکی از مصداق 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اهل سنت، مهم ترین نقش و وظیفه امام، رسیدگی به امور دنیایی مردم و اجرای برخی از حدود شرعی است و درست از همین روی، آن را از فروع دین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شیعه معتقد است همان سان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تصریح قرآن دارای مراتب و مسؤولیت های گوناگون بود، امام هم که جانشین اوست، باید از همان مناصب، جز دریافت وحی،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مسؤولیت ها و مقاماتی که قرآن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دانسته،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علمی و دینی، قضاوت،ولایت تکوینی، الگوی رفتاری و اخلاقی، رهبری اجتماعی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سنی در مرتبه اول امامت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ریاست عامه است، با یکدیگر هم نظرند؛ اما شیعه به مراتب و مناصب بالاتر و مهم تری اعتقاد دارد که اهل سنت آنها را برای کسی جز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رسمیت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مسأله امامت به معنی اولی که عرض کردم، همین ریاست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پیغمبر که از دنیا می رود، یکی از شؤون او که بلا تکلیف می ماند، رهبری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زعیم می خواهد و هیچ کس در این جهت تردید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زعيم اجتماع پس از پیغمبر کیست؟ این است مسأله ای کهاصل آن را هم شیعه قبول دارد و هم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شیعه قبول دارد که اجتماع نیازمند به یک زعيم و رهبر عالی و فرمانده است و هم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مسأله امامت در همین حد می بود، انصافا ما هم که شیعه هستیم، امامت را جزء فروع دین قرار میدادیم، نه 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گفتیم این یک مسأله فرعی است مانند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شیه که قائل به امامت است، تنها به این حد اکتفا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شیعه در این حد واقف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مسأله دیگر می گوید که اصلا اهل تستن به این دو مسأله درباره احدی قائل نیستند؛ نه این که قائل هستد و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مسأله امامت به معنی مرجعیت دینی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دیگری اوج مفهوم امامت است و کتاب های شیعه پر است از این مطلب و وجه مشترک میان تشیع و تصوف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موضوع انسان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تکوینی و به تعبیر دیگر، حجت زمان است</w:t>
      </w:r>
      <w:r>
        <w:rPr>
          <w:rFonts w:eastAsia="IRNazanin" w:cs="IRNazanin"/>
          <w:color w:val="111111"/>
          <w:sz w:val="28"/>
          <w:szCs w:val="28"/>
          <w:rtl w:val="true"/>
          <w:lang w:bidi="fa-IR"/>
        </w:rPr>
        <w:t xml:space="preserve">.» </w:t>
      </w:r>
      <w:r>
        <w:rPr>
          <w:rStyle w:val="FootnoteAnchor"/>
          <w:rtl w:val="true"/>
        </w:rPr>
        <w:footnoteReference w:id="768"/>
      </w:r>
      <w:bookmarkStart w:id="601" w:name="pg7922_48515"/>
    </w:p>
    <w:p>
      <w:pPr>
        <w:pStyle w:val="Heading4"/>
        <w:numPr>
          <w:ilvl w:val="3"/>
          <w:numId w:val="1"/>
        </w:numPr>
        <w:rPr/>
      </w:pPr>
      <w:bookmarkStart w:id="602" w:name="__RefHeading___Toc6433849_1051229030"/>
      <w:bookmarkStart w:id="603" w:name="_Toc234"/>
      <w:bookmarkEnd w:id="601"/>
      <w:bookmarkEnd w:id="602"/>
      <w:r>
        <w:rPr>
          <w:rtl w:val="true"/>
        </w:rPr>
        <w:t>تفاوت سوم</w:t>
      </w:r>
      <w:r>
        <w:rPr>
          <w:rtl w:val="true"/>
        </w:rPr>
        <w:t xml:space="preserve">: </w:t>
      </w:r>
      <w:r>
        <w:rPr>
          <w:rtl w:val="true"/>
        </w:rPr>
        <w:t>وابستگی امامت به عصمت</w:t>
      </w:r>
      <w:bookmarkEnd w:id="603"/>
    </w:p>
    <w:p>
      <w:pPr>
        <w:pStyle w:val="BookText"/>
        <w:rPr/>
      </w:pPr>
      <w:r>
        <w:rPr>
          <w:rFonts w:ascii="IRNazanin" w:hAnsi="IRNazanin" w:eastAsia="IRNazanin"/>
          <w:color w:val="111111"/>
          <w:sz w:val="28"/>
          <w:sz w:val="28"/>
          <w:szCs w:val="28"/>
          <w:rtl w:val="true"/>
          <w:lang w:bidi="fa-IR"/>
        </w:rPr>
        <w:t xml:space="preserve">دانشمندان شیعه بر این باورند که امام حتما باید معصوم باشد تا بتواند مرجعیت علمی و دینی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بگیرد و جامعه اسلامی را در مسیر خوشبختی دنیایی و اخروی آن راهبری نماید؛ زیرا اگر چنین نشود، مردم در شناخت درست دین الهی و تفسیر کتاب خدا دچار گمراهی می شوند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امامانی که جانشین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در اجرای احکام واقامه حدود و حفظ شرایع و تربیت مردم می باشند، همچون پیامبران معصوم هستند و صدور گناہ صغیر از ایشان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جایز نیست که چیزی از امور و احکام دین را فراموش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مذاهب امامیه نیز بر همین عقیده اند، مگر اندکی از آنها که به ظاهر روایات تمسک کرده اند که دارای تأویلاتی است، بر خلاف آن چه که در این زمینه گمان نموده اند</w:t>
      </w:r>
      <w:r>
        <w:rPr>
          <w:rFonts w:eastAsia="IRNazanin" w:cs="IRNazanin"/>
          <w:color w:val="111111"/>
          <w:sz w:val="28"/>
          <w:szCs w:val="28"/>
          <w:rtl w:val="true"/>
          <w:lang w:bidi="fa-IR"/>
        </w:rPr>
        <w:t xml:space="preserve">.» </w:t>
      </w:r>
      <w:r>
        <w:rPr>
          <w:rStyle w:val="FootnoteAnchor"/>
          <w:rtl w:val="true"/>
        </w:rPr>
        <w:footnoteReference w:id="769"/>
      </w:r>
      <w:r>
        <w:rPr>
          <w:rFonts w:ascii="IRNazanin" w:hAnsi="IRNazanin" w:eastAsia="IRNazanin"/>
          <w:color w:val="111111"/>
          <w:sz w:val="28"/>
          <w:sz w:val="28"/>
          <w:szCs w:val="28"/>
          <w:rtl w:val="true"/>
          <w:lang w:bidi="fa-IR"/>
        </w:rPr>
        <w:t>علامه حلی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امامیه معتقدند که امامان همچون پیامبران، واجب العصمه هستند از تمام زشتی ها و فواحش از کودکی تا مرگ، چه عمدی باشد و چه سهوی؛ چرا که ایشان حافظان دین و برپاکنندگان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زمینه، حالشان همچون حال پیامبر است</w:t>
      </w:r>
      <w:r>
        <w:rPr>
          <w:rFonts w:eastAsia="IRNazanin" w:cs="IRNazanin"/>
          <w:color w:val="111111"/>
          <w:sz w:val="28"/>
          <w:szCs w:val="28"/>
          <w:rtl w:val="true"/>
          <w:lang w:bidi="fa-IR"/>
        </w:rPr>
        <w:t xml:space="preserve">.» </w:t>
      </w:r>
      <w:r>
        <w:rPr>
          <w:rStyle w:val="FootnoteAnchor"/>
          <w:rtl w:val="true"/>
        </w:rPr>
        <w:footnoteReference w:id="770"/>
      </w:r>
      <w:r>
        <w:rPr>
          <w:rFonts w:ascii="IRNazanin" w:hAnsi="IRNazanin" w:eastAsia="IRNazanin"/>
          <w:color w:val="111111"/>
          <w:sz w:val="28"/>
          <w:sz w:val="28"/>
          <w:szCs w:val="28"/>
          <w:rtl w:val="true"/>
          <w:lang w:bidi="fa-IR"/>
        </w:rPr>
        <w:t>ملا عبدالرزاق لاهیجی نیز همین مطلب را مورد تأکید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 از مواضع خلاف، عصمت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امامیه عصمت امام را واجب دانند بر پایه آن که وجود امام از مقومات دین است نزد ایشان و با عدم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تغییر و تبدیل نتواند بود و نزد غیر امامیه عصمت شرط نباشد بر پایه آن که قوام و حفظ دین منوط به او نباشد</w:t>
      </w:r>
      <w:r>
        <w:rPr>
          <w:rFonts w:eastAsia="IRNazanin" w:cs="IRNazanin"/>
          <w:color w:val="111111"/>
          <w:sz w:val="28"/>
          <w:szCs w:val="28"/>
          <w:rtl w:val="true"/>
          <w:lang w:bidi="fa-IR"/>
        </w:rPr>
        <w:t xml:space="preserve">.» </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اما اهل سنت از آن جهت که دامنه امامت را محدود کرده اند به رهبری سیاسی و اجتماعی، عصمت از جمیع گناهان کبیر و صغير و مبرا بودن از تمام اشتباهات عمدی و سهوی را در خلافت و امامت شرط ندانسته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ایشان، برای زعامت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فروتر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کفایت می کند؛ بلکه در برخی موارد، عدالت را نیز شرط نمی دانند؛ یعنی اگر فردی غیرعادل و حتی فاسق که معروف به شرب خمر، خیانت و تضییع حقوق مسلمانان است نیز از هر راهی بر مسلمانان مسلط شده و بر مسند قدرت نشسته باشد، باز از نظر آنها مقام امامت برای وی ثابت است و مردم وظیفه ای جز پیروی از وی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تفتازانی پس از طرح و رد دلیل های شیعیان بر وجوب عصمت به عنوان یکی از شرایط امام مسلمانان،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نتیجه بحث تا کنون به اینجا رسید که اجماع بر عدم اشتراط عصمت در امامت است</w:t>
      </w:r>
      <w:r>
        <w:rPr>
          <w:rFonts w:eastAsia="IRNazanin" w:cs="IRNazanin"/>
          <w:color w:val="111111"/>
          <w:sz w:val="28"/>
          <w:szCs w:val="28"/>
          <w:rtl w:val="true"/>
          <w:lang w:bidi="fa-IR"/>
        </w:rPr>
        <w:t xml:space="preserve">». </w:t>
      </w:r>
      <w:r>
        <w:rPr>
          <w:rStyle w:val="FootnoteAnchor"/>
          <w:rtl w:val="true"/>
        </w:rPr>
        <w:footnoteReference w:id="772"/>
      </w:r>
      <w:r>
        <w:rPr>
          <w:rFonts w:ascii="IRNazanin" w:hAnsi="IRNazanin" w:eastAsia="IRNazanin"/>
          <w:color w:val="111111"/>
          <w:sz w:val="28"/>
          <w:sz w:val="28"/>
          <w:szCs w:val="28"/>
          <w:rtl w:val="true"/>
          <w:lang w:bidi="fa-IR"/>
        </w:rPr>
        <w:t>او بر این باور است که لزوم معصوم بودن امام، نیازمند دلیل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اشتراط عصمت برای امامت دلیل می خواهد و عدم شرط آن نیازمند دلیل نیست</w:t>
      </w:r>
      <w:r>
        <w:rPr>
          <w:rFonts w:eastAsia="IRNazanin" w:cs="IRNazanin"/>
          <w:color w:val="111111"/>
          <w:sz w:val="28"/>
          <w:szCs w:val="28"/>
          <w:rtl w:val="true"/>
          <w:lang w:bidi="fa-IR"/>
        </w:rPr>
        <w:t xml:space="preserve">.» </w:t>
      </w:r>
      <w:r>
        <w:rPr>
          <w:rStyle w:val="FootnoteAnchor"/>
          <w:rtl w:val="true"/>
        </w:rPr>
        <w:footnoteReference w:id="773"/>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بر آن است که امام می تواند فاسق و جاهل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از چند طریق حاصل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طريق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قهر و برتری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امام از دنیا رفت و کسی که واجد شرایط امامت است، بدون بیعت و استخلاف، متصدی ریاست شد و با قدرت و شوکت خود، مردم را مقهور کرد، خلافت برای او منعقد و ثابت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فاسق و نادان هم باشد، على الظاهر، باز خلیفه خواهد بود</w:t>
      </w:r>
      <w:r>
        <w:rPr>
          <w:rFonts w:eastAsia="IRNazanin" w:cs="IRNazanin"/>
          <w:color w:val="111111"/>
          <w:sz w:val="28"/>
          <w:szCs w:val="28"/>
          <w:rtl w:val="true"/>
          <w:lang w:bidi="fa-IR"/>
        </w:rPr>
        <w:t xml:space="preserve">.» </w:t>
      </w:r>
      <w:r>
        <w:rPr>
          <w:rStyle w:val="FootnoteAnchor"/>
          <w:rtl w:val="true"/>
        </w:rPr>
        <w:footnoteReference w:id="774"/>
      </w:r>
      <w:r>
        <w:rPr>
          <w:rFonts w:ascii="IRNazanin" w:hAnsi="IRNazanin" w:eastAsia="IRNazanin"/>
          <w:color w:val="111111"/>
          <w:sz w:val="28"/>
          <w:sz w:val="28"/>
          <w:szCs w:val="28"/>
          <w:rtl w:val="true"/>
          <w:lang w:bidi="fa-IR"/>
        </w:rPr>
        <w:t xml:space="preserve">ابوبکر باقلانی </w:t>
      </w:r>
      <w:r>
        <w:rPr>
          <w:rStyle w:val="FootnoteAnchor"/>
          <w:rtl w:val="true"/>
        </w:rPr>
        <w:footnoteReference w:id="775"/>
      </w:r>
      <w:r>
        <w:rPr>
          <w:rFonts w:ascii="IRNazanin" w:hAnsi="IRNazanin" w:eastAsia="IRNazanin"/>
          <w:color w:val="111111"/>
          <w:sz w:val="28"/>
          <w:sz w:val="28"/>
          <w:szCs w:val="28"/>
          <w:rtl w:val="true"/>
          <w:lang w:bidi="fa-IR"/>
        </w:rPr>
        <w:t>نیز اموری همچون فسق و ظلم و کشتار و غصب اموال را بر امام و حاکم جایز دانسته، ارتکاب آنها را مخل امامت نمی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امام با </w:t>
      </w:r>
      <w:bookmarkStart w:id="604" w:name="pg7922_48517"/>
    </w:p>
    <w:p>
      <w:pPr>
        <w:pStyle w:val="BookText"/>
        <w:rPr/>
      </w:pPr>
      <w:bookmarkEnd w:id="604"/>
      <w:r>
        <w:rPr>
          <w:rFonts w:ascii="IRNazanin" w:hAnsi="IRNazanin" w:eastAsia="IRNazanin"/>
          <w:color w:val="111111"/>
          <w:sz w:val="28"/>
          <w:sz w:val="28"/>
          <w:szCs w:val="28"/>
          <w:rtl w:val="true"/>
          <w:lang w:bidi="fa-IR"/>
        </w:rPr>
        <w:t>غصب اموال، آزارهای جسمی، کشتن نفوس محترم، محو حقوق و عدم اجرای حدود، از مقام و موقعیت خود برکنار نمی شود و خروج بر او واجب نیست؛ بلکه باید او را نصیحت کرد و ترساند و در مورد گناه از او فرمان نبرد</w:t>
      </w:r>
      <w:r>
        <w:rPr>
          <w:rFonts w:eastAsia="IRNazanin" w:cs="IRNazanin"/>
          <w:color w:val="111111"/>
          <w:sz w:val="28"/>
          <w:szCs w:val="28"/>
          <w:rtl w:val="true"/>
          <w:lang w:bidi="fa-IR"/>
        </w:rPr>
        <w:t xml:space="preserve">.» </w:t>
      </w:r>
      <w:r>
        <w:rPr>
          <w:rStyle w:val="FootnoteAnchor"/>
          <w:rtl w:val="true"/>
        </w:rPr>
        <w:footnoteReference w:id="776"/>
      </w:r>
      <w:r>
        <w:rPr>
          <w:rFonts w:ascii="IRNazanin" w:hAnsi="IRNazanin" w:eastAsia="IRNazanin"/>
          <w:color w:val="111111"/>
          <w:sz w:val="28"/>
          <w:sz w:val="28"/>
          <w:szCs w:val="28"/>
          <w:rtl w:val="true"/>
          <w:lang w:bidi="fa-IR"/>
        </w:rPr>
        <w:t>از اینان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اشخاصی با این ویژگی های زشت، چگونه صلاحیت خلافت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 را دارند و چرا باید سگان هدایت کشتی جامعه اسلامی و مردم مسلمان را به دست این گونه افراد سپرد؟ آیا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کریم پیروی از ایشان را واجب دانسته و اطاعت آنان را در طول اطاعت خدا و رسول قرار داده، چنین افرادی هستند؟ آیا شخص جاهل، فاسق، قاتل و ظالم، بر اساس همان تعریفی که اهل سنت از امام به دست می دهند،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عامه در امور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p>
    <w:p>
      <w:pPr>
        <w:pStyle w:val="Heading3"/>
        <w:numPr>
          <w:ilvl w:val="2"/>
          <w:numId w:val="1"/>
        </w:numPr>
        <w:rPr/>
      </w:pPr>
      <w:bookmarkStart w:id="605" w:name="__RefHeading___Toc6433851_1051229030"/>
      <w:bookmarkStart w:id="606" w:name="_Toc235"/>
      <w:bookmarkEnd w:id="605"/>
      <w:r>
        <w:rPr>
          <w:rtl w:val="true"/>
        </w:rPr>
        <w:t>حقیقت امامت در قرآن کریم</w:t>
      </w:r>
      <w:bookmarkEnd w:id="606"/>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معنایی که قرآن کریم از امامت به دست می دهد، از آن چه اهل سنت و حتی متکلمان شیعی ارائه داده اند،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علم کلام، بیشتر به مرتبه اول امامت که همان رهبری سیاسی و اجتماعی است، ناظر می باشد؛ اما امامت در قرآن کریم، به معنای ولایت تکوینی و مقامی والاتر از مقام نبوت است که ریشه مراتب پایین تر امامت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والا از امامت که قرآن کریم از آن خبر داده است، بیشتر در کتب عرفانی مطرح می شود، نه در علم کلام یکی از مهم ترین آیاتی که منزلت امامت را تبیین می کند، این آیه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ابتَلى إبراهيمَ رَبه بِكَلِماتٍ فَأتَمَهُّنَ قالَ إنِّی جاعِلُکَ لِلنَّاسِ إماماً قالَ وَمِن ڈُّریَتی قالَ لا يَنالُ عَهدِي الظَّالِمين؛ </w:t>
      </w:r>
      <w:r>
        <w:rPr>
          <w:rStyle w:val="FootnoteAnchor"/>
          <w:rtl w:val="true"/>
        </w:rPr>
        <w:footnoteReference w:id="7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ابراهیم را با وسایل گوناگونی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خوبی از عهده این آزمایشها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امام و پیشوای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دودمان </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امامانی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 من، به ستمکاران نمی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تنها آن دسته از فرزندان تو که پاک و معصوم باشند، شایسته این مقامند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این که حضرت ابراهیم عالی را به امتحانات بسیار دشوار همچون مبارزه با بت پرستان و ستاره پرستان، شکستن بتها، آوردن همسر و فرزند شیرخوارش در آن بیابان مقدس خشک و سوزان، دعوت نمرود به حق و محاجه با او، افکنده شدن در آتش و ذبح فرزند محبوب خود، مبتلا فرمود و وی از این امتحانها سربلند بیرون آمد، او را به امامت مردم برگزید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إنَّی جاعِلُکَ لِلنَّاسَ إماماً</w:t>
      </w:r>
      <w:r>
        <w:rPr>
          <w:rFonts w:eastAsia="IRNazanin" w:cs="IRNazanin"/>
          <w:color w:val="111111"/>
          <w:sz w:val="28"/>
          <w:szCs w:val="28"/>
          <w:rtl w:val="true"/>
          <w:lang w:bidi="fa-IR"/>
        </w:rPr>
        <w:t xml:space="preserve">.» </w:t>
      </w:r>
      <w:r>
        <w:rPr>
          <w:rStyle w:val="FootnoteAnchor"/>
          <w:rtl w:val="true"/>
        </w:rPr>
        <w:footnoteReference w:id="778"/>
      </w:r>
      <w:r>
        <w:rPr>
          <w:rFonts w:ascii="IRNazanin" w:hAnsi="IRNazanin" w:eastAsia="IRNazanin"/>
          <w:color w:val="111111"/>
          <w:sz w:val="28"/>
          <w:sz w:val="28"/>
          <w:szCs w:val="28"/>
          <w:rtl w:val="true"/>
          <w:lang w:bidi="fa-IR"/>
        </w:rPr>
        <w:t>این آزمون ها هنگامی صورت می گرفت که وی نه تنها حائز مقام نبوت بود، بلکه سال ها از تجربه پیامبری او گذشته و به دوران پیری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امامت مقامی است که پس از نبوت و پشت سر گذاشتن امتحانات دشوار خدا فراچنگ می آید و هر پیامبری به احراز این مقام والا موفق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و شهید مطهری درباره امامت قرآنی به این معنا، تأملات ارزشمندی بر جای گذاشته اند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در تفسير همان آیه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 خداوند،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ابتَلى إبراهِيمَ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اشاره است به قصه امامت حضرت ابراهیم و این قصه در اواخر عمر وی اتفاق افتاده بعد از پیری او و تولد حضرت اسماعیل و اسحاق و اسکان دادن اسماعیل و مادرش در کعبه، به این دلیل که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ابتَلى إبراهِيمَ رَبُّه بِكَلِماتٍ فَأتمَّهُنَّ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جاعِلُکَ لِلنَّاس إماماً، دلالت می کند بر این که این امامت موهوبی، بعد از ابتلای حضرت ابراهیم به امتحانات الهی است که در طول حیاتش به وسیله آنها مورد امتحان و آزمایش قرار گرفت و قرآن تصریح فرموده که از واضح ترین مصادیق آن امتحانات، قضية ذبح اسماعیل است</w:t>
      </w:r>
      <w:r>
        <w:rPr>
          <w:rFonts w:eastAsia="IRNazanin" w:cs="IRNazanin"/>
          <w:color w:val="111111"/>
          <w:sz w:val="28"/>
          <w:szCs w:val="28"/>
          <w:rtl w:val="true"/>
          <w:lang w:bidi="fa-IR"/>
        </w:rPr>
        <w:t xml:space="preserve">.» </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 xml:space="preserve">در قرآن کریم، آن جا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آمده،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که مفسر معنای امامت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جعلنا منهم أئمة يهدون بأمرنا لما صبروا و کانوا بآياتنا يوقنون؛ </w:t>
      </w:r>
      <w:r>
        <w:rPr>
          <w:rStyle w:val="FootnoteAnchor"/>
          <w:rtl w:val="true"/>
        </w:rPr>
        <w:footnoteReference w:id="780"/>
      </w:r>
      <w:r>
        <w:rPr>
          <w:rFonts w:ascii="IRNazanin" w:hAnsi="IRNazanin" w:eastAsia="IRNazanin"/>
          <w:color w:val="111111"/>
          <w:sz w:val="28"/>
          <w:sz w:val="28"/>
          <w:szCs w:val="28"/>
          <w:rtl w:val="true"/>
          <w:lang w:bidi="fa-IR"/>
        </w:rPr>
        <w:t>و از آنان امامان و پیشوایانی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 که به فرمان ما مردم را هدایت می کردند؛ چون شکیبایی نمودند، و به آیات ما يقين داشتند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آیه و آیه پیشین، روشن می شود که از دیدگاه قرآن، امام کسی است که واجد همه کمال های نبوت و برتر از آن است و وظیفه هدایت انسان ها به سوی امر الهی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 به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عهده دارد؛ زیرا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دستیابی به امامت هم به جهت نبوتش دارای مقام هدایت به معنای ارائه طریق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هدایتی که ویژه مقام امامت است، فراتر از نشان دادن راه است؛ یعنی هدایت به معنای راهبری عملی و ایصال به مطلوب و تشکیل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 الميزان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هدایت کننده ای است که با امری ملکوتی که در اختیار دارد،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امامت از نظر باطن، گونه ای از ولایت است که امام در اعمال مردم دارد و هدایتش چون هدایت پیامبران و رسولان و مؤمنین، صرف راهنمایی از طریق نصیحت و موعظه حسنه و نشانی دادن نیست؛ بلکه دست خلق را گرفتن و به راه حق رساندن است</w:t>
      </w:r>
      <w:r>
        <w:rPr>
          <w:rFonts w:eastAsia="IRNazanin" w:cs="IRNazanin"/>
          <w:color w:val="111111"/>
          <w:sz w:val="28"/>
          <w:szCs w:val="28"/>
          <w:rtl w:val="true"/>
          <w:lang w:bidi="fa-IR"/>
        </w:rPr>
        <w:t xml:space="preserve">.» </w:t>
      </w:r>
      <w:r>
        <w:rPr>
          <w:rStyle w:val="FootnoteAnchor"/>
          <w:rtl w:val="true"/>
        </w:rPr>
        <w:footnoteReference w:id="781"/>
      </w:r>
      <w:r>
        <w:rPr>
          <w:rFonts w:ascii="IRNazanin" w:hAnsi="IRNazanin" w:eastAsia="IRNazanin"/>
          <w:color w:val="111111"/>
          <w:sz w:val="28"/>
          <w:sz w:val="28"/>
          <w:szCs w:val="28"/>
          <w:rtl w:val="true"/>
          <w:lang w:bidi="fa-IR"/>
        </w:rPr>
        <w:t xml:space="preserve">نیز از این آیات روشن می شود که امامت امری نیست که تنها 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باشد؛ بلکه پیش از وجود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دنیا وجود داشته و پس از او نیز در خاندان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وجود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شیعه می گوید از این آیه استفاده می شود که یک حقیقت دیگری وجود دارد به نام امامت که نه تنها پس از پیغمبر اسلام، بلکه از زمانی که پیامبران ظهور </w:t>
      </w:r>
    </w:p>
    <w:p>
      <w:pPr>
        <w:pStyle w:val="BookText"/>
        <w:rPr/>
      </w:pPr>
      <w:r>
        <w:rPr>
          <w:rFonts w:ascii="IRNazanin" w:hAnsi="IRNazanin" w:eastAsia="IRNazanin"/>
          <w:color w:val="111111"/>
          <w:sz w:val="28"/>
          <w:sz w:val="28"/>
          <w:szCs w:val="28"/>
          <w:rtl w:val="true"/>
          <w:lang w:bidi="fa-IR"/>
        </w:rPr>
        <w:t>کردند، وجود داشته است و این حقیقت در ذریه ابراهیم باقی است الى يوم القيامه</w:t>
      </w:r>
      <w:r>
        <w:rPr>
          <w:rFonts w:eastAsia="IRNazanin" w:cs="IRNazanin"/>
          <w:color w:val="111111"/>
          <w:sz w:val="28"/>
          <w:szCs w:val="28"/>
          <w:rtl w:val="true"/>
          <w:lang w:bidi="fa-IR"/>
        </w:rPr>
        <w:t xml:space="preserve">.» </w:t>
      </w:r>
      <w:r>
        <w:rPr>
          <w:rStyle w:val="FootnoteAnchor"/>
          <w:rtl w:val="true"/>
        </w:rPr>
        <w:footnoteReference w:id="782"/>
      </w:r>
      <w:r>
        <w:rPr>
          <w:rFonts w:ascii="IRNazanin" w:hAnsi="IRNazanin" w:eastAsia="IRNazanin"/>
          <w:color w:val="111111"/>
          <w:sz w:val="28"/>
          <w:sz w:val="28"/>
          <w:szCs w:val="28"/>
          <w:rtl w:val="true"/>
          <w:lang w:bidi="fa-IR"/>
        </w:rPr>
        <w:t>امام در فرهنگ قرآن، انسان کاملی است همچون پیامبر که افزون بر داشتن کمال نبوت، از امتیاز و فضیلت بالاتری به نام امامت نیز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مقام، الگو بودن در جمیع ویژگی های بشری و بهره مندی از علم و عصمت در بالاترین مراتب خود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یعنی انسانی در حدی قرار بگیرد که به اصطلاح یک انسان کامل باشد که این انسان کامل به تمام وجودش می تواند پیشوای دیگران باشد</w:t>
      </w:r>
      <w:r>
        <w:rPr>
          <w:rFonts w:eastAsia="IRNazanin" w:cs="IRNazanin"/>
          <w:color w:val="111111"/>
          <w:sz w:val="28"/>
          <w:szCs w:val="28"/>
          <w:rtl w:val="true"/>
          <w:lang w:bidi="fa-IR"/>
        </w:rPr>
        <w:t xml:space="preserve">.» </w:t>
      </w:r>
      <w:r>
        <w:rPr>
          <w:rStyle w:val="FootnoteAnchor"/>
          <w:rtl w:val="true"/>
        </w:rPr>
        <w:footnoteReference w:id="783"/>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معنایی که قرآن کریم از امامت به دست می دهد و شیعه سخت بدان معتقد است، چیزی جز آن مفهوم حداقلی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سیاسی است که اهل سنت به آن مقید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نخست از ویژگی اصلی امامت که به مثابه مرتبه كامله نبوت و مقام هدایت به امر خداست، سخن به میان می آورد و سپس در پرتو این ویژگی، به مسؤولیت ها و وظائف امام که یکی از آنها پیشوایی سیاسی است، اشاره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کتب کلامی، به ویژه آثار متکلمان اهل سنت، نخست یکی از مسؤولیت های امام را که حکومت است، اصل قرار می دهند و سپس در جستجو بر می آیند که شرایط و صفات امام برای انجام دادن فلان وظیفه خاص چگونه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دانشمندان اهل سنت نمی توانند چیزی فراتر از علم و عدالت به معنای معمولی و فقهی آن را به عنوان صفات امام بپذیرند؛ چرا که در منطق ایشان، امام معنایی فراتر از حاکم و سلطان ندارد، بر خلاف آن چه قرآن تصویر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اداره جامعه در همه دنیا به دست افراد غیر معصوم و با انتخاب مردمی صورت می گیرد و امام هم بدون این که نیازی به چنین علم و عصمتی داشته باشد، می تواند مردم را رهبری کند، چنان که سه خلیفه نخست این کار را انجام دادند</w:t>
      </w:r>
      <w:r>
        <w:rPr>
          <w:rFonts w:eastAsia="IRNazanin" w:cs="IRNazanin"/>
          <w:color w:val="111111"/>
          <w:sz w:val="28"/>
          <w:szCs w:val="28"/>
          <w:rtl w:val="true"/>
          <w:lang w:bidi="fa-IR"/>
        </w:rPr>
        <w:t xml:space="preserve">. </w:t>
      </w:r>
      <w:bookmarkStart w:id="607" w:name="pg7922_48521"/>
    </w:p>
    <w:p>
      <w:pPr>
        <w:pStyle w:val="BookText"/>
        <w:rPr/>
      </w:pPr>
      <w:bookmarkEnd w:id="607"/>
      <w:r>
        <w:rPr>
          <w:rFonts w:ascii="IRNazanin" w:hAnsi="IRNazanin" w:eastAsia="IRNazanin"/>
          <w:color w:val="111111"/>
          <w:sz w:val="28"/>
          <w:sz w:val="28"/>
          <w:szCs w:val="28"/>
          <w:rtl w:val="true"/>
          <w:lang w:bidi="fa-IR"/>
        </w:rPr>
        <w:t>از دیدگاه اهل سنت، موضوع حکومت، یک امر دوجانبه است که یک بخش آن مربوط به حاکم است و بخش دیگرش به مردم ارتباط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کسی به موضوع امامت از پایین بنگرد و آن را تنها در حد راهبری سیاسی معنا کند، طبیعی است که علم و عصمت و منصوص بودن از سوی خداوند را برای چنین جایگاهی ضروری نداند و بیعت و شورا را معقول تر و حتی مطابق با قرآن قلمداد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أمرُهُم شُوری بَینَهُم؛ </w:t>
      </w:r>
      <w:r>
        <w:rPr>
          <w:rStyle w:val="FootnoteAnchor"/>
          <w:rtl w:val="true"/>
        </w:rPr>
        <w:footnoteReference w:id="784"/>
      </w:r>
      <w:r>
        <w:rPr>
          <w:rFonts w:ascii="IRNazanin" w:hAnsi="IRNazanin" w:eastAsia="IRNazanin"/>
          <w:color w:val="111111"/>
          <w:sz w:val="28"/>
          <w:sz w:val="28"/>
          <w:szCs w:val="28"/>
          <w:rtl w:val="true"/>
          <w:lang w:bidi="fa-IR"/>
        </w:rPr>
        <w:t>و کارهایشان به صورت مشورت در میان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به موضوع امامت از افقی بسیار بالاتر می نگرد و ریشه آن را درمنطق قرآن کریم جستجو می کند، نه در عرف و آن چه در عمل رخ داده، یعنی انتخاب ابوبکر از سوی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نخست با بیعت، حاکم جامعه اسلامی را انتخاب کردند و سپس برای توجیه این پدیده، به سراغ قرآن و سنت رفتند تا برای این عمل خود محملی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از همان نخست به این شیوه نادرست اعتراض داشت؛ زیرا بر این باور بود که امامت جایگاه و عهدی خدایی است که هدایت انسان ها را در بر دارد و هدایت هم در بالاترین مرتبه خود وابسته به عصمت و علم لدنی است و امام معصوم را تنها از راه نص الهی می توان شناخت</w:t>
      </w:r>
      <w:r>
        <w:rPr>
          <w:rFonts w:eastAsia="IRNazanin" w:cs="IRNazanin"/>
          <w:color w:val="111111"/>
          <w:sz w:val="28"/>
          <w:szCs w:val="28"/>
          <w:rtl w:val="true"/>
          <w:lang w:bidi="fa-IR"/>
        </w:rPr>
        <w:t>.</w:t>
      </w:r>
    </w:p>
    <w:p>
      <w:pPr>
        <w:pStyle w:val="Heading3"/>
        <w:numPr>
          <w:ilvl w:val="2"/>
          <w:numId w:val="1"/>
        </w:numPr>
        <w:rPr/>
      </w:pPr>
      <w:bookmarkStart w:id="608" w:name="__RefHeading___Toc6433853_1051229030"/>
      <w:bookmarkStart w:id="609" w:name="_Toc236"/>
      <w:bookmarkEnd w:id="608"/>
      <w:r>
        <w:rPr>
          <w:rtl w:val="true"/>
        </w:rPr>
        <w:t>اثبات امامت</w:t>
      </w:r>
      <w:bookmarkEnd w:id="609"/>
    </w:p>
    <w:p>
      <w:pPr>
        <w:pStyle w:val="Heading4"/>
        <w:numPr>
          <w:ilvl w:val="3"/>
          <w:numId w:val="1"/>
        </w:numPr>
        <w:rPr/>
      </w:pPr>
      <w:bookmarkStart w:id="610" w:name="__RefHeading___Toc6433855_1051229030"/>
      <w:bookmarkStart w:id="611" w:name="_Toc237"/>
      <w:bookmarkEnd w:id="610"/>
      <w:r>
        <w:rPr>
          <w:rtl w:val="true"/>
        </w:rPr>
        <w:t>اشاره</w:t>
      </w:r>
      <w:bookmarkEnd w:id="611"/>
    </w:p>
    <w:p>
      <w:pPr>
        <w:pStyle w:val="BookText"/>
        <w:rPr/>
      </w:pPr>
      <w:r>
        <w:rPr>
          <w:rFonts w:ascii="IRNazanin" w:hAnsi="IRNazanin" w:eastAsia="IRNazanin"/>
          <w:color w:val="111111"/>
          <w:sz w:val="28"/>
          <w:sz w:val="28"/>
          <w:szCs w:val="28"/>
          <w:rtl w:val="true"/>
          <w:lang w:bidi="fa-IR"/>
        </w:rPr>
        <w:t>دانشمندان شیعه برای اثبات امامت به معنای شیعی آن، به دلیل های عقلی و نقلی گوناگون تمسک کرده اند که به دو نمونه از آنها اشاره می شود</w:t>
      </w:r>
      <w:r>
        <w:rPr>
          <w:rFonts w:eastAsia="IRNazanin" w:cs="IRNazanin"/>
          <w:color w:val="111111"/>
          <w:sz w:val="28"/>
          <w:szCs w:val="28"/>
          <w:rtl w:val="true"/>
          <w:lang w:bidi="fa-IR"/>
        </w:rPr>
        <w:t>.</w:t>
      </w:r>
    </w:p>
    <w:p>
      <w:pPr>
        <w:pStyle w:val="Heading4"/>
        <w:numPr>
          <w:ilvl w:val="3"/>
          <w:numId w:val="1"/>
        </w:numPr>
        <w:rPr/>
      </w:pPr>
      <w:bookmarkStart w:id="612" w:name="__RefHeading___Toc6433857_1051229030"/>
      <w:bookmarkStart w:id="613" w:name="_Toc238"/>
      <w:bookmarkEnd w:id="612"/>
      <w:r>
        <w:rPr>
          <w:rtl w:val="true"/>
        </w:rPr>
        <w:t>دلیل عقلی</w:t>
      </w:r>
      <w:r>
        <w:rPr>
          <w:rtl w:val="true"/>
        </w:rPr>
        <w:t xml:space="preserve">: </w:t>
      </w:r>
      <w:r>
        <w:rPr>
          <w:rtl w:val="true"/>
        </w:rPr>
        <w:t>برهان لطف</w:t>
      </w:r>
      <w:bookmarkEnd w:id="613"/>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متکلمان امامیه با استناد به قاعده لطف، تعیین امام را بر خداوند واجب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منطقی بدین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امام، لطف است و لطف بر خداوند واجب است؛ پس تعیین امام بر خداوند، واجب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علامه حلی به گونه دقیق و منطقی، این استدلال را تقریر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لطف است و لطف بر خداوند واجب است؛ پس امامت واجب است بر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صغری این است که ما می دانیم مردم هر گاه رئیسی داشته باشند که از هیبت او بترسند و از وی حساب ببرند، ایشان به صلاح نزدیک تر و از فساد دورترند و به عکس، هر گاه فاقد چنین رئیسی باشند، از صلاح دورتر وبه فساد نزدیک ترند</w:t>
      </w:r>
      <w:r>
        <w:rPr>
          <w:rFonts w:eastAsia="IRNazanin" w:cs="IRNazanin"/>
          <w:color w:val="111111"/>
          <w:sz w:val="28"/>
          <w:szCs w:val="28"/>
          <w:rtl w:val="true"/>
          <w:lang w:bidi="fa-IR"/>
        </w:rPr>
        <w:t xml:space="preserve">.» </w:t>
      </w:r>
      <w:r>
        <w:rPr>
          <w:rStyle w:val="FootnoteAnchor"/>
          <w:rtl w:val="true"/>
        </w:rPr>
        <w:footnoteReference w:id="785"/>
      </w:r>
      <w:r>
        <w:rPr>
          <w:rFonts w:ascii="IRNazanin" w:hAnsi="IRNazanin" w:eastAsia="IRNazanin"/>
          <w:color w:val="111111"/>
          <w:sz w:val="28"/>
          <w:sz w:val="28"/>
          <w:szCs w:val="28"/>
          <w:rtl w:val="true"/>
          <w:lang w:bidi="fa-IR"/>
        </w:rPr>
        <w:t>پیشتر درباره معنای لطف سخن گفتیم و اشاره کردیم که لطف، از صفات فعلی خداوند است؛ یعنی از افعالی است که به بندگان مکلف مربوط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لطف، شروطی یاد شده که به دو مورد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در توانایی مكلف بر انجام تکلیف نقش نداشته باشد؛ زیرا لطف فرع بر تکلیف است و قدرت از شرایط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قدرت نباشد، تکلیفی در کار نیست و تا تکلیف نباشد، لطف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 این است که لطف به گونه ای نباشد که بنده مكلف را به اجبار بکشاند؛ بلکه تنها به اندازه ای باشد که زمینه را برای طاعت خدا با حفظ اختیار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مقدمات استدلال علامه حلی را تبیین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لطف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بودن امام صاحب قدرت و هیبت، به این دلیل است که با وجود چنین شخصی که مردم را از نزاع و هرج و مرج باز دارد، با مجرمان برخورد قاطع کند، زمینه های معصیت را تا حد امکان از میان ببرد، شرایط بندگی را در جامعه فراهم آورد و مردم را به صلاح و عدالت و انصاف دعوت نماید، مردم به خداوند نزدیک تر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عاقلی که عادت مردم را بشناسد و با مردم نشست و برخاست داشته باشد، ضرورتا می داند که هر گاه در میان آنان رهبری با تدبیر و قدرتمند وجود داشته باشد، ظلم و تباهی از میان می رود و یا </w:t>
      </w:r>
    </w:p>
    <w:p>
      <w:pPr>
        <w:pStyle w:val="BookText"/>
        <w:rPr/>
      </w:pPr>
      <w:r>
        <w:rPr>
          <w:rFonts w:ascii="IRNazanin" w:hAnsi="IRNazanin" w:eastAsia="IRNazanin"/>
          <w:color w:val="111111"/>
          <w:sz w:val="28"/>
          <w:sz w:val="28"/>
          <w:szCs w:val="28"/>
          <w:rtl w:val="true"/>
          <w:lang w:bidi="fa-IR"/>
        </w:rPr>
        <w:t>حداقل مردم به رعایت عدل و انصاف نزدیک تر خواهند بود و هر گاه چنین رهبری وجود نداشته باشد، به عكس خواهد شد</w:t>
      </w:r>
      <w:r>
        <w:rPr>
          <w:rFonts w:eastAsia="IRNazanin" w:cs="IRNazanin"/>
          <w:color w:val="111111"/>
          <w:sz w:val="28"/>
          <w:szCs w:val="28"/>
          <w:rtl w:val="true"/>
          <w:lang w:bidi="fa-IR"/>
        </w:rPr>
        <w:t xml:space="preserve">.» </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بر خداوند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وجوب لطف بر خداوند، بر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آفرینش انسان، رسیدن به خوشبختی دنیایی و اخروی و نزدیکی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برای انسان ها جز از راه عبودیت و بندگی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فعلی وجود داشته باشد که در عین نرسیدن به حد اجبار بتواند مردم را در مسیر طاعت خدا یاری کند و از مخالفت با دین الهی باز دارد و خداوند از انجام آن امتناع ورزد، بر خلاف حکمت خود عمل کرده و نقض غرض نموده است؛ زیرا غرض اصلی از آفرینش انسان، نزدیکی به خداوند در سایه انجام دستورهای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طوسی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لطف است پس انتصاب آن بر خداوند عقلا واجب است تا اینکه غرض حاصل شود</w:t>
      </w:r>
      <w:r>
        <w:rPr>
          <w:rFonts w:eastAsia="IRNazanin" w:cs="IRNazanin"/>
          <w:color w:val="111111"/>
          <w:sz w:val="28"/>
          <w:szCs w:val="28"/>
          <w:rtl w:val="true"/>
          <w:lang w:bidi="fa-IR"/>
        </w:rPr>
        <w:t xml:space="preserve">».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امام بر خداوند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میثم بحرانی </w:t>
      </w:r>
      <w:r>
        <w:rPr>
          <w:rStyle w:val="FootnoteAnchor"/>
          <w:rtl w:val="true"/>
        </w:rPr>
        <w:footnoteReference w:id="788"/>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نصب امام لطف از سوی خداوند است که در</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اداء واجبات شرعیه و تکالیف بندگان مقرب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لطفی که این چنین باشد عقلا بر خداوند واجب است و این مطابق حکمت خداوند است برای که تکالیف به سبب این لطف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نصب امام بر خداوند واجب است در هر زمانی که انجام تکالیف بدان مرتبط است</w:t>
      </w:r>
      <w:r>
        <w:rPr>
          <w:rFonts w:eastAsia="IRNazanin" w:cs="IRNazanin"/>
          <w:color w:val="111111"/>
          <w:sz w:val="28"/>
          <w:szCs w:val="28"/>
          <w:rtl w:val="true"/>
          <w:lang w:bidi="fa-IR"/>
        </w:rPr>
        <w:t xml:space="preserve">». </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دلیل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اکمال دین و ناامیدی کافران</w:t>
      </w:r>
    </w:p>
    <w:p>
      <w:pPr>
        <w:pStyle w:val="BookText"/>
        <w:rPr/>
      </w:pP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یَیِسَ الَّذينَ كَفَروُا مِن دینِکُم فَلا تَخشَوهِم وَاخشَونِ اليَّوم أكمَلتُ لَكُم دينَكُم وَ أتمَمتُ عَلَیکُم نِعمَتی وَرَضيتُ لَكُم الإِسلامَ دينا؛ </w:t>
      </w:r>
      <w:r>
        <w:rPr>
          <w:rStyle w:val="FootnoteAnchor"/>
          <w:rtl w:val="true"/>
        </w:rPr>
        <w:footnoteReference w:id="790"/>
      </w:r>
      <w:r>
        <w:rPr>
          <w:rFonts w:ascii="IRNazanin" w:hAnsi="IRNazanin" w:eastAsia="IRNazanin"/>
          <w:color w:val="111111"/>
          <w:sz w:val="28"/>
          <w:sz w:val="28"/>
          <w:szCs w:val="28"/>
          <w:rtl w:val="true"/>
          <w:lang w:bidi="fa-IR"/>
        </w:rPr>
        <w:t>امروز کافران از دین شما مأیوس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 آن ها نترسید و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دین شما را کامل کردم و نعمت خود را بر شما تمام نمودم و اسلام را به عنوان دین شما پذیرفتم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روزی است که در آن، کافران از دین مسلمانان نومید می شوند ودین اسلام اكمال یافته و به تمامیت خود رسیده، به گونه ای که خداوند از آن راضی گشته است؟ در پاسخ به این پرسش، چند احتمال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فتح مکه، نزول آیات برائت، عرفه، غدیر خم شیعه باور دارد که آن روز بزرگ و تعیین کننده، جز غدیر خم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این مدعا آن است که کافران از همان نخست با شیوه های گوناگون با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مبارزه پرداختند و از هیچ حیله و ترفندی فروگذار نکردند؛ اما نتوانستند به هدف خود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امیدشان این بود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شایسته ای را که از هر نظر مانند خود او باشد، به عنوان جانشین خود معرفی نکند و پس از وی کسی بر مسند قدرت بنشیند که دین الهی را از مسیر اصلی خود دور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پیامبر پسری نداشت تا بنا بر رسوم جاهلیت، به جای وی حکومت را به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ترین نقطه امید دشمنان اسلام بود تا به اهداف خود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کفار به این دلیل مأيوس شدند که همواره می گفتند تا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نمی شود کاری کرد، وقتی بمیرد دیگر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نقطه امید مخالفین پیغمبر بود</w:t>
      </w:r>
      <w:r>
        <w:rPr>
          <w:rFonts w:eastAsia="IRNazanin" w:cs="IRNazanin"/>
          <w:color w:val="111111"/>
          <w:sz w:val="28"/>
          <w:szCs w:val="28"/>
          <w:rtl w:val="true"/>
          <w:lang w:bidi="fa-IR"/>
        </w:rPr>
        <w:t xml:space="preserve">.» </w:t>
      </w:r>
      <w:r>
        <w:rPr>
          <w:rStyle w:val="FootnoteAnchor"/>
          <w:rtl w:val="true"/>
        </w:rPr>
        <w:footnoteReference w:id="791"/>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رخدادی به اندازه اتفاق روز غدیر خم و انتخاب شدن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کافران و مشركان يأس آور نبود؛ زیرا او بزرگترین صحابی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تربیت یافتہ خاص او بود که از جهت نزدیکی و شباهت به وی، به منزله جان و نفس او شمرده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عبدالرزاق لاهیجی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تعالی </w:t>
      </w:r>
      <w:bookmarkStart w:id="614" w:name="pg7922_48525"/>
    </w:p>
    <w:p>
      <w:pPr>
        <w:pStyle w:val="BookText"/>
        <w:rPr/>
      </w:pPr>
      <w:bookmarkEnd w:id="614"/>
      <w:r>
        <w:rPr>
          <w:rFonts w:ascii="Amiri" w:hAnsi="Amiri" w:eastAsia="Amiri" w:cs="Amiri"/>
          <w:color w:val="111111"/>
          <w:sz w:val="28"/>
          <w:sz w:val="28"/>
          <w:szCs w:val="28"/>
          <w:rtl w:val="true"/>
          <w:lang w:bidi="ar-SA"/>
        </w:rPr>
        <w:t>اليَّوم</w:t>
      </w:r>
    </w:p>
    <w:p>
      <w:pPr>
        <w:pStyle w:val="BookText"/>
        <w:rPr/>
      </w:pPr>
      <w:r>
        <w:rPr>
          <w:rFonts w:ascii="IRNazanin" w:hAnsi="IRNazanin" w:eastAsia="IRNazanin"/>
          <w:color w:val="111111"/>
          <w:sz w:val="28"/>
          <w:sz w:val="28"/>
          <w:szCs w:val="28"/>
          <w:rtl w:val="true"/>
          <w:lang w:bidi="fa-IR"/>
        </w:rPr>
        <w:t>أكمَلتُ لَكُم دينَكُم أدّل دلیلی است بر این که تعیین امام کرده؛ چه آشکار است که وجود امام از مقومات دین قویم و از اعظم مكملات شرع مستقیم است و حق سبحانه خبر داده به اکمال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نتواند بود که تعیین امام نکرده باشد</w:t>
      </w:r>
      <w:r>
        <w:rPr>
          <w:rFonts w:eastAsia="IRNazanin" w:cs="IRNazanin"/>
          <w:color w:val="111111"/>
          <w:sz w:val="28"/>
          <w:szCs w:val="28"/>
          <w:rtl w:val="true"/>
          <w:lang w:bidi="fa-IR"/>
        </w:rPr>
        <w:t xml:space="preserve">.» </w:t>
      </w:r>
      <w:r>
        <w:rPr>
          <w:rStyle w:val="FootnoteAnchor"/>
          <w:rtl w:val="true"/>
        </w:rPr>
        <w:footnoteReference w:id="792"/>
      </w:r>
    </w:p>
    <w:p>
      <w:pPr>
        <w:pStyle w:val="Heading3"/>
        <w:numPr>
          <w:ilvl w:val="2"/>
          <w:numId w:val="1"/>
        </w:numPr>
        <w:rPr/>
      </w:pPr>
      <w:bookmarkStart w:id="615" w:name="__RefHeading___Toc6433859_1051229030"/>
      <w:bookmarkStart w:id="616" w:name="_Toc239"/>
      <w:bookmarkEnd w:id="615"/>
      <w:r>
        <w:rPr>
          <w:rtl w:val="true"/>
        </w:rPr>
        <w:t>مراتب و کارکردهای امامت</w:t>
      </w:r>
      <w:bookmarkEnd w:id="616"/>
    </w:p>
    <w:p>
      <w:pPr>
        <w:pStyle w:val="Heading4"/>
        <w:numPr>
          <w:ilvl w:val="3"/>
          <w:numId w:val="1"/>
        </w:numPr>
        <w:rPr/>
      </w:pPr>
      <w:bookmarkStart w:id="617" w:name="__RefHeading___Toc6433861_1051229030"/>
      <w:bookmarkStart w:id="618" w:name="_Toc240"/>
      <w:bookmarkEnd w:id="617"/>
      <w:r>
        <w:rPr>
          <w:rtl w:val="true"/>
        </w:rPr>
        <w:t>اشاره</w:t>
      </w:r>
      <w:bookmarkEnd w:id="618"/>
    </w:p>
    <w:p>
      <w:pPr>
        <w:pStyle w:val="BookText"/>
        <w:rPr/>
      </w:pPr>
      <w:r>
        <w:rPr>
          <w:rFonts w:ascii="IRNazanin" w:hAnsi="IRNazanin" w:eastAsia="IRNazanin"/>
          <w:color w:val="111111"/>
          <w:sz w:val="28"/>
          <w:sz w:val="28"/>
          <w:szCs w:val="28"/>
          <w:rtl w:val="true"/>
          <w:lang w:bidi="fa-IR"/>
        </w:rPr>
        <w:t>از نظر تفکر شیعی، بر خلاف آن چه اهل سنت بدان معتقدند، مسؤولیتهای امام، منحصر در امر حکومت و رهبری دنیایی نیست؛ بلکه امام نیز همچون نبی یا کارکردهای فراوان دارد که پیشوایی سیاسی، تنها یکی از آن ها و نازل ترین شان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دست کم دارای چهار بعد گوناگون عرفانی، علمی، تربیتی و سیاسی است</w:t>
      </w:r>
      <w:r>
        <w:rPr>
          <w:rFonts w:eastAsia="IRNazanin" w:cs="IRNazanin"/>
          <w:color w:val="111111"/>
          <w:sz w:val="28"/>
          <w:szCs w:val="28"/>
          <w:rtl w:val="true"/>
          <w:lang w:bidi="fa-IR"/>
        </w:rPr>
        <w:t>.</w:t>
      </w:r>
    </w:p>
    <w:p>
      <w:pPr>
        <w:pStyle w:val="Heading4"/>
        <w:numPr>
          <w:ilvl w:val="3"/>
          <w:numId w:val="1"/>
        </w:numPr>
        <w:rPr/>
      </w:pPr>
      <w:bookmarkStart w:id="619" w:name="__RefHeading___Toc6433863_1051229030"/>
      <w:bookmarkStart w:id="620" w:name="_Toc241"/>
      <w:bookmarkEnd w:id="619"/>
      <w:r>
        <w:rPr>
          <w:rtl w:val="true"/>
        </w:rPr>
        <w:t>مرتبه اول</w:t>
      </w:r>
      <w:r>
        <w:rPr>
          <w:rtl w:val="true"/>
        </w:rPr>
        <w:t xml:space="preserve">: </w:t>
      </w:r>
      <w:r>
        <w:rPr>
          <w:rtl w:val="true"/>
        </w:rPr>
        <w:t xml:space="preserve">هدایت باطنی و ولایت تکوینی </w:t>
      </w:r>
      <w:r>
        <w:rPr>
          <w:rtl w:val="true"/>
        </w:rPr>
        <w:t>(</w:t>
      </w:r>
      <w:r>
        <w:rPr>
          <w:rtl w:val="true"/>
        </w:rPr>
        <w:t>بُعد عرفانی</w:t>
      </w:r>
      <w:r>
        <w:rPr>
          <w:rtl w:val="true"/>
        </w:rPr>
        <w:t>)</w:t>
      </w:r>
      <w:bookmarkEnd w:id="620"/>
    </w:p>
    <w:p>
      <w:pPr>
        <w:pStyle w:val="BookText"/>
        <w:rPr/>
      </w:pPr>
      <w:r>
        <w:rPr>
          <w:rFonts w:ascii="IRNazanin" w:hAnsi="IRNazanin" w:eastAsia="IRNazanin"/>
          <w:color w:val="111111"/>
          <w:sz w:val="28"/>
          <w:sz w:val="28"/>
          <w:szCs w:val="28"/>
          <w:rtl w:val="true"/>
          <w:lang w:bidi="fa-IR"/>
        </w:rPr>
        <w:t xml:space="preserve">اولین و مهم ترین مرتبه امامت، مقامی است فراتر از نبوت که لازمه آن، هدایت بندگان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مقام شامخ به تصریح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الهی</w:t>
      </w:r>
      <w:r>
        <w:rPr>
          <w:rFonts w:eastAsia="IRNazanin" w:cs="IRNazanin"/>
          <w:color w:val="111111"/>
          <w:sz w:val="28"/>
          <w:szCs w:val="28"/>
          <w:rtl w:val="true"/>
          <w:lang w:bidi="fa-IR"/>
        </w:rPr>
        <w:t xml:space="preserve">» </w:t>
      </w:r>
      <w:r>
        <w:rPr>
          <w:rStyle w:val="FootnoteAnchor"/>
          <w:rtl w:val="true"/>
        </w:rPr>
        <w:footnoteReference w:id="793"/>
      </w:r>
      <w:r>
        <w:rPr>
          <w:rFonts w:ascii="IRNazanin" w:hAnsi="IRNazanin" w:eastAsia="IRNazanin"/>
          <w:color w:val="111111"/>
          <w:sz w:val="28"/>
          <w:sz w:val="28"/>
          <w:szCs w:val="28"/>
          <w:rtl w:val="true"/>
          <w:lang w:bidi="fa-IR"/>
        </w:rPr>
        <w:t xml:space="preserve">صورت می گیرد و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قرآن، تنها کسی به این جایگاه دست می یابد که از بالاترین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Style w:val="FootnoteAnchor"/>
          <w:rtl w:val="true"/>
        </w:rPr>
        <w:footnoteReference w:id="794"/>
      </w:r>
      <w:r>
        <w:rPr>
          <w:rFonts w:ascii="IRNazanin" w:hAnsi="IRNazanin" w:eastAsia="IRNazanin"/>
          <w:color w:val="111111"/>
          <w:sz w:val="28"/>
          <w:sz w:val="28"/>
          <w:szCs w:val="28"/>
          <w:rtl w:val="true"/>
          <w:lang w:bidi="fa-IR"/>
        </w:rPr>
        <w:t>برخودار شود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 برای افرادی حاصل می شود که خداوند، ملکوت زمین و آسمان ها را به ایشان نشان داده باشد</w:t>
      </w:r>
      <w:r>
        <w:rPr>
          <w:rFonts w:eastAsia="IRNazanin" w:cs="IRNazanin"/>
          <w:color w:val="111111"/>
          <w:sz w:val="28"/>
          <w:szCs w:val="28"/>
          <w:rtl w:val="true"/>
          <w:lang w:bidi="fa-IR"/>
        </w:rPr>
        <w:t xml:space="preserve">. </w:t>
      </w:r>
      <w:r>
        <w:rPr>
          <w:rStyle w:val="FootnoteAnchor"/>
          <w:rtl w:val="true"/>
        </w:rPr>
        <w:footnoteReference w:id="795"/>
      </w:r>
      <w:r>
        <w:rPr>
          <w:rFonts w:ascii="IRNazanin" w:hAnsi="IRNazanin" w:eastAsia="IRNazanin"/>
          <w:color w:val="111111"/>
          <w:sz w:val="28"/>
          <w:sz w:val="28"/>
          <w:szCs w:val="28"/>
          <w:rtl w:val="true"/>
          <w:lang w:bidi="fa-IR"/>
        </w:rPr>
        <w:t>آیه ناظر به این مرتبه بلند، همان است که پیشتر درباره آن سخن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ابتلى إبراهيم ربه بكلمات فأتمم قال إنی جاعلک للاس إمامة قال و مین ریتی قال لا ينال عهدى الظالمي؛ </w:t>
      </w:r>
      <w:r>
        <w:rPr>
          <w:rStyle w:val="FootnoteAnchor"/>
          <w:rtl w:val="true"/>
        </w:rPr>
        <w:footnoteReference w:id="7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ابراهیم را با وسایل گوناگونی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خوبی از عهده این آزمایشها </w:t>
      </w:r>
    </w:p>
    <w:p>
      <w:pPr>
        <w:pStyle w:val="BookText"/>
        <w:rPr/>
      </w:pPr>
      <w:r>
        <w:rPr>
          <w:rFonts w:ascii="IRNazanin" w:hAnsi="IRNazanin" w:eastAsia="IRNazanin"/>
          <w:color w:val="111111"/>
          <w:sz w:val="28"/>
          <w:sz w:val="28"/>
          <w:szCs w:val="28"/>
          <w:rtl w:val="true"/>
          <w:lang w:bidi="fa-IR"/>
        </w:rPr>
        <w:t>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امام و پیشوای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دودمان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امامانی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 من، به ستمکاران نمی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تنها آن دسته از فرزندان تو که پاک و معصوم باشند، شایسته این مقامند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هدایت خاص امام به آن تعلق گرفته، با توجه به آیه إنَّما أمرُه إذا أرادَ شَيئاً أن يَقولَ لَه كُن فَيَكُون؛ </w:t>
      </w:r>
      <w:r>
        <w:rPr>
          <w:rStyle w:val="FootnoteAnchor"/>
          <w:rtl w:val="true"/>
        </w:rPr>
        <w:footnoteReference w:id="797"/>
      </w:r>
      <w:r>
        <w:rPr>
          <w:rFonts w:ascii="IRNazanin" w:hAnsi="IRNazanin" w:eastAsia="IRNazanin"/>
          <w:color w:val="111111"/>
          <w:sz w:val="28"/>
          <w:sz w:val="28"/>
          <w:szCs w:val="28"/>
          <w:rtl w:val="true"/>
          <w:lang w:bidi="fa-IR"/>
        </w:rPr>
        <w:t>فرمان او چنین است که هر گاه چیزی را اراده کند، تنها به 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نیز بی درنگ موجود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أمرُنا إلَّا واحِدَةَ كَلَمحٍ بِالبَصَر؛ </w:t>
      </w:r>
      <w:r>
        <w:rPr>
          <w:rStyle w:val="FootnoteAnchor"/>
          <w:rtl w:val="true"/>
        </w:rPr>
        <w:footnoteReference w:id="798"/>
      </w:r>
      <w:r>
        <w:rPr>
          <w:rFonts w:ascii="IRNazanin" w:hAnsi="IRNazanin" w:eastAsia="IRNazanin"/>
          <w:color w:val="111111"/>
          <w:sz w:val="28"/>
          <w:sz w:val="28"/>
          <w:szCs w:val="28"/>
          <w:rtl w:val="true"/>
          <w:lang w:bidi="fa-IR"/>
        </w:rPr>
        <w:t>و فرمان ما یک امر بیش نیست، همچون یک چشم بر هم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و ملکوت عالم است که از هر نقص و تغییر و تبدیلی، مبرا و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 الهی که آیه اول آن را ملکوت نیز خوانده، وجه دیگری از خلقت است که امامان با آن امر با خدای سبحان مواجه میشوند، خلقتی است طاهر و مطهر از قیود زمان و مکان، و خالی از تغییر و تبدیل و امر همان چیزیست که مراد بكلمه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و آن غیر از وجود عینی اشیاء چیز دیگری نیست، و امر در مقابل خلق یکی از دو وجه هر چیز است، خلق آن وجه هر چیز است که محکوم به تغیر و تدریج و انطباق بر قوانین حرکت و زمان است</w:t>
      </w:r>
      <w:r>
        <w:rPr>
          <w:rFonts w:eastAsia="IRNazanin" w:cs="IRNazanin"/>
          <w:color w:val="111111"/>
          <w:sz w:val="28"/>
          <w:szCs w:val="28"/>
          <w:rtl w:val="true"/>
          <w:lang w:bidi="fa-IR"/>
        </w:rPr>
        <w:t xml:space="preserve">. </w:t>
      </w:r>
      <w:r>
        <w:rPr>
          <w:rStyle w:val="FootnoteAnchor"/>
          <w:rtl w:val="true"/>
        </w:rPr>
        <w:footnoteReference w:id="799"/>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به سبب آگاهی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افزون بر احاطه علمی به حقایق هستی، از قدرت دخل و تصرف در جهان و انجام امور فراعادی نیز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تصریح قرآن کریم، آصف بن بر خیا با علم اندکی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توانست تخت بلقیس را در کمتر از یک چشم بر هم زدن جابه جا کند و نزد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الَّذي عِندَه عِلمُ مِنَ الكِتابِ أنَا آتیکَ به قَبلَ أن يَرتّدَّ إلَيکَ طَرفُک؛ </w:t>
      </w:r>
      <w:r>
        <w:rPr>
          <w:rStyle w:val="FootnoteAnchor"/>
          <w:rtl w:val="true"/>
        </w:rPr>
        <w:footnoteReference w:id="8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دانشی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آنکه چشم بر هم زنی، آن را نزد تو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امام، واجد همه علم </w:t>
      </w:r>
    </w:p>
    <w:p>
      <w:pPr>
        <w:pStyle w:val="BookText"/>
        <w:rPr/>
      </w:pPr>
      <w:r>
        <w:rPr>
          <w:rFonts w:ascii="Amiri" w:hAnsi="Amiri" w:eastAsia="Amiri" w:cs="Amiri"/>
          <w:color w:val="111111"/>
          <w:sz w:val="28"/>
          <w:sz w:val="28"/>
          <w:szCs w:val="28"/>
          <w:rtl w:val="true"/>
          <w:lang w:bidi="ar-SA"/>
        </w:rPr>
        <w:t xml:space="preserve">کتاب است،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يَقُولُ الَّذينَ كَفَرُوا لَستَ مُرسَلًا قفل كَفىِ بِالله شُهيداً بَینی وَ بَینَکُم وَ مَن عِندَه عِلمُ الكِتاب؛ </w:t>
      </w:r>
      <w:r>
        <w:rPr>
          <w:rStyle w:val="FootnoteAnchor"/>
          <w:rtl w:val="true"/>
        </w:rPr>
        <w:footnoteReference w:id="801"/>
      </w:r>
      <w:r>
        <w:rPr>
          <w:rFonts w:ascii="IRNazanin" w:hAnsi="IRNazanin" w:eastAsia="IRNazanin"/>
          <w:color w:val="111111"/>
          <w:sz w:val="28"/>
          <w:sz w:val="28"/>
          <w:szCs w:val="28"/>
          <w:rtl w:val="true"/>
          <w:lang w:bidi="fa-IR"/>
        </w:rPr>
        <w:t>آنها که کافر شدند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پیامبر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است که خداوند، و کسی که علم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آگاهی 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 میان من و شما گواه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آیات به دست می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علت و ریشه قدرت تصرف در آفریده های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هنگامی که کسی با علم جزئی به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خدا دست تصرف در آفریده ها می گشاید، روشن است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علم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قدرتی بزرگ در انجام امور فراعادی و فوق بشری برخوردار است که حقیقت و گستره آن در عقول انسان های معمولی نمی گنجد؛</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پیشوایان معصوم به صراحت، خود را دانای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الكتاب معرفی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الَّذي عِنده عِلمُ مِن الكِتابِ أنَا آتِيكَ بِه قَبل أن يَرتَّدَ إلَيکَ طَرفُكَ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فَفَّرَج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أصَابِعِهِ، فَوَضَعَها فِي صَدرِه،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عِندَنَا وَ اللهِ عِلمُ الكِتابِ کُلِّهِ؛ </w:t>
      </w:r>
      <w:r>
        <w:rPr>
          <w:rStyle w:val="FootnoteAnchor"/>
          <w:rtl w:val="true"/>
        </w:rPr>
        <w:footnoteReference w:id="802"/>
      </w:r>
      <w:r>
        <w:rPr>
          <w:rFonts w:ascii="IRNazanin" w:hAnsi="IRNazanin" w:eastAsia="IRNazanin"/>
          <w:color w:val="111111"/>
          <w:sz w:val="28"/>
          <w:sz w:val="28"/>
          <w:szCs w:val="28"/>
          <w:rtl w:val="true"/>
          <w:lang w:bidi="fa-IR"/>
        </w:rPr>
        <w:t xml:space="preserve">گفت آن کسی که در نزد او دانش کمی از کتاب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آصف بن برخیا است وزیر سلیمان و خواهرزاده و ولی عهد و خلیفه او که کتب الهی را خوانده بود، و بعضی از اسم اعظم را می دانست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آورم تخت بلقیس را در نزد تو، پیش از آن که چشم تو به سوی تو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 السلام انگشتان خویش را گشود و در میانه آنها فرجه قرار داد، بعد از آن، آنها را بر سینه خود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در نزد ما است علم همه کتاب</w:t>
      </w:r>
      <w:r>
        <w:rPr>
          <w:rFonts w:eastAsia="IRNazanin" w:cs="IRNazanin"/>
          <w:color w:val="111111"/>
          <w:sz w:val="28"/>
          <w:szCs w:val="28"/>
          <w:rtl w:val="true"/>
          <w:lang w:bidi="fa-IR"/>
        </w:rPr>
        <w:t xml:space="preserve">». </w:t>
      </w:r>
      <w:r>
        <w:rPr>
          <w:rStyle w:val="FootnoteAnchor"/>
          <w:rtl w:val="true"/>
        </w:rPr>
        <w:footnoteReference w:id="803"/>
      </w:r>
      <w:r>
        <w:rPr>
          <w:rFonts w:ascii="IRNazanin" w:hAnsi="IRNazanin" w:eastAsia="IRNazanin"/>
          <w:color w:val="111111"/>
          <w:sz w:val="28"/>
          <w:sz w:val="28"/>
          <w:szCs w:val="28"/>
          <w:rtl w:val="true"/>
          <w:lang w:bidi="fa-IR"/>
        </w:rPr>
        <w:t>شهید مطهری درباره این مرتبه امامت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شیعه، در هر زمان یک انسان کامل که نفوذ غیبی دارد بر جهان و انسان و ناظر بر ارواح و نفوس و قلوب است و دارای نوعی تسلط تکوینی بر جهان و انسان است، همواره وجود دارد و به این اعتبار، نام او حجت است</w:t>
      </w:r>
      <w:r>
        <w:rPr>
          <w:rFonts w:eastAsia="IRNazanin" w:cs="IRNazanin"/>
          <w:color w:val="111111"/>
          <w:sz w:val="28"/>
          <w:szCs w:val="28"/>
          <w:rtl w:val="true"/>
          <w:lang w:bidi="fa-IR"/>
        </w:rPr>
        <w:t xml:space="preserve">.» </w:t>
      </w:r>
      <w:r>
        <w:rPr>
          <w:rStyle w:val="FootnoteAnchor"/>
          <w:rtl w:val="true"/>
        </w:rPr>
        <w:footnoteReference w:id="804"/>
      </w:r>
      <w:bookmarkStart w:id="621" w:name="pg7922_48528"/>
    </w:p>
    <w:p>
      <w:pPr>
        <w:pStyle w:val="Heading4"/>
        <w:numPr>
          <w:ilvl w:val="3"/>
          <w:numId w:val="1"/>
        </w:numPr>
        <w:rPr/>
      </w:pPr>
      <w:bookmarkStart w:id="622" w:name="__RefHeading___Toc6433865_1051229030"/>
      <w:bookmarkStart w:id="623" w:name="_Toc242"/>
      <w:bookmarkEnd w:id="621"/>
      <w:bookmarkEnd w:id="622"/>
      <w:r>
        <w:rPr>
          <w:rtl w:val="true"/>
        </w:rPr>
        <w:t>مرتبه دوّم</w:t>
      </w:r>
      <w:r>
        <w:rPr>
          <w:rtl w:val="true"/>
        </w:rPr>
        <w:t xml:space="preserve">: </w:t>
      </w:r>
      <w:r>
        <w:rPr>
          <w:rtl w:val="true"/>
        </w:rPr>
        <w:t xml:space="preserve">مرجعیت دینی و تبیین وحی الهی </w:t>
      </w:r>
      <w:r>
        <w:rPr>
          <w:rtl w:val="true"/>
        </w:rPr>
        <w:t>(</w:t>
      </w:r>
      <w:r>
        <w:rPr>
          <w:rtl w:val="true"/>
        </w:rPr>
        <w:t>بعد علمی</w:t>
      </w:r>
      <w:r>
        <w:rPr>
          <w:rtl w:val="true"/>
        </w:rPr>
        <w:t>)</w:t>
      </w:r>
      <w:bookmarkEnd w:id="623"/>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شأن امام از دیدگاه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 و تبین و تفسير صحيح وحی الهی، بیان بطون و تأویلات قرآن، ارجاع دادن متشابهات به محکمات، جلوگیری از بدفهمی از کتاب خدا و پیشگیری از گمراهی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شیعه بر این باورند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دوران پربرکت نبوت خود که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انجامید، در هر فرصتی و تا آن جا که در توان داشت، به بیان آموزه های دین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اول پیامبری و دعوت ایشان در مکه، باید در خفا و محدود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پس از آن نیز با فشارها و دشواری های فراوان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تشکیل حکومت در مدینه نیز فعالیت های گوناگون اجتماعی، سیاسی و نظامی، مانع شد که معارف دینی را با همه جزئیات و تفاصیل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امکان نداشت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دین الهی را ناقص بیان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وقتی که تاریخ را مطالعه می کنیم، می بینیم در آن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چنین فرصتی برای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پیغمبر از هیچ فرصتی کوتاهی نکرد و خیلی چیزها را تعلیم داد؛ ولی با توجه به تاریخچه مکه و مدینه پیغمبر و گرفتاری ها و مشاغل زیادی که ایشان داشت، مسلم این مدت وافی نبود که همه احکام اسلام را برای همه مردم بیان کند و امکان ندارد که چنین دینی ناقص بیان شده باشد</w:t>
      </w:r>
      <w:r>
        <w:rPr>
          <w:rFonts w:eastAsia="IRNazanin" w:cs="IRNazanin"/>
          <w:color w:val="111111"/>
          <w:sz w:val="28"/>
          <w:szCs w:val="28"/>
          <w:rtl w:val="true"/>
          <w:lang w:bidi="fa-IR"/>
        </w:rPr>
        <w:t xml:space="preserve">.» </w:t>
      </w:r>
      <w:r>
        <w:rPr>
          <w:rStyle w:val="FootnoteAnchor"/>
          <w:rtl w:val="true"/>
        </w:rPr>
        <w:footnoteReference w:id="805"/>
      </w:r>
      <w:r>
        <w:rPr>
          <w:rFonts w:ascii="IRNazanin" w:hAnsi="IRNazanin" w:eastAsia="IRNazanin"/>
          <w:color w:val="111111"/>
          <w:sz w:val="28"/>
          <w:sz w:val="28"/>
          <w:szCs w:val="28"/>
          <w:rtl w:val="true"/>
          <w:lang w:bidi="fa-IR"/>
        </w:rPr>
        <w:t xml:space="preserve">بدین روی، ضروری بود تا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عنوان مفسر واقعی قرآن تربیت کند که بتواند پس از وی مرجعیت دینی را بر عهده گیرد و مسیر دین الهی را از انحراف مصون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خطوط کلی معارف دین را بیان نموده بود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تا جایی که شرایط برای ایشان فراهم بود، به تبیین وحی و آموزه های اسلام پرداخته بود؛ اما رهنمودهای ایشان از نظر کمی در حدی نبود که با تکیه بر آن ها همه قرآن و آیات متشابه آن را به گونه صحيح تفسیر کرد و نیازهای گوناگون جامعه اسلامی را برآورده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برخی از سخنان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تبیین نیاز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گذشت زمان و فتوحات نومسلمانان و پیدایش مسائل نوظهور و نیازهای جدید، رجوع به قرآن و استنباط پاسخهای صحیح در زمینه های گوناگون اعتقادی و اجتماعی و سیاسی و فرهنگی، ضرورت بیشتری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نیاز کسی که بتواند در غیاب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تمام مسؤولیت های وی از جمله تعلیم و تبیین تعالیم دینی به گونه خطاناپذیر را عهده دار شود، کاملا احساس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رهبری حکیم و دوراندیش، از مدت ها قبل برای برآورده ساختن این نیاز بنیادین جامعه اسلامی تدبیری مناسب اندیشیده و شخصی را برای انجام این وظیفه خطیر، تربیت نموده بود و او کسی جز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علمای شیعه می گویند که ما و شما هر دو اعتراف داریم که پیغمبر اکرم در آن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نتوانست تمام احکام اسلام را و لو به صورت کلی برای مردم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رسول اکرم همین طور رها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مامی گوییم این طور نبوده؛ بلکه به همان دلیل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شد، از سوی پیغمبر افرادی معین شدند که جنبه قدسی داشتند و پیغمبر اکرم تمام حقایق اسلام را برای نخستین آنها یعنی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 و آنان آماده بودند که به تمام سؤالات پاسخ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می گفت هر چه از اسلام می خواهید بپرسید تا من به شما بگویم</w:t>
      </w:r>
      <w:r>
        <w:rPr>
          <w:rFonts w:eastAsia="IRNazanin" w:cs="IRNazanin"/>
          <w:color w:val="111111"/>
          <w:sz w:val="28"/>
          <w:szCs w:val="28"/>
          <w:rtl w:val="true"/>
          <w:lang w:bidi="fa-IR"/>
        </w:rPr>
        <w:t xml:space="preserve">.» </w:t>
      </w:r>
      <w:r>
        <w:rPr>
          <w:rStyle w:val="FootnoteAnchor"/>
          <w:rtl w:val="true"/>
        </w:rPr>
        <w:footnoteReference w:id="806"/>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کمبودی در ارائه قرآن وجود نداشت؛ اما به دلیل عدم مقتضی و شرایط نامناسب، وی تنها برخی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تبیینی</w:t>
      </w:r>
      <w:r>
        <w:rPr>
          <w:rFonts w:eastAsia="IRNazanin" w:cs="IRNazanin"/>
          <w:color w:val="111111"/>
          <w:sz w:val="28"/>
          <w:szCs w:val="28"/>
          <w:rtl w:val="true"/>
          <w:lang w:bidi="fa-IR"/>
        </w:rPr>
        <w:t xml:space="preserve">» </w:t>
      </w:r>
      <w:r>
        <w:rPr>
          <w:rStyle w:val="FootnoteAnchor"/>
          <w:rtl w:val="true"/>
        </w:rPr>
        <w:footnoteReference w:id="807"/>
      </w:r>
      <w:r>
        <w:rPr>
          <w:rFonts w:ascii="IRNazanin" w:hAnsi="IRNazanin" w:eastAsia="IRNazanin"/>
          <w:color w:val="111111"/>
          <w:sz w:val="28"/>
          <w:sz w:val="28"/>
          <w:szCs w:val="28"/>
          <w:rtl w:val="true"/>
          <w:lang w:bidi="fa-IR"/>
        </w:rPr>
        <w:t xml:space="preserve">را برای مردم بازگو کرده و همه آن را از طریق علم خاص در اختیار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بود تا در زمان و شرایط مناسب، به عنوان امام مسلمانان و جانشین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تبیین کتاب الهی، آن را برای مردم بیان </w:t>
      </w:r>
      <w:bookmarkStart w:id="624" w:name="pg7922_48530"/>
    </w:p>
    <w:p>
      <w:pPr>
        <w:pStyle w:val="BookText"/>
        <w:rPr/>
      </w:pPr>
      <w:bookmarkEnd w:id="624"/>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Style w:val="FootnoteAnchor"/>
          <w:rtl w:val="true"/>
        </w:rPr>
        <w:footnoteReference w:id="808"/>
      </w:r>
      <w:r>
        <w:rPr>
          <w:rFonts w:ascii="IRNazanin" w:hAnsi="IRNazanin" w:eastAsia="IRNazanin"/>
          <w:color w:val="111111"/>
          <w:sz w:val="28"/>
          <w:sz w:val="28"/>
          <w:szCs w:val="28"/>
          <w:rtl w:val="true"/>
          <w:lang w:bidi="fa-IR"/>
        </w:rPr>
        <w:t xml:space="preserve">بدین سان، اسلام به گونه کامل معرفی شده بود؛ یعنی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بیان شده بود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تبیینی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معرفی جانشین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تبیین وحی الهی باقی مانده بود و اهمال در این کار، به منزله هدر دادن تمام زحمات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این کار از سوی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شکل رسمی در روز غدیر خم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پس از مدتی آن را انکار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آن چه را از معارف الهی و قرآنی 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تبیینی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داد تا پس از وی، مردم بتوانند کتاب خدا را به درستی بفهمند و بدان عمل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رَسُولُ الله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بابٌ يُفتَحُ مِن كُلِّ بابٍ ألفُ بابٍ؛ </w:t>
      </w:r>
      <w:r>
        <w:rPr>
          <w:rStyle w:val="FootnoteAnchor"/>
          <w:rtl w:val="true"/>
        </w:rPr>
        <w:footnoteReference w:id="809"/>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تعلیم داد و هزار باب حکمت را بر وی گشود که از هر باب آن هزار باب حکمت دیگر نیز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مشابه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الله يقول أنا مدينة العلم و على بابها من أراد مدينة العلم ليا تها من بابها؛ </w:t>
      </w:r>
      <w:r>
        <w:rPr>
          <w:rStyle w:val="FootnoteAnchor"/>
          <w:rtl w:val="true"/>
        </w:rPr>
        <w:footnoteReference w:id="810"/>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علم هستم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ورود آن است، پس اگر کسی اراده ورود به این شهر علم را دارد باید از درب آن وارد شود</w:t>
      </w:r>
      <w:r>
        <w:rPr>
          <w:rFonts w:eastAsia="IRNazanin" w:cs="IRNazanin"/>
          <w:color w:val="111111"/>
          <w:sz w:val="28"/>
          <w:szCs w:val="28"/>
          <w:rtl w:val="true"/>
          <w:lang w:bidi="fa-IR"/>
        </w:rPr>
        <w:t>).</w:t>
      </w:r>
    </w:p>
    <w:p>
      <w:pPr>
        <w:pStyle w:val="Heading4"/>
        <w:numPr>
          <w:ilvl w:val="3"/>
          <w:numId w:val="1"/>
        </w:numPr>
        <w:rPr/>
      </w:pPr>
      <w:bookmarkStart w:id="625" w:name="__RefHeading___Toc6433867_1051229030"/>
      <w:bookmarkStart w:id="626" w:name="_Toc243"/>
      <w:bookmarkEnd w:id="625"/>
      <w:r>
        <w:rPr>
          <w:rtl w:val="true"/>
        </w:rPr>
        <w:t>مرتبه سوم</w:t>
      </w:r>
      <w:r>
        <w:rPr>
          <w:rtl w:val="true"/>
        </w:rPr>
        <w:t xml:space="preserve">: </w:t>
      </w:r>
      <w:r>
        <w:rPr>
          <w:rtl w:val="true"/>
        </w:rPr>
        <w:t xml:space="preserve">الگوی رفتاری و اخلاقی </w:t>
      </w:r>
      <w:r>
        <w:rPr>
          <w:rtl w:val="true"/>
        </w:rPr>
        <w:t>(</w:t>
      </w:r>
      <w:r>
        <w:rPr>
          <w:rtl w:val="true"/>
        </w:rPr>
        <w:t>بعد تربیتی</w:t>
      </w:r>
      <w:r>
        <w:rPr>
          <w:rtl w:val="true"/>
        </w:rPr>
        <w:t>)</w:t>
      </w:r>
      <w:bookmarkEnd w:id="626"/>
    </w:p>
    <w:p>
      <w:pPr>
        <w:pStyle w:val="BookText"/>
        <w:rPr/>
      </w:pPr>
      <w:r>
        <w:rPr>
          <w:rFonts w:ascii="IRNazanin" w:hAnsi="IRNazanin" w:eastAsia="IRNazanin"/>
          <w:color w:val="111111"/>
          <w:sz w:val="28"/>
          <w:sz w:val="28"/>
          <w:szCs w:val="28"/>
          <w:rtl w:val="true"/>
          <w:lang w:bidi="fa-IR"/>
        </w:rPr>
        <w:t xml:space="preserve">قرآن کریم،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 اسوه و الگوی رفتاری مردم معرفی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كان لكم في رسول الله أسوة حسنة لمن كان يرجوا الله واليوم الآخر وذكر الله كثيراً </w:t>
      </w:r>
      <w:r>
        <w:rPr>
          <w:rStyle w:val="FootnoteAnchor"/>
          <w:rtl w:val="true"/>
        </w:rPr>
        <w:footnoteReference w:id="811"/>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برای شما در زندگی رسول خدا سرمشق نیکویی بود، برای آنها که امید به رحمت خدا و روز رستاخیز دارند و خدا را بسیار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یکی از مراتب و مسؤولیت های پیامبر در جامعه باشد، امام هم باید الگوی مردم در رفتار و کردار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اسلامی 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 به کسی نیاز دارد که تجسم عینی انسان کامل از دیدگاه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ویژگی های </w:t>
      </w:r>
    </w:p>
    <w:p>
      <w:pPr>
        <w:pStyle w:val="BookText"/>
        <w:rPr/>
      </w:pPr>
      <w:r>
        <w:rPr>
          <w:rFonts w:ascii="IRNazanin" w:hAnsi="IRNazanin" w:eastAsia="IRNazanin"/>
          <w:color w:val="111111"/>
          <w:sz w:val="28"/>
          <w:sz w:val="28"/>
          <w:szCs w:val="28"/>
          <w:rtl w:val="true"/>
          <w:lang w:bidi="fa-IR"/>
        </w:rPr>
        <w:t>گوناگون برای انسان های بزرگ و صالح تاریخ مانند پیامبران، اولیاء، صدیقین، شهدا، اولوالألباب، عباد الرحمن، متقین، مقربین، مهتدين، و خاشعین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و رفتار ایشان، در جای خود مفید و تأثیر گذار است؛ اما این اثر</w:t>
      </w:r>
    </w:p>
    <w:p>
      <w:pPr>
        <w:pStyle w:val="BookText"/>
        <w:rPr/>
      </w:pPr>
      <w:r>
        <w:rPr>
          <w:rFonts w:ascii="IRNazanin" w:hAnsi="IRNazanin" w:eastAsia="IRNazanin"/>
          <w:color w:val="111111"/>
          <w:sz w:val="28"/>
          <w:sz w:val="28"/>
          <w:szCs w:val="28"/>
          <w:rtl w:val="true"/>
          <w:lang w:bidi="fa-IR"/>
        </w:rPr>
        <w:t>هنگامی کامل می شود که مردم افزون بر شنیدن و تصور ذهنی، بتوانند نمونه های رفتاری و مصداق های عینی این صفات والا را از نزدیک ببینند و لمس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این که انسان بداند پیامبر یا امام هنگام رسیدن وقت نماز حالشان تغییر می کرده و چهره مبارکشان برافروخته می شده و لرزه بر اندامشان می افتاده، بسیار تفاوت دارد با این که با چشم خود این حالات عرفانی را در ایشان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تربیت و سازندگی رفتاری انسان نقش بنیادین ایفا می کند، دیدن رفتار انسان کامل و ارتباط مستقیم با اوست، نه فقط شنیدن و تصور ویژگیهای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خداوند، پیامبران خود را از جنس بشر قرار داد و نه از گونه فرشتگان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جَعَلناه مَلَكاً لَجَعَلناه رجلاً </w:t>
      </w:r>
      <w:r>
        <w:rPr>
          <w:rStyle w:val="FootnoteAnchor"/>
          <w:rtl w:val="true"/>
        </w:rPr>
        <w:footnoteReference w:id="812"/>
      </w:r>
      <w:r>
        <w:rPr>
          <w:rFonts w:ascii="IRNazanin" w:hAnsi="IRNazanin" w:eastAsia="IRNazanin"/>
          <w:color w:val="111111"/>
          <w:sz w:val="28"/>
          <w:sz w:val="28"/>
          <w:szCs w:val="28"/>
          <w:rtl w:val="true"/>
          <w:lang w:bidi="fa-IR"/>
        </w:rPr>
        <w:t>؛ و اگر او را فرشته ای قرار می دادیم، حتما وی را بصورت انسانی در می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یکی از کارکردهای امام را تأدیب و تربیت مردم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الأئمة القائمين مقام الأنبياء في تنفيذ الأحكام و ارائة الحدود و حفظ الشرائع و تأدیب الأنام معصومون كعصمة الأنبياء</w:t>
      </w:r>
      <w:r>
        <w:rPr>
          <w:rFonts w:eastAsia="IRNazanin" w:cs="IRNazanin"/>
          <w:color w:val="111111"/>
          <w:sz w:val="28"/>
          <w:szCs w:val="28"/>
          <w:rtl w:val="true"/>
          <w:lang w:bidi="fa-IR"/>
        </w:rPr>
        <w:t xml:space="preserve">: </w:t>
      </w:r>
      <w:r>
        <w:rPr>
          <w:rStyle w:val="FootnoteAnchor"/>
          <w:rtl w:val="true"/>
        </w:rPr>
        <w:footnoteReference w:id="813"/>
      </w:r>
      <w:r>
        <w:rPr>
          <w:rFonts w:ascii="IRNazanin" w:hAnsi="IRNazanin" w:eastAsia="IRNazanin"/>
          <w:color w:val="111111"/>
          <w:sz w:val="28"/>
          <w:sz w:val="28"/>
          <w:szCs w:val="28"/>
          <w:rtl w:val="true"/>
          <w:lang w:bidi="fa-IR"/>
        </w:rPr>
        <w:t xml:space="preserve">همانا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 در بیان احکام و روشن کردن حدود الهی و حفظ شریعت اسلام و تربیت مردم جانشین ایشان بوده و در درجه عصمت قرار دارند و همچون انبیاء معصوم می باشند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نامه های خود به عثمان بن حنيف، والی بصره، چنین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إمَامَکُم قَدِ اكتَفى مِن دُنياه بِطِمرَيه وَ مِن طُعمه بِقُرصَيه ألَا وَ إنَّكُم لَا تَقدِرُونَ عَلَى ذَلكَ وَ لَکِن أعينونی بورع و اجتهاد و عفة وسداد فوالله ما كنزت من دنیا گم ټبرة و لا ادخرت مين غنائمها وقرأ ولا أعددت بالی وبی طمرة و لا زت من أرضها برة و لا أخذت منه إلا كقوت أتان دبره؛ امام شما از دنیا به دو جامه كهنه و دو گرده نان بسنده کرده است و شما توانایی عمل به چنین برنامه ای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w:t>
      </w:r>
      <w:bookmarkStart w:id="627" w:name="pg7922_48532"/>
    </w:p>
    <w:p>
      <w:pPr>
        <w:pStyle w:val="BookText"/>
        <w:rPr/>
      </w:pPr>
      <w:bookmarkEnd w:id="627"/>
      <w:r>
        <w:rPr>
          <w:rFonts w:ascii="IRNazanin" w:hAnsi="IRNazanin" w:eastAsia="IRNazanin"/>
          <w:color w:val="111111"/>
          <w:sz w:val="28"/>
          <w:sz w:val="28"/>
          <w:szCs w:val="28"/>
          <w:rtl w:val="true"/>
          <w:lang w:bidi="fa-IR"/>
        </w:rPr>
        <w:t>پارسایی و تلاش در داشتن زندگی پیراسته از گناه و پاکدامنی و عمل استوار، مرا یاری کنید</w:t>
      </w:r>
      <w:r>
        <w:rPr>
          <w:rFonts w:eastAsia="IRNazanin" w:cs="IRNazanin"/>
          <w:color w:val="111111"/>
          <w:sz w:val="28"/>
          <w:szCs w:val="28"/>
          <w:rtl w:val="true"/>
          <w:lang w:bidi="fa-IR"/>
        </w:rPr>
        <w:t xml:space="preserve">.»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در این سخن، بیشتر بر بعد اخلاقی و تربیتی امام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توانند سفارش های وی درباره زهد و بی رغبتی به متاع دنیا را در زندگی ساده و سلوک زاهدانه او ببینند و از امام خود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اسوه و الگویی شایسته و نیکو بودن، یکی از ابعاد نبوت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از ابعاد امامت نیز می باشد؛ چرا که نیاز بشر به رهبری شایسته که در تربیت نفس و اخلاق، اسوه و الگوی او باشد، نیازی است همیشگی و به روزگار رسالت و نبوت اختصاص ندارد</w:t>
      </w:r>
      <w:r>
        <w:rPr>
          <w:rFonts w:eastAsia="IRNazanin" w:cs="IRNazanin"/>
          <w:color w:val="111111"/>
          <w:sz w:val="28"/>
          <w:szCs w:val="28"/>
          <w:rtl w:val="true"/>
          <w:lang w:bidi="fa-IR"/>
        </w:rPr>
        <w:t xml:space="preserve">.» </w:t>
      </w:r>
      <w:r>
        <w:rPr>
          <w:rStyle w:val="FootnoteAnchor"/>
          <w:rtl w:val="true"/>
        </w:rPr>
        <w:footnoteReference w:id="815"/>
      </w:r>
    </w:p>
    <w:p>
      <w:pPr>
        <w:pStyle w:val="Heading4"/>
        <w:numPr>
          <w:ilvl w:val="3"/>
          <w:numId w:val="1"/>
        </w:numPr>
        <w:rPr/>
      </w:pPr>
      <w:bookmarkStart w:id="628" w:name="__RefHeading___Toc6433869_1051229030"/>
      <w:bookmarkStart w:id="629" w:name="_Toc244"/>
      <w:bookmarkEnd w:id="628"/>
      <w:r>
        <w:rPr>
          <w:rtl w:val="true"/>
        </w:rPr>
        <w:t>مرتبه چهارم</w:t>
      </w:r>
      <w:r>
        <w:rPr>
          <w:rtl w:val="true"/>
        </w:rPr>
        <w:t xml:space="preserve">: </w:t>
      </w:r>
      <w:r>
        <w:rPr>
          <w:rtl w:val="true"/>
        </w:rPr>
        <w:t xml:space="preserve">ریاست عامه و حکومت داری </w:t>
      </w:r>
      <w:r>
        <w:rPr>
          <w:rtl w:val="true"/>
        </w:rPr>
        <w:t>(</w:t>
      </w:r>
      <w:r>
        <w:rPr>
          <w:rtl w:val="true"/>
        </w:rPr>
        <w:t>بعد سیاسی و اجتماعی</w:t>
      </w:r>
      <w:r>
        <w:rPr>
          <w:rtl w:val="true"/>
        </w:rPr>
        <w:t>)</w:t>
      </w:r>
      <w:bookmarkEnd w:id="629"/>
    </w:p>
    <w:p>
      <w:pPr>
        <w:pStyle w:val="BookText"/>
        <w:rPr/>
      </w:pPr>
      <w:r>
        <w:rPr>
          <w:rFonts w:ascii="IRNazanin" w:hAnsi="IRNazanin" w:eastAsia="IRNazanin"/>
          <w:color w:val="111111"/>
          <w:sz w:val="28"/>
          <w:sz w:val="28"/>
          <w:szCs w:val="28"/>
          <w:rtl w:val="true"/>
          <w:lang w:bidi="fa-IR"/>
        </w:rPr>
        <w:t xml:space="preserve">همان گونه که یکی از وظایف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حکومت و رهبری مردم بود، امام هم به عنوان خلیفه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فراهم بودن شرایط، از سوی خداوند موظف به ایجاد نظام اسلامی و اجرای احکام و قوانین الهی در سطح کلان و گسترده بود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جامعه به رهبر نیاز دارد، میان شیعه و سنی اختلافی نیست؛ اما این که چه کسی صلاحیت پیشوایی جامعه مسلمانان را دارد، مورد چالش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از آن جهت که امامت را با حکومت مساوی می دانند، برای تصدی این جایگاه سیاسی، به چیزی فراتر از علم و عدالت و قدرت مدیریت در حد معمول اعتقاد ندارند؛ اما شیعیان از آن جهت که امامت سیاسی را در طول دیگر مراتب و شؤون مهم تر امام می شمارند، این جایگاه را تنها از آن کسی می دانند که واجد عصمت و علم به حقایق قرآن و منصوص به نص الهی باشد تا بتواند در همه جهات، نماینده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ها میان اصحاب پیامبر تنها در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می شد</w:t>
      </w:r>
      <w:r>
        <w:rPr>
          <w:rFonts w:eastAsia="IRNazanin" w:cs="IRNazanin"/>
          <w:color w:val="111111"/>
          <w:sz w:val="28"/>
          <w:szCs w:val="28"/>
          <w:rtl w:val="true"/>
          <w:lang w:bidi="fa-IR"/>
        </w:rPr>
        <w:t xml:space="preserve">. </w:t>
      </w:r>
      <w:bookmarkStart w:id="630" w:name="pg7922_48533"/>
    </w:p>
    <w:p>
      <w:pPr>
        <w:pStyle w:val="BookText"/>
        <w:rPr/>
      </w:pPr>
      <w:bookmarkEnd w:id="630"/>
      <w:r>
        <w:rPr>
          <w:rFonts w:ascii="IRNazanin" w:hAnsi="IRNazanin" w:eastAsia="IRNazanin"/>
          <w:color w:val="111111"/>
          <w:sz w:val="28"/>
          <w:sz w:val="28"/>
          <w:szCs w:val="28"/>
          <w:rtl w:val="true"/>
          <w:lang w:bidi="fa-IR"/>
        </w:rPr>
        <w:t>عالمان شیعه، حقیقت امامت را عهدی خدایی و با تعیین مستقیم خداوند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إنی جاعلک للاس إماما؛ </w:t>
      </w:r>
      <w:r>
        <w:rPr>
          <w:rStyle w:val="FootnoteAnchor"/>
          <w:rtl w:val="true"/>
        </w:rPr>
        <w:footnoteReference w:id="816"/>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و پیشوای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وی مقام هدایت را که عصمت لازمه آن است، اثبات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جعلنا بينهم أئمة يهدون بأمرنا؛ </w:t>
      </w:r>
      <w:r>
        <w:rPr>
          <w:rStyle w:val="FootnoteAnchor"/>
          <w:rtl w:val="true"/>
        </w:rPr>
        <w:footnoteReference w:id="817"/>
      </w:r>
      <w:r>
        <w:rPr>
          <w:rFonts w:ascii="IRNazanin" w:hAnsi="IRNazanin" w:eastAsia="IRNazanin"/>
          <w:color w:val="111111"/>
          <w:sz w:val="28"/>
          <w:sz w:val="28"/>
          <w:szCs w:val="28"/>
          <w:rtl w:val="true"/>
          <w:lang w:bidi="fa-IR"/>
        </w:rPr>
        <w:t>و از آنان امامان و پیشوایانی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وجود چنین شخصی، نوبت به دیگران نمی رسد؛ همان گونه که با وجود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سخن گفتن از رهبری دیگران، بر خلاف عقل و نقل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أفمن يهدي إلى الحق أحق أن يتبع أمن لا يهدی إلا أن هدى فما لكم كيف تحكمون؛ </w:t>
      </w:r>
      <w:r>
        <w:rPr>
          <w:rStyle w:val="FootnoteAnchor"/>
          <w:rtl w:val="true"/>
        </w:rPr>
        <w:footnoteReference w:id="818"/>
      </w:r>
      <w:r>
        <w:rPr>
          <w:rFonts w:ascii="IRNazanin" w:hAnsi="IRNazanin" w:eastAsia="IRNazanin"/>
          <w:color w:val="111111"/>
          <w:sz w:val="28"/>
          <w:sz w:val="28"/>
          <w:szCs w:val="28"/>
          <w:rtl w:val="true"/>
          <w:lang w:bidi="fa-IR"/>
        </w:rPr>
        <w:t>آیا کسی که هدایت به سوی حق می کند برای پیروی شایسته تر است، یا آن کس که خود هدایت نمی شود مگر هدایتش کنند؟ شما را چه می شود، چگونه داوری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درباره این شأن از امامت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شأن امام، حکومت است و البته با وجود امام معصوم جای حکومت کردن کس دیگری نیست؛ همین طور که با وجود پیغمبر اکرم جای حکومت کردن کس دیگری نیست و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امامت تعیین کرده است که لازمه امامت حکومت کردن هم هست و گذشته از این، در مواقعی به خود حکومت هم تصریح کرده؛ ولی بر مبنای این که امام پس از من اوست</w:t>
      </w:r>
      <w:r>
        <w:rPr>
          <w:rFonts w:eastAsia="IRNazanin" w:cs="IRNazanin"/>
          <w:color w:val="111111"/>
          <w:sz w:val="28"/>
          <w:szCs w:val="28"/>
          <w:rtl w:val="true"/>
          <w:lang w:bidi="fa-IR"/>
        </w:rPr>
        <w:t xml:space="preserve">.» </w:t>
      </w:r>
      <w:r>
        <w:rPr>
          <w:rStyle w:val="FootnoteAnchor"/>
          <w:rtl w:val="true"/>
        </w:rPr>
        <w:footnoteReference w:id="819"/>
      </w:r>
    </w:p>
    <w:p>
      <w:pPr>
        <w:pStyle w:val="Heading3"/>
        <w:numPr>
          <w:ilvl w:val="2"/>
          <w:numId w:val="1"/>
        </w:numPr>
        <w:rPr/>
      </w:pPr>
      <w:bookmarkStart w:id="631" w:name="__RefHeading___Toc6433871_1051229030"/>
      <w:bookmarkStart w:id="632" w:name="_Toc245"/>
      <w:bookmarkEnd w:id="631"/>
      <w:r>
        <w:rPr>
          <w:rtl w:val="true"/>
        </w:rPr>
        <w:t>امامان دوازده گانه</w:t>
      </w:r>
      <w:bookmarkEnd w:id="63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 گوناگون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امامت پیشوایان دوازده گانه نقل شده که از حیث سند معتبرند و از جهت محتوا نیز بر امامت این پیشوایان معصوم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در صحاح سته و مسانید اهل سنت نیز نقل شده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حافظ ابوعبدالله بخاری </w:t>
      </w:r>
      <w:r>
        <w:rPr>
          <w:rStyle w:val="FootnoteAnchor"/>
          <w:rtl w:val="true"/>
        </w:rPr>
        <w:footnoteReference w:id="820"/>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جابر بن سمره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أثني عشر أمیرة، قال كلمة لم أسمعها فقال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من قریش؛ </w:t>
      </w:r>
      <w:r>
        <w:rPr>
          <w:rStyle w:val="FootnoteAnchor"/>
          <w:rtl w:val="true"/>
        </w:rPr>
        <w:footnoteReference w:id="821"/>
      </w:r>
      <w:r>
        <w:rPr>
          <w:rFonts w:ascii="IRNazanin" w:hAnsi="IRNazanin" w:eastAsia="IRNazanin"/>
          <w:color w:val="111111"/>
          <w:sz w:val="28"/>
          <w:sz w:val="28"/>
          <w:szCs w:val="28"/>
          <w:rtl w:val="true"/>
          <w:lang w:bidi="fa-IR"/>
        </w:rPr>
        <w:t>پس از من دوازده امیر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سخنی فرمود که آن را نشنیدم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همه آنها از قریش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کتاب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هشت طریق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الفاظ گوناگون حدیث ائمه دوازده گانه را نقل کرده است که همگی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يزال أمر الناس ماضية ما وليهم اثناعشر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من قریش؛ </w:t>
      </w:r>
      <w:r>
        <w:rPr>
          <w:rStyle w:val="FootnoteAnchor"/>
          <w:rtl w:val="true"/>
        </w:rPr>
        <w:footnoteReference w:id="822"/>
      </w:r>
      <w:r>
        <w:rPr>
          <w:rFonts w:ascii="IRNazanin" w:hAnsi="IRNazanin" w:eastAsia="IRNazanin"/>
          <w:color w:val="111111"/>
          <w:sz w:val="28"/>
          <w:sz w:val="28"/>
          <w:szCs w:val="28"/>
          <w:rtl w:val="true"/>
          <w:lang w:bidi="fa-IR"/>
        </w:rPr>
        <w:t>امر دین مردم نمی گذرد تا اینکه دوازده مرد از قریش، امیر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هذا الأمر لا ينقضي حتى يمضى فيهم اثناعشر 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من قریش؛ </w:t>
      </w:r>
      <w:r>
        <w:rPr>
          <w:rStyle w:val="FootnoteAnchor"/>
          <w:rtl w:val="true"/>
        </w:rPr>
        <w:footnoteReference w:id="823"/>
      </w:r>
      <w:r>
        <w:rPr>
          <w:rFonts w:ascii="IRNazanin" w:hAnsi="IRNazanin" w:eastAsia="IRNazanin"/>
          <w:color w:val="111111"/>
          <w:sz w:val="28"/>
          <w:sz w:val="28"/>
          <w:szCs w:val="28"/>
          <w:rtl w:val="true"/>
          <w:lang w:bidi="fa-IR"/>
        </w:rPr>
        <w:t>این امر به اتمام نمی رسد مگر اینکه دوازده نفر از قریش به خلافت برسند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يزال الإسلام عزيزة إلى اثنی عشر خلیفه، كلهم من قریش؛ </w:t>
      </w:r>
      <w:r>
        <w:rPr>
          <w:rStyle w:val="FootnoteAnchor"/>
          <w:rtl w:val="true"/>
        </w:rPr>
        <w:footnoteReference w:id="8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عزیز باقی می ماند مادامی که دوازده نفر از قریش بر خلافت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هذا الدين قائم ما كان اثناعشر خلیفة كلهم من قریش؛</w:t>
      </w:r>
      <w:r>
        <w:rPr>
          <w:rStyle w:val="FootnoteAnchor"/>
          <w:rtl w:val="true"/>
        </w:rPr>
        <w:footnoteReference w:id="825"/>
      </w:r>
      <w:r>
        <w:rPr>
          <w:rFonts w:ascii="IRNazanin" w:hAnsi="IRNazanin" w:eastAsia="IRNazanin"/>
          <w:color w:val="111111"/>
          <w:sz w:val="28"/>
          <w:sz w:val="28"/>
          <w:szCs w:val="28"/>
          <w:rtl w:val="true"/>
          <w:lang w:bidi="fa-IR"/>
        </w:rPr>
        <w:t>این دین برپا می ماند مادامی که دوازده خلیفه از قریش به خلافت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ابوداود سجستانی</w:t>
      </w:r>
      <w:r>
        <w:rPr>
          <w:rFonts w:eastAsia="IRNazanin" w:cs="IRNazanin"/>
          <w:color w:val="111111"/>
          <w:sz w:val="28"/>
          <w:szCs w:val="28"/>
          <w:rtl w:val="true"/>
          <w:lang w:bidi="fa-IR"/>
        </w:rPr>
        <w:t xml:space="preserve">» </w:t>
      </w:r>
      <w:r>
        <w:rPr>
          <w:rStyle w:val="FootnoteAnchor"/>
          <w:rtl w:val="true"/>
        </w:rPr>
        <w:footnoteReference w:id="826"/>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سمره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هذا الدين قائمة حتى يكون علیکم اثناعشر خلیفة كلهم تجتمع عليه الأمة فسمعت كلاما من النبي لم أفهمه، قلت لأبي ما يقول؟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من قریش؛ </w:t>
      </w:r>
      <w:r>
        <w:rPr>
          <w:rStyle w:val="FootnoteAnchor"/>
          <w:rtl w:val="true"/>
        </w:rPr>
        <w:footnoteReference w:id="827"/>
      </w:r>
      <w:r>
        <w:rPr>
          <w:rFonts w:ascii="IRNazanin" w:hAnsi="IRNazanin" w:eastAsia="IRNazanin"/>
          <w:color w:val="111111"/>
          <w:sz w:val="28"/>
          <w:sz w:val="28"/>
          <w:szCs w:val="28"/>
          <w:rtl w:val="true"/>
          <w:lang w:bidi="fa-IR"/>
        </w:rPr>
        <w:t xml:space="preserve">این دین بر پا نمی ماند تا اینکه دوازده نفر خليفه آن باشند، </w:t>
      </w:r>
    </w:p>
    <w:p>
      <w:pPr>
        <w:pStyle w:val="BookText"/>
        <w:rPr/>
      </w:pPr>
      <w:r>
        <w:rPr>
          <w:rFonts w:ascii="IRNazanin" w:hAnsi="IRNazanin" w:eastAsia="IRNazanin"/>
          <w:color w:val="111111"/>
          <w:sz w:val="28"/>
          <w:sz w:val="28"/>
          <w:szCs w:val="28"/>
          <w:rtl w:val="true"/>
          <w:lang w:bidi="fa-IR"/>
        </w:rPr>
        <w:t xml:space="preserve">پس کلامی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معنای آن را نفهمیدم، از پدرم پرسیدم و</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دوازده تن از قریش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w:t>
      </w:r>
      <w:r>
        <w:rPr>
          <w:rStyle w:val="FootnoteAnchor"/>
          <w:rtl w:val="true"/>
        </w:rPr>
        <w:footnoteReference w:id="828"/>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یکون من بعدي اثنا عشر أمیرة كلهم من قریش؛ </w:t>
      </w:r>
      <w:r>
        <w:rPr>
          <w:rStyle w:val="FootnoteAnchor"/>
          <w:rtl w:val="true"/>
        </w:rPr>
        <w:footnoteReference w:id="829"/>
      </w:r>
      <w:r>
        <w:rPr>
          <w:rFonts w:ascii="IRNazanin" w:hAnsi="IRNazanin" w:eastAsia="IRNazanin"/>
          <w:color w:val="111111"/>
          <w:sz w:val="28"/>
          <w:sz w:val="28"/>
          <w:szCs w:val="28"/>
          <w:rtl w:val="true"/>
          <w:lang w:bidi="fa-IR"/>
        </w:rPr>
        <w:t>پس از من دوازده</w:t>
      </w:r>
    </w:p>
    <w:p>
      <w:pPr>
        <w:pStyle w:val="BookText"/>
        <w:rPr/>
      </w:pPr>
      <w:r>
        <w:rPr>
          <w:rFonts w:ascii="IRNazanin" w:hAnsi="IRNazanin" w:eastAsia="IRNazanin"/>
          <w:color w:val="111111"/>
          <w:sz w:val="28"/>
          <w:sz w:val="28"/>
          <w:szCs w:val="28"/>
          <w:rtl w:val="true"/>
          <w:lang w:bidi="fa-IR"/>
        </w:rPr>
        <w:t>تن از اهل قریش امیر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w:t>
      </w:r>
      <w:r>
        <w:rPr>
          <w:rStyle w:val="FootnoteAnchor"/>
          <w:rtl w:val="true"/>
        </w:rPr>
        <w:footnoteReference w:id="830"/>
      </w:r>
      <w:r>
        <w:rPr>
          <w:rFonts w:ascii="IRNazanin" w:hAnsi="IRNazanin" w:eastAsia="IRNazanin"/>
          <w:color w:val="111111"/>
          <w:sz w:val="28"/>
          <w:sz w:val="28"/>
          <w:szCs w:val="28"/>
          <w:rtl w:val="true"/>
          <w:lang w:bidi="fa-IR"/>
        </w:rPr>
        <w:t xml:space="preserve">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جابر بن</w:t>
      </w:r>
    </w:p>
    <w:p>
      <w:pPr>
        <w:pStyle w:val="BookText"/>
        <w:rPr/>
      </w:pPr>
      <w:r>
        <w:rPr>
          <w:rFonts w:ascii="IRNazanin" w:hAnsi="IRNazanin" w:eastAsia="IRNazanin"/>
          <w:color w:val="111111"/>
          <w:sz w:val="28"/>
          <w:sz w:val="28"/>
          <w:szCs w:val="28"/>
          <w:rtl w:val="true"/>
          <w:lang w:bidi="fa-IR"/>
        </w:rPr>
        <w:t xml:space="preserve">سمره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یکون لهذه الأمة اثناعشر خلیفه؛ </w:t>
      </w:r>
      <w:r>
        <w:rPr>
          <w:rStyle w:val="FootnoteAnchor"/>
          <w:rtl w:val="true"/>
        </w:rPr>
        <w:footnoteReference w:id="831"/>
      </w:r>
      <w:r>
        <w:rPr>
          <w:rFonts w:ascii="IRNazanin" w:hAnsi="IRNazanin" w:eastAsia="IRNazanin"/>
          <w:color w:val="111111"/>
          <w:sz w:val="28"/>
          <w:sz w:val="28"/>
          <w:szCs w:val="28"/>
          <w:rtl w:val="true"/>
          <w:lang w:bidi="fa-IR"/>
        </w:rPr>
        <w:t>برای این امت</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 خلیفه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عون بن ابی جحیفه از پدرش از رسول خدا یا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يزال أمر أمتی صالحا حتى يمضى اثناعشر خليفه كلهم من قريش؛ </w:t>
      </w:r>
      <w:r>
        <w:rPr>
          <w:rStyle w:val="FootnoteAnchor"/>
          <w:rtl w:val="true"/>
        </w:rPr>
        <w:footnoteReference w:id="832"/>
      </w:r>
      <w:r>
        <w:rPr>
          <w:rFonts w:ascii="IRNazanin" w:hAnsi="IRNazanin" w:eastAsia="IRNazanin"/>
          <w:color w:val="111111"/>
          <w:sz w:val="28"/>
          <w:sz w:val="28"/>
          <w:szCs w:val="28"/>
          <w:rtl w:val="true"/>
          <w:lang w:bidi="fa-IR"/>
        </w:rPr>
        <w:t>امر امت صالح نمی شود مگر اینکه دوازده تن از قریش خلیفه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w:t>
      </w:r>
      <w:r>
        <w:rPr>
          <w:rStyle w:val="FootnoteAnchor"/>
          <w:rtl w:val="true"/>
        </w:rPr>
        <w:footnoteReference w:id="833"/>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بن سمره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يزال هذا الأمر عزیزا ينصرون على من ناواهم عليه اثنی عشر خلیفة كلهم من قریش؛ </w:t>
      </w:r>
      <w:r>
        <w:rPr>
          <w:rStyle w:val="FootnoteAnchor"/>
          <w:rtl w:val="true"/>
        </w:rPr>
        <w:footnoteReference w:id="834"/>
      </w:r>
      <w:r>
        <w:rPr>
          <w:rFonts w:ascii="IRNazanin" w:hAnsi="IRNazanin" w:eastAsia="IRNazanin"/>
          <w:color w:val="111111"/>
          <w:sz w:val="28"/>
          <w:sz w:val="28"/>
          <w:szCs w:val="28"/>
          <w:rtl w:val="true"/>
          <w:lang w:bidi="fa-IR"/>
        </w:rPr>
        <w:t>این امر عزیز نمی شود مگر اینکه دوازده تن از قریش به خلافت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جابر بن سمره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یکون من بعدي اثناعشر أمیرة كلهم من قریش؛ </w:t>
      </w:r>
      <w:r>
        <w:rPr>
          <w:rStyle w:val="FootnoteAnchor"/>
          <w:rtl w:val="true"/>
        </w:rPr>
        <w:footnoteReference w:id="835"/>
      </w:r>
      <w:r>
        <w:rPr>
          <w:rFonts w:ascii="IRNazanin" w:hAnsi="IRNazanin" w:eastAsia="IRNazanin"/>
          <w:color w:val="111111"/>
          <w:sz w:val="28"/>
          <w:sz w:val="28"/>
          <w:szCs w:val="28"/>
          <w:rtl w:val="true"/>
          <w:lang w:bidi="fa-IR"/>
        </w:rPr>
        <w:t>پس از من دوازده امیر خواهد بود که همگی از قریش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انس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يزال هذا </w:t>
      </w:r>
    </w:p>
    <w:p>
      <w:pPr>
        <w:pStyle w:val="BookText"/>
        <w:rPr/>
      </w:pPr>
      <w:r>
        <w:rPr>
          <w:rFonts w:ascii="IRNazanin" w:hAnsi="IRNazanin" w:eastAsia="IRNazanin"/>
          <w:color w:val="111111"/>
          <w:sz w:val="28"/>
          <w:sz w:val="28"/>
          <w:szCs w:val="28"/>
          <w:rtl w:val="true"/>
          <w:lang w:bidi="fa-IR"/>
        </w:rPr>
        <w:t xml:space="preserve">الدين قائمة إلى اثنی عشر من قريش، فاذا هلكوا ماجت الأرض بأهلها؛ </w:t>
      </w:r>
      <w:r>
        <w:rPr>
          <w:rStyle w:val="FootnoteAnchor"/>
          <w:rtl w:val="true"/>
        </w:rPr>
        <w:footnoteReference w:id="836"/>
      </w:r>
      <w:r>
        <w:rPr>
          <w:rFonts w:ascii="IRNazanin" w:hAnsi="IRNazanin" w:eastAsia="IRNazanin"/>
          <w:color w:val="111111"/>
          <w:sz w:val="28"/>
          <w:sz w:val="28"/>
          <w:szCs w:val="28"/>
          <w:rtl w:val="true"/>
          <w:lang w:bidi="fa-IR"/>
        </w:rPr>
        <w:t>این دین از بین نمی رود تازمانی که یکی از این دوازده نفر از اهل قریش زنده باشند، پس هنگامی که ایشان نباشند زمین اهل خود را می بلعد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حّر عاملی </w:t>
      </w:r>
      <w:r>
        <w:rPr>
          <w:rStyle w:val="FootnoteAnchor"/>
          <w:rtl w:val="true"/>
        </w:rPr>
        <w:footnoteReference w:id="837"/>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الهداة</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درباره امامان دوازده گانه از طريق اهل سنت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همه سند در منابع اهل سنت، در صحت این حدیث و تواتر یا مستفیض بودن آن، نباید تردید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 گونه، امامت دوازده نفر را پیشگویی از غیب می کند، خود نشانه امامت پیشوایان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امیرانی که در طول تاریخ اسلام امارت کردند، بیش از دوازده نفر بودند و بدین سان، آنان جانشینان بحق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تا روز قیامت را در بر می گیرد؛ پس باید عمر یکی از این دوازده امیر تا روز قیامت استمرار داشته باشد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پس از رحلت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امت اسلامی، امام و حجت الهی باقی است و تا قیامت این چراغ هدایت فروزان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متعددی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ولایت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نخست شیعیان و توصیف امامان دوازده گانه بیان شده که جای هیچ گونه شک و تردیدی در سند و حجیت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احادیث، روایت جابر بن عبدالله انصاری صحابه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أيُّهَا الَّذينَ آمَنُوا أطيعُوا اللهَ وَ أطيعُوا الرَّسُولَ وَ أولِي الأمرِ مِنكُم؛ </w:t>
      </w:r>
      <w:r>
        <w:rPr>
          <w:rStyle w:val="FootnoteAnchor"/>
          <w:rtl w:val="true"/>
        </w:rPr>
        <w:footnoteReference w:id="838"/>
      </w:r>
      <w:r>
        <w:rPr>
          <w:rFonts w:ascii="IRNazanin" w:hAnsi="IRNazanin" w:eastAsia="IRNazanin"/>
          <w:color w:val="111111"/>
          <w:sz w:val="28"/>
          <w:sz w:val="28"/>
          <w:szCs w:val="28"/>
          <w:rtl w:val="true"/>
          <w:lang w:bidi="fa-IR"/>
        </w:rPr>
        <w:t>ای کسانی که ایمان آورده اید اطاعت کنید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کنید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أولو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اوصیای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نازل شد، این صحابی وارسته از پیامبر معنای اولو الامر را جویا شدند و رسول خدا به تبیین آیه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w:t>
      </w:r>
      <w:bookmarkStart w:id="633" w:name="pg7922_48537"/>
    </w:p>
    <w:p>
      <w:pPr>
        <w:pStyle w:val="BookText"/>
        <w:rPr/>
      </w:pPr>
      <w:bookmarkEnd w:id="633"/>
      <w:r>
        <w:rPr>
          <w:rFonts w:ascii="IRNazanin" w:hAnsi="IRNazanin" w:eastAsia="IRNazanin"/>
          <w:color w:val="111111"/>
          <w:sz w:val="28"/>
          <w:sz w:val="28"/>
          <w:szCs w:val="28"/>
          <w:rtl w:val="true"/>
          <w:lang w:bidi="fa-IR"/>
        </w:rPr>
        <w:t>الدين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جابر بن یزید جعفی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يا رسول الله عرفنا الله و رسوله من أولو الأمر الذين قرن الله طاعتهم بطاعتك فقال ع هم لقائی یا جابر و أئمة المسلمين من بعدي أولهم على بن أبي طالب بن الحسن و الحسين ثم على بن الحسين بن محمد بن على المعروف في التوراة بالباقر و سرکه یا جابر فإذا لقيته فأقرئه مني السلام ثم الصادق جعفر بن محمد بن موسی بن جعفر بن علی بن موسی ثم محمد بن على بن على بن محبي الحسن بن على ثم سمی و کی ځجة الله في أرضه و بقيه في عباده ابن الحسن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جابر بن عبدالله انصاری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یا رسول الله من خدا و رسول او را شناختم اولو الامر کیانند که خدا اطاعت آنها را مقرون طاعت تو ساخته؛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خلیفه های منند و بعد از من ائمه مسلمین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آنها علی بن ابی طالب است و سپس حسن و حسین و سپس محمد بن علی که در تورات معروف است به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او را درک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باو برخوردی سلام مرا باو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صادق جعفر بن محمد سپس موسی بن جعفر سپس علی بن موسی سپس محمد بن على سپس علی بن محمد و بعد حسن بن علی بعد هم نام و هم كنيه من حجة الله في أرضه و بقيته في عباده پسر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این روایت، اسامی امامان دوازده گانه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وجود روایات صحيحه و نص صریح خلفاء دوازده گانه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تردیدی در نظریه امامت شیعی داشت</w:t>
      </w:r>
      <w:r>
        <w:rPr>
          <w:rFonts w:eastAsia="IRNazanin" w:cs="IRNazanin"/>
          <w:color w:val="111111"/>
          <w:sz w:val="28"/>
          <w:szCs w:val="28"/>
          <w:rtl w:val="true"/>
          <w:lang w:bidi="fa-IR"/>
        </w:rPr>
        <w:t>.</w:t>
      </w:r>
    </w:p>
    <w:p>
      <w:pPr>
        <w:pStyle w:val="Heading3"/>
        <w:numPr>
          <w:ilvl w:val="2"/>
          <w:numId w:val="1"/>
        </w:numPr>
        <w:rPr/>
      </w:pPr>
      <w:bookmarkStart w:id="634" w:name="__RefHeading___Toc6433873_1051229030"/>
      <w:bookmarkStart w:id="635" w:name="_Toc246"/>
      <w:bookmarkEnd w:id="634"/>
      <w:r>
        <w:rPr>
          <w:rtl w:val="true"/>
        </w:rPr>
        <w:t>شفاعت</w:t>
      </w:r>
      <w:bookmarkEnd w:id="635"/>
    </w:p>
    <w:p>
      <w:pPr>
        <w:pStyle w:val="Heading4"/>
        <w:numPr>
          <w:ilvl w:val="3"/>
          <w:numId w:val="1"/>
        </w:numPr>
        <w:rPr/>
      </w:pPr>
      <w:bookmarkStart w:id="636" w:name="__RefHeading___Toc6433875_1051229030"/>
      <w:bookmarkStart w:id="637" w:name="_Toc247"/>
      <w:bookmarkEnd w:id="636"/>
      <w:r>
        <w:rPr>
          <w:rtl w:val="true"/>
        </w:rPr>
        <w:t>معنای شفاعت</w:t>
      </w:r>
      <w:bookmarkEnd w:id="637"/>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باورهای مسلم اسلامی است که در اصل آن، میان فرقه ها و مذاهب اسلامی اختلاف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زوج و جفت می باشد، در مقابل طاق و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عبارت است از همراه شدن فردی با فرد دیگر برای یاری دادن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دینی، شفاعت به این </w:t>
      </w:r>
    </w:p>
    <w:p>
      <w:pPr>
        <w:pStyle w:val="BookText"/>
        <w:rPr/>
      </w:pPr>
      <w:r>
        <w:rPr>
          <w:rFonts w:ascii="IRNazanin" w:hAnsi="IRNazanin" w:eastAsia="IRNazanin"/>
          <w:color w:val="111111"/>
          <w:sz w:val="28"/>
          <w:sz w:val="28"/>
          <w:szCs w:val="28"/>
          <w:rtl w:val="true"/>
          <w:lang w:bidi="fa-IR"/>
        </w:rPr>
        <w:t>معناست که یک انسان به ویژه پیامبر یا ولی خدا که نزد خداوند از جایگاه والایی برخوردار است، برای افرادی که معصیت کرده اند و قابلیت دستگیری هم دارند، طلب بخشش و غفران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شفاعت را چنین تعریف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رفع المضار عن الغير ممن هو أعلى رتبة؛ طلب بخشش و گذشت برای کسی که نیازمند آن است از سوی کسی که رتبه والاتری دارد</w:t>
      </w:r>
      <w:r>
        <w:rPr>
          <w:rFonts w:eastAsia="IRNazanin" w:cs="IRNazanin"/>
          <w:color w:val="111111"/>
          <w:sz w:val="28"/>
          <w:szCs w:val="28"/>
          <w:rtl w:val="true"/>
          <w:lang w:bidi="fa-IR"/>
        </w:rPr>
        <w:t xml:space="preserve">». </w:t>
      </w:r>
      <w:r>
        <w:rPr>
          <w:rStyle w:val="FootnoteAnchor"/>
          <w:rtl w:val="true"/>
        </w:rPr>
        <w:footnoteReference w:id="839"/>
      </w:r>
      <w:r>
        <w:rPr>
          <w:rFonts w:ascii="IRNazanin" w:hAnsi="IRNazanin" w:eastAsia="IRNazanin"/>
          <w:color w:val="111111"/>
          <w:sz w:val="28"/>
          <w:sz w:val="28"/>
          <w:szCs w:val="28"/>
          <w:rtl w:val="true"/>
          <w:lang w:bidi="fa-IR"/>
        </w:rPr>
        <w:t>شفاعت دارای چهار سو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شفاعت شونده مشفوع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شفاعت 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مشفوع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موضوع 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آیات قرآن تصریح دارند که شفاعت باید به اذن خداوند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يشفعون إلا لمن ارتضی؛ </w:t>
      </w:r>
      <w:r>
        <w:rPr>
          <w:rStyle w:val="FootnoteAnchor"/>
          <w:rtl w:val="true"/>
        </w:rPr>
        <w:footnoteReference w:id="840"/>
      </w:r>
      <w:r>
        <w:rPr>
          <w:rFonts w:ascii="IRNazanin" w:hAnsi="IRNazanin" w:eastAsia="IRNazanin"/>
          <w:color w:val="111111"/>
          <w:sz w:val="28"/>
          <w:sz w:val="28"/>
          <w:szCs w:val="28"/>
          <w:rtl w:val="true"/>
          <w:lang w:bidi="fa-IR"/>
        </w:rPr>
        <w:t xml:space="preserve">و آنها جز برای کسی که خدا 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شفاعت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شفاعت نمی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تنفع الشفاعة عنده إلا لمن أذن له؛ </w:t>
      </w:r>
      <w:r>
        <w:rPr>
          <w:rStyle w:val="FootnoteAnchor"/>
          <w:rtl w:val="true"/>
        </w:rPr>
        <w:footnoteReference w:id="841"/>
      </w:r>
      <w:r>
        <w:rPr>
          <w:rFonts w:ascii="IRNazanin" w:hAnsi="IRNazanin" w:eastAsia="IRNazanin"/>
          <w:color w:val="111111"/>
          <w:sz w:val="28"/>
          <w:sz w:val="28"/>
          <w:szCs w:val="28"/>
          <w:rtl w:val="true"/>
          <w:lang w:bidi="fa-IR"/>
        </w:rPr>
        <w:t>هیچ شفاعتی نزد او، جز برای کسانی که اذن داده،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پذیرش شفاعت از سوی خداوند، به گونه مطلق نفی نشده؛ بلکه به کسانی اختصاص داده شده که خدا به آنها اذن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 نیز در این زمینه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ارت شفاعتي يأهل الكبائر من أمتي؛ </w:t>
      </w:r>
      <w:r>
        <w:rPr>
          <w:rStyle w:val="FootnoteAnchor"/>
          <w:rtl w:val="true"/>
        </w:rPr>
        <w:footnoteReference w:id="842"/>
      </w:r>
      <w:r>
        <w:rPr>
          <w:rFonts w:ascii="IRNazanin" w:hAnsi="IRNazanin" w:eastAsia="IRNazanin"/>
          <w:color w:val="111111"/>
          <w:sz w:val="28"/>
          <w:sz w:val="28"/>
          <w:szCs w:val="28"/>
          <w:rtl w:val="true"/>
          <w:lang w:bidi="fa-IR"/>
        </w:rPr>
        <w:t>شفاعتم را برای اهل كبائر از امتم اندخته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إما شفاعتي لأهل الكبائر من أمتی؛ </w:t>
      </w:r>
      <w:r>
        <w:rPr>
          <w:rStyle w:val="FootnoteAnchor"/>
          <w:rtl w:val="true"/>
        </w:rPr>
        <w:footnoteReference w:id="843"/>
      </w:r>
      <w:r>
        <w:rPr>
          <w:rFonts w:ascii="IRNazanin" w:hAnsi="IRNazanin" w:eastAsia="IRNazanin"/>
          <w:color w:val="111111"/>
          <w:sz w:val="28"/>
          <w:sz w:val="28"/>
          <w:szCs w:val="28"/>
          <w:rtl w:val="true"/>
          <w:lang w:bidi="fa-IR"/>
        </w:rPr>
        <w:t>همانا شفاعتم برای اهل كبائر از امتم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درباره اجماعی بودن شفاعت از دیدگاه شیعه،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اماميه اتفاق نظر دارد بر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 قیامت از جماعتی از اهل كبائر امتش، شفاعت می کند و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شیعیان گنه کار شفاعت </w:t>
      </w:r>
      <w:bookmarkStart w:id="638" w:name="pg7922_48539"/>
    </w:p>
    <w:p>
      <w:pPr>
        <w:pStyle w:val="BookText"/>
        <w:rPr/>
      </w:pPr>
      <w:bookmarkEnd w:id="638"/>
      <w:r>
        <w:rPr>
          <w:rFonts w:ascii="IRNazanin" w:hAnsi="IRNazanin" w:eastAsia="IRNazanin"/>
          <w:color w:val="111111"/>
          <w:sz w:val="28"/>
          <w:sz w:val="28"/>
          <w:szCs w:val="28"/>
          <w:rtl w:val="true"/>
          <w:lang w:bidi="fa-IR"/>
        </w:rPr>
        <w:t>می کنند و خداوند به سبب شفاعت ایشان تعداد کثیری از اهل معصیت را نجات می دهد</w:t>
      </w:r>
      <w:r>
        <w:rPr>
          <w:rFonts w:eastAsia="IRNazanin" w:cs="IRNazanin"/>
          <w:color w:val="111111"/>
          <w:sz w:val="28"/>
          <w:szCs w:val="28"/>
          <w:rtl w:val="true"/>
          <w:lang w:bidi="fa-IR"/>
        </w:rPr>
        <w:t xml:space="preserve">). </w:t>
      </w:r>
      <w:r>
        <w:rPr>
          <w:rStyle w:val="FootnoteAnchor"/>
          <w:rtl w:val="true"/>
        </w:rPr>
        <w:footnoteReference w:id="844"/>
      </w:r>
    </w:p>
    <w:p>
      <w:pPr>
        <w:pStyle w:val="Heading4"/>
        <w:numPr>
          <w:ilvl w:val="3"/>
          <w:numId w:val="1"/>
        </w:numPr>
        <w:rPr/>
      </w:pPr>
      <w:bookmarkStart w:id="639" w:name="__RefHeading___Toc6433877_1051229030"/>
      <w:bookmarkStart w:id="640" w:name="_Toc248"/>
      <w:bookmarkEnd w:id="639"/>
      <w:r>
        <w:rPr>
          <w:rtl w:val="true"/>
        </w:rPr>
        <w:t>شرایط شفاعت</w:t>
      </w:r>
      <w:bookmarkEnd w:id="640"/>
    </w:p>
    <w:p>
      <w:pPr>
        <w:pStyle w:val="BookText"/>
        <w:rPr/>
      </w:pPr>
      <w:r>
        <w:rPr>
          <w:rFonts w:ascii="IRNazanin" w:hAnsi="IRNazanin" w:eastAsia="IRNazanin"/>
          <w:color w:val="111111"/>
          <w:sz w:val="28"/>
          <w:sz w:val="28"/>
          <w:szCs w:val="28"/>
          <w:rtl w:val="true"/>
          <w:lang w:bidi="fa-IR"/>
        </w:rPr>
        <w:t>شفاعت، بی حساب و کتاب نیست تا به معنای آشفتگی و بی عدالتی در دستگاه عدل خدا باشد؛ بلکه مانند دیگر امور، دارای شروط و ملاک 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شرط برای بهره مندی گناهکاران از شفاعت، این است که رابطه خود را به گونه کامل با خدا قطع ننموده و فطرت خود را آن چنان آلوده نکرده باشند که صلاحیت جلب رحمت و بخشش خداوند را از دست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در دنیا گرفتار برخی گناهان باشد؛ اما به خدا اعتقاد داشته، گاهی کارهای خیر برای جلب رضایت خداوند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افراد بر اثر فراوانی و شدت معصیت یا خباثت و قساوت، به دست خودشان زمینه دستگیری از سوی شفیعان خدا را از میان می 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وَاتَقوا يَوماً لا تَجزي نَفسٌ عَن نَفسٍ شَیئاً وَ لا يُقبَلُ مِنها عَدلٌ وَ لا تَنفَعُها شَفاعَة وَلا هُم يُنصَرُون؛ </w:t>
      </w:r>
      <w:r>
        <w:rPr>
          <w:rStyle w:val="FootnoteAnchor"/>
          <w:rtl w:val="true"/>
        </w:rPr>
        <w:footnoteReference w:id="845"/>
      </w:r>
      <w:r>
        <w:rPr>
          <w:rFonts w:ascii="IRNazanin" w:hAnsi="IRNazanin" w:eastAsia="IRNazanin"/>
          <w:color w:val="111111"/>
          <w:sz w:val="28"/>
          <w:sz w:val="28"/>
          <w:szCs w:val="28"/>
          <w:rtl w:val="true"/>
          <w:lang w:bidi="fa-IR"/>
        </w:rPr>
        <w:t>از روزی بترسید که هیچ کس از دیگری دفاع نمی کند؛ و هیچ گونه عوضی از او قبول نمی شود؛ و شفاعت، او را سود نمی دهد؛ و از هیچ سویی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نمی شوند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سبحانی </w:t>
      </w:r>
      <w:r>
        <w:rPr>
          <w:rStyle w:val="FootnoteAnchor"/>
          <w:rtl w:val="true"/>
        </w:rPr>
        <w:footnoteReference w:id="846"/>
      </w:r>
      <w:r>
        <w:rPr>
          <w:rFonts w:ascii="IRNazanin" w:hAnsi="IRNazanin" w:eastAsia="IRNazanin"/>
          <w:color w:val="111111"/>
          <w:sz w:val="28"/>
          <w:sz w:val="28"/>
          <w:szCs w:val="28"/>
          <w:rtl w:val="true"/>
          <w:lang w:bidi="fa-IR"/>
        </w:rPr>
        <w:t>در الالهیات به شروط شفاعت اشاره کرده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مشروع و در عین حال محدود است و این گونه نیست که بدون قید و شرط هر انسانی به توفیق آن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شرائط در روایات بیان شده که عنوان می گردد</w:t>
      </w:r>
      <w:r>
        <w:rPr>
          <w:rFonts w:eastAsia="IRNazanin" w:cs="IRNazanin"/>
          <w:color w:val="111111"/>
          <w:sz w:val="28"/>
          <w:szCs w:val="28"/>
          <w:rtl w:val="true"/>
          <w:lang w:bidi="fa-IR"/>
        </w:rPr>
        <w:t xml:space="preserve">. </w:t>
      </w:r>
      <w:bookmarkStart w:id="641" w:name="pg7922_48540"/>
    </w:p>
    <w:p>
      <w:pPr>
        <w:pStyle w:val="BookText"/>
        <w:rPr/>
      </w:pPr>
      <w:bookmarkEnd w:id="641"/>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شریک قائل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با اراده خداوند به کسی نائل می شود که در حال مرگ با اعتقاد به شرک برای خداوند از دنیا نرفته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و اعتقاد بر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خالصانه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برای کسی است که شهادت خالصانه به وحدانیت الهی گفته و زبان و قلبش همدیگر را بر این شهادت تصدیق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اهل خیانت باشد شفاعت من و دوستی با من شامل او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 شفاعت می شوند مگر اینکه ناصبی باشند که اگر این گونه بود، اگر تمام انبیاء و فرشتگان مقرب برای او طلب شفاعت کنند، او به شفاعت نمی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سبک نشمارد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پدر خویش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 ای فرزندم کسی که نمازش را سبک بشمارد شفاعت ما به او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منکر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شفاعت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کند به شفاعت ایشان نائل نخواهد شد</w:t>
      </w:r>
      <w:r>
        <w:rPr>
          <w:rFonts w:eastAsia="IRNazanin" w:cs="IRNazanin"/>
          <w:color w:val="111111"/>
          <w:sz w:val="28"/>
          <w:szCs w:val="28"/>
          <w:rtl w:val="true"/>
          <w:lang w:bidi="fa-IR"/>
        </w:rPr>
        <w:t xml:space="preserve">. </w:t>
      </w:r>
      <w:r>
        <w:rPr>
          <w:rStyle w:val="FootnoteAnchor"/>
          <w:rtl w:val="true"/>
        </w:rPr>
        <w:footnoteReference w:id="847"/>
      </w:r>
    </w:p>
    <w:p>
      <w:pPr>
        <w:pStyle w:val="Heading3"/>
        <w:numPr>
          <w:ilvl w:val="2"/>
          <w:numId w:val="1"/>
        </w:numPr>
        <w:rPr/>
      </w:pPr>
      <w:bookmarkStart w:id="642" w:name="__RefHeading___Toc6433879_1051229030"/>
      <w:bookmarkStart w:id="643" w:name="_Toc249"/>
      <w:bookmarkEnd w:id="642"/>
      <w:r>
        <w:rPr>
          <w:rtl w:val="true"/>
        </w:rPr>
        <w:t>مهدویت</w:t>
      </w:r>
      <w:bookmarkEnd w:id="643"/>
    </w:p>
    <w:p>
      <w:pPr>
        <w:pStyle w:val="Heading4"/>
        <w:numPr>
          <w:ilvl w:val="3"/>
          <w:numId w:val="1"/>
        </w:numPr>
        <w:rPr/>
      </w:pPr>
      <w:bookmarkStart w:id="644" w:name="__RefHeading___Toc6433881_1051229030"/>
      <w:bookmarkStart w:id="645" w:name="_Toc250"/>
      <w:bookmarkEnd w:id="644"/>
      <w:r>
        <w:rPr>
          <w:rtl w:val="true"/>
        </w:rPr>
        <w:t>مهدی موعود از دیدگاه شیعه و سنی</w:t>
      </w:r>
      <w:bookmarkEnd w:id="645"/>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و اهل سنت به موضوع مهدویت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بر این باورند که مهدی موعود تاکنون به دنیا نیامده است و در آخرالزمان تولد می یابد و حکومت جهانی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معتقدند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محمد بن حسن عسکری است و نام مادرش نرجس خاتون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نیمه قرن سوم هجری به دنیا آمد و غیبت صغری را سپری کرد و اکنون به اذن خدا در </w:t>
      </w:r>
    </w:p>
    <w:p>
      <w:pPr>
        <w:pStyle w:val="BookText"/>
        <w:rPr/>
      </w:pPr>
      <w:r>
        <w:rPr>
          <w:rFonts w:ascii="IRNazanin" w:hAnsi="IRNazanin" w:eastAsia="IRNazanin"/>
          <w:color w:val="111111"/>
          <w:sz w:val="28"/>
          <w:sz w:val="28"/>
          <w:szCs w:val="28"/>
          <w:rtl w:val="true"/>
          <w:lang w:bidi="fa-IR"/>
        </w:rPr>
        <w:t>دوره غیبت کبری به سر می برد و در آخرالزمان ظهور کرده، حکومت عدل را تحقق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شیعه روایت می کنند که حکیمه، دختر محمد بن على بن موسی بن جعفر بن محمد بن علی بن حسین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برای افطار نزد ما باش که امشب شب نیمه شعبان است و خداوند، امشب حجت خودش را آشکار می سازد و او حجت خداوند بر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مادرش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هیچ اثری از حاملگی بر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شتابان به سوی نرگس رفت و اندام او را نگریست؛ اما اثری از حاملگی بر او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به او خبر داد که تحقیق نموده و هیچ اثری از بارداری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لبخند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فجر برای تو ثابت می شود که نرگس باردار بوده است</w:t>
      </w:r>
      <w:r>
        <w:rPr>
          <w:rFonts w:eastAsia="IRNazanin" w:cs="IRNazanin"/>
          <w:color w:val="111111"/>
          <w:sz w:val="28"/>
          <w:szCs w:val="28"/>
          <w:rtl w:val="true"/>
          <w:lang w:bidi="fa-IR"/>
        </w:rPr>
        <w:t xml:space="preserve">.»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 xml:space="preserve">تولد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شاهدانی داشته که از همان لحظه نخست ولادت، شاهد ولادت او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پنج سال نخست عمر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اصحاب خاص خود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پذیرفتن اعجاز در ولادت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چگونگی نگهداری وی در آن پنج سال، تبیین می شود که او از سوی فرشتگانی از همان روز ولادت به آسمان برده می شد و هر چهل روز یک بار نزد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 شد تا او را ببیند</w:t>
      </w:r>
      <w:r>
        <w:rPr>
          <w:rFonts w:eastAsia="IRNazanin" w:cs="IRNazanin"/>
          <w:color w:val="111111"/>
          <w:sz w:val="28"/>
          <w:szCs w:val="28"/>
          <w:rtl w:val="true"/>
          <w:lang w:bidi="fa-IR"/>
        </w:rPr>
        <w:t xml:space="preserve">. </w:t>
      </w:r>
      <w:r>
        <w:rPr>
          <w:rStyle w:val="FootnoteAnchor"/>
          <w:rtl w:val="true"/>
        </w:rPr>
        <w:footnoteReference w:id="849"/>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یاران اصلی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 او است که کمک های فراوان به قیام مهدوی می کند</w:t>
      </w:r>
      <w:r>
        <w:rPr>
          <w:rFonts w:eastAsia="IRNazanin" w:cs="IRNazanin"/>
          <w:color w:val="111111"/>
          <w:sz w:val="28"/>
          <w:szCs w:val="28"/>
          <w:rtl w:val="true"/>
          <w:lang w:bidi="fa-IR"/>
        </w:rPr>
        <w:t xml:space="preserve">. </w:t>
      </w:r>
      <w:r>
        <w:rPr>
          <w:rStyle w:val="FootnoteAnchor"/>
          <w:rtl w:val="true"/>
        </w:rPr>
        <w:footnoteReference w:id="850"/>
      </w:r>
      <w:r>
        <w:rPr>
          <w:rFonts w:ascii="IRNazanin" w:hAnsi="IRNazanin" w:eastAsia="IRNazanin"/>
          <w:color w:val="111111"/>
          <w:sz w:val="28"/>
          <w:sz w:val="28"/>
          <w:szCs w:val="28"/>
          <w:rtl w:val="true"/>
          <w:lang w:bidi="fa-IR"/>
        </w:rPr>
        <w:t>در تفاسیر اهل سنت، اصحاب کهف نیز به عنوان یاری دهندگان مهدی موعود، یاد شده اند</w:t>
      </w:r>
      <w:r>
        <w:rPr>
          <w:rFonts w:eastAsia="IRNazanin" w:cs="IRNazanin"/>
          <w:color w:val="111111"/>
          <w:sz w:val="28"/>
          <w:szCs w:val="28"/>
          <w:rtl w:val="true"/>
          <w:lang w:bidi="fa-IR"/>
        </w:rPr>
        <w:t xml:space="preserve">. </w:t>
      </w:r>
      <w:r>
        <w:rPr>
          <w:rStyle w:val="FootnoteAnchor"/>
          <w:rtl w:val="true"/>
        </w:rPr>
        <w:footnoteReference w:id="851"/>
      </w:r>
      <w:r>
        <w:rPr>
          <w:rFonts w:ascii="IRNazanin" w:hAnsi="IRNazanin" w:eastAsia="IRNazanin"/>
          <w:color w:val="111111"/>
          <w:sz w:val="28"/>
          <w:sz w:val="28"/>
          <w:szCs w:val="28"/>
          <w:rtl w:val="true"/>
          <w:lang w:bidi="fa-IR"/>
        </w:rPr>
        <w:t xml:space="preserve">آلوسی،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646" w:name="pg7922_48542"/>
    </w:p>
    <w:p>
      <w:pPr>
        <w:pStyle w:val="BookText"/>
        <w:rPr/>
      </w:pPr>
      <w:bookmarkEnd w:id="646"/>
      <w:r>
        <w:rPr>
          <w:rFonts w:ascii="IRNazanin" w:hAnsi="IRNazanin" w:eastAsia="IRNazanin"/>
          <w:color w:val="111111"/>
          <w:sz w:val="28"/>
          <w:sz w:val="28"/>
          <w:szCs w:val="28"/>
          <w:rtl w:val="true"/>
          <w:lang w:bidi="fa-IR"/>
        </w:rPr>
        <w:t xml:space="preserve">را همراه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معرفی می کند</w:t>
      </w:r>
      <w:r>
        <w:rPr>
          <w:rFonts w:eastAsia="IRNazanin" w:cs="IRNazanin"/>
          <w:color w:val="111111"/>
          <w:sz w:val="28"/>
          <w:szCs w:val="28"/>
          <w:rtl w:val="true"/>
          <w:lang w:bidi="fa-IR"/>
        </w:rPr>
        <w:t xml:space="preserve">. </w:t>
      </w:r>
      <w:r>
        <w:rPr>
          <w:rStyle w:val="FootnoteAnchor"/>
          <w:rtl w:val="true"/>
        </w:rPr>
        <w:footnoteReference w:id="852"/>
      </w:r>
      <w:r>
        <w:rPr>
          <w:rFonts w:ascii="IRNazanin" w:hAnsi="IRNazanin" w:eastAsia="IRNazanin"/>
          <w:color w:val="111111"/>
          <w:sz w:val="28"/>
          <w:sz w:val="28"/>
          <w:szCs w:val="28"/>
          <w:rtl w:val="true"/>
          <w:lang w:bidi="fa-IR"/>
        </w:rPr>
        <w:t xml:space="preserve">حقی از شیخ اکبر نقل می کند که الیاس همراه با اصحاب کهف در زمان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و شهید خواهد شد و از بافضیلت ترین شهدای لشکر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853"/>
      </w:r>
      <w:r>
        <w:rPr>
          <w:rFonts w:ascii="IRNazanin" w:hAnsi="IRNazanin" w:eastAsia="IRNazanin"/>
          <w:color w:val="111111"/>
          <w:sz w:val="28"/>
          <w:sz w:val="28"/>
          <w:szCs w:val="28"/>
          <w:rtl w:val="true"/>
          <w:lang w:bidi="fa-IR"/>
        </w:rPr>
        <w:t>بیشتر یاران امام مهدی از امت اسلامی هستند</w:t>
      </w:r>
      <w:r>
        <w:rPr>
          <w:rFonts w:eastAsia="IRNazanin" w:cs="IRNazanin"/>
          <w:color w:val="111111"/>
          <w:sz w:val="28"/>
          <w:szCs w:val="28"/>
          <w:rtl w:val="true"/>
          <w:lang w:bidi="fa-IR"/>
        </w:rPr>
        <w:t xml:space="preserve">. </w:t>
      </w:r>
      <w:r>
        <w:rPr>
          <w:rStyle w:val="FootnoteAnchor"/>
          <w:rtl w:val="true"/>
        </w:rPr>
        <w:footnoteReference w:id="854"/>
      </w:r>
      <w:r>
        <w:rPr>
          <w:rFonts w:ascii="IRNazanin" w:hAnsi="IRNazanin" w:eastAsia="IRNazanin"/>
          <w:color w:val="111111"/>
          <w:sz w:val="28"/>
          <w:sz w:val="28"/>
          <w:szCs w:val="28"/>
          <w:rtl w:val="true"/>
          <w:lang w:bidi="fa-IR"/>
        </w:rPr>
        <w:t>شماری از ویژگی های یاران آن امام،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ترین افراد، اهل راستی و راست گویی، مجاهد و خستگی ناپذیر، محب و محبوب الهی، در شمار السابقون السابقون، اصحاب قیامت کبری، و اهل کشف و ظهور</w:t>
      </w:r>
      <w:r>
        <w:rPr>
          <w:rFonts w:eastAsia="IRNazanin" w:cs="IRNazanin"/>
          <w:color w:val="111111"/>
          <w:sz w:val="28"/>
          <w:szCs w:val="28"/>
          <w:rtl w:val="true"/>
          <w:lang w:bidi="fa-IR"/>
        </w:rPr>
        <w:t>.</w:t>
      </w:r>
    </w:p>
    <w:p>
      <w:pPr>
        <w:pStyle w:val="Heading4"/>
        <w:numPr>
          <w:ilvl w:val="3"/>
          <w:numId w:val="1"/>
        </w:numPr>
        <w:rPr/>
      </w:pPr>
      <w:bookmarkStart w:id="647" w:name="__RefHeading___Toc6433883_1051229030"/>
      <w:bookmarkStart w:id="648" w:name="_Toc251"/>
      <w:bookmarkEnd w:id="647"/>
      <w:r>
        <w:rPr>
          <w:rtl w:val="true"/>
        </w:rPr>
        <w:t>فلسفه غیبت</w:t>
      </w:r>
      <w:bookmarkEnd w:id="648"/>
    </w:p>
    <w:p>
      <w:pPr>
        <w:pStyle w:val="BookText"/>
        <w:rPr/>
      </w:pPr>
      <w:r>
        <w:rPr>
          <w:rFonts w:ascii="IRNazanin" w:hAnsi="IRNazanin" w:eastAsia="IRNazanin"/>
          <w:color w:val="111111"/>
          <w:sz w:val="28"/>
          <w:sz w:val="28"/>
          <w:szCs w:val="28"/>
          <w:rtl w:val="true"/>
          <w:lang w:bidi="fa-IR"/>
        </w:rPr>
        <w:t>فلسفه ضرورت وجود امام، اقتضای حضور امام معصوم میان مردم را دارد تا افزون بر ولایت تکوینی بر جهان آفرینش، ولایت تشریعی و سیاسی و اجتماعی 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برخی دلیل ها و حکمت ها،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به سر می برد و غالبا لطف تکوینی او بر مردم و جهان جاری شده است و انسانها در این دوره غیبت، از ولایت تشریعی و سیاسی وی محروم گشته اند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مهم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فلسفه غیبت چیست؟ چرا امام زمان از نظر مردم پنهان است؟ برخی بر این باورند که علت غیبت، مخفی است و برای این ادعا به روایاتی تمسک کرده اند؛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پرسش هایی را قفل کنید که خالی از سود و منفعت عملی برای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مکنید بر چیزی که هدف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فرج زودهنگام دعا کنید</w:t>
      </w:r>
      <w:r>
        <w:rPr>
          <w:rFonts w:eastAsia="IRNazanin" w:cs="IRNazanin"/>
          <w:color w:val="111111"/>
          <w:sz w:val="28"/>
          <w:szCs w:val="28"/>
          <w:rtl w:val="true"/>
          <w:lang w:bidi="fa-IR"/>
        </w:rPr>
        <w:t xml:space="preserve">.» </w:t>
      </w:r>
      <w:r>
        <w:rPr>
          <w:rStyle w:val="FootnoteAnchor"/>
          <w:rtl w:val="true"/>
        </w:rPr>
        <w:footnoteReference w:id="855"/>
      </w:r>
      <w:r>
        <w:rPr>
          <w:rFonts w:ascii="IRNazanin" w:hAnsi="IRNazanin" w:eastAsia="IRNazanin"/>
          <w:color w:val="111111"/>
          <w:sz w:val="28"/>
          <w:sz w:val="28"/>
          <w:szCs w:val="28"/>
          <w:rtl w:val="true"/>
          <w:lang w:bidi="fa-IR"/>
        </w:rPr>
        <w:t>از عبدالله بن فضیل هاشمی روایت شده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امر امامت، یبتی دارد و باید آن را سپری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درباره آن غیبت هر باطل گرایی به شک و تردید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علتی که به ما اجازه داده نشده تا </w:t>
      </w:r>
    </w:p>
    <w:p>
      <w:pPr>
        <w:pStyle w:val="BookText"/>
        <w:rPr/>
      </w:pPr>
      <w:r>
        <w:rPr>
          <w:rFonts w:ascii="IRNazanin" w:hAnsi="IRNazanin" w:eastAsia="IRNazanin"/>
          <w:color w:val="111111"/>
          <w:sz w:val="28"/>
          <w:sz w:val="28"/>
          <w:szCs w:val="28"/>
          <w:rtl w:val="true"/>
          <w:lang w:bidi="fa-IR"/>
        </w:rPr>
        <w:t>آن را برای شما آشکار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خداوند و از اسرار و غیب های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نیز با استفاده از روایات دیگری که برای خواص بیان شده، به علت و حکمت غیبت امام زمان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مهم ترین فلسفه غیبت، ضرورت استمرار امامت و بقای زندگی امام در مقابل تهدیدها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باید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کشته شدن بیم دارد</w:t>
      </w:r>
      <w:r>
        <w:rPr>
          <w:rFonts w:eastAsia="IRNazanin" w:cs="IRNazanin"/>
          <w:color w:val="111111"/>
          <w:sz w:val="28"/>
          <w:szCs w:val="28"/>
          <w:rtl w:val="true"/>
          <w:lang w:bidi="fa-IR"/>
        </w:rPr>
        <w:t xml:space="preserve">.» </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از دیدگاه برخی، غیبت بدین روی است که هنگام ظهور، بیعت هیچ کس به گردن امام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بن يعقوب روایت شده که علت غیبت این است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لا تَسئَلُوا عَن أشياءَ إن تُبدَ لَکُم تَسؤکُم؛ </w:t>
      </w:r>
      <w:r>
        <w:rPr>
          <w:rStyle w:val="FootnoteAnchor"/>
          <w:rtl w:val="true"/>
        </w:rPr>
        <w:footnoteReference w:id="857"/>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نپرسید که اگر برای شما آشکار گردد، شما را ناراحت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همه پدران من، برخوردار از بیعت طاغوت زمان خودشان بوده اند و من در حالی ظهور می کنم که بیعت هیچ یک از طاغوت ها را به گردن ندارم</w:t>
      </w:r>
      <w:r>
        <w:rPr>
          <w:rFonts w:eastAsia="IRNazanin" w:cs="IRNazanin"/>
          <w:color w:val="111111"/>
          <w:sz w:val="28"/>
          <w:szCs w:val="28"/>
          <w:rtl w:val="true"/>
          <w:lang w:bidi="fa-IR"/>
        </w:rPr>
        <w:t xml:space="preserve">.» </w:t>
      </w:r>
      <w:r>
        <w:rPr>
          <w:rStyle w:val="FootnoteAnchor"/>
          <w:rtl w:val="true"/>
        </w:rPr>
        <w:footnoteReference w:id="858"/>
      </w:r>
      <w:r>
        <w:rPr>
          <w:rFonts w:ascii="IRNazanin" w:hAnsi="IRNazanin" w:eastAsia="IRNazanin"/>
          <w:color w:val="111111"/>
          <w:sz w:val="28"/>
          <w:sz w:val="28"/>
          <w:szCs w:val="28"/>
          <w:rtl w:val="true"/>
          <w:lang w:bidi="fa-IR"/>
        </w:rPr>
        <w:t>حكمت دیگر غیبت، بدکاری بندگان است و خداوند دوست ندارد چنین بندگانی همجوار او باشند؛ چنان که 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شما پوشیده نیست؛ اما کارهای خودتان، وی را از شما پنهان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اشاره به آن است که اگر کسی عمل بد نداشته باشد، مانعی برای دیدار امام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مروان انباری نقل شده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همجواری کسانی را برای ما نپسندد، ما را از میان آنها بیرون می کشد</w:t>
      </w:r>
      <w:r>
        <w:rPr>
          <w:rFonts w:eastAsia="IRNazanin" w:cs="IRNazanin"/>
          <w:color w:val="111111"/>
          <w:sz w:val="28"/>
          <w:szCs w:val="28"/>
          <w:rtl w:val="true"/>
          <w:lang w:bidi="fa-IR"/>
        </w:rPr>
        <w:t>.»</w:t>
      </w:r>
      <w:r>
        <w:rPr>
          <w:rStyle w:val="FootnoteAnchor"/>
          <w:rtl w:val="true"/>
        </w:rPr>
        <w:footnoteReference w:id="859"/>
      </w:r>
      <w:bookmarkStart w:id="649" w:name="pg7922_48544"/>
    </w:p>
    <w:p>
      <w:pPr>
        <w:pStyle w:val="Heading2"/>
        <w:numPr>
          <w:ilvl w:val="1"/>
          <w:numId w:val="1"/>
        </w:numPr>
        <w:rPr/>
      </w:pPr>
      <w:bookmarkStart w:id="650" w:name="__RefHeading___Toc6433885_1051229030"/>
      <w:bookmarkStart w:id="651" w:name="_Toc252"/>
      <w:bookmarkEnd w:id="649"/>
      <w:bookmarkEnd w:id="650"/>
      <w:r>
        <w:rPr>
          <w:rtl w:val="true"/>
        </w:rPr>
        <w:t xml:space="preserve">فصل نهم </w:t>
      </w:r>
      <w:r>
        <w:rPr>
          <w:rtl w:val="true"/>
        </w:rPr>
        <w:t xml:space="preserve">: </w:t>
      </w:r>
      <w:r>
        <w:rPr>
          <w:rtl w:val="true"/>
        </w:rPr>
        <w:t>معادشناسی</w:t>
      </w:r>
      <w:bookmarkEnd w:id="651"/>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2" w:name="__RefHeading___Toc6433887_1051229030"/>
      <w:bookmarkStart w:id="653" w:name="_Toc253"/>
      <w:bookmarkEnd w:id="652"/>
      <w:r>
        <w:rPr>
          <w:rtl w:val="true"/>
        </w:rPr>
        <w:t>اشاره</w:t>
      </w:r>
      <w:bookmarkStart w:id="654" w:name="pg7922_48545"/>
      <w:bookmarkEnd w:id="653"/>
    </w:p>
    <w:p>
      <w:pPr>
        <w:pStyle w:val="Heading3"/>
        <w:numPr>
          <w:ilvl w:val="2"/>
          <w:numId w:val="1"/>
        </w:numPr>
        <w:rPr/>
      </w:pPr>
      <w:bookmarkStart w:id="655" w:name="__RefHeading___Toc6433889_1051229030"/>
      <w:bookmarkStart w:id="656" w:name="_Toc254"/>
      <w:bookmarkEnd w:id="654"/>
      <w:bookmarkEnd w:id="655"/>
      <w:r>
        <w:rPr>
          <w:rtl w:val="true"/>
        </w:rPr>
        <w:t>در آمد</w:t>
      </w:r>
      <w:bookmarkEnd w:id="656"/>
    </w:p>
    <w:p>
      <w:pPr>
        <w:pStyle w:val="BookText"/>
        <w:rPr/>
      </w:pPr>
      <w:r>
        <w:rPr>
          <w:rFonts w:ascii="IRNazanin" w:hAnsi="IRNazanin" w:eastAsia="IRNazanin"/>
          <w:color w:val="111111"/>
          <w:sz w:val="28"/>
          <w:sz w:val="28"/>
          <w:szCs w:val="28"/>
          <w:rtl w:val="true"/>
          <w:lang w:bidi="fa-IR"/>
        </w:rPr>
        <w:t>معادباوری و اعتقاد به زندگی پس از مرگ، از اصول مشترک ادیان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ادیان توحیدی، باور به معاد را مانند اعتقاد به توحید و نبوت، از اصول بنیادین و مشترک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اعتقاد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ادیان در این مطلب که مرگ، پایان زندگی انسان نیست، اتفاق نظر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مسیحیان با خواندن مکرر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اعتقادنامه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ستایش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رستاخیز بدن و زندگی جاودان معتقدم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بسیاری از مردم اعتقاد به زندگی پس از مرگ دارند</w:t>
      </w:r>
      <w:r>
        <w:rPr>
          <w:rFonts w:eastAsia="IRNazanin" w:cs="IRNazanin"/>
          <w:color w:val="111111"/>
          <w:sz w:val="28"/>
          <w:szCs w:val="28"/>
          <w:rtl w:val="true"/>
          <w:lang w:bidi="fa-IR"/>
        </w:rPr>
        <w:t xml:space="preserve">.» </w:t>
      </w:r>
      <w:r>
        <w:rPr>
          <w:rStyle w:val="FootnoteAnchor"/>
          <w:rtl w:val="true"/>
        </w:rPr>
        <w:footnoteReference w:id="860"/>
      </w:r>
      <w:r>
        <w:rPr>
          <w:rFonts w:ascii="IRNazanin" w:hAnsi="IRNazanin" w:eastAsia="IRNazanin"/>
          <w:color w:val="111111"/>
          <w:sz w:val="28"/>
          <w:sz w:val="28"/>
          <w:szCs w:val="28"/>
          <w:rtl w:val="true"/>
          <w:lang w:bidi="fa-IR"/>
        </w:rPr>
        <w:t xml:space="preserve">قرآن کریم اهمیت ویژه ای به معاد و زندگی پس از مرگ داده و حدود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آن پیرامون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یک پنجم از آیات قرآن به زندگی پس از مرگ اختصاص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به چند دسته تقسیم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آیاتی که ایمان به خداوند و روز قیامت را در کنار هم یاد می 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ذَالِکَ یُوعَظُ به مَن كانَ مِنكُم يُؤمِن بِالله وَ اليَومِ الاخر؛ </w:t>
      </w:r>
      <w:r>
        <w:rPr>
          <w:rStyle w:val="FootnoteAnchor"/>
          <w:rtl w:val="true"/>
        </w:rPr>
        <w:footnoteReference w:id="861"/>
      </w:r>
      <w:r>
        <w:rPr>
          <w:rFonts w:ascii="IRNazanin" w:hAnsi="IRNazanin" w:eastAsia="IRNazanin"/>
          <w:color w:val="111111"/>
          <w:sz w:val="28"/>
          <w:sz w:val="28"/>
          <w:szCs w:val="28"/>
          <w:rtl w:val="true"/>
          <w:lang w:bidi="fa-IR"/>
        </w:rPr>
        <w:t>این دستوری است که تنها افرادی از شما که ایمان به خدا و روز قیامت دارند، از آن پند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در سی آیه، ایمان به توحید و معاد در کنار هم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آیاتی که بر لزوم ایمان به آخرت تأکید دارند و آن را از باورهای انسانهای صالح و وارسته معرفی می 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يُقيمُونَ الصَّلوة وَ یُؤتُون الزَّکَوة وَ هُم بِالاخرة هُم يُوقِنونَ؛ </w:t>
      </w:r>
      <w:r>
        <w:rPr>
          <w:rStyle w:val="FootnoteAnchor"/>
          <w:rtl w:val="true"/>
        </w:rPr>
        <w:footnoteReference w:id="862"/>
      </w:r>
      <w:r>
        <w:rPr>
          <w:rFonts w:ascii="IRNazanin" w:hAnsi="IRNazanin" w:eastAsia="IRNazanin"/>
          <w:color w:val="111111"/>
          <w:sz w:val="28"/>
          <w:sz w:val="28"/>
          <w:szCs w:val="28"/>
          <w:rtl w:val="true"/>
          <w:lang w:bidi="fa-IR"/>
        </w:rPr>
        <w:t>همانان که نماز را برپا می دارند و زکات را می پردازند و به آخرت يقين دارند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پیامدهای انکار معاد را گوشزد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الذين لا يؤمنون بالآخرة أعتدنا لهم عذابا أليماء </w:t>
      </w:r>
      <w:r>
        <w:rPr>
          <w:rStyle w:val="FootnoteAnchor"/>
          <w:rtl w:val="true"/>
        </w:rPr>
        <w:footnoteReference w:id="863"/>
      </w:r>
      <w:r>
        <w:rPr>
          <w:rFonts w:ascii="IRNazanin" w:hAnsi="IRNazanin" w:eastAsia="IRNazanin"/>
          <w:color w:val="111111"/>
          <w:sz w:val="28"/>
          <w:sz w:val="28"/>
          <w:szCs w:val="28"/>
          <w:rtl w:val="true"/>
          <w:lang w:bidi="fa-IR"/>
        </w:rPr>
        <w:t>و این که آنها که به قیامت ایمان نمی آورند، عذاب دردناکی برای آنان آماده ساخته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اهمیت و ارزش معاد را از طریق یادآوری نعمتها وعذابهای ابدی و جاودان معرفی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أصحاب الشمال ما أصحاب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سموم و حمیم و ظل من يخوم لا بارد و لا 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كانوا قبل ذلك مرفين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وكانوا يصرون على الحنث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يقولون أ إذا ماؤنا تراب وعظام أإا لمبعوثون؛ و اصحاب شمال، چه اصحاب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نامه کارهایشان به نشانه جرمشان به دست چپ آنها داده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میان بادهای کشنده و آب سوزان قرار دارند و در سایه دودهای متراکم و آتش 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ای که نه خنک است و نه آرام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دنیا مست و مغرور نعمت بودند و بر گناهان بزرگ اصرار می ورزیدند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ما مردیم و خاک و استخوان شدیم، آیا برانگیخته خواهیم شد </w:t>
      </w:r>
      <w:r>
        <w:rPr>
          <w:rStyle w:val="FootnoteAnchor"/>
          <w:rtl w:val="true"/>
        </w:rPr>
        <w:footnoteReference w:id="864"/>
      </w:r>
      <w:r>
        <w:rPr>
          <w:rFonts w:ascii="IRNazanin" w:hAnsi="IRNazanin" w:eastAsia="IRNazanin"/>
          <w:color w:val="111111"/>
          <w:sz w:val="28"/>
          <w:sz w:val="28"/>
          <w:szCs w:val="28"/>
          <w:rtl w:val="true"/>
          <w:lang w:bidi="fa-IR"/>
        </w:rPr>
        <w:t xml:space="preserve">؟ </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قیامت با رخدادهای گوناگون مانند آشکار شدن حق، حساب، کتاب، و پرسش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کریم آن را به نام های مناسب با این پدیده ها نامیده و با بیش از صد نام از آن یاد کرده است</w:t>
      </w:r>
      <w:r>
        <w:rPr>
          <w:rFonts w:eastAsia="IRNazanin" w:cs="IRNazanin"/>
          <w:color w:val="111111"/>
          <w:sz w:val="28"/>
          <w:szCs w:val="28"/>
          <w:rtl w:val="true"/>
          <w:lang w:bidi="fa-IR"/>
        </w:rPr>
        <w:t xml:space="preserve">. </w:t>
      </w:r>
      <w:r>
        <w:rPr>
          <w:rStyle w:val="FootnoteAnchor"/>
          <w:rtl w:val="true"/>
        </w:rPr>
        <w:footnoteReference w:id="866"/>
      </w:r>
      <w:r>
        <w:rPr>
          <w:rFonts w:ascii="IRNazanin" w:hAnsi="IRNazanin" w:eastAsia="IRNazanin"/>
          <w:color w:val="111111"/>
          <w:sz w:val="28"/>
          <w:sz w:val="28"/>
          <w:szCs w:val="28"/>
          <w:rtl w:val="true"/>
          <w:lang w:bidi="fa-IR"/>
        </w:rPr>
        <w:t>در این جا، به بخشی از اسامی قیامت می پردازیم</w:t>
      </w:r>
      <w:r>
        <w:rPr>
          <w:rFonts w:eastAsia="IRNazanin" w:cs="IRNazanin"/>
          <w:color w:val="111111"/>
          <w:sz w:val="28"/>
          <w:szCs w:val="28"/>
          <w:rtl w:val="true"/>
          <w:lang w:bidi="fa-IR"/>
        </w:rPr>
        <w:t xml:space="preserve">. </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يوم القيامه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و به معنی برخاستن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روزی است که انسان ها از قبر بر می خیزند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يَقُومُ النَّاسُ لِّرَبِ العالَمين؛ </w:t>
      </w:r>
      <w:r>
        <w:rPr>
          <w:rStyle w:val="FootnoteAnchor"/>
          <w:rtl w:val="true"/>
        </w:rPr>
        <w:footnoteReference w:id="868"/>
      </w:r>
      <w:r>
        <w:rPr>
          <w:rFonts w:ascii="IRNazanin" w:hAnsi="IRNazanin" w:eastAsia="IRNazanin"/>
          <w:color w:val="111111"/>
          <w:sz w:val="28"/>
          <w:sz w:val="28"/>
          <w:szCs w:val="28"/>
          <w:rtl w:val="true"/>
          <w:lang w:bidi="fa-IR"/>
        </w:rPr>
        <w:t>روزی که مردم در پیشگاه پروردگار جهانیان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همه مردم در یک صحنه جمع می شوند</w:t>
      </w:r>
      <w:r>
        <w:rPr>
          <w:rFonts w:eastAsia="IRNazanin" w:cs="IRNazanin"/>
          <w:color w:val="111111"/>
          <w:sz w:val="28"/>
          <w:szCs w:val="28"/>
          <w:rtl w:val="true"/>
          <w:lang w:bidi="fa-IR"/>
        </w:rPr>
        <w:t xml:space="preserve">. </w:t>
      </w:r>
      <w:bookmarkStart w:id="657" w:name="pg7922_48547"/>
    </w:p>
    <w:p>
      <w:pPr>
        <w:pStyle w:val="BookText"/>
        <w:rPr/>
      </w:pPr>
      <w:bookmarkEnd w:id="657"/>
      <w:r>
        <w:rPr>
          <w:rFonts w:ascii="IRNazanin" w:hAnsi="IRNazanin" w:eastAsia="IRNazanin"/>
          <w:color w:val="111111"/>
          <w:sz w:val="28"/>
          <w:sz w:val="28"/>
          <w:szCs w:val="28"/>
          <w:rtl w:val="true"/>
          <w:lang w:bidi="fa-IR"/>
        </w:rPr>
        <w:t>يوم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برانگیخته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مردم از قبرها بیرون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الحسره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أنذرهم يوم الحسرة إذ قضى الأمر وهم في غفلة وهم لا يؤمون؛ آن ها را از روز حسرت بترسان؛ روزی که همه چیز پایان می یابد و حکم نهایی صادر می شود و این در حالی است که آنها در غفلتند و ایمان نمی آورند</w:t>
      </w:r>
      <w:r>
        <w:rPr>
          <w:rFonts w:eastAsia="IRNazanin" w:cs="IRNazanin"/>
          <w:color w:val="111111"/>
          <w:sz w:val="28"/>
          <w:szCs w:val="28"/>
          <w:rtl w:val="true"/>
          <w:lang w:bidi="fa-IR"/>
        </w:rPr>
        <w:t xml:space="preserve">.» </w:t>
      </w:r>
      <w:r>
        <w:rPr>
          <w:rStyle w:val="FootnoteAnchor"/>
          <w:rtl w:val="true"/>
        </w:rPr>
        <w:footnoteReference w:id="869"/>
      </w:r>
      <w:r>
        <w:rPr>
          <w:rFonts w:ascii="IRNazanin" w:hAnsi="IRNazanin" w:eastAsia="IRNazanin"/>
          <w:color w:val="111111"/>
          <w:sz w:val="28"/>
          <w:sz w:val="28"/>
          <w:szCs w:val="28"/>
          <w:rtl w:val="true"/>
          <w:lang w:bidi="fa-IR"/>
        </w:rPr>
        <w:t>این نام به رخدادهای روز قیامت اشاره دارد؛ روزی که نیکوکاران و بدکاران، هر دو، حسرت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و پشیمانی بدکاران به سبب فرجام بدی است که به آن دچار می شوند و نیکوکاران نیز حسرت و ندامت دارند؛ زیرا هنگامی که پاداش های عظیم خدا را می بینند، تأسف می خورند که چرا بیشتر و بهتر کار نیک انجام نداده اند</w:t>
      </w:r>
      <w:r>
        <w:rPr>
          <w:rFonts w:eastAsia="IRNazanin" w:cs="IRNazanin"/>
          <w:color w:val="111111"/>
          <w:sz w:val="28"/>
          <w:szCs w:val="28"/>
          <w:rtl w:val="true"/>
          <w:lang w:bidi="fa-IR"/>
        </w:rPr>
        <w:t>.</w:t>
      </w:r>
    </w:p>
    <w:p>
      <w:pPr>
        <w:pStyle w:val="Heading3"/>
        <w:numPr>
          <w:ilvl w:val="2"/>
          <w:numId w:val="1"/>
        </w:numPr>
        <w:rPr/>
      </w:pPr>
      <w:bookmarkStart w:id="658" w:name="__RefHeading___Toc6433891_1051229030"/>
      <w:bookmarkStart w:id="659" w:name="_Toc255"/>
      <w:bookmarkEnd w:id="658"/>
      <w:r>
        <w:rPr>
          <w:rtl w:val="true"/>
        </w:rPr>
        <w:t>چیستی، امکان و اثبات معاد</w:t>
      </w:r>
      <w:bookmarkEnd w:id="659"/>
    </w:p>
    <w:p>
      <w:pPr>
        <w:pStyle w:val="Heading4"/>
        <w:numPr>
          <w:ilvl w:val="3"/>
          <w:numId w:val="1"/>
        </w:numPr>
        <w:rPr/>
      </w:pPr>
      <w:bookmarkStart w:id="660" w:name="__RefHeading___Toc6433893_1051229030"/>
      <w:bookmarkStart w:id="661" w:name="_Toc256"/>
      <w:bookmarkEnd w:id="660"/>
      <w:r>
        <w:rPr>
          <w:rtl w:val="true"/>
        </w:rPr>
        <w:t>اشاره</w:t>
      </w:r>
      <w:bookmarkEnd w:id="661"/>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فعل و عود به معنی رجوع و برگشتن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عاد فينتقم 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باز گردد، خدا از وی انتقام می کشد</w:t>
      </w:r>
      <w:r>
        <w:rPr>
          <w:rFonts w:eastAsia="IRNazanin" w:cs="IRNazanin"/>
          <w:color w:val="111111"/>
          <w:sz w:val="28"/>
          <w:szCs w:val="28"/>
          <w:rtl w:val="true"/>
          <w:lang w:bidi="fa-IR"/>
        </w:rPr>
        <w:t xml:space="preserve">.» </w:t>
      </w:r>
      <w:r>
        <w:rPr>
          <w:rStyle w:val="FootnoteAnchor"/>
          <w:rtl w:val="true"/>
        </w:rPr>
        <w:footnoteReference w:id="870"/>
      </w:r>
      <w:r>
        <w:rPr>
          <w:rFonts w:ascii="IRNazanin" w:hAnsi="IRNazanin" w:eastAsia="IRNazanin"/>
          <w:color w:val="111111"/>
          <w:sz w:val="28"/>
          <w:sz w:val="28"/>
          <w:szCs w:val="28"/>
          <w:rtl w:val="true"/>
          <w:lang w:bidi="fa-IR"/>
        </w:rPr>
        <w:t>اعاده نیز به معنی برگرداندن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خلقناكم و فيها تعيدكم و منها تخرجم تارة أخرى؛ از زمین خلقتان کردیم و در آن شما را بر می گردانیم و از آن بار دیگر شما را بیرون می آوریم</w:t>
      </w:r>
      <w:r>
        <w:rPr>
          <w:rFonts w:eastAsia="IRNazanin" w:cs="IRNazanin"/>
          <w:color w:val="111111"/>
          <w:sz w:val="28"/>
          <w:szCs w:val="28"/>
          <w:rtl w:val="true"/>
          <w:lang w:bidi="fa-IR"/>
        </w:rPr>
        <w:t xml:space="preserve">.» </w:t>
      </w:r>
      <w:r>
        <w:rPr>
          <w:rStyle w:val="FootnoteAnchor"/>
          <w:rtl w:val="true"/>
        </w:rPr>
        <w:footnoteReference w:id="871"/>
      </w:r>
      <w:r>
        <w:rPr>
          <w:rFonts w:ascii="IRNazanin" w:hAnsi="IRNazanin" w:eastAsia="IRNazanin"/>
          <w:color w:val="111111"/>
          <w:sz w:val="28"/>
          <w:sz w:val="28"/>
          <w:szCs w:val="28"/>
          <w:rtl w:val="true"/>
          <w:lang w:bidi="fa-IR"/>
        </w:rPr>
        <w:t>برخی معاد را مصدر میمی به معنای بازگشتن معنا کرده اند و گروهی آن را اسم مکان یا زمان به معنی زمان یا مکان بازگشتن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کلمه معاد یک بار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 فرض علیک القرآن تراثي إلى معاد، </w:t>
      </w:r>
      <w:r>
        <w:rPr>
          <w:rStyle w:val="FootnoteAnchor"/>
          <w:rtl w:val="true"/>
        </w:rPr>
        <w:footnoteReference w:id="872"/>
      </w:r>
      <w:r>
        <w:rPr>
          <w:rFonts w:ascii="IRNazanin" w:hAnsi="IRNazanin" w:eastAsia="IRNazanin"/>
          <w:color w:val="111111"/>
          <w:sz w:val="28"/>
          <w:sz w:val="28"/>
          <w:szCs w:val="28"/>
          <w:rtl w:val="true"/>
          <w:lang w:bidi="fa-IR"/>
        </w:rPr>
        <w:t>آن کس که قرآن را بر تو فرض کرد، تو را به جایگاهت آزادگاهت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اسم مکان و مقصود از آن مکه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 تو فرض کرده که بخوانی و تبلیغ کنی و حتما تو را به شهر خویش باز خواهد گرداند</w:t>
      </w:r>
      <w:r>
        <w:rPr>
          <w:rFonts w:eastAsia="IRNazanin" w:cs="IRNazanin"/>
          <w:color w:val="111111"/>
          <w:sz w:val="28"/>
          <w:szCs w:val="28"/>
          <w:rtl w:val="true"/>
          <w:lang w:bidi="fa-IR"/>
        </w:rPr>
        <w:t xml:space="preserve">. </w:t>
      </w:r>
      <w:r>
        <w:rPr>
          <w:rStyle w:val="FootnoteAnchor"/>
          <w:rtl w:val="true"/>
        </w:rPr>
        <w:footnoteReference w:id="873"/>
      </w:r>
      <w:r>
        <w:rPr>
          <w:rFonts w:ascii="IRNazanin" w:hAnsi="IRNazanin" w:eastAsia="IRNazanin"/>
          <w:color w:val="111111"/>
          <w:sz w:val="28"/>
          <w:sz w:val="28"/>
          <w:szCs w:val="28"/>
          <w:rtl w:val="true"/>
          <w:lang w:bidi="fa-IR"/>
        </w:rPr>
        <w:t xml:space="preserve">پس کلمه معاد در </w:t>
      </w:r>
      <w:bookmarkStart w:id="662" w:name="pg7922_48548"/>
    </w:p>
    <w:p>
      <w:pPr>
        <w:pStyle w:val="BookText"/>
        <w:rPr/>
      </w:pPr>
      <w:bookmarkEnd w:id="662"/>
      <w:r>
        <w:rPr>
          <w:rFonts w:ascii="IRNazanin" w:hAnsi="IRNazanin" w:eastAsia="IRNazanin"/>
          <w:color w:val="111111"/>
          <w:sz w:val="28"/>
          <w:sz w:val="28"/>
          <w:szCs w:val="28"/>
          <w:rtl w:val="true"/>
          <w:lang w:bidi="fa-IR"/>
        </w:rPr>
        <w:t xml:space="preserve">قرآن به معنی آخرت نیامده؛ ولی کلماتی شبیه به 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آخرت آمده است</w:t>
      </w:r>
      <w:r>
        <w:rPr>
          <w:rFonts w:eastAsia="IRNazanin" w:cs="IRNazanin"/>
          <w:color w:val="111111"/>
          <w:sz w:val="28"/>
          <w:szCs w:val="28"/>
          <w:rtl w:val="true"/>
          <w:lang w:bidi="fa-IR"/>
        </w:rPr>
        <w:t xml:space="preserve">. </w:t>
      </w:r>
      <w:r>
        <w:rPr>
          <w:rStyle w:val="FootnoteAnchor"/>
          <w:rtl w:val="true"/>
        </w:rPr>
        <w:footnoteReference w:id="874"/>
      </w:r>
      <w:r>
        <w:rPr>
          <w:rFonts w:ascii="IRNazanin" w:hAnsi="IRNazanin" w:eastAsia="IRNazanin"/>
          <w:color w:val="111111"/>
          <w:sz w:val="28"/>
          <w:sz w:val="28"/>
          <w:szCs w:val="28"/>
          <w:rtl w:val="true"/>
          <w:lang w:bidi="fa-IR"/>
        </w:rPr>
        <w:t>معاد شامل چهار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برزخ، قيامت، بهشت و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با مرگ و مقدمات آن آغاز و پس از طی مراحل متعدد و عقبات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 به بهشت یا جهنم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اولین مرحله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فَقَد قَامَتَ قِيامَتُهُ؛ هر که بمیرد، به راستی قیامتش برپا شده است</w:t>
      </w:r>
      <w:r>
        <w:rPr>
          <w:rFonts w:eastAsia="IRNazanin" w:cs="IRNazanin"/>
          <w:color w:val="111111"/>
          <w:sz w:val="28"/>
          <w:szCs w:val="28"/>
          <w:rtl w:val="true"/>
          <w:lang w:bidi="fa-IR"/>
        </w:rPr>
        <w:t xml:space="preserve">.» </w:t>
      </w:r>
      <w:r>
        <w:rPr>
          <w:rStyle w:val="FootnoteAnchor"/>
          <w:rtl w:val="true"/>
        </w:rPr>
        <w:footnoteReference w:id="875"/>
      </w:r>
      <w:r>
        <w:rPr>
          <w:rFonts w:ascii="IRNazanin" w:hAnsi="IRNazanin" w:eastAsia="IRNazanin"/>
          <w:color w:val="111111"/>
          <w:sz w:val="28"/>
          <w:sz w:val="28"/>
          <w:szCs w:val="28"/>
          <w:rtl w:val="true"/>
          <w:lang w:bidi="fa-IR"/>
        </w:rPr>
        <w:t>البته کاربرد معاد برای مرحله چهارم یعنی قیامت، بیشتر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فراوان معاد، اندیشمندان دینی دلیل های فراوان برای اثبات آن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های اثبات معاد به دلیل های عقلی، نقلی، تاریخی، و تجربی تقسیم می شوند</w:t>
      </w:r>
      <w:r>
        <w:rPr>
          <w:rFonts w:eastAsia="IRNazanin" w:cs="IRNazanin"/>
          <w:color w:val="111111"/>
          <w:sz w:val="28"/>
          <w:szCs w:val="28"/>
          <w:rtl w:val="true"/>
          <w:lang w:bidi="fa-IR"/>
        </w:rPr>
        <w:t>.</w:t>
      </w:r>
    </w:p>
    <w:p>
      <w:pPr>
        <w:pStyle w:val="Heading4"/>
        <w:numPr>
          <w:ilvl w:val="3"/>
          <w:numId w:val="1"/>
        </w:numPr>
        <w:rPr/>
      </w:pPr>
      <w:bookmarkStart w:id="663" w:name="__RefHeading___Toc6433895_1051229030"/>
      <w:bookmarkStart w:id="664" w:name="_Toc257"/>
      <w:bookmarkEnd w:id="663"/>
      <w:r>
        <w:rPr>
          <w:rtl w:val="true"/>
        </w:rPr>
        <w:t>دلیل های اثبات معاد</w:t>
      </w:r>
      <w:bookmarkEnd w:id="6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های عقلی در قرآن بر اثبات معاد</w:t>
      </w:r>
    </w:p>
    <w:p>
      <w:pPr>
        <w:pStyle w:val="BookText"/>
        <w:rPr/>
      </w:pPr>
      <w:r>
        <w:rPr>
          <w:rFonts w:ascii="IRNazanin" w:hAnsi="IRNazanin" w:eastAsia="IRNazanin"/>
          <w:color w:val="111111"/>
          <w:sz w:val="28"/>
          <w:sz w:val="28"/>
          <w:szCs w:val="28"/>
          <w:rtl w:val="true"/>
          <w:lang w:bidi="fa-IR"/>
        </w:rPr>
        <w:t>برهان های گوناگون همچون برهان بقای روح، برهان حکمت، برهان عدالت، و برهان رحمت در این زمینه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بقای روح</w:t>
      </w:r>
    </w:p>
    <w:p>
      <w:pPr>
        <w:pStyle w:val="BookText"/>
        <w:rPr/>
      </w:pPr>
      <w:r>
        <w:rPr>
          <w:rFonts w:ascii="IRNazanin" w:hAnsi="IRNazanin" w:eastAsia="IRNazanin"/>
          <w:color w:val="111111"/>
          <w:sz w:val="28"/>
          <w:sz w:val="28"/>
          <w:szCs w:val="28"/>
          <w:rtl w:val="true"/>
          <w:lang w:bidi="fa-IR"/>
        </w:rPr>
        <w:t>داشتن تصویری صحیح از معاد، وابسته به پذیرش روح نامحسوس و جاودان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هستی شناسی بدون اعتقاد به خداوند یگانه ناقص است، معادباوری نیز بدون اعتقاد به بقای روح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نخست توضیحی کوتاه درباره حقیقیت روح بیان می کنیم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آفریده های جاندار مرکب از دو بخش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آفریده ها در طول سال ها، بارها دچار تغییر می شود؛ ولی روح انسانها حقیقتی ثابت و هویتی واحد دارد</w:t>
      </w:r>
      <w:r>
        <w:rPr>
          <w:rFonts w:eastAsia="IRNazanin" w:cs="IRNazanin"/>
          <w:color w:val="111111"/>
          <w:sz w:val="28"/>
          <w:szCs w:val="28"/>
          <w:rtl w:val="true"/>
          <w:lang w:bidi="fa-IR"/>
        </w:rPr>
        <w:t>.</w:t>
      </w:r>
      <w:r>
        <w:rPr>
          <w:rStyle w:val="FootnoteAnchor"/>
          <w:rtl w:val="true"/>
        </w:rPr>
        <w:footnoteReference w:id="876"/>
      </w:r>
      <w:r>
        <w:rPr>
          <w:rFonts w:ascii="IRNazanin" w:hAnsi="IRNazanin" w:eastAsia="IRNazanin"/>
          <w:color w:val="111111"/>
          <w:sz w:val="28"/>
          <w:sz w:val="28"/>
          <w:szCs w:val="28"/>
          <w:rtl w:val="true"/>
          <w:lang w:bidi="fa-IR"/>
        </w:rPr>
        <w:t xml:space="preserve">جاودانگی بقای انسان پس از مرگ، بر همین پایه </w:t>
      </w:r>
    </w:p>
    <w:p>
      <w:pPr>
        <w:pStyle w:val="BookText"/>
        <w:rPr/>
      </w:pP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می توان گفت کسی که پس از مرگ زنده می شود همان شخص سابق است که روح او پس از متلاشی شدن بدن،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غیر از بدن مادی، دارای یک جوهر غیر مادی و قابل تفکیک از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فرض زندگی مجدد برای همان شخص، معقول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قوام جاودانگی است و مقصود از شخصیت همان نفس انسانی است که وحدت هویتی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دلیل های گوناگون برای اثبات تجرد نفس 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که در اصطلاح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با دلیل های گوناگون اثبات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دلیل های روشن تجرد روح، این است که انسانها دو نوع ادراک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حسی و ادراک غیر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حسی مانند دیدن و بوییدن، با اندامهای حسی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ادراک غیر حسی مانند ترس، مهر، خشم، اراده و اندیشه، بدون نیاز به اندام های حسی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آگاهی از هویت خودمان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هویت و حقیقت هر شخص را تشکیل می دهد، بدون به کارگیری اندام های حسی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ادراک حسی انواع خطاها صورت می گیرد، مانند شک در این که آیا رنگ پوست یک فرد همان گونه است که حس می 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ادراک غیر حسی هیچ کس نمی تواند شک کند که مثلا آیا اندیشه ای دارد یا نه؛ یا تصمیمی گرفته است یا 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ادراک حسی از گونه علم حصولی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حصولی، صورت معلوم نزد انسان حاضر است، نه خود معلوم، مانند دیدن درخت که صورت درخت بیرونی نزد ما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غیر حسی از گونه علم حضوری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حضوری مستقیما به خود واقعیت تعلق می گیرد و خود معلوم، نزد انسان حاضر است، مانند علم به خود و علم به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خود گرسنگی نزد ما حاضر است و نه مفهوم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حضوری خطابردار نیست؛ ولی علم حصولی از آن جا که با واسطه صورت ادراکی حاصل می شود، ذاتا قابل شک و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کننده و اندیشنده و تصمیم گیرنده به هیچ وجه قابل </w:t>
      </w:r>
    </w:p>
    <w:p>
      <w:pPr>
        <w:pStyle w:val="BookText"/>
        <w:rPr/>
      </w:pPr>
      <w:r>
        <w:rPr>
          <w:rFonts w:ascii="IRNazanin" w:hAnsi="IRNazanin" w:eastAsia="IRNazanin"/>
          <w:color w:val="111111"/>
          <w:sz w:val="28"/>
          <w:sz w:val="28"/>
          <w:szCs w:val="28"/>
          <w:rtl w:val="true"/>
          <w:lang w:bidi="fa-IR"/>
        </w:rPr>
        <w:t>شک و تردید نیست؛ چنان که وجود ترس و مهر و خشم و اندیشه و اراده هم تردید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بدن مادی و محسوس است و این حالات روانی هم از اعراض بدن می باشد یا وجود آنها غیر از وجود بدن است؟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علم حضوری می یابند؛ ولی بدن را باید به کمک اندام های حسی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موجودی است که در طول دهها سال، با وصف وحدت و شخصیت حقیقی، باقی می ماند و این وحدت و شخصیت را با علم حضوری خطاناپذیر می یابیم؛ اما اجزای بدن، بارها عوض می شوند و هیچ نوع ملاک حقیقی برای وحدت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پیشین و پسین،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بسیط و تجزیه ناپذیر است و نمی توان آن را به دو نیمه تقسیم کرد؛ اما اندام های بدن، متعدد و تجزیه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رابعا هیچ یک از حالات روانی مانند احساس و اراده، خاصیت اصلی مادیات یعنی امتداد و قسمت پذیری را ندارد و چنین امور غیر مادی را نمی توان از اعراض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موضوع این اعراض ، </w:t>
      </w:r>
      <w:r>
        <w:rPr>
          <w:rStyle w:val="FootnoteAnchor"/>
          <w:rtl w:val="true"/>
        </w:rPr>
        <w:footnoteReference w:id="877"/>
      </w:r>
      <w:r>
        <w:rPr>
          <w:rFonts w:ascii="IRNazanin" w:hAnsi="IRNazanin" w:eastAsia="IRNazanin"/>
          <w:color w:val="111111"/>
          <w:sz w:val="28"/>
          <w:sz w:val="28"/>
          <w:szCs w:val="28"/>
          <w:rtl w:val="true"/>
          <w:lang w:bidi="fa-IR"/>
        </w:rPr>
        <w:t xml:space="preserve">جوهری </w:t>
      </w:r>
      <w:r>
        <w:rPr>
          <w:rStyle w:val="FootnoteAnchor"/>
          <w:rtl w:val="true"/>
        </w:rPr>
        <w:footnoteReference w:id="878"/>
      </w:r>
      <w:r>
        <w:rPr>
          <w:rFonts w:ascii="IRNazanin" w:hAnsi="IRNazanin" w:eastAsia="IRNazanin"/>
          <w:color w:val="111111"/>
          <w:sz w:val="28"/>
          <w:sz w:val="28"/>
          <w:szCs w:val="28"/>
          <w:rtl w:val="true"/>
          <w:lang w:bidi="fa-IR"/>
        </w:rPr>
        <w:t xml:space="preserve">غیر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مادی</w:t>
      </w:r>
    </w:p>
    <w:p>
      <w:pPr>
        <w:pStyle w:val="BookText"/>
        <w:rPr/>
      </w:pPr>
      <w:r>
        <w:rPr>
          <w:rFonts w:ascii="IRNazanin" w:hAnsi="IRNazanin" w:eastAsia="IRNazanin"/>
          <w:color w:val="111111"/>
          <w:sz w:val="28"/>
          <w:sz w:val="28"/>
          <w:szCs w:val="28"/>
          <w:rtl w:val="true"/>
          <w:lang w:bidi="fa-IR"/>
        </w:rPr>
        <w:t>نیست؛ بلکه نشانگر بخش اصلی بدن به نام روح است که امری ثابت و مجرد است</w:t>
      </w:r>
      <w:r>
        <w:rPr>
          <w:rFonts w:eastAsia="IRNazanin" w:cs="IRNazanin"/>
          <w:color w:val="111111"/>
          <w:sz w:val="28"/>
          <w:szCs w:val="28"/>
          <w:rtl w:val="true"/>
          <w:lang w:bidi="fa-IR"/>
        </w:rPr>
        <w:t xml:space="preserve">. </w:t>
      </w:r>
      <w:r>
        <w:rPr>
          <w:rStyle w:val="FootnoteAnchor"/>
          <w:rtl w:val="true"/>
        </w:rPr>
        <w:footnoteReference w:id="8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دلیل های اطمینان بخش برای وجود روح و استقلال و بقای آن پس از مرگ، رؤیاهای صادقانه ای است که اشخاصی پس از مرگ، اطلاعات صحیحی را</w:t>
      </w:r>
    </w:p>
    <w:p>
      <w:pPr>
        <w:pStyle w:val="BookText"/>
        <w:rPr/>
      </w:pPr>
      <w:r>
        <w:rPr>
          <w:rFonts w:ascii="IRNazanin" w:hAnsi="IRNazanin" w:eastAsia="IRNazanin"/>
          <w:color w:val="111111"/>
          <w:sz w:val="28"/>
          <w:sz w:val="28"/>
          <w:szCs w:val="28"/>
          <w:rtl w:val="true"/>
          <w:lang w:bidi="fa-IR"/>
        </w:rPr>
        <w:t>در اختیار خواب بیننده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کرامات اولیای خدا و بعضی کارهای مرتاضان هم می توان در جهت اثبات روح و تجرد آن استفاده کرد</w:t>
      </w:r>
      <w:r>
        <w:rPr>
          <w:rFonts w:eastAsia="IRNazanin" w:cs="IRNazanin"/>
          <w:color w:val="111111"/>
          <w:sz w:val="28"/>
          <w:szCs w:val="28"/>
          <w:rtl w:val="true"/>
          <w:lang w:bidi="fa-IR"/>
        </w:rPr>
        <w:t xml:space="preserve">. </w:t>
      </w:r>
      <w:r>
        <w:rPr>
          <w:rStyle w:val="FootnoteAnchor"/>
          <w:rtl w:val="true"/>
        </w:rPr>
        <w:footnoteReference w:id="880"/>
      </w:r>
      <w:r>
        <w:rPr>
          <w:rFonts w:ascii="IRNazanin" w:hAnsi="IRNazanin" w:eastAsia="IRNazanin"/>
          <w:color w:val="111111"/>
          <w:sz w:val="28"/>
          <w:sz w:val="28"/>
          <w:szCs w:val="28"/>
          <w:rtl w:val="true"/>
          <w:lang w:bidi="fa-IR"/>
        </w:rPr>
        <w:t>در وجود روح انسانی از نظر قرآن کریم، جای تردید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قرآن کریم برمی آید که روح، غیر از بدن و خواص و اعراض آن است و قابلیت بقا بدون بدن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سخن کافران را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إِذا ضَلَلنا فِي الأَرضِ أإِنا لَفي خَلق جَدِید؛ هنگامی که ما مردیم و در زمین گم شدیم، آیا خلق جدیدی خواهیم داشت؟</w:t>
      </w:r>
      <w:r>
        <w:rPr>
          <w:rFonts w:eastAsia="IRNazanin" w:cs="IRNazanin"/>
          <w:color w:val="111111"/>
          <w:sz w:val="28"/>
          <w:szCs w:val="28"/>
          <w:rtl w:val="true"/>
          <w:lang w:bidi="fa-IR"/>
        </w:rPr>
        <w:t xml:space="preserve">» </w:t>
      </w:r>
      <w:r>
        <w:rPr>
          <w:rStyle w:val="FootnoteAnchor"/>
          <w:rtl w:val="true"/>
        </w:rPr>
        <w:footnoteReference w:id="881"/>
      </w:r>
      <w:r>
        <w:rPr>
          <w:rFonts w:ascii="IRNazanin" w:hAnsi="IRNazanin" w:eastAsia="IRNazanin"/>
          <w:color w:val="111111"/>
          <w:sz w:val="28"/>
          <w:sz w:val="28"/>
          <w:szCs w:val="28"/>
          <w:rtl w:val="true"/>
          <w:lang w:bidi="fa-IR"/>
        </w:rPr>
        <w:t>سپس 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يَتَّوفاکُم مَلَکُ المَوتِ الَّذي وَ کُّلِ بِکُم ثُّمَ إلى ربِّكم تُرجَعُون؛ بگو فرشته مرگ که بر شما گمارده شده، شما را می گیرد و سپس به سوی خداوندتان باز گردانده می شوید</w:t>
      </w:r>
      <w:r>
        <w:rPr>
          <w:rFonts w:eastAsia="IRNazanin" w:cs="IRNazanin"/>
          <w:color w:val="111111"/>
          <w:sz w:val="28"/>
          <w:szCs w:val="28"/>
          <w:rtl w:val="true"/>
          <w:lang w:bidi="fa-IR"/>
        </w:rPr>
        <w:t xml:space="preserve">.» </w:t>
      </w:r>
      <w:r>
        <w:rPr>
          <w:rStyle w:val="FootnoteAnchor"/>
          <w:rtl w:val="true"/>
        </w:rPr>
        <w:footnoteReference w:id="882"/>
      </w:r>
      <w:r>
        <w:rPr>
          <w:rFonts w:ascii="IRNazanin" w:hAnsi="IRNazanin" w:eastAsia="IRNazanin"/>
          <w:color w:val="111111"/>
          <w:sz w:val="28"/>
          <w:sz w:val="28"/>
          <w:szCs w:val="28"/>
          <w:rtl w:val="true"/>
          <w:lang w:bidi="fa-IR"/>
        </w:rPr>
        <w:t>از این آیه برداشت می شود که نفسّیت و شخصیت هر کسی به چیزی است که خدا و فرشته مرگ آن را می گیرند و نابودی بدن، به بقای روح و وحدت شخصی انسان آسیب نمی زند</w:t>
      </w:r>
      <w:r>
        <w:rPr>
          <w:rFonts w:eastAsia="IRNazanin" w:cs="IRNazanin"/>
          <w:color w:val="111111"/>
          <w:sz w:val="28"/>
          <w:szCs w:val="28"/>
          <w:rtl w:val="true"/>
          <w:lang w:bidi="fa-IR"/>
        </w:rPr>
        <w:t xml:space="preserve">. </w:t>
      </w:r>
      <w:r>
        <w:rPr>
          <w:rStyle w:val="FootnoteAnchor"/>
          <w:rtl w:val="true"/>
        </w:rPr>
        <w:footnoteReference w:id="883"/>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نوبت استدلال بر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دو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مادی و روح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بدن مادی ویژگی های خود را از دست می دهد و به خاک تبدیل می شود؛ ولی روح به علت ماهیت مجردش و به سبب آن که در او ماده و حرکت از قوه به فعل نیست، نابودی ندارد و به هستی و زندگی دائم خود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زندگی مجرد روح پس از زوال بدن در دنیا امکان پذیر نیست؛ زیرا بدن که حامل روح بوده، از میان رفته و دیگر نمی تواند حامل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روح پس از دنیا در عالم دیگر به زندگی خود ادامه می دهد که عالم آخرت نام دارد</w:t>
      </w:r>
      <w:r>
        <w:rPr>
          <w:rFonts w:eastAsia="IRNazanin" w:cs="IRNazanin"/>
          <w:color w:val="111111"/>
          <w:sz w:val="28"/>
          <w:szCs w:val="28"/>
          <w:rtl w:val="true"/>
          <w:lang w:bidi="fa-IR"/>
        </w:rPr>
        <w:t xml:space="preserve">. </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وفا به عهد</w:t>
      </w:r>
    </w:p>
    <w:p>
      <w:pPr>
        <w:pStyle w:val="BookText"/>
        <w:rPr/>
      </w:pPr>
      <w:r>
        <w:rPr>
          <w:rFonts w:ascii="IRNazanin" w:hAnsi="IRNazanin" w:eastAsia="IRNazanin"/>
          <w:color w:val="111111"/>
          <w:sz w:val="28"/>
          <w:sz w:val="28"/>
          <w:szCs w:val="28"/>
          <w:rtl w:val="true"/>
          <w:lang w:bidi="fa-IR"/>
        </w:rPr>
        <w:t>این برهان از دو مقدمه نقلی و عقلی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به بندگان صالح، وعده ثواب و به گنهکاران، وعيد عقاب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بدعهدی نمی کند؛ زیرا بدعهدی یا برخاسته از نقص است که خداوند پیراسته از آن است و یا برخاسته از اضطرار و ضرورت است که درباره خداوند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ثواب و عقاب و بهشت و جهنم اخروی، حتمی و تخلف ناپذیر است</w:t>
      </w:r>
      <w:r>
        <w:rPr>
          <w:rFonts w:eastAsia="IRNazanin" w:cs="IRNazanin"/>
          <w:color w:val="111111"/>
          <w:sz w:val="28"/>
          <w:szCs w:val="28"/>
          <w:rtl w:val="true"/>
          <w:lang w:bidi="fa-IR"/>
        </w:rPr>
        <w:t xml:space="preserve">. </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عدالت</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صفات خدواند،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یعنی قرار دادن هر چیز در جای مناسب و شایسته خود و رعایت استحقاقها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به حسن عدالت و قبح ظلم می کند و خداوند که آفریننده عقل است، از هر گونه ظلم و ستمی پیراسته است و به هیچ کس کوچک ترین ظلمی روانمی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می بینیم که انسان های بافضیلتی در این دنیا به پاداش کارهای خود نرسیده اند و در مقابل، انسانهای شروری نیز به کیفر کارهای خود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در این دنیا کسی را که هزاران بی گناه را کشته است، مجازات کرد؟ او را تنها یک بار می توان اعدام کرد و این، همه کیفر شایسته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دنیا ظرفیت تحقق عدالت را ندارد و خدا نیز عادل است و در حق هیچ انسانی ظلم روانمی دارد و در پیشگاه او ستمگران و بدکاران با نیکان برابر نیستند، باید جهان دیگری باشد که عدالت خدا را برتابد و در آن جا پاداش و کیفر هر کس به طور کامل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جهان دیگر، عالم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گاه با دلیل های عقلی بر وجود و تحقق معاد استدلال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نَجعَلُ الَّذينَ آمَنُوا وَ عَمِلُوا الصَّالِحاتِ کَالمُفسِدينَ فِي الأرضِ أم نَجعَلُ المُتَّقينَ كَالفُجَّارِ؛ آیا آنان را که ایمان آورده و کارهای شایسته انجام داده اند، مانند فساد کنندگان در زمین قرار می دهیم یا پرهیزگاران را با تبهکاران یکسان قرار میدهیم؟</w:t>
      </w:r>
      <w:r>
        <w:rPr>
          <w:rFonts w:eastAsia="IRNazanin" w:cs="IRNazanin"/>
          <w:color w:val="111111"/>
          <w:sz w:val="28"/>
          <w:szCs w:val="28"/>
          <w:rtl w:val="true"/>
          <w:lang w:bidi="fa-IR"/>
        </w:rPr>
        <w:t xml:space="preserve">» </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این استدلال بدین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در جهان بر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 و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جهان منحصر به همین عالم دنیا باشد، چه بسا مفسدان چیره شوند و صالحان زیر دست آنان، زندگی ناگواری را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خداوند اقتضا می کند که مؤمنان را پاداش و کافران را جزا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در این دنیا این کار صورت نمی گیرد، عدل الهی اقتضا دارد که جهان آخرتی باشد تا انسان ها به نتیجه عملشان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حکمت</w:t>
      </w:r>
    </w:p>
    <w:p>
      <w:pPr>
        <w:pStyle w:val="BookText"/>
        <w:rPr/>
      </w:pPr>
      <w:r>
        <w:rPr>
          <w:rFonts w:ascii="IRNazanin" w:hAnsi="IRNazanin" w:eastAsia="IRNazanin"/>
          <w:color w:val="111111"/>
          <w:sz w:val="28"/>
          <w:sz w:val="28"/>
          <w:szCs w:val="28"/>
          <w:rtl w:val="true"/>
          <w:lang w:bidi="fa-IR"/>
        </w:rPr>
        <w:t xml:space="preserve">یکی از صفات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در دو معنا به کار رفته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حقایق اشیا آن گونه که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کاری بر وجه احسن و اکمل و مطابق مصالح كل هستی و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دو معنا حکیم است؛ زیرا معرفت او به اشیا کامل ترین معارف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کارهای او در نهایت استحکام و استواری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حکمت خداوند این است که آفریده ها به غایت و کمال سزاوار خودشان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روحی است که استعداد دستیابی به کمال ابدی و جاودانگی را داراست و از آن جا که این استعدادها در عالم طبیعت و دنیا گرفتار تزاحم ها و تعارض های طبیعتند و به فعلیت کامل نمی رسند، باید عالم دیگری باشد تا روح انسان در آن به كمال نهایی برسد</w:t>
      </w:r>
      <w:r>
        <w:rPr>
          <w:rFonts w:eastAsia="IRNazanin" w:cs="IRNazanin"/>
          <w:color w:val="111111"/>
          <w:sz w:val="28"/>
          <w:szCs w:val="28"/>
          <w:rtl w:val="true"/>
          <w:lang w:bidi="fa-IR"/>
        </w:rPr>
        <w:t xml:space="preserve">. </w:t>
      </w:r>
      <w:r>
        <w:rPr>
          <w:rStyle w:val="FootnoteAnchor"/>
          <w:rtl w:val="true"/>
        </w:rPr>
        <w:footnoteReference w:id="887"/>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دیگر در اثبات معاد از طریق برهان حکمت،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میل به جاودانگی دارند و این یکی از گرایش های فطری در همه انسانها و جانداران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بقا و زندگی جاوید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عالم طبیعت و دنیا دوام ندارد و باید عالم دیگری باشد تا در آن جا انسانها ثبات داشته باشند که عالم آخرت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معقولیت</w:t>
      </w:r>
    </w:p>
    <w:p>
      <w:pPr>
        <w:pStyle w:val="BookText"/>
        <w:rPr/>
      </w:pPr>
      <w:r>
        <w:rPr>
          <w:rFonts w:ascii="IRNazanin" w:hAnsi="IRNazanin" w:eastAsia="IRNazanin"/>
          <w:color w:val="111111"/>
          <w:sz w:val="28"/>
          <w:sz w:val="28"/>
          <w:szCs w:val="28"/>
          <w:rtl w:val="true"/>
          <w:lang w:bidi="fa-IR"/>
        </w:rPr>
        <w:t xml:space="preserve">از این برهان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ضرر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می کند که باور به زندگی پس از مرگ، از بی باوری به آن معقول تر است؛ زیرا در صورت تحقق چنین باوری، از بدبختی ابدی پرهیز کرده ایم و در صورت كذب چنین اعتقادی، زیانی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معقول آن است که اعتقاد به معاد و زندگی پس از مرگ را با لوازم آن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زندیقان </w:t>
      </w:r>
      <w:r>
        <w:rPr>
          <w:rStyle w:val="FootnoteAnchor"/>
          <w:rtl w:val="true"/>
        </w:rPr>
        <w:footnoteReference w:id="888"/>
      </w:r>
      <w:r>
        <w:rPr>
          <w:rFonts w:ascii="IRNazanin" w:hAnsi="IRNazanin" w:eastAsia="IRNazanin"/>
          <w:color w:val="111111"/>
          <w:sz w:val="28"/>
          <w:sz w:val="28"/>
          <w:szCs w:val="28"/>
          <w:rtl w:val="true"/>
          <w:lang w:bidi="fa-IR"/>
        </w:rPr>
        <w:t>وارد مجلسی شد که امام رضا عالی در آن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اعتقاد شما درست باشد که چنین نیست، آیا ما و شما برابر نیستیم و نماز، روزه، زکات و اقرار و تصديق، زیانی به ما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اعتقاد ما بر حق باشد که هست، آیا چنین نیست که شما به هلاکت دچار می شوید و ما به رستگاری می رسیم؟</w:t>
      </w:r>
      <w:r>
        <w:rPr>
          <w:rFonts w:eastAsia="IRNazanin" w:cs="IRNazanin"/>
          <w:color w:val="111111"/>
          <w:sz w:val="28"/>
          <w:szCs w:val="28"/>
          <w:rtl w:val="true"/>
          <w:lang w:bidi="fa-IR"/>
        </w:rPr>
        <w:t xml:space="preserve">» </w:t>
      </w:r>
      <w:r>
        <w:rPr>
          <w:rStyle w:val="FootnoteAnchor"/>
          <w:rtl w:val="true"/>
        </w:rPr>
        <w:footnoteReference w:id="889"/>
      </w:r>
      <w:r>
        <w:rPr>
          <w:rFonts w:ascii="IRNazanin" w:hAnsi="IRNazanin" w:eastAsia="IRNazanin"/>
          <w:color w:val="111111"/>
          <w:sz w:val="28"/>
          <w:sz w:val="28"/>
          <w:szCs w:val="28"/>
          <w:rtl w:val="true"/>
          <w:lang w:bidi="fa-IR"/>
        </w:rPr>
        <w:t>این استدلال، با ملازمه دلالت بر آن دارد که پس از مرگ، زندگی ادامه می یابد</w:t>
      </w:r>
      <w:r>
        <w:rPr>
          <w:rFonts w:eastAsia="IRNazanin" w:cs="IRNazanin"/>
          <w:color w:val="111111"/>
          <w:sz w:val="28"/>
          <w:szCs w:val="28"/>
          <w:rtl w:val="true"/>
          <w:lang w:bidi="fa-IR"/>
        </w:rPr>
        <w:t xml:space="preserve">. </w:t>
      </w:r>
      <w:r>
        <w:rPr>
          <w:rStyle w:val="FootnoteAnchor"/>
          <w:rtl w:val="true"/>
        </w:rPr>
        <w:footnoteReference w:id="8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های تاریخی بر امکان وقوع معاد</w:t>
      </w:r>
    </w:p>
    <w:p>
      <w:pPr>
        <w:pStyle w:val="BookText"/>
        <w:rPr/>
      </w:pPr>
      <w:r>
        <w:rPr>
          <w:rFonts w:ascii="IRNazanin" w:hAnsi="IRNazanin" w:eastAsia="IRNazanin"/>
          <w:color w:val="111111"/>
          <w:sz w:val="28"/>
          <w:sz w:val="28"/>
          <w:szCs w:val="28"/>
          <w:rtl w:val="true"/>
          <w:lang w:bidi="fa-IR"/>
        </w:rPr>
        <w:t>قرآن کریم به مواردی از زندگی پس از مرگ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همان گونه که زنده کردن بعضی از مردگان در این عالم امکان پذیر است، زنده کردن مردگان برای حسابرسی در عالم آخرت نیز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چهار نمونه از این موارد اشاره می شود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هنگامی که پرسید چگونه خداوند اینها را پس از مرگ، زنده می کند، خدا او را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میراند و سپس دوباره او را زندگی بخشید تا چگونگی احیای مردگان را به او یادآور شود</w:t>
      </w:r>
      <w:r>
        <w:rPr>
          <w:rFonts w:eastAsia="IRNazanin" w:cs="IRNazanin"/>
          <w:color w:val="111111"/>
          <w:sz w:val="28"/>
          <w:szCs w:val="28"/>
          <w:rtl w:val="true"/>
          <w:lang w:bidi="fa-IR"/>
        </w:rPr>
        <w:t xml:space="preserve">. </w:t>
      </w:r>
      <w:r>
        <w:rPr>
          <w:rStyle w:val="FootnoteAnchor"/>
          <w:rtl w:val="true"/>
        </w:rPr>
        <w:footnoteReference w:id="89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چگونگی زنده شدن مردگان را پرسید، خدا به او دستود داد که چهار مرغ را قطعه قطعه کرده، هر قسمتی را بر کوهی گذاشته، از آنها بخواهد تا با سرعت به سوی او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چگونگی زنده شدن مردگان را دید</w:t>
      </w:r>
      <w:r>
        <w:rPr>
          <w:rFonts w:eastAsia="IRNazanin" w:cs="IRNazanin"/>
          <w:color w:val="111111"/>
          <w:sz w:val="28"/>
          <w:szCs w:val="28"/>
          <w:rtl w:val="true"/>
          <w:lang w:bidi="fa-IR"/>
        </w:rPr>
        <w:t xml:space="preserve">. </w:t>
      </w:r>
      <w:r>
        <w:rPr>
          <w:rStyle w:val="FootnoteAnchor"/>
          <w:rtl w:val="true"/>
        </w:rPr>
        <w:footnoteReference w:id="89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اصحاب کهف </w:t>
      </w:r>
      <w:r>
        <w:rPr>
          <w:rStyle w:val="FootnoteAnchor"/>
        </w:rPr>
        <w:footnoteReference w:id="893"/>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غار خوابیدند و سپس مانند مردگان از خواب زنده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هنگامی رخ داد که تنازعی شدید درباره معاد و بعثت مردگان میان موحدان و مشرکان درگرفته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بنی اسرائیل به قتل رسید و آنان در جستجوی قاتل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خدواند مرده را زنده کرد و به این دنیا بازگرداند و او قاتل را رسوا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های تجربی وقوع معاد</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 ای از شواهد تجربی در علوم فراروان شناختی، بیانگر پدیده های فراطبیعی و وقوع زندگی پس از مرگ است که یکی از آنها تجربه های ادراک نزدیک به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از نظر پزشکی کاملا مرده اند و قلب و مغز آنها فعالیتی ندارد و دوباره زنده شده اند، گزارش داده اند که پس از مرگ حقایقی را ادراک کرده اند که کاملا با حقایق مادی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اليزابت کوبلر </w:t>
      </w:r>
      <w:r>
        <w:rPr>
          <w:rStyle w:val="FootnoteAnchor"/>
          <w:rtl w:val="true"/>
        </w:rPr>
        <w:footnoteReference w:id="894"/>
      </w:r>
      <w:r>
        <w:rPr>
          <w:rFonts w:ascii="IRNazanin" w:hAnsi="IRNazanin" w:eastAsia="IRNazanin"/>
          <w:color w:val="111111"/>
          <w:sz w:val="28"/>
          <w:sz w:val="28"/>
          <w:szCs w:val="28"/>
          <w:rtl w:val="true"/>
          <w:lang w:bidi="fa-IR"/>
        </w:rPr>
        <w:t>روانپزشکی است که با صدها تن از اشخاصی که از حالت مرگ برگشته اند، مصاحبه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 نمونه از مشاهدات خود را از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باربارا پری 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بیماری ریوی رنج می برد و تحت عمل جراحی قرار گرفت، 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روح من </w:t>
      </w:r>
    </w:p>
    <w:p>
      <w:pPr>
        <w:pStyle w:val="BookText"/>
        <w:rPr/>
      </w:pPr>
      <w:r>
        <w:rPr>
          <w:rFonts w:ascii="IRNazanin" w:hAnsi="IRNazanin" w:eastAsia="IRNazanin"/>
          <w:color w:val="111111"/>
          <w:sz w:val="28"/>
          <w:sz w:val="28"/>
          <w:szCs w:val="28"/>
          <w:rtl w:val="true"/>
          <w:lang w:bidi="fa-IR"/>
        </w:rPr>
        <w:t>آغاز به برخاستن به هوا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چنان در آرامش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را دیدم که جسم مرا ماساژ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صدایی حاکی از امیدواری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باربارا،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دارم که با خود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نمی خواهم برگردم؛ شما نباید کاری کنید که من نفس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توانید مرا وادار کنید که این بهشت را ترک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این حرف را با خود می زدم، دردی داغ بر سرتاسر سینه ام حمله 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فراست دریافتم که به بدن خود بازگشته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دانم که زندگی پس از مرگ وجود دارد و مرگ واپسین ایستگاه زندگی نیست</w:t>
      </w:r>
      <w:r>
        <w:rPr>
          <w:rFonts w:eastAsia="IRNazanin" w:cs="IRNazanin"/>
          <w:color w:val="111111"/>
          <w:sz w:val="28"/>
          <w:szCs w:val="28"/>
          <w:rtl w:val="true"/>
          <w:lang w:bidi="fa-IR"/>
        </w:rPr>
        <w:t xml:space="preserve">.» </w:t>
      </w:r>
      <w:r>
        <w:rPr>
          <w:rStyle w:val="FootnoteAnchor"/>
          <w:rtl w:val="true"/>
        </w:rPr>
        <w:footnoteReference w:id="89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های تعبدی در قرآن بر اثبات معاد</w:t>
      </w:r>
    </w:p>
    <w:p>
      <w:pPr>
        <w:pStyle w:val="BookText"/>
        <w:rPr/>
      </w:pPr>
      <w:r>
        <w:rPr>
          <w:rFonts w:ascii="IRNazanin" w:hAnsi="IRNazanin" w:eastAsia="IRNazanin"/>
          <w:color w:val="111111"/>
          <w:sz w:val="28"/>
          <w:sz w:val="28"/>
          <w:szCs w:val="28"/>
          <w:rtl w:val="true"/>
          <w:lang w:bidi="fa-IR"/>
        </w:rPr>
        <w:t>قرآن، کلام خداست و کذب نیست و از تحقق معاد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حجت بر مردم تمام است و معاد قطعا تحقق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آیات قرآن که در آنها تأكید بیشتری بر تحقق معاد شده است، به چند دسته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با تأکید بسیار می فرمایند رستاخیز رخ می دهد و به پیامبر دستور سوگند خوردن در این زمینه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يَستَنبِئُونَكَ أحَقُّ هُوَ قُل إِي وَ رَبَّي إنَّهُ لَحَقٌ وَ مَا أنتُم بِمُعجِزيِنَ؛ از تو می پرسند قیامت رخ می دهد؟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خداوندم سوگند، راست است و قطعا رخ می دهد و شما نمی 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عاجز کنید</w:t>
      </w:r>
      <w:r>
        <w:rPr>
          <w:rFonts w:eastAsia="IRNazanin" w:cs="IRNazanin"/>
          <w:color w:val="111111"/>
          <w:sz w:val="28"/>
          <w:szCs w:val="28"/>
          <w:rtl w:val="true"/>
          <w:lang w:bidi="fa-IR"/>
        </w:rPr>
        <w:t xml:space="preserve">.» </w:t>
      </w:r>
      <w:r>
        <w:rPr>
          <w:rStyle w:val="FootnoteAnchor"/>
          <w:rtl w:val="true"/>
        </w:rPr>
        <w:footnoteReference w:id="896"/>
      </w:r>
      <w:r>
        <w:rPr>
          <w:rFonts w:ascii="IRNazanin" w:hAnsi="IRNazanin" w:eastAsia="IRNazanin"/>
          <w:color w:val="111111"/>
          <w:sz w:val="28"/>
          <w:sz w:val="28"/>
          <w:szCs w:val="28"/>
          <w:rtl w:val="true"/>
          <w:lang w:bidi="fa-IR"/>
        </w:rPr>
        <w:t>وَ قالَّ الَّذين كَفَرُوا لا تَأتيَنَا السَّاعَةَ قُل بَلَي وَ رَبَّي لَتَأتِيَنَكُم عَالِمِ الغَيبِ لَا يَغزُبُ عَنه مِثقالُ ذَرَة فِي السَّماواتِ وَ لَا فِي الأرضِ وَ لا أصغَرُ مِن ذَلِكَ وَ لَا أكبَرُ إلَّا فِي كِتابٍ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به سراغ ما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خداوندم سوگند، قطعا به سراغتان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داننده غیب است و از او ذره ای در آسمانها و زمین پوشیده نیست و نه حتی کوچک تر از ذره و نه بزرگ تر از آن یافت می شود که در کتاب روشن نباشد</w:t>
      </w:r>
      <w:r>
        <w:rPr>
          <w:rFonts w:eastAsia="IRNazanin" w:cs="IRNazanin"/>
          <w:color w:val="111111"/>
          <w:sz w:val="28"/>
          <w:szCs w:val="28"/>
          <w:rtl w:val="true"/>
          <w:lang w:bidi="fa-IR"/>
        </w:rPr>
        <w:t xml:space="preserve">.» </w:t>
      </w:r>
      <w:r>
        <w:rPr>
          <w:rStyle w:val="FootnoteAnchor"/>
          <w:rtl w:val="true"/>
        </w:rPr>
        <w:footnoteReference w:id="8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که در آنها بر تردیدناپذیری معاد تأکید شده است</w:t>
      </w:r>
      <w:r>
        <w:rPr>
          <w:rFonts w:eastAsia="IRNazanin" w:cs="IRNazanin"/>
          <w:color w:val="111111"/>
          <w:sz w:val="28"/>
          <w:szCs w:val="28"/>
          <w:rtl w:val="true"/>
          <w:lang w:bidi="fa-IR"/>
        </w:rPr>
        <w:t>:</w:t>
      </w:r>
      <w:bookmarkStart w:id="665" w:name="pg7922_48557"/>
    </w:p>
    <w:p>
      <w:pPr>
        <w:pStyle w:val="BookText"/>
        <w:rPr/>
      </w:pPr>
      <w:bookmarkEnd w:id="6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السَّاعة لآتِية لَا رَيبَ فيهَا وَ لكِنَ أكثَرَ النَّاسِ لَا يُؤمِنُونَ؛ راستی که قیامت می آید و شکی در آن نیست، ولی بیشتر مردم ایمان نمی آورند</w:t>
      </w:r>
      <w:r>
        <w:rPr>
          <w:rFonts w:eastAsia="Amiri" w:cs="Amiri" w:ascii="Amiri" w:hAnsi="Amiri"/>
          <w:color w:val="111111"/>
          <w:sz w:val="28"/>
          <w:szCs w:val="28"/>
          <w:rtl w:val="true"/>
          <w:lang w:bidi="ar-SA"/>
        </w:rPr>
        <w:t xml:space="preserve">.» </w:t>
      </w:r>
      <w:r>
        <w:rPr>
          <w:rStyle w:val="FootnoteAnchor"/>
          <w:rtl w:val="true"/>
        </w:rPr>
        <w:footnoteReference w:id="898"/>
      </w:r>
      <w:r>
        <w:rPr>
          <w:rFonts w:ascii="IRNazanin" w:hAnsi="IRNazanin" w:eastAsia="IRNazanin"/>
          <w:color w:val="111111"/>
          <w:sz w:val="28"/>
          <w:sz w:val="28"/>
          <w:szCs w:val="28"/>
          <w:rtl w:val="true"/>
          <w:lang w:bidi="fa-IR"/>
        </w:rPr>
        <w:t xml:space="preserve">وَ تُنذِرَ يَومَ الجَمعِ لا رَيبَ فيِه؛ تا مردم را از روز گردآمدن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شکی نیست، بیم دهی</w:t>
      </w:r>
      <w:r>
        <w:rPr>
          <w:rFonts w:eastAsia="IRNazanin" w:cs="IRNazanin"/>
          <w:color w:val="111111"/>
          <w:sz w:val="28"/>
          <w:szCs w:val="28"/>
          <w:rtl w:val="true"/>
          <w:lang w:bidi="fa-IR"/>
        </w:rPr>
        <w:t xml:space="preserve">.» </w:t>
      </w:r>
      <w:r>
        <w:rPr>
          <w:rStyle w:val="FootnoteAnchor"/>
          <w:rtl w:val="true"/>
        </w:rPr>
        <w:footnoteReference w:id="89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دلالت دارند آوردن قیامت بر خدا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عَلَيهَ النشَأة الأخرَى؛ و راستی که بر خدا است که نشئه دیگری را پدید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عدًا عَلَينا إنَّا كُنَّا فَاعِلينَ؛ این وعده ای بر عهده ماست که انجامش خواهیم 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66" w:name="__RefHeading___Toc6433897_1051229030"/>
      <w:bookmarkStart w:id="667" w:name="_Toc258"/>
      <w:bookmarkEnd w:id="666"/>
      <w:r>
        <w:rPr>
          <w:rtl w:val="true"/>
        </w:rPr>
        <w:t>کارکردهای معادباوری</w:t>
      </w:r>
      <w:bookmarkEnd w:id="667"/>
    </w:p>
    <w:p>
      <w:pPr>
        <w:pStyle w:val="Heading4"/>
        <w:numPr>
          <w:ilvl w:val="3"/>
          <w:numId w:val="1"/>
        </w:numPr>
        <w:rPr/>
      </w:pPr>
      <w:bookmarkStart w:id="668" w:name="__RefHeading___Toc6433899_1051229030"/>
      <w:bookmarkStart w:id="669" w:name="_Toc259"/>
      <w:bookmarkEnd w:id="668"/>
      <w:r>
        <w:rPr>
          <w:rtl w:val="true"/>
        </w:rPr>
        <w:t>اشاره</w:t>
      </w:r>
      <w:bookmarkEnd w:id="669"/>
    </w:p>
    <w:p>
      <w:pPr>
        <w:pStyle w:val="BookText"/>
        <w:rPr/>
      </w:pPr>
      <w:r>
        <w:rPr>
          <w:rFonts w:ascii="IRNazanin" w:hAnsi="IRNazanin" w:eastAsia="IRNazanin"/>
          <w:color w:val="111111"/>
          <w:sz w:val="28"/>
          <w:sz w:val="28"/>
          <w:szCs w:val="28"/>
          <w:rtl w:val="true"/>
          <w:lang w:bidi="fa-IR"/>
        </w:rPr>
        <w:t>معادباوری یکی از مؤثرترین عوامل در تربیت و اصلاح آدمی است</w:t>
      </w:r>
      <w:r>
        <w:rPr>
          <w:rFonts w:eastAsia="IRNazanin" w:cs="IRNazanin"/>
          <w:color w:val="111111"/>
          <w:sz w:val="28"/>
          <w:szCs w:val="28"/>
          <w:rtl w:val="true"/>
          <w:lang w:bidi="fa-IR"/>
        </w:rPr>
        <w:t xml:space="preserve">. </w:t>
      </w:r>
      <w:r>
        <w:rPr>
          <w:rStyle w:val="FootnoteAnchor"/>
          <w:rtl w:val="true"/>
        </w:rPr>
        <w:footnoteReference w:id="900"/>
      </w:r>
      <w:r>
        <w:rPr>
          <w:rFonts w:ascii="IRNazanin" w:hAnsi="IRNazanin" w:eastAsia="IRNazanin"/>
          <w:color w:val="111111"/>
          <w:sz w:val="28"/>
          <w:sz w:val="28"/>
          <w:szCs w:val="28"/>
          <w:rtl w:val="true"/>
          <w:lang w:bidi="fa-IR"/>
        </w:rPr>
        <w:t>کارکردهای معادباوری به انواع معرفتی، روانشناختی و رفتاری تقسیم می شود</w:t>
      </w:r>
      <w:r>
        <w:rPr>
          <w:rFonts w:eastAsia="IRNazanin" w:cs="IRNazanin"/>
          <w:color w:val="111111"/>
          <w:sz w:val="28"/>
          <w:szCs w:val="28"/>
          <w:rtl w:val="true"/>
          <w:lang w:bidi="fa-IR"/>
        </w:rPr>
        <w:t>.</w:t>
      </w:r>
    </w:p>
    <w:p>
      <w:pPr>
        <w:pStyle w:val="Heading4"/>
        <w:numPr>
          <w:ilvl w:val="3"/>
          <w:numId w:val="1"/>
        </w:numPr>
        <w:rPr/>
      </w:pPr>
      <w:bookmarkStart w:id="670" w:name="__RefHeading___Toc6433901_1051229030"/>
      <w:bookmarkStart w:id="671" w:name="_Toc260"/>
      <w:bookmarkEnd w:id="670"/>
      <w:r>
        <w:rPr/>
        <w:t>1</w:t>
      </w:r>
      <w:r>
        <w:rPr>
          <w:rtl w:val="true"/>
        </w:rPr>
        <w:t xml:space="preserve">. </w:t>
      </w:r>
      <w:r>
        <w:rPr>
          <w:rtl w:val="true"/>
        </w:rPr>
        <w:t>کار کردهای معرفتی معادباوری</w:t>
      </w:r>
      <w:bookmarkEnd w:id="671"/>
    </w:p>
    <w:p>
      <w:pPr>
        <w:pStyle w:val="BookText"/>
        <w:rPr/>
      </w:pPr>
      <w:r>
        <w:rPr>
          <w:rFonts w:ascii="IRNazanin" w:hAnsi="IRNazanin" w:eastAsia="IRNazanin"/>
          <w:color w:val="111111"/>
          <w:sz w:val="28"/>
          <w:sz w:val="28"/>
          <w:szCs w:val="28"/>
          <w:rtl w:val="true"/>
          <w:lang w:bidi="fa-IR"/>
        </w:rPr>
        <w:t>دین از مهم ترین منابع معرفت آموز و آگاهی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معرفتی دین به انسان، سویه های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خدمات دین در این عرصه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آموزه های فراعقلی، یعنی اموری که عقل به تنهایی قادر به کشف و درک آنها نیست؛ اما اگر از منبعی مانند وحی آسمانی در اختیارش قرار گیرد، برایش پذیرفتنی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آسان سازی فهم حقایق دشوار و دیریاب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حقایق زمانی در تور تجربه بشر می افتد که کار از کار گذشته یا به سبب غیر تجربی بودن، برای بشر قابل دسترسی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روشن این دسته از حقایق، امور معرفتی مربوط به</w:t>
      </w:r>
    </w:p>
    <w:p>
      <w:pPr>
        <w:pStyle w:val="BookText"/>
        <w:rPr/>
      </w:pPr>
      <w:r>
        <w:rPr>
          <w:rFonts w:ascii="IRNazanin" w:hAnsi="IRNazanin" w:eastAsia="IRNazanin"/>
          <w:color w:val="111111"/>
          <w:sz w:val="28"/>
          <w:sz w:val="28"/>
          <w:szCs w:val="28"/>
          <w:rtl w:val="true"/>
          <w:lang w:bidi="fa-IR"/>
        </w:rPr>
        <w:t>آخرت است</w:t>
      </w:r>
      <w:r>
        <w:rPr>
          <w:rFonts w:eastAsia="IRNazanin" w:cs="IRNazanin"/>
          <w:color w:val="111111"/>
          <w:sz w:val="28"/>
          <w:szCs w:val="28"/>
          <w:rtl w:val="true"/>
          <w:lang w:bidi="fa-IR"/>
        </w:rPr>
        <w:t xml:space="preserve">. </w:t>
      </w:r>
      <w:r>
        <w:rPr>
          <w:rStyle w:val="FootnoteAnchor"/>
          <w:rtl w:val="true"/>
        </w:rPr>
        <w:footnoteReference w:id="901"/>
      </w:r>
      <w:r>
        <w:rPr>
          <w:rFonts w:ascii="IRNazanin" w:hAnsi="IRNazanin" w:eastAsia="IRNazanin"/>
          <w:color w:val="111111"/>
          <w:sz w:val="28"/>
          <w:sz w:val="28"/>
          <w:szCs w:val="28"/>
          <w:rtl w:val="true"/>
          <w:lang w:bidi="fa-IR"/>
        </w:rPr>
        <w:t>دو مورد برجسته از کارکردهای معاد باوری، تغییر نگرش به هستی و معنا بخشی به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نگرش به هستی</w:t>
      </w:r>
    </w:p>
    <w:p>
      <w:pPr>
        <w:pStyle w:val="BookText"/>
        <w:rPr/>
      </w:pPr>
      <w:r>
        <w:rPr>
          <w:rFonts w:ascii="IRNazanin" w:hAnsi="IRNazanin" w:eastAsia="IRNazanin"/>
          <w:color w:val="111111"/>
          <w:sz w:val="28"/>
          <w:sz w:val="28"/>
          <w:szCs w:val="28"/>
          <w:rtl w:val="true"/>
          <w:lang w:bidi="fa-IR"/>
        </w:rPr>
        <w:t>باورداشت معاد، سبب تغییر نگرش به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معادباور، دنیا را واپسین مرحله زندگی نمی داند؛ بلکه بر این باور است که دنیا پلی برای ورود به جهان آخرت است و مزرعه ای است که باید با اعتقاد پاک و عمل صالح آن را بارور کرد و آخرت نتیجه برداشت محصولی است که در دنیا پرورانده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انکارگران معاد، زندگی را در همین جهان خاکی منحصر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هِيَ إلَّا حياتُنَا الدُّنيا نَمُوتُ وَ نَحیی وَ ما نَحنُ بِمَبعُوثينَ؛ </w:t>
      </w:r>
      <w:r>
        <w:rPr>
          <w:rStyle w:val="FootnoteAnchor"/>
          <w:rtl w:val="true"/>
        </w:rPr>
        <w:footnoteReference w:id="902"/>
      </w:r>
      <w:r>
        <w:rPr>
          <w:rFonts w:ascii="IRNazanin" w:hAnsi="IRNazanin" w:eastAsia="IRNazanin"/>
          <w:color w:val="111111"/>
          <w:sz w:val="28"/>
          <w:sz w:val="28"/>
          <w:szCs w:val="28"/>
          <w:rtl w:val="true"/>
          <w:lang w:bidi="fa-IR"/>
        </w:rPr>
        <w:t>به یقین، غیر از این زندگی دنیای ما، چیزی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گروهی از ما می میریم و نسل دیگری جای ما را می گیرد و ما هرگز برانگیخته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معادباور، گستره زندگی را فراتر از زندگی مادی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هَذه الحَياةِ الدُّنيا إلَّا لَهوٌ وَ لَعِبٌ وَ إنَّ الدَّارَ الآخِرَة هِيَ الحَيَوانُ لَو كانُوا يَعلَمُون؛ این زندگی دنیا جز لهو و لعب چیزی نیست و زندگی واقعی سرای آخرت است، اگر آنها می دانستند</w:t>
      </w:r>
      <w:r>
        <w:rPr>
          <w:rFonts w:eastAsia="IRNazanin" w:cs="IRNazanin"/>
          <w:color w:val="111111"/>
          <w:sz w:val="28"/>
          <w:szCs w:val="28"/>
          <w:rtl w:val="true"/>
          <w:lang w:bidi="fa-IR"/>
        </w:rPr>
        <w:t xml:space="preserve">.» </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معنابخشی به زندگی</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پوچ گرایی از آسیب های جدی است که گریبانگیر جهان معاصر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پوچ گرا برای زندگی هدف و ارزشی باور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های بیرون آمدن از پوچ گرایی، باور داشتن هدفی بالاتر از آرمان های متغیر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تنها با داشتن چنین آرمانی می تواند برنامه زندگی اش را تنظیم کند و از سردرگمی رهایی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 فوارستی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چه ترقی بیشتر می شود، این پرسش برای انسان مطرح می شود که چرا به دنیا آمده و چرا باید بمیرد و منظور از این آمدن و رفتن چیست ؟ </w:t>
      </w:r>
      <w:r>
        <w:rPr>
          <w:rFonts w:eastAsia="IRNazanin" w:cs="IRNazanin"/>
          <w:color w:val="111111"/>
          <w:sz w:val="28"/>
          <w:szCs w:val="28"/>
          <w:rtl w:val="true"/>
          <w:lang w:bidi="fa-IR"/>
        </w:rPr>
        <w:t>»</w:t>
      </w:r>
      <w:r>
        <w:rPr>
          <w:rStyle w:val="FootnoteAnchor"/>
          <w:rtl w:val="true"/>
        </w:rPr>
        <w:footnoteReference w:id="904"/>
      </w:r>
      <w:bookmarkStart w:id="672" w:name="pg7922_48559"/>
    </w:p>
    <w:p>
      <w:pPr>
        <w:pStyle w:val="BookText"/>
        <w:rPr/>
      </w:pPr>
      <w:bookmarkEnd w:id="672"/>
      <w:r>
        <w:rPr>
          <w:rFonts w:ascii="IRNazanin" w:hAnsi="IRNazanin" w:eastAsia="IRNazanin"/>
          <w:color w:val="111111"/>
          <w:sz w:val="28"/>
          <w:sz w:val="28"/>
          <w:szCs w:val="28"/>
          <w:rtl w:val="true"/>
          <w:lang w:bidi="fa-IR"/>
        </w:rPr>
        <w:t>مسأله معنایابی زندگی، امروزه در روان درمانی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psychoterapy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اهمیت فراوان یافته و یکی از شاخه های روان درمانی، معنادرمانی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logotherapy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شناسان معنادرمان، معتقدند که همه بیماری های روانی را که ریشه جسمانی ندارند، می توان با معنادار کردن زندگی درمان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دادن به زندگی باید به گونه ای باشد که فرد برای زیستن خود، به تصویری از هدف نهایی دست یابد تا در پرتو آن، همه زندگی برایش معنادار شود و پرسشی بی پاسخ که معنادار بودن زندگی وی را متزلزل سازد، برایش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همه بیماری های روانی که دارای ریشه جسمانی نیستند، علاج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معاد، زندگی را با معنا و آن را هدفمند و دلپسندتر قرار می دهد؛ ولی انکار معاد، مقدمه پوچی و بی معنایی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را بدون زندگی پس از مرگ در نظر بگیریم، زندگی با ابهامات فراوان مواجه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زمینه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أفَحَسِبتُم أنَّما خَلَقناکُم عَبَثاً وَ أنَّكُم إلَينا لا تُرجَعُون؛ </w:t>
      </w:r>
      <w:r>
        <w:rPr>
          <w:rStyle w:val="FootnoteAnchor"/>
          <w:rtl w:val="true"/>
        </w:rPr>
        <w:footnoteReference w:id="905"/>
      </w:r>
      <w:r>
        <w:rPr>
          <w:rFonts w:ascii="IRNazanin" w:hAnsi="IRNazanin" w:eastAsia="IRNazanin"/>
          <w:color w:val="111111"/>
          <w:sz w:val="28"/>
          <w:sz w:val="28"/>
          <w:szCs w:val="28"/>
          <w:rtl w:val="true"/>
          <w:lang w:bidi="fa-IR"/>
        </w:rPr>
        <w:t>آیا گمان کرده اید که شما را بیهوده آفریدیم و به سوی ما باز نمی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أنّكم إلَينا لاتُرجَعونَ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تأويل مصدر می رود، به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مفهوم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بازگشت به سوی خداوند، عبث و بیهودگی به وجود می آید</w:t>
      </w:r>
      <w:r>
        <w:rPr>
          <w:rFonts w:eastAsia="IRNazanin" w:cs="IRNazanin"/>
          <w:color w:val="111111"/>
          <w:sz w:val="28"/>
          <w:szCs w:val="28"/>
          <w:rtl w:val="true"/>
          <w:lang w:bidi="fa-IR"/>
        </w:rPr>
        <w:t>.</w:t>
      </w:r>
    </w:p>
    <w:p>
      <w:pPr>
        <w:pStyle w:val="Heading4"/>
        <w:numPr>
          <w:ilvl w:val="3"/>
          <w:numId w:val="1"/>
        </w:numPr>
        <w:rPr/>
      </w:pPr>
      <w:bookmarkStart w:id="673" w:name="__RefHeading___Toc6433903_1051229030"/>
      <w:bookmarkStart w:id="674" w:name="_Toc261"/>
      <w:bookmarkEnd w:id="673"/>
      <w:r>
        <w:rPr/>
        <w:t>2</w:t>
      </w:r>
      <w:r>
        <w:rPr>
          <w:rtl w:val="true"/>
        </w:rPr>
        <w:t xml:space="preserve">. </w:t>
      </w:r>
      <w:r>
        <w:rPr>
          <w:rtl w:val="true"/>
        </w:rPr>
        <w:t>کار کردهای روانشناختی اعتقاد به معاد</w:t>
      </w:r>
      <w:bookmarkEnd w:id="674"/>
    </w:p>
    <w:p>
      <w:pPr>
        <w:pStyle w:val="BookText"/>
        <w:rPr/>
      </w:pPr>
      <w:r>
        <w:rPr>
          <w:rFonts w:ascii="IRNazanin" w:hAnsi="IRNazanin" w:eastAsia="IRNazanin"/>
          <w:color w:val="111111"/>
          <w:sz w:val="28"/>
          <w:sz w:val="28"/>
          <w:szCs w:val="28"/>
          <w:rtl w:val="true"/>
          <w:lang w:bidi="fa-IR"/>
        </w:rPr>
        <w:t>مقصود از کارکردهای روانشناختی، دسته ای از کارکردهاست که به گونه مستقیم با روان انسان ارتباط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کارکردهای روان شناختی باور به معاد، می توان به برآوردن میل انسان به جاودانگی، و امنیت روانی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برآوردن میل انسان به جاودانگی</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جاودانگی، معادل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و برابر با کلمه </w:t>
      </w:r>
      <w:r>
        <w:rPr>
          <w:rFonts w:eastAsia="Times New Roman" w:cs="Times New Roman" w:ascii="Times New Roman" w:hAnsi="Times New Roman"/>
          <w:color w:val="111111"/>
          <w:sz w:val="28"/>
          <w:szCs w:val="28"/>
          <w:lang w:val="en-US" w:bidi="en-US"/>
        </w:rPr>
        <w:t>immortality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زبان انگلیسی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به معنای بی مرگی و فناناپذیری است و بایسته فناناپذیری، ادامه زندگی پس از مرگ برای همیشه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به جاودانگی از </w:t>
      </w:r>
    </w:p>
    <w:p>
      <w:pPr>
        <w:pStyle w:val="BookText"/>
        <w:rPr/>
      </w:pPr>
      <w:r>
        <w:rPr>
          <w:rFonts w:ascii="IRNazanin" w:hAnsi="IRNazanin" w:eastAsia="IRNazanin"/>
          <w:color w:val="111111"/>
          <w:sz w:val="28"/>
          <w:sz w:val="28"/>
          <w:szCs w:val="28"/>
          <w:rtl w:val="true"/>
          <w:lang w:bidi="fa-IR"/>
        </w:rPr>
        <w:t>گرایش های فطری است که در همه انسانها و جانداران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 ها بقای دائم و زندگی جاوید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بقا، لازمه حب ذات است و هر انسانی در نهاد خود این غریزه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تنگاتنگ این دو میل تا حدّی است که هیچ کس نمی تواند وجود خوددوستی را در انسان بپذیرد، ولی میل به جاودانگی را از او نفی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موطن جاودانگی کجاست؟ یقینا جهان خاکی و دنیای مادی به سبب تغییر و فنا، موطن جاودانگی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جهان آخرت که عالمی است ابدی، موطن جاودانگی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ها یقین پیدا کنند که حقیقت زندگی در دنیا خلاصه نمی شود و بالاتر از آن است، به این زندگی مادی دلبستگی افراطی و فساد انگیز نشان نمی دهند و آن را مطلوب اصلی و هدف نهایی خود نمی شمرند و برای حفظ و ادامه آن، دست به هر کار خلافی نمی زنند</w:t>
      </w:r>
      <w:r>
        <w:rPr>
          <w:rFonts w:eastAsia="IRNazanin" w:cs="IRNazanin"/>
          <w:color w:val="111111"/>
          <w:sz w:val="28"/>
          <w:szCs w:val="28"/>
          <w:rtl w:val="true"/>
          <w:lang w:bidi="fa-IR"/>
        </w:rPr>
        <w:t xml:space="preserve">. </w:t>
      </w:r>
      <w:r>
        <w:rPr>
          <w:rStyle w:val="FootnoteAnchor"/>
          <w:rtl w:val="true"/>
        </w:rPr>
        <w:footnoteReference w:id="906"/>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إنَّما خُلِقتُم لِلآخِرَةِ لَا لِدُّنیا وَ لِلبَقاءِ لَا لِلفَناء؛ همانا شما تنها برای آخرت خلق شده اید نه برای دنیا؛ و برای بقا و جاودانگی، نه برای نابودی</w:t>
      </w:r>
      <w:r>
        <w:rPr>
          <w:rFonts w:eastAsia="IRNazanin" w:cs="IRNazanin"/>
          <w:color w:val="111111"/>
          <w:sz w:val="28"/>
          <w:szCs w:val="28"/>
          <w:rtl w:val="true"/>
          <w:lang w:bidi="fa-IR"/>
        </w:rPr>
        <w:t xml:space="preserve">.» </w:t>
      </w:r>
      <w:r>
        <w:rPr>
          <w:rStyle w:val="FootnoteAnchor"/>
          <w:rtl w:val="true"/>
        </w:rPr>
        <w:footnoteReference w:id="907"/>
      </w:r>
      <w:r>
        <w:rPr>
          <w:rFonts w:ascii="IRNazanin" w:hAnsi="IRNazanin" w:eastAsia="IRNazanin"/>
          <w:color w:val="111111"/>
          <w:sz w:val="28"/>
          <w:sz w:val="28"/>
          <w:szCs w:val="28"/>
          <w:rtl w:val="true"/>
          <w:lang w:bidi="fa-IR"/>
        </w:rPr>
        <w:t>برخی از روان شناسان تأکید می کنند افرادی که به بیماری لاعلاج که راه درمانی برای آن نیست و با مرگ همراه است، مبتلا می شوند، پیش از تسلیم شدن در برابر آن، به انکار می پردازند و در نهایت پس از نتیجه نگرفتن از مراحل پیشین، به چانه زنی برای تعویق حادثه مرگ دچار می شوند</w:t>
      </w:r>
      <w:r>
        <w:rPr>
          <w:rFonts w:eastAsia="IRNazanin" w:cs="IRNazanin"/>
          <w:color w:val="111111"/>
          <w:sz w:val="28"/>
          <w:szCs w:val="28"/>
          <w:rtl w:val="true"/>
          <w:lang w:bidi="fa-IR"/>
        </w:rPr>
        <w:t xml:space="preserve">. </w:t>
      </w:r>
      <w:r>
        <w:rPr>
          <w:rStyle w:val="FootnoteAnchor"/>
          <w:rtl w:val="true"/>
        </w:rPr>
        <w:footnoteReference w:id="908"/>
      </w:r>
      <w:r>
        <w:rPr>
          <w:rFonts w:ascii="IRNazanin" w:hAnsi="IRNazanin" w:eastAsia="IRNazanin"/>
          <w:color w:val="111111"/>
          <w:sz w:val="28"/>
          <w:sz w:val="28"/>
          <w:szCs w:val="28"/>
          <w:rtl w:val="true"/>
          <w:lang w:bidi="fa-IR"/>
        </w:rPr>
        <w:t>این ها نشان می دهد که هر کسی گوهر ذات و وجود خود را دوست دارد و برای حفظ آن تا جای ممکن در بقای خود می 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امنیت روانی</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انواعی از ترس ها و نگرانی ها برای انسان فاقد جهان بینی صحیح و واقع گرا وجود دارد؛ ترس از رخدادها و مصیبت ها، محرومیت ها و ناکامی های دنیا، رنج ها و سختی ها، بی مهری ها و قدر نشناسی ها، مرگ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چنین انسانی، </w:t>
      </w:r>
      <w:bookmarkStart w:id="675" w:name="pg7922_48561"/>
    </w:p>
    <w:p>
      <w:pPr>
        <w:pStyle w:val="BookText"/>
        <w:rPr/>
      </w:pPr>
      <w:bookmarkEnd w:id="675"/>
      <w:r>
        <w:rPr>
          <w:rFonts w:ascii="IRNazanin" w:hAnsi="IRNazanin" w:eastAsia="IRNazanin"/>
          <w:color w:val="111111"/>
          <w:sz w:val="28"/>
          <w:sz w:val="28"/>
          <w:szCs w:val="28"/>
          <w:rtl w:val="true"/>
          <w:lang w:bidi="fa-IR"/>
        </w:rPr>
        <w:t>معماهای گوناگون بی پاسخ هر آن سر باز می کنند و او بدون این که پاسخ اطمینان بخشی برای آن ها بیابد، با دلهره و اضطراب با آن ها روبرو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زندگی ابدی در امتداد زندگی زودگذر دنیا، از عوامل خلق آرامش روحی و روانی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رنج و اندوه های طبیعی برای فرد معتقد به زندگی جاویدان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سختی ها و رنج های دنیا صبر می کند؛ زیرا آن را هدفدار و در مسیر تکامل خود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ناکامی های دنیا رنجیده نمی شود؛ زیرا باور دارد بسیاری از ناکامی های دنیا پاداش اخروی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ثمرات ایمان به آخرت را آرامش قلبی و نداشتن ترس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آمِنُوا وَ الَّذينَ هَادُوا وَ الصَایِبُونَ وَ النَّصاری مَن آمَنَ بِاللهَ وَ اليَومِ الآخِرِ وَ عَمِلَ صالِحاً فَلا خَوفٌ عَليهِم وَ لا هُم يَحزَنُون؛ </w:t>
      </w:r>
      <w:r>
        <w:rPr>
          <w:rStyle w:val="FootnoteAnchor"/>
          <w:rtl w:val="true"/>
        </w:rPr>
        <w:footnoteReference w:id="909"/>
      </w:r>
      <w:r>
        <w:rPr>
          <w:rFonts w:ascii="IRNazanin" w:hAnsi="IRNazanin" w:eastAsia="IRNazanin"/>
          <w:color w:val="111111"/>
          <w:sz w:val="28"/>
          <w:sz w:val="28"/>
          <w:szCs w:val="28"/>
          <w:rtl w:val="true"/>
          <w:lang w:bidi="fa-IR"/>
        </w:rPr>
        <w:t>آنها که ایمان آورده اند و یهود و صابئان و مسیحیان، هر گاه به خداوند یگانه و روز جزا ایمان بیاورند و عمل صالح انجام دهند، نه ترسی بر آنهاست و نه غمگین خواهند شد</w:t>
      </w:r>
      <w:r>
        <w:rPr>
          <w:rFonts w:eastAsia="IRNazanin" w:cs="IRNazanin"/>
          <w:color w:val="111111"/>
          <w:sz w:val="28"/>
          <w:szCs w:val="28"/>
          <w:rtl w:val="true"/>
          <w:lang w:bidi="fa-IR"/>
        </w:rPr>
        <w:t>.</w:t>
      </w:r>
    </w:p>
    <w:p>
      <w:pPr>
        <w:pStyle w:val="Heading4"/>
        <w:numPr>
          <w:ilvl w:val="3"/>
          <w:numId w:val="1"/>
        </w:numPr>
        <w:rPr/>
      </w:pPr>
      <w:bookmarkStart w:id="676" w:name="__RefHeading___Toc6433905_1051229030"/>
      <w:bookmarkStart w:id="677" w:name="_Toc262"/>
      <w:bookmarkEnd w:id="676"/>
      <w:r>
        <w:rPr/>
        <w:t>3</w:t>
      </w:r>
      <w:r>
        <w:rPr>
          <w:rtl w:val="true"/>
        </w:rPr>
        <w:t xml:space="preserve">. </w:t>
      </w:r>
      <w:r>
        <w:rPr>
          <w:rtl w:val="true"/>
        </w:rPr>
        <w:t>کار کردهای رفتاری اعتقاد به معاد</w:t>
      </w:r>
      <w:bookmarkEnd w:id="677"/>
    </w:p>
    <w:p>
      <w:pPr>
        <w:pStyle w:val="BookText"/>
        <w:rPr/>
      </w:pPr>
      <w:r>
        <w:rPr>
          <w:rFonts w:ascii="IRNazanin" w:hAnsi="IRNazanin" w:eastAsia="IRNazanin"/>
          <w:color w:val="111111"/>
          <w:sz w:val="28"/>
          <w:sz w:val="28"/>
          <w:szCs w:val="28"/>
          <w:rtl w:val="true"/>
          <w:lang w:bidi="fa-IR"/>
        </w:rPr>
        <w:t>کارکردهای رفتاری، دسته ای از کارکردهاست که آثار آن در رفتار فردی و اجتماعی نمود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رفتاری به دو بخش فردی و اجتماعی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تأثیر اعتقاد به معاد، در رفتار یکایک افراد تجلی می کند که نمونه هایی از آن،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پذیری، نیک رفتاری، تحمل گرفتاری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تأثیر اعتقاد به معاد در رفتار اجتماعی است که مجموع افراد جامعه از آن اثر می پذیرند؛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استقرار عدالت و مقابله با ظلم، مسؤولیت پذیری، ایثار و فداکاری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فردی</w:t>
      </w:r>
    </w:p>
    <w:p>
      <w:pPr>
        <w:pStyle w:val="BookText"/>
        <w:rPr/>
      </w:pPr>
      <w:r>
        <w:rPr>
          <w:rFonts w:ascii="IRNazanin" w:hAnsi="IRNazanin" w:eastAsia="IRNazanin"/>
          <w:color w:val="111111"/>
          <w:sz w:val="28"/>
          <w:sz w:val="28"/>
          <w:szCs w:val="28"/>
          <w:rtl w:val="true"/>
          <w:lang w:bidi="fa-IR"/>
        </w:rPr>
        <w:t>حق پذیری</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صفات انسان های معتقد به معاد، تسلیم شدن در برابر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هنگامی که حق را بشناسند، به آن پایبند هستند و کنش و رفتارشان به گونه ای است که دیگران تسلیم پذیری در برابر خداوند و حق را در آنان می بینند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نمونه عینی تسلیم بودن در برابر حق، پیامبران الهی و پیروان راستین آنان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آمَنَ الرَّسُولُ بِما أنزِلَ إلَيه مِن رَّبه و المُؤمِنُون كُلٌ آمَنَ بِاللهِ وَ مَلايِكَه وَ كُتُبِه وَ رُسُلِه لا نفرق بينَ أحَدٍ مِن رُسُله وَ قالفوا سَمِعنا وَ أطَعنا؛ </w:t>
      </w:r>
      <w:r>
        <w:rPr>
          <w:rStyle w:val="FootnoteAnchor"/>
          <w:rtl w:val="true"/>
        </w:rPr>
        <w:footnoteReference w:id="910"/>
      </w:r>
      <w:r>
        <w:rPr>
          <w:rFonts w:ascii="IRNazanin" w:hAnsi="IRNazanin" w:eastAsia="IRNazanin"/>
          <w:color w:val="111111"/>
          <w:sz w:val="28"/>
          <w:sz w:val="28"/>
          <w:szCs w:val="28"/>
          <w:rtl w:val="true"/>
          <w:lang w:bidi="fa-IR"/>
        </w:rPr>
        <w:t>پیامبر به آن چه از سوی پروردگارش بر او نازل شده، ایمان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فرشتگان او و کتاب ها و فرستادگانش ایمان آورده اند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میان هیچ یک از پیامبران او فرق نمی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پیامبران نیز هرگز در برابر حقیقت تمکین نمی کردند و با هر بهانه ای از آن می گریختند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قالوا مهما تأتينا به من آية لتتحنا بها فما تحن لك بمؤمنين؛ </w:t>
      </w:r>
      <w:r>
        <w:rPr>
          <w:rStyle w:val="FootnoteAnchor"/>
          <w:rtl w:val="true"/>
        </w:rPr>
        <w:footnoteReference w:id="911"/>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نشانه و معجزه ای برای ما بیاوری که سحر مان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ایمان نمی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حقیقت معاد، محکی روشن برای حق پذیری انسان است؛ زیرا این حقیقت از امور غیبی و از دسترس حس انسان بیرون است و پذیرش آن، مستلزم نوعی محدودیت و نظام یافتگی رفتاری است که چندان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برای انکار معاد دو عامل عمده می توان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عامل مشترک در انکار هر امر غیبی و نامحسوس و دیگری عامل ویژه موضوع معاد، یعنی میل به بی بند و باری</w:t>
      </w:r>
      <w:r>
        <w:rPr>
          <w:rFonts w:eastAsia="IRNazanin" w:cs="IRNazanin"/>
          <w:color w:val="111111"/>
          <w:sz w:val="28"/>
          <w:szCs w:val="28"/>
          <w:rtl w:val="true"/>
          <w:lang w:bidi="fa-IR"/>
        </w:rPr>
        <w:t xml:space="preserve">. </w:t>
      </w:r>
      <w:r>
        <w:rPr>
          <w:rStyle w:val="FootnoteAnchor"/>
          <w:rtl w:val="true"/>
        </w:rPr>
        <w:footnoteReference w:id="912"/>
      </w:r>
      <w:r>
        <w:rPr>
          <w:rFonts w:ascii="IRNazanin" w:hAnsi="IRNazanin" w:eastAsia="IRNazanin"/>
          <w:color w:val="111111"/>
          <w:sz w:val="28"/>
          <w:sz w:val="28"/>
          <w:szCs w:val="28"/>
          <w:rtl w:val="true"/>
          <w:lang w:bidi="fa-IR"/>
        </w:rPr>
        <w:t>قرآن، فسق و فجور را علت انکار معاد می 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يريد الإنسان ليفجر أمامه يسئل آان يوم القيامه؛ </w:t>
      </w:r>
      <w:r>
        <w:rPr>
          <w:rStyle w:val="FootnoteAnchor"/>
          <w:rtl w:val="true"/>
        </w:rPr>
        <w:footnoteReference w:id="9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در معاد شک ندارد بلکه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باشد و بدون ترس از دادگاه قيامت در تمام عمر گناه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کی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 رفتاری</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معتقد به جهان آخرت، بر این باور است که زندگی اصلی و جاودان در جهان آخرت و این دنیا فانی و زودگذر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اندوختن زاد و توشه برای مقصد اصلی اش اهتمام می ورزد و عمل صالح و رفتار نیک و کمک به دیگران را پیشه می کند، بر خلاف شخص غیر باورمند به معاد که چنین دغدغه ای </w:t>
      </w:r>
    </w:p>
    <w:p>
      <w:pPr>
        <w:pStyle w:val="BookText"/>
        <w:rPr/>
      </w:pPr>
      <w:r>
        <w:rPr>
          <w:rFonts w:ascii="IRNazanin" w:hAnsi="IRNazanin" w:eastAsia="IRNazanin"/>
          <w:color w:val="111111"/>
          <w:sz w:val="28"/>
          <w:sz w:val="28"/>
          <w:szCs w:val="28"/>
          <w:rtl w:val="true"/>
          <w:lang w:bidi="fa-IR"/>
        </w:rPr>
        <w:t>ندارد و بالا و پایین خواسته ها و آرزوهایش چیزی جز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انسان با ایمان به کارهای صالح به قدری است که سعی در پیشی گرفتن از دیگران دارد؛ چنان که خداوند به سبقت و پیشی گرفتن در نیکی ها دعوت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فَاستَبِقُوا الخَيراتِ؛ </w:t>
      </w:r>
      <w:r>
        <w:rPr>
          <w:rStyle w:val="FootnoteAnchor"/>
          <w:rtl w:val="true"/>
        </w:rPr>
        <w:footnoteReference w:id="914"/>
      </w:r>
      <w:r>
        <w:rPr>
          <w:rFonts w:ascii="IRNazanin" w:hAnsi="IRNazanin" w:eastAsia="IRNazanin"/>
          <w:color w:val="111111"/>
          <w:sz w:val="28"/>
          <w:sz w:val="28"/>
          <w:szCs w:val="28"/>
          <w:rtl w:val="true"/>
          <w:lang w:bidi="fa-IR"/>
        </w:rPr>
        <w:t>پس در نیکی ها بر یکدیگر سبقت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معاد و حساب و کتاب اخروی، ضمانت اجرایی مناسبی برای قوانین اجتماعی، حقوقی و اخلاقی و فرهنگی فراهم می کند و قدرت مبارزه با قوانین باطل و تهاجم فرهنگی را به ارمغان می آورد</w:t>
      </w:r>
      <w:r>
        <w:rPr>
          <w:rFonts w:eastAsia="IRNazanin" w:cs="IRNazanin"/>
          <w:color w:val="111111"/>
          <w:sz w:val="28"/>
          <w:szCs w:val="28"/>
          <w:rtl w:val="true"/>
          <w:lang w:bidi="fa-IR"/>
        </w:rPr>
        <w:t xml:space="preserve">. </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تحمل گرفتاری ها و سختی ها</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کارکردهای مهم باور به معاد، کاهش رنج سختی ها و گرفتاری ها است دین از یک سو جهان بینی توحیدی را به انسان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همه هستی ملک مطلق خداست و انسان در حقیقت مالک حقیقی خود و هیچ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مصیبت دیده، چیزی از دست نمی دهد که رنج و ناراحتی او را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دین پایان حرکت انسان را نقطه رسیدن به خواسته فطری اش معرفی می کند، یعنی رسیدن به آفریننده خود و کمال بی انتها و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کردن به این مقصد، تمام رنج های طول مسیر را آسان می کند و به آن معنا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آخرت موجب می شود که انسان همه تلخ ها را شیرین ببیند و با خاطری آسوده آن را بپذیرد؛ زیرا همین ها او را به هدف نهایی اش نزدیک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این رنج ها را امتحانی از سوی محبوب خود می بیند که برای گزینش افراد شایسته تدارک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هرگز نگاه اعتراض آمیز و غضبناک به آنها ندارد و می کوشد با دقت و هوشمندی از آن ها عبور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لَنَبلُوَنَّكُم بِشَيءٍ مِنَ الخَوفِ َوَ الجُوِعِ وَ نَقصٍ مِنَ الأَموالِ وَالأنفُسِ وَ الثَّمَراتِ وَ بَشِّرَ الصَّابرينَ الَّذينَ إذَا أصَابَتُهُم مُصيبة قالُوا إنَّالِله وَ إنَّا إلَيه راجِعُونَ أولیِکَ عَليَهِم صَلَواتٌ مِن رَبِّهِموَ رَحمة وَ أوليِكَ هُمُ المُهتَدونَ؛ </w:t>
      </w:r>
      <w:r>
        <w:rPr>
          <w:rStyle w:val="FootnoteAnchor"/>
          <w:rtl w:val="true"/>
        </w:rPr>
        <w:footnoteReference w:id="916"/>
      </w:r>
      <w:r>
        <w:rPr>
          <w:rFonts w:ascii="IRNazanin" w:hAnsi="IRNazanin" w:eastAsia="IRNazanin"/>
          <w:color w:val="111111"/>
          <w:sz w:val="28"/>
          <w:sz w:val="28"/>
          <w:szCs w:val="28"/>
          <w:rtl w:val="true"/>
          <w:lang w:bidi="fa-IR"/>
        </w:rPr>
        <w:t xml:space="preserve">قطعا همه شما را با چیزی از </w:t>
      </w:r>
    </w:p>
    <w:p>
      <w:pPr>
        <w:pStyle w:val="BookText"/>
        <w:rPr/>
      </w:pPr>
      <w:r>
        <w:rPr>
          <w:rFonts w:ascii="IRNazanin" w:hAnsi="IRNazanin" w:eastAsia="IRNazanin"/>
          <w:color w:val="111111"/>
          <w:sz w:val="28"/>
          <w:sz w:val="28"/>
          <w:szCs w:val="28"/>
          <w:rtl w:val="true"/>
          <w:lang w:bidi="fa-IR"/>
        </w:rPr>
        <w:t>ترس، گرسنگی، کاهش در مال ها و جان ها و میوه ها، آزمایش می کنیم و بشارت ده به استقامت کنندگان؛ آنها که هر گاه مصیبتی به ایشان می رسد،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خدائیم و به سوی او باز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همانان هستند که الطاف و رحمت خدا شامل حالشان شده و آنها هستند هدایت یافتگان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نمونه عینی از این صبر و استقامت، در ساحران فرعون تجلی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درک حقیقت و ایمان به خداوند یگانه و معاد، همه تهدیدهای فرعون را به جان خریدند و در پاسخ تهدیدهای او، بازگشت به سوی خداوندشان را مطرح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فَلَسَوفَ تَعلَمُونَ لَأقَطِّعَنَّ أيِديَكُم وَ أرجُلَكُم مِن خَلافٍ وَ لَأُصَبنَلِّكُم أجمَعينَ قالُوا لا ضَيرَ إنَّا إِلى رَبَّنا مُنقَلِبُوَن؛ </w:t>
      </w:r>
      <w:r>
        <w:rPr>
          <w:rStyle w:val="FootnoteAnchor"/>
          <w:rtl w:val="true"/>
        </w:rPr>
        <w:footnoteReference w:id="917"/>
      </w:r>
      <w:r>
        <w:rPr>
          <w:rFonts w:ascii="IRNazanin" w:hAnsi="IRNazanin" w:eastAsia="IRNazanin"/>
          <w:color w:val="111111"/>
          <w:sz w:val="28"/>
          <w:sz w:val="28"/>
          <w:szCs w:val="28"/>
          <w:rtl w:val="true"/>
          <w:lang w:bidi="fa-IR"/>
        </w:rPr>
        <w:t>فورا همه ساحران به سجده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پروردگار عالمیان ایمان آوردیم؛ پروردگار موسی و هارون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خواهید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و پاهای شما را به عکس یکدیگر قطع می کنم و همه شما را به دار می آویزم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پروردگارمان باز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بینی، شهادت در راه خدا را چنان برای انسان گوارا می کند که آن را به آرزوی انسان تبدیل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اجتماعی</w:t>
      </w:r>
    </w:p>
    <w:p>
      <w:pPr>
        <w:pStyle w:val="BookText"/>
        <w:rPr/>
      </w:pPr>
      <w:r>
        <w:rPr>
          <w:rFonts w:ascii="IRNazanin" w:hAnsi="IRNazanin" w:eastAsia="IRNazanin"/>
          <w:color w:val="111111"/>
          <w:sz w:val="28"/>
          <w:sz w:val="28"/>
          <w:szCs w:val="28"/>
          <w:rtl w:val="true"/>
          <w:lang w:bidi="fa-IR"/>
        </w:rPr>
        <w:t>باور به زندگی پس از مرگ، آن گاه که به عرصه زندگی اجتماعی می رسد، تجلیات درخشان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ارزش های رفتاری مطلوب فطرت انسان، با اعتقاد به معاد شکوفا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آثار اجتماعی اعتقاد به معاد،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مسؤولیت اجتماعی</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موجودی اجتماعی است و زندگی اش بدون جامعه شکل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انسان با دیگر جانداران در این است که شکوفایی و فعلیت یافتن توانایی ها و استعدادهایش وابسته به تعاون و همکاری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تعاون به دو صورت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تقوا و فضیلت و خیر و خوشبختی؛ یا بر اساس بی تقوایی و رذیلت و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انسانها آن گاه به هدف های بلند خود می رسد که محور تعامل آن بر پایه فضیلت و دعوت به حقیقت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p>
    <w:p>
      <w:pPr>
        <w:pStyle w:val="BookText"/>
        <w:rPr/>
      </w:pPr>
      <w:r>
        <w:rPr>
          <w:rFonts w:ascii="IRNazanin" w:hAnsi="IRNazanin" w:eastAsia="IRNazanin"/>
          <w:color w:val="111111"/>
          <w:sz w:val="28"/>
          <w:sz w:val="28"/>
          <w:szCs w:val="28"/>
          <w:rtl w:val="true"/>
          <w:lang w:bidi="fa-IR"/>
        </w:rPr>
        <w:t>به تعاون در نیکی و تقوا دعوت و از همکاری در گناه و ظلم، نهی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تَعاوَنُوا عَلَى البِرِّ وَالتَّقوى وَ لا تَعَاوَنوا عَلَى الِإثمِ وَ العُدوانِ؛ </w:t>
      </w:r>
      <w:r>
        <w:rPr>
          <w:rStyle w:val="FootnoteAnchor"/>
          <w:rtl w:val="true"/>
        </w:rPr>
        <w:footnoteReference w:id="918"/>
      </w:r>
      <w:r>
        <w:rPr>
          <w:rFonts w:ascii="IRNazanin" w:hAnsi="IRNazanin" w:eastAsia="IRNazanin"/>
          <w:color w:val="111111"/>
          <w:sz w:val="28"/>
          <w:sz w:val="28"/>
          <w:szCs w:val="28"/>
          <w:rtl w:val="true"/>
          <w:lang w:bidi="fa-IR"/>
        </w:rPr>
        <w:t>در راه نیکی و پرهیزگاری با هم تعاون کنید و هرگز در راه گناه و تعدی همکاری ننمایید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های باورمند به معاد، اصل زندگی را در آخرت می دانند و خود را در آن روز پاسخگوی همه نعمت هایی می دانند که در اختیارشان نهاده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لَتُسئَلُنَ يَومَیذٍ عَنِ النَّعيم؛ </w:t>
      </w:r>
      <w:r>
        <w:rPr>
          <w:rStyle w:val="FootnoteAnchor"/>
          <w:rtl w:val="true"/>
        </w:rPr>
        <w:footnoteReference w:id="919"/>
      </w:r>
      <w:r>
        <w:rPr>
          <w:rFonts w:ascii="IRNazanin" w:hAnsi="IRNazanin" w:eastAsia="IRNazanin"/>
          <w:color w:val="111111"/>
          <w:sz w:val="28"/>
          <w:sz w:val="28"/>
          <w:szCs w:val="28"/>
          <w:rtl w:val="true"/>
          <w:lang w:bidi="fa-IR"/>
        </w:rPr>
        <w:t>سپس در آن روز همه شما از نعمت هایی که داشته اید، بازپرسی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همه تلاش خود را صرف یافتن فضیلت ها و اصلاح خود می کنند و چون کمک به دیگران را بخشی از وظیفه خود می دانند، با عزم و اراده پولادین و اخلاص بی شائبه، در عرصه های اجتماعی حضور قوی دارند و دیگران را یاری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آفریننده خویش معامله می کنند که به زودی به آنها اجر و پاداش بی نهایت عطا می کند و بالاتر این که از آنها خشنود و راضی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هر سختی و خطری استقبال می کنند و آرزوی فرصتی را دارند که با گذشتن از خواسته ها و امیال خود به رضای خدا و پاداش آخرت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وصف کسانی که بر اثر ایمان راسخ به خدا و روز معاد، در صحنه های سخت جهاد و شهادت حاضر می شوند،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يَستَأذِنُكَ الَّذينَ يُؤمَنُونَ بِاللهِ وَ اليَومِ الآخِرِ أن يُجاهِدُوا بِأموالِهِم وَأنفُسِهِم وَ الله عَليمٌ بِالمُتَّقينَ؛ </w:t>
      </w:r>
      <w:r>
        <w:rPr>
          <w:rStyle w:val="FootnoteAnchor"/>
          <w:rtl w:val="true"/>
        </w:rPr>
        <w:footnoteReference w:id="920"/>
      </w:r>
      <w:r>
        <w:rPr>
          <w:rFonts w:ascii="IRNazanin" w:hAnsi="IRNazanin" w:eastAsia="IRNazanin"/>
          <w:color w:val="111111"/>
          <w:sz w:val="28"/>
          <w:sz w:val="28"/>
          <w:szCs w:val="28"/>
          <w:rtl w:val="true"/>
          <w:lang w:bidi="fa-IR"/>
        </w:rPr>
        <w:t>آنها که به خدا و روز جزا ایمان دارند، هیچ گاه برای ترک جهاد در راه خدا با اموال و جان هایشان از تو اجازه نمی گیرند و خداوند پرهیزگاران را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ایثار و فداکاری</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منافع شخصی انسان در موارد فراوان با خواسته های دیگران با ارزش های انسانی و مصالح جامعه تعارض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اساس غریزه خود و به گونه طبیعی، در صدد تحقق آرزوها و خواسته های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اصل حاکم بر رفتارهای انسانی است و تا زمانی که یک عامل قوی تر آن را تعدیل نکند، این </w:t>
      </w:r>
    </w:p>
    <w:p>
      <w:pPr>
        <w:pStyle w:val="BookText"/>
        <w:rPr/>
      </w:pPr>
      <w:r>
        <w:rPr>
          <w:rFonts w:ascii="IRNazanin" w:hAnsi="IRNazanin" w:eastAsia="IRNazanin"/>
          <w:color w:val="111111"/>
          <w:sz w:val="28"/>
          <w:sz w:val="28"/>
          <w:szCs w:val="28"/>
          <w:rtl w:val="true"/>
          <w:lang w:bidi="fa-IR"/>
        </w:rPr>
        <w:t>اصل به صورت نامحدود خواسته هایش را تعقیب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می بینیم همه انسانها دست کم در نظر و تئوری، ایثار و گذشت را می ستایند و آن را فضیلتی مهم می 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این پرسش مهم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منطقی انسان را به گذشتن از خواسته های خود و ترجیح دادن منافع دیگران بر منافع خویش، قانع می کند؟ پاسخ به این پرسش، به نوع جهان بینی انسان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بینی مادی از مفاهیمی چون حب وطن، علاقه به همنوع یا عشق به شهرت و نام نیک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 گیرد تا افراد را ترغیب کند که نه تنها به حقوق دیگران تجاوز نکنند، بلکه خود را فدای دیگران هم بکنند؛ مثلا خود را به کشتن دهند تا وطن از خطر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انسانی که مردن را نابودی می داند، چرا برای بهتر زندگی کردن دیگران یا این که دیگران او را ستایش کنند، خود را به کشتن میدهد؟ او پس از مردنش کجا است که ستایش دیگران را بشنود؟</w:t>
      </w:r>
    </w:p>
    <w:p>
      <w:pPr>
        <w:pStyle w:val="BookText"/>
        <w:rPr/>
      </w:pPr>
      <w:r>
        <w:rPr>
          <w:rFonts w:ascii="IRNazanin" w:hAnsi="IRNazanin" w:eastAsia="IRNazanin"/>
          <w:color w:val="111111"/>
          <w:sz w:val="28"/>
          <w:sz w:val="28"/>
          <w:szCs w:val="28"/>
          <w:rtl w:val="true"/>
          <w:lang w:bidi="fa-IR"/>
        </w:rPr>
        <w:t>جهان بینی دوم بر پایه ایمان به خدا و زندگی پس از مرگ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اصلی ترین عاملی که انسان را به رفتارهای فداکارانه سوق می دهد، ایمان به قیامت و زندگی پس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معاد، بسیاری از تلخی ها و سختی ها را به کام انسان، گوارا می سازد و لذت های زودگذر دنیایی را از چشم انسان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ملاقات خدا، قدرت تحمل همه سختی ها را به انسان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باوری است که در پرتو آن، جان دادن در راه هدف نیز نیکو تلقی می شود و ارزش آن همسان پیروزی در دنیا قرار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هَل تَرَّصبونَ بِنا إلَّا إِحدَى الحُسنَيینِ؛ </w:t>
      </w:r>
      <w:r>
        <w:rPr>
          <w:rStyle w:val="FootnoteAnchor"/>
          <w:rtl w:val="true"/>
        </w:rPr>
        <w:footnoteReference w:id="921"/>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درباره ما، جز یکی از دو نیکی را انتظار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پیروزی یا شهادت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فقدان جهان بینی واقع نگر و وسیع ایمان به معاد، دست انسان را در صحنه تعامل نیک با دیگران و انجام وظیفه در برابر آنها، کوتاه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خیر و </w:t>
      </w:r>
    </w:p>
    <w:p>
      <w:pPr>
        <w:pStyle w:val="BookText"/>
        <w:rPr/>
      </w:pPr>
      <w:r>
        <w:rPr>
          <w:rFonts w:ascii="IRNazanin" w:hAnsi="IRNazanin" w:eastAsia="IRNazanin"/>
          <w:color w:val="111111"/>
          <w:sz w:val="28"/>
          <w:sz w:val="28"/>
          <w:szCs w:val="28"/>
          <w:rtl w:val="true"/>
          <w:lang w:bidi="fa-IR"/>
        </w:rPr>
        <w:t>احسان از افراد فاقد چنین جهان بینی، از پشتوانه منطقی و عمیق برخوردار نیست؛ بلکه از احساسات سطحی و زودگذر ناشی می شود و در تعارض منافع و خواسته ها جای خود را به رفتارهای دیگر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افراد را چنین نکوهش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أرَأيتَ الَّذي يُكَذِّبُ بِالدِّيِن فَذلِكَ الَّذي يَدُعُ اليَتيمَ وَ لا يَحُضُّ عَلى طَعامِ المِسكينِ؛ آیا کسی که روز جزا را پیوسته انکار می کند دیدی؟ او همان کسی است که یتیم را با خشونت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را به اطعام مسکین تشویق نمی کند</w:t>
      </w:r>
      <w:r>
        <w:rPr>
          <w:rFonts w:eastAsia="IRNazanin" w:cs="IRNazanin"/>
          <w:color w:val="111111"/>
          <w:sz w:val="28"/>
          <w:szCs w:val="28"/>
          <w:rtl w:val="true"/>
          <w:lang w:bidi="fa-IR"/>
        </w:rPr>
        <w:t xml:space="preserve">.» </w:t>
      </w:r>
      <w:r>
        <w:rPr>
          <w:rStyle w:val="FootnoteAnchor"/>
          <w:rtl w:val="true"/>
        </w:rPr>
        <w:footnoteReference w:id="922"/>
      </w:r>
      <w:r>
        <w:rPr>
          <w:rFonts w:ascii="IRNazanin" w:hAnsi="IRNazanin" w:eastAsia="IRNazanin"/>
          <w:color w:val="111111"/>
          <w:sz w:val="28"/>
          <w:sz w:val="28"/>
          <w:szCs w:val="28"/>
          <w:rtl w:val="true"/>
          <w:lang w:bidi="fa-IR"/>
        </w:rPr>
        <w:t>جهان بینی معادباور، چنان فضای خوش بینانه ای برای انسان می آفریند که خدا و رسولش و جهاد در راه خدا که سخت ترین آزمون برای اثبات ایمان است، بر همه داشته های دنیایی ترجیح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بندگی خداوند در زمین</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آباد کردن مساجد خدا را تنها در عهده مؤمنان به خداوند و روز آخرت میشمرد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يَعمُرُ مَساجِدَ الله مَن آمَنَ بِالله وَ اليَومِ الآخِرِ؛ مساجد خدا را تنها کسی آباد می کند که به خدا و روز قیامت ایمان آورده است</w:t>
      </w:r>
      <w:r>
        <w:rPr>
          <w:rFonts w:eastAsia="IRNazanin" w:cs="IRNazanin"/>
          <w:color w:val="111111"/>
          <w:sz w:val="28"/>
          <w:szCs w:val="28"/>
          <w:rtl w:val="true"/>
          <w:lang w:bidi="fa-IR"/>
        </w:rPr>
        <w:t xml:space="preserve">». </w:t>
      </w:r>
      <w:r>
        <w:rPr>
          <w:rStyle w:val="FootnoteAnchor"/>
          <w:rtl w:val="true"/>
        </w:rPr>
        <w:footnoteReference w:id="923"/>
      </w:r>
      <w:r>
        <w:rPr>
          <w:rFonts w:ascii="IRNazanin" w:hAnsi="IRNazanin" w:eastAsia="IRNazanin"/>
          <w:color w:val="111111"/>
          <w:sz w:val="28"/>
          <w:sz w:val="28"/>
          <w:szCs w:val="28"/>
          <w:rtl w:val="true"/>
          <w:lang w:bidi="fa-IR"/>
        </w:rPr>
        <w:t>تنها مؤمنان به خدا و آخرت، شایسته چنین کار مهمی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تفاسیر، عمران مساجد را شامل بنا و تعمیر آن و نیز مشارکت در برنامه ها و اجتماعات آن دانسته اند</w:t>
      </w:r>
      <w:r>
        <w:rPr>
          <w:rFonts w:eastAsia="IRNazanin" w:cs="IRNazanin"/>
          <w:color w:val="111111"/>
          <w:sz w:val="28"/>
          <w:szCs w:val="28"/>
          <w:rtl w:val="true"/>
          <w:lang w:bidi="fa-IR"/>
        </w:rPr>
        <w:t xml:space="preserve">. </w:t>
      </w:r>
      <w:r>
        <w:rPr>
          <w:rStyle w:val="FootnoteAnchor"/>
          <w:rtl w:val="true"/>
        </w:rPr>
        <w:footnoteReference w:id="924"/>
      </w:r>
      <w:r>
        <w:rPr>
          <w:rFonts w:ascii="IRNazanin" w:hAnsi="IRNazanin" w:eastAsia="IRNazanin"/>
          <w:color w:val="111111"/>
          <w:sz w:val="28"/>
          <w:sz w:val="28"/>
          <w:szCs w:val="28"/>
          <w:rtl w:val="true"/>
          <w:lang w:bidi="fa-IR"/>
        </w:rPr>
        <w:t xml:space="preserve">با این حال، می توان با توجه به ملاک آیه، </w:t>
      </w:r>
      <w:r>
        <w:rPr>
          <w:rStyle w:val="FootnoteAnchor"/>
          <w:rtl w:val="true"/>
        </w:rPr>
        <w:footnoteReference w:id="925"/>
      </w:r>
      <w:r>
        <w:rPr>
          <w:rFonts w:ascii="IRNazanin" w:hAnsi="IRNazanin" w:eastAsia="IRNazanin"/>
          <w:color w:val="111111"/>
          <w:sz w:val="28"/>
          <w:sz w:val="28"/>
          <w:szCs w:val="28"/>
          <w:rtl w:val="true"/>
          <w:lang w:bidi="fa-IR"/>
        </w:rPr>
        <w:t>پیام آن را گسترده تر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 این است که هر نوع زنده کردن نام خدا و گسترش جلوه های عبودیت او، تنها از کسانی بر می آید که ایمان راستین و قلبی به حقیقت مبدأ و معاد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آخرت از آن جا که دغدغه زندگی ابدی و خوشبختی در آن را دارند، هیچ آرام و قراری برای عبودیت خداوند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این دغدغه را برای دیگران نیز دارند؛ زیرا بازگشت همه را به سوی خداوند و سرنوشت نیک یابد </w:t>
      </w:r>
      <w:r>
        <w:rPr>
          <w:rFonts w:eastAsia="IRNazanin" w:cs="IRNazanin"/>
          <w:color w:val="111111"/>
          <w:sz w:val="28"/>
          <w:szCs w:val="28"/>
          <w:rtl w:val="true"/>
          <w:lang w:bidi="fa-IR"/>
        </w:rPr>
        <w:t xml:space="preserve">. </w:t>
      </w:r>
      <w:bookmarkStart w:id="678" w:name="pg7922_48568"/>
    </w:p>
    <w:p>
      <w:pPr>
        <w:pStyle w:val="BookText"/>
        <w:rPr/>
      </w:pPr>
      <w:bookmarkEnd w:id="678"/>
      <w:r>
        <w:rPr>
          <w:rFonts w:ascii="IRNazanin" w:hAnsi="IRNazanin" w:eastAsia="IRNazanin"/>
          <w:color w:val="111111"/>
          <w:sz w:val="28"/>
          <w:sz w:val="28"/>
          <w:szCs w:val="28"/>
          <w:rtl w:val="true"/>
          <w:lang w:bidi="fa-IR"/>
        </w:rPr>
        <w:t>را در انتظارشان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گسترش عبودیت خداوند، مقصود همت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 می دانند که گسترش بندگی خداوند به معنی سلامت جامعه ای است که در آن حضور دارند و این یعنی تحقق فضای سالم برای خود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تلاش بی دریغ خود را برای تثبیت عبودیت خداوند در گستره زمین به کار می گیرند و معادناباوران برای این کار شایستگی ندارند</w:t>
      </w:r>
      <w:r>
        <w:rPr>
          <w:rFonts w:eastAsia="IRNazanin" w:cs="IRNazanin"/>
          <w:color w:val="111111"/>
          <w:sz w:val="28"/>
          <w:szCs w:val="28"/>
          <w:rtl w:val="true"/>
          <w:lang w:bidi="fa-IR"/>
        </w:rPr>
        <w:t>.</w:t>
      </w:r>
    </w:p>
    <w:p>
      <w:pPr>
        <w:pStyle w:val="Heading3"/>
        <w:numPr>
          <w:ilvl w:val="2"/>
          <w:numId w:val="1"/>
        </w:numPr>
        <w:rPr/>
      </w:pPr>
      <w:bookmarkStart w:id="679" w:name="__RefHeading___Toc6433907_1051229030"/>
      <w:bookmarkStart w:id="680" w:name="_Toc263"/>
      <w:bookmarkEnd w:id="679"/>
      <w:r>
        <w:rPr>
          <w:rtl w:val="true"/>
        </w:rPr>
        <w:t>منازل آخرت</w:t>
      </w:r>
      <w:bookmarkEnd w:id="680"/>
    </w:p>
    <w:p>
      <w:pPr>
        <w:pStyle w:val="Heading4"/>
        <w:numPr>
          <w:ilvl w:val="3"/>
          <w:numId w:val="1"/>
        </w:numPr>
        <w:rPr/>
      </w:pPr>
      <w:bookmarkStart w:id="681" w:name="__RefHeading___Toc6433909_1051229030"/>
      <w:bookmarkStart w:id="682" w:name="_Toc264"/>
      <w:bookmarkEnd w:id="681"/>
      <w:r>
        <w:rPr>
          <w:rtl w:val="true"/>
        </w:rPr>
        <w:t>اشاره</w:t>
      </w:r>
      <w:bookmarkEnd w:id="682"/>
    </w:p>
    <w:p>
      <w:pPr>
        <w:pStyle w:val="BookText"/>
        <w:rPr/>
      </w:pPr>
      <w:r>
        <w:rPr>
          <w:rFonts w:ascii="IRNazanin" w:hAnsi="IRNazanin" w:eastAsia="IRNazanin"/>
          <w:color w:val="111111"/>
          <w:sz w:val="28"/>
          <w:sz w:val="28"/>
          <w:szCs w:val="28"/>
          <w:rtl w:val="true"/>
          <w:lang w:bidi="fa-IR"/>
        </w:rPr>
        <w:t>منازل و ایستگاه های آخرت از مباحث مهم معاد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مراحل به ترتیب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قبر و برزخ قیامت، نفخ صور، حسابرسی بندگان، صراط، بهشت و جهنم و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منازل برای همگان است و عملکرد انسان در دنیا چگونگی آخرتش را رقم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این منازل تنها از طریق ادله نقلی </w:t>
      </w:r>
      <w:r>
        <w:rPr>
          <w:rStyle w:val="FootnoteAnchor"/>
          <w:rtl w:val="true"/>
        </w:rPr>
        <w:footnoteReference w:id="926"/>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p>
    <w:p>
      <w:pPr>
        <w:pStyle w:val="Heading4"/>
        <w:numPr>
          <w:ilvl w:val="3"/>
          <w:numId w:val="1"/>
        </w:numPr>
        <w:rPr/>
      </w:pPr>
      <w:bookmarkStart w:id="683" w:name="__RefHeading___Toc6433911_1051229030"/>
      <w:bookmarkStart w:id="684" w:name="_Toc265"/>
      <w:bookmarkEnd w:id="683"/>
      <w:r>
        <w:rPr/>
        <w:t>1</w:t>
      </w:r>
      <w:r>
        <w:rPr>
          <w:rtl w:val="true"/>
        </w:rPr>
        <w:t xml:space="preserve">. </w:t>
      </w:r>
      <w:r>
        <w:rPr>
          <w:rtl w:val="true"/>
        </w:rPr>
        <w:t>منزل مرگ</w:t>
      </w:r>
      <w:bookmarkEnd w:id="684"/>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از دیدگاه اسلام به معنی نیستی و نابودی نیست؛ زیرا قرآن کریم از آفرینش مرگ، خبر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خَلق المَوتَ وَ الحَياة لِيَبلُوَكُم أيُّكُم أحسَنَ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مرگ و زندگی را آفرید تا شما را بیازماید که کدام بهتر عمل می کنید</w:t>
      </w:r>
      <w:r>
        <w:rPr>
          <w:rFonts w:eastAsia="IRNazanin" w:cs="IRNazanin"/>
          <w:color w:val="111111"/>
          <w:sz w:val="28"/>
          <w:szCs w:val="28"/>
          <w:rtl w:val="true"/>
          <w:lang w:bidi="fa-IR"/>
        </w:rPr>
        <w:t xml:space="preserve">.» </w:t>
      </w:r>
      <w:r>
        <w:rPr>
          <w:rStyle w:val="FootnoteAnchor"/>
          <w:rtl w:val="true"/>
        </w:rPr>
        <w:footnoteReference w:id="927"/>
      </w:r>
      <w:r>
        <w:rPr>
          <w:rFonts w:ascii="IRNazanin" w:hAnsi="IRNazanin" w:eastAsia="IRNazanin"/>
          <w:color w:val="111111"/>
          <w:sz w:val="28"/>
          <w:sz w:val="28"/>
          <w:szCs w:val="28"/>
          <w:rtl w:val="true"/>
          <w:lang w:bidi="fa-IR"/>
        </w:rPr>
        <w:t>اگر مرگ به معنی فنا و نیستی باشد، مخلوق نخواهد بود؛ زیرا آفرینش به امور وجودی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مرگ، انتقال از جهانی به جهان دیگر است و این قطعا یک امر وجودی است که می تواند مخلوق باشد</w:t>
      </w:r>
      <w:r>
        <w:rPr>
          <w:rFonts w:eastAsia="IRNazanin" w:cs="IRNazanin"/>
          <w:color w:val="111111"/>
          <w:sz w:val="28"/>
          <w:szCs w:val="28"/>
          <w:rtl w:val="true"/>
          <w:lang w:bidi="fa-IR"/>
        </w:rPr>
        <w:t xml:space="preserve">. </w:t>
      </w:r>
      <w:r>
        <w:rPr>
          <w:rStyle w:val="FootnoteAnchor"/>
          <w:rtl w:val="true"/>
        </w:rPr>
        <w:footnoteReference w:id="928"/>
      </w:r>
      <w:r>
        <w:rPr>
          <w:rFonts w:ascii="IRNazanin" w:hAnsi="IRNazanin" w:eastAsia="IRNazanin"/>
          <w:color w:val="111111"/>
          <w:sz w:val="28"/>
          <w:sz w:val="28"/>
          <w:szCs w:val="28"/>
          <w:rtl w:val="true"/>
          <w:lang w:bidi="fa-IR"/>
        </w:rPr>
        <w:t xml:space="preserve">نیز قرآن کریم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آیات متعدد، از مرگ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يَتَوَفَّى الأنفُسَ حِینَ مَوتِها؛ خداوند ارواح را هنگام مرگ قبض می کند</w:t>
      </w:r>
      <w:r>
        <w:rPr>
          <w:rFonts w:eastAsia="IRNazanin" w:cs="IRNazanin"/>
          <w:color w:val="111111"/>
          <w:sz w:val="28"/>
          <w:szCs w:val="28"/>
          <w:rtl w:val="true"/>
          <w:lang w:bidi="fa-IR"/>
        </w:rPr>
        <w:t xml:space="preserve">.» </w:t>
      </w:r>
      <w:r>
        <w:rPr>
          <w:rStyle w:val="FootnoteAnchor"/>
          <w:rtl w:val="true"/>
        </w:rPr>
        <w:footnoteReference w:id="929"/>
      </w:r>
      <w:r>
        <w:rPr>
          <w:rFonts w:ascii="IRNazanin" w:hAnsi="IRNazanin" w:eastAsia="IRNazanin"/>
          <w:color w:val="111111"/>
          <w:sz w:val="28"/>
          <w:sz w:val="28"/>
          <w:szCs w:val="28"/>
          <w:rtl w:val="true"/>
          <w:lang w:bidi="fa-IR"/>
        </w:rPr>
        <w:t>این واژه به معنای گرفتن چیزی به گونه کامل است</w:t>
      </w:r>
      <w:r>
        <w:rPr>
          <w:rFonts w:eastAsia="IRNazanin" w:cs="IRNazanin"/>
          <w:color w:val="111111"/>
          <w:sz w:val="28"/>
          <w:szCs w:val="28"/>
          <w:rtl w:val="true"/>
          <w:lang w:bidi="fa-IR"/>
        </w:rPr>
        <w:t xml:space="preserve">. </w:t>
      </w:r>
      <w:r>
        <w:rPr>
          <w:rStyle w:val="FootnoteAnchor"/>
          <w:rtl w:val="true"/>
        </w:rPr>
        <w:footnoteReference w:id="930"/>
      </w:r>
      <w:r>
        <w:rPr>
          <w:rFonts w:ascii="IRNazanin" w:hAnsi="IRNazanin" w:eastAsia="IRNazanin"/>
          <w:color w:val="111111"/>
          <w:sz w:val="28"/>
          <w:sz w:val="28"/>
          <w:szCs w:val="28"/>
          <w:rtl w:val="true"/>
          <w:lang w:bidi="fa-IR"/>
        </w:rPr>
        <w:t xml:space="preserve">انسان در هنگام مرگ با تمام شخصیت و واقعیتش که همان </w:t>
      </w:r>
    </w:p>
    <w:p>
      <w:pPr>
        <w:pStyle w:val="BookText"/>
        <w:rPr/>
      </w:pPr>
      <w:r>
        <w:rPr>
          <w:rFonts w:ascii="IRNazanin" w:hAnsi="IRNazanin" w:eastAsia="IRNazanin"/>
          <w:color w:val="111111"/>
          <w:sz w:val="28"/>
          <w:sz w:val="28"/>
          <w:szCs w:val="28"/>
          <w:rtl w:val="true"/>
          <w:lang w:bidi="fa-IR"/>
        </w:rPr>
        <w:t>نفس اوست، تحویل فرشتگان خدا می گردد و آن ها نیز به گونه کامل و تمام، او</w:t>
      </w:r>
    </w:p>
    <w:p>
      <w:pPr>
        <w:pStyle w:val="BookText"/>
        <w:rPr/>
      </w:pPr>
      <w:r>
        <w:rPr>
          <w:rFonts w:ascii="IRNazanin" w:hAnsi="IRNazanin" w:eastAsia="IRNazanin"/>
          <w:color w:val="111111"/>
          <w:sz w:val="28"/>
          <w:sz w:val="28"/>
          <w:szCs w:val="28"/>
          <w:rtl w:val="true"/>
          <w:lang w:bidi="fa-IR"/>
        </w:rPr>
        <w:t>را دریافت می دارند</w:t>
      </w:r>
      <w:r>
        <w:rPr>
          <w:rFonts w:eastAsia="IRNazanin" w:cs="IRNazanin"/>
          <w:color w:val="111111"/>
          <w:sz w:val="28"/>
          <w:szCs w:val="28"/>
          <w:rtl w:val="true"/>
          <w:lang w:bidi="fa-IR"/>
        </w:rPr>
        <w:t xml:space="preserve">. </w:t>
      </w:r>
      <w:r>
        <w:rPr>
          <w:rStyle w:val="FootnoteAnchor"/>
          <w:rtl w:val="true"/>
        </w:rPr>
        <w:footnoteReference w:id="931"/>
      </w:r>
      <w:r>
        <w:rPr>
          <w:rFonts w:ascii="IRNazanin" w:hAnsi="IRNazanin" w:eastAsia="IRNazanin"/>
          <w:color w:val="111111"/>
          <w:sz w:val="28"/>
          <w:sz w:val="28"/>
          <w:szCs w:val="28"/>
          <w:rtl w:val="true"/>
          <w:lang w:bidi="fa-IR"/>
        </w:rPr>
        <w:t>آن چه فرشتگان به گونه کامل دریافت می کنند، روح اوست؛ زیرا جسم به تدریج منهدم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مرگ مانند پوسیدن میوه درخت و پراکنده شدن آن در زمین نیست؛ بلکه همان طور که باغبان پس از آن که میوه شیرین و پرآب شد، آن را با کمال دقت می چیند و برای هدفی برتر آماده می سازد، فرشته خدا نیز نفس انسان را با کمال دقت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مردن مانند پرواز مرغی از قفس و پر کشیدن به جهانی برتر است، نه به منزله نابودی مرغ و پرتاب آن به بیرون از قفس</w:t>
      </w:r>
      <w:r>
        <w:rPr>
          <w:rFonts w:eastAsia="IRNazanin" w:cs="IRNazanin"/>
          <w:color w:val="111111"/>
          <w:sz w:val="28"/>
          <w:szCs w:val="28"/>
          <w:rtl w:val="true"/>
          <w:lang w:bidi="fa-IR"/>
        </w:rPr>
        <w:t xml:space="preserve">. </w:t>
      </w:r>
      <w:r>
        <w:rPr>
          <w:rStyle w:val="FootnoteAnchor"/>
          <w:rtl w:val="true"/>
        </w:rPr>
        <w:footnoteReference w:id="932"/>
      </w:r>
      <w:r>
        <w:rPr>
          <w:rFonts w:ascii="IRNazanin" w:hAnsi="IRNazanin" w:eastAsia="IRNazanin"/>
          <w:color w:val="111111"/>
          <w:sz w:val="28"/>
          <w:sz w:val="28"/>
          <w:szCs w:val="28"/>
          <w:rtl w:val="true"/>
          <w:lang w:bidi="fa-IR"/>
        </w:rPr>
        <w:t>انسان ها معمولا از مرگ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ترس آنان، نداشتن شناخت کافی از</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داشتن تفسير غلط از آن، یا آلودگی به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أيُّهَا الَّذينَ هادُوا إِن زَعَمتُم أنَّكُم أولِياءُ لِله مِن دونِ النَّاسِ فَتَمَنَّوُا المَوتَ إن كُنتُم صادِقينَ وَ لا يَتَمَنَّونه أبَدأً بِما قَدَّمَت أيدِيهِم وَ الله عَليمٌ بِالظَّالِمين؛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می کنید که شما دوستان خدا غیر از مردم هستید، پس آرزوی مرگ کنید اگر راست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هرگز آرزوی مرگ نمی کنند، به سبب کارهایی که از پیش فرستاده اند؛ ولی خداوند ظالمان را به خوبی می شناسد</w:t>
      </w:r>
      <w:r>
        <w:rPr>
          <w:rFonts w:eastAsia="IRNazanin" w:cs="IRNazanin"/>
          <w:color w:val="111111"/>
          <w:sz w:val="28"/>
          <w:szCs w:val="28"/>
          <w:rtl w:val="true"/>
          <w:lang w:bidi="fa-IR"/>
        </w:rPr>
        <w:t xml:space="preserve">.» </w:t>
      </w:r>
      <w:r>
        <w:rPr>
          <w:rStyle w:val="FootnoteAnchor"/>
          <w:rtl w:val="true"/>
        </w:rPr>
        <w:footnoteReference w:id="933"/>
      </w:r>
      <w:r>
        <w:rPr>
          <w:rFonts w:ascii="IRNazanin" w:hAnsi="IRNazanin" w:eastAsia="IRNazanin"/>
          <w:color w:val="111111"/>
          <w:sz w:val="28"/>
          <w:sz w:val="28"/>
          <w:szCs w:val="28"/>
          <w:rtl w:val="true"/>
          <w:lang w:bidi="fa-IR"/>
        </w:rPr>
        <w:t>نیز گروهی از مردم به سبب دلبستگی به دنیا، از مرگ هراس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لَتَجِدَنَّهُم أحرَصَ النَّاسِ عَلى حَياة؛ تو آن ها را حریص ترین مردم بر زندگی می بینی</w:t>
      </w:r>
      <w:r>
        <w:rPr>
          <w:rFonts w:eastAsia="IRNazanin" w:cs="IRNazanin"/>
          <w:color w:val="111111"/>
          <w:sz w:val="28"/>
          <w:szCs w:val="28"/>
          <w:rtl w:val="true"/>
          <w:lang w:bidi="fa-IR"/>
        </w:rPr>
        <w:t xml:space="preserve">.» </w:t>
      </w:r>
      <w:r>
        <w:rPr>
          <w:rStyle w:val="FootnoteAnchor"/>
          <w:rtl w:val="true"/>
        </w:rPr>
        <w:footnoteReference w:id="934"/>
      </w:r>
      <w:r>
        <w:rPr>
          <w:rFonts w:ascii="IRNazanin" w:hAnsi="IRNazanin" w:eastAsia="IRNazanin"/>
          <w:color w:val="111111"/>
          <w:sz w:val="28"/>
          <w:sz w:val="28"/>
          <w:szCs w:val="28"/>
          <w:rtl w:val="true"/>
          <w:lang w:bidi="fa-IR"/>
        </w:rPr>
        <w:t xml:space="preserve">فردی از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ما مرگ را دوست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شما آخرت را ویران و خانه دنیا را آباد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انتقال از خانه آباد به خانه ویران، برای شما ناخوشایند است</w:t>
      </w:r>
      <w:r>
        <w:rPr>
          <w:rFonts w:eastAsia="IRNazanin" w:cs="IRNazanin"/>
          <w:color w:val="111111"/>
          <w:sz w:val="28"/>
          <w:szCs w:val="28"/>
          <w:rtl w:val="true"/>
          <w:lang w:bidi="fa-IR"/>
        </w:rPr>
        <w:t xml:space="preserve">.» </w:t>
      </w:r>
      <w:r>
        <w:rPr>
          <w:rStyle w:val="FootnoteAnchor"/>
          <w:rtl w:val="true"/>
        </w:rPr>
        <w:footnoteReference w:id="935"/>
      </w:r>
      <w:bookmarkStart w:id="685" w:name="pg7922_48570"/>
    </w:p>
    <w:p>
      <w:pPr>
        <w:pStyle w:val="Heading4"/>
        <w:numPr>
          <w:ilvl w:val="3"/>
          <w:numId w:val="1"/>
        </w:numPr>
        <w:rPr/>
      </w:pPr>
      <w:bookmarkStart w:id="686" w:name="__RefHeading___Toc6433913_1051229030"/>
      <w:bookmarkStart w:id="687" w:name="_Toc266"/>
      <w:bookmarkEnd w:id="685"/>
      <w:bookmarkEnd w:id="686"/>
      <w:r>
        <w:rPr/>
        <w:t>2</w:t>
      </w:r>
      <w:r>
        <w:rPr>
          <w:rtl w:val="true"/>
        </w:rPr>
        <w:t xml:space="preserve">. </w:t>
      </w:r>
      <w:r>
        <w:rPr>
          <w:rtl w:val="true"/>
        </w:rPr>
        <w:t>منزل قبر و برزخ</w:t>
      </w:r>
      <w:bookmarkEnd w:id="687"/>
    </w:p>
    <w:p>
      <w:pPr>
        <w:pStyle w:val="BookText"/>
        <w:rPr/>
      </w:pPr>
      <w:r>
        <w:rPr>
          <w:rFonts w:ascii="IRNazanin" w:hAnsi="IRNazanin" w:eastAsia="IRNazanin"/>
          <w:color w:val="111111"/>
          <w:sz w:val="28"/>
          <w:sz w:val="28"/>
          <w:szCs w:val="28"/>
          <w:rtl w:val="true"/>
          <w:lang w:bidi="fa-IR"/>
        </w:rPr>
        <w:t>قبر به معنای گور و نام های دیگر آن تربت، مرقد، مدفن و برزخ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و زندگی میان دنیا و قیامت کبرا، برزخ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بی درنگ پس از مرگ وارد عالم قیامت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فاصله مرگ تا قیامت وارد مرحله دیگری از زندگی می شود تا آن گاه که قیامت کبرا برپا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واسط، عالم برزخ نامیده می شود</w:t>
      </w:r>
      <w:r>
        <w:rPr>
          <w:rFonts w:eastAsia="IRNazanin" w:cs="IRNazanin"/>
          <w:color w:val="111111"/>
          <w:sz w:val="28"/>
          <w:szCs w:val="28"/>
          <w:rtl w:val="true"/>
          <w:lang w:bidi="fa-IR"/>
        </w:rPr>
        <w:t xml:space="preserve">. </w:t>
      </w:r>
      <w:r>
        <w:rPr>
          <w:rStyle w:val="FootnoteAnchor"/>
          <w:rtl w:val="true"/>
        </w:rPr>
        <w:footnoteReference w:id="936"/>
      </w:r>
      <w:r>
        <w:rPr>
          <w:rFonts w:ascii="IRNazanin" w:hAnsi="IRNazanin" w:eastAsia="IRNazanin"/>
          <w:color w:val="111111"/>
          <w:sz w:val="28"/>
          <w:sz w:val="28"/>
          <w:szCs w:val="28"/>
          <w:rtl w:val="true"/>
          <w:lang w:bidi="fa-IR"/>
        </w:rPr>
        <w:t>از دیدگاه قرآن و روایات، برزخ و قبر یک چیز است که گاهی از آن به عالم قبر و گاهی از آن به جهان برزخ تعبیر می شود</w:t>
      </w:r>
      <w:r>
        <w:rPr>
          <w:rFonts w:eastAsia="IRNazanin" w:cs="IRNazanin"/>
          <w:color w:val="111111"/>
          <w:sz w:val="28"/>
          <w:szCs w:val="28"/>
          <w:rtl w:val="true"/>
          <w:lang w:bidi="fa-IR"/>
        </w:rPr>
        <w:t xml:space="preserve">. </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قرآن کریم در آیات گوناگون از عالم برزخ خبر داده است؛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وَرائِهِم بَرزَخٌ إلَى يَومِ يُبعَثُون؛ پشت سر آنها برزخی است تا روزی که برانگیخته می شوند</w:t>
      </w:r>
      <w:r>
        <w:rPr>
          <w:rFonts w:eastAsia="IRNazanin" w:cs="IRNazanin"/>
          <w:color w:val="111111"/>
          <w:sz w:val="28"/>
          <w:szCs w:val="28"/>
          <w:rtl w:val="true"/>
          <w:lang w:bidi="fa-IR"/>
        </w:rPr>
        <w:t xml:space="preserve">.» </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این آیه نشان می دهد که انسان پس از مرگ و پیش از آغاز قیامت، دارای زندگی خاصی است و گونه زندگی او وابسته به باورها و کارهای نیک و بدی است که در این دنیا داشته و پس از آن که مورد بازرسی قرار گیرد، به یک زندگی شیرین و گوارا یا تلخ و ناگوار محکوم می شود و با همان زندگی در انتظار روز رستاخیز عمومی به سر می برد</w:t>
      </w:r>
      <w:r>
        <w:rPr>
          <w:rFonts w:eastAsia="IRNazanin" w:cs="IRNazanin"/>
          <w:color w:val="111111"/>
          <w:sz w:val="28"/>
          <w:szCs w:val="28"/>
          <w:rtl w:val="true"/>
          <w:lang w:bidi="fa-IR"/>
        </w:rPr>
        <w:t xml:space="preserve">. </w:t>
      </w:r>
      <w:r>
        <w:rPr>
          <w:rStyle w:val="FootnoteAnchor"/>
          <w:rtl w:val="true"/>
        </w:rPr>
        <w:footnoteReference w:id="939"/>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برزخ عالم قبر است که عبارت از ثواب و عقاب میان دنیا و آخرت می باشد</w:t>
      </w:r>
      <w:r>
        <w:rPr>
          <w:rFonts w:eastAsia="IRNazanin" w:cs="IRNazanin"/>
          <w:color w:val="111111"/>
          <w:sz w:val="28"/>
          <w:szCs w:val="28"/>
          <w:rtl w:val="true"/>
          <w:lang w:bidi="fa-IR"/>
        </w:rPr>
        <w:t xml:space="preserve">.» </w:t>
      </w:r>
      <w:r>
        <w:rPr>
          <w:rStyle w:val="FootnoteAnchor"/>
          <w:rtl w:val="true"/>
        </w:rPr>
        <w:footnoteReference w:id="940"/>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رَبَّنا أمَتَّنَا اثتَيَنِ وَ أحيَيتَنا اثنَتيَن؛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دو بار میراندی و دو بار زنده کردی</w:t>
      </w:r>
      <w:r>
        <w:rPr>
          <w:rFonts w:eastAsia="IRNazanin" w:cs="IRNazanin"/>
          <w:color w:val="111111"/>
          <w:sz w:val="28"/>
          <w:szCs w:val="28"/>
          <w:rtl w:val="true"/>
          <w:lang w:bidi="fa-IR"/>
        </w:rPr>
        <w:t xml:space="preserve">.» </w:t>
      </w:r>
      <w:r>
        <w:rPr>
          <w:rStyle w:val="FootnoteAnchor"/>
          <w:rtl w:val="true"/>
        </w:rPr>
        <w:footnoteReference w:id="941"/>
      </w:r>
      <w:r>
        <w:rPr>
          <w:rFonts w:ascii="IRNazanin" w:hAnsi="IRNazanin" w:eastAsia="IRNazanin"/>
          <w:color w:val="111111"/>
          <w:sz w:val="28"/>
          <w:sz w:val="28"/>
          <w:szCs w:val="28"/>
          <w:rtl w:val="true"/>
          <w:lang w:bidi="fa-IR"/>
        </w:rPr>
        <w:t>در این آیه، سخن از مرگ در آخرین روز زندگی دنیا و زنده کردن در برزخ و سپس مرگ در برزخ و در نهایت زنده شدن در قیامت برای حساب و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شریف که </w:t>
      </w:r>
      <w:bookmarkStart w:id="688" w:name="pg7922_48571"/>
    </w:p>
    <w:p>
      <w:pPr>
        <w:pStyle w:val="BookText"/>
        <w:rPr/>
      </w:pPr>
      <w:bookmarkEnd w:id="688"/>
      <w:r>
        <w:rPr>
          <w:rFonts w:ascii="IRNazanin" w:hAnsi="IRNazanin" w:eastAsia="IRNazanin"/>
          <w:color w:val="111111"/>
          <w:sz w:val="28"/>
          <w:sz w:val="28"/>
          <w:szCs w:val="28"/>
          <w:rtl w:val="true"/>
          <w:lang w:bidi="fa-IR"/>
        </w:rPr>
        <w:t>سخن از دو مرگ و دو زندگی دارد، به مرگ پس از زندگی دنیا و مرگ پس از زندگی در برزخ و احیا در برزخ و احیا در قیامت اشاره می کند</w:t>
      </w:r>
      <w:r>
        <w:rPr>
          <w:rFonts w:eastAsia="IRNazanin" w:cs="IRNazanin"/>
          <w:color w:val="111111"/>
          <w:sz w:val="28"/>
          <w:szCs w:val="28"/>
          <w:rtl w:val="true"/>
          <w:lang w:bidi="fa-IR"/>
        </w:rPr>
        <w:t xml:space="preserve">. </w:t>
      </w:r>
      <w:r>
        <w:rPr>
          <w:rStyle w:val="FootnoteAnchor"/>
          <w:rtl w:val="true"/>
        </w:rPr>
        <w:footnoteReference w:id="942"/>
      </w:r>
      <w:r>
        <w:rPr>
          <w:rFonts w:ascii="IRNazanin" w:hAnsi="IRNazanin" w:eastAsia="IRNazanin"/>
          <w:color w:val="111111"/>
          <w:sz w:val="28"/>
          <w:sz w:val="28"/>
          <w:szCs w:val="28"/>
          <w:rtl w:val="true"/>
          <w:lang w:bidi="fa-IR"/>
        </w:rPr>
        <w:t>عالم برزخ همانند عالم دنیا و قیامت دارای ویژگی های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پرسش قبر است که در روایات فراوان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آن همین بس که انکار کننده آن، شیعه به شمار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سه چیز را انکار کند، شیعه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پرسش قبر و شفاعت</w:t>
      </w:r>
      <w:r>
        <w:rPr>
          <w:rFonts w:eastAsia="IRNazanin" w:cs="IRNazanin"/>
          <w:color w:val="111111"/>
          <w:sz w:val="28"/>
          <w:szCs w:val="28"/>
          <w:rtl w:val="true"/>
          <w:lang w:bidi="fa-IR"/>
        </w:rPr>
        <w:t xml:space="preserve">.» </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پرسش های قبر را دو فرشته به نام های نکیر و منکر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بازرسان قبر همانند اشخاص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چهره ای وحشتناک برای اهل عذاب و چهره ای نیکوکار برای نیکوکاران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بازرسان قبر در برخی ادعیه و روایات، نام های گوناگون آمده است</w:t>
      </w:r>
      <w:r>
        <w:rPr>
          <w:rFonts w:eastAsia="IRNazanin" w:cs="IRNazanin"/>
          <w:color w:val="111111"/>
          <w:sz w:val="28"/>
          <w:szCs w:val="28"/>
          <w:rtl w:val="true"/>
          <w:lang w:bidi="fa-IR"/>
        </w:rPr>
        <w:t xml:space="preserve">. </w:t>
      </w:r>
      <w:r>
        <w:rPr>
          <w:rStyle w:val="FootnoteAnchor"/>
          <w:rtl w:val="true"/>
        </w:rPr>
        <w:footnoteReference w:id="944"/>
      </w:r>
      <w:r>
        <w:rPr>
          <w:rFonts w:ascii="IRNazanin" w:hAnsi="IRNazanin" w:eastAsia="IRNazanin"/>
          <w:color w:val="111111"/>
          <w:sz w:val="28"/>
          <w:sz w:val="28"/>
          <w:szCs w:val="28"/>
          <w:rtl w:val="true"/>
          <w:lang w:bidi="fa-IR"/>
        </w:rPr>
        <w:t>نکیر و منکر، نام های بازرسان قبر اهل عذاب است و بشیر و مبشر، نامهای بازرسان قبر نیکوکاران</w:t>
      </w:r>
      <w:r>
        <w:rPr>
          <w:rFonts w:eastAsia="IRNazanin" w:cs="IRNazanin"/>
          <w:color w:val="111111"/>
          <w:sz w:val="28"/>
          <w:szCs w:val="28"/>
          <w:rtl w:val="true"/>
          <w:lang w:bidi="fa-IR"/>
        </w:rPr>
        <w:t xml:space="preserve">. </w:t>
      </w:r>
      <w:r>
        <w:rPr>
          <w:rStyle w:val="FootnoteAnchor"/>
          <w:rtl w:val="true"/>
        </w:rPr>
        <w:footnoteReference w:id="945"/>
      </w:r>
    </w:p>
    <w:p>
      <w:pPr>
        <w:pStyle w:val="Heading4"/>
        <w:numPr>
          <w:ilvl w:val="3"/>
          <w:numId w:val="1"/>
        </w:numPr>
        <w:rPr/>
      </w:pPr>
      <w:bookmarkStart w:id="689" w:name="__RefHeading___Toc6433915_1051229030"/>
      <w:bookmarkStart w:id="690" w:name="_Toc267"/>
      <w:bookmarkEnd w:id="689"/>
      <w:r>
        <w:rPr/>
        <w:t>3</w:t>
      </w:r>
      <w:r>
        <w:rPr>
          <w:rtl w:val="true"/>
        </w:rPr>
        <w:t xml:space="preserve">. </w:t>
      </w:r>
      <w:r>
        <w:rPr>
          <w:rtl w:val="true"/>
        </w:rPr>
        <w:t>منزل قیامت</w:t>
      </w:r>
      <w:bookmarkEnd w:id="690"/>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منازل قیامت با مرگ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انسان وارد عالم برزخ می شود و در آن جا زندگی برزخی ادامه دارد تا هنگامی که در صور دمیده شود و مردم از قبرها بیرون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انسان ها به عالم قیامت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عالم برزخ با قیامت در این است که عالم برزخ مرتبط به فرد است و هر کسی بی درنگ با مرگ خویش وارد عالم برزخ می شود؛ اما قیامت کبرا مربوط به جمع و واقعه ای است که برای کل جهان رخ می دهد و تمام عالم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آغاز قیامت با نفخه اول و دوم از سوی اسرافیل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واپسین روزهای زندگی آفریده ها در دنیا و زندگی انسان هایی که در عالم برزخ هستند، ناگهان اسرافیل آغاز به دمیدن در صور می کند و بر اثر آن، تمام اهل زمین و هر صاحب روحی می میرند و همه نظام عالم از هم </w:t>
      </w:r>
      <w:bookmarkStart w:id="691" w:name="pg7922_48572"/>
    </w:p>
    <w:p>
      <w:pPr>
        <w:pStyle w:val="BookText"/>
        <w:rPr/>
      </w:pPr>
      <w:bookmarkEnd w:id="691"/>
      <w:r>
        <w:rPr>
          <w:rFonts w:ascii="IRNazanin" w:hAnsi="IRNazanin" w:eastAsia="IRNazanin"/>
          <w:color w:val="111111"/>
          <w:sz w:val="28"/>
          <w:sz w:val="28"/>
          <w:szCs w:val="28"/>
          <w:rtl w:val="true"/>
          <w:lang w:bidi="fa-IR"/>
        </w:rPr>
        <w:t>گسیخته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ها و برزخیان می میرند و آسمان و زمین به هم می ریزد و دریاها می سوزند و کوهها متلاشی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همه عالم نابود شدند و جز خداوند موجودی باقی نماند، با یک فاصله زمانی، نفخه دوم دمیده می شود که بر اثر آن، همه آفریده هاهستی دوباره یافته، در محضر خداوند حاضر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هر دو نفخه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دمیدن اول صور که خداوند با آن جان همه را می گیرد، تنها در یک آیه آمده؛ ولی دمیدن دوم که با آن جان ها به اجساد بر می گردد، در بیش از ده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هر دو نفخ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 في الصُّورِ فَصَعِقَ مَن فِي السَّمواتِ وَ مَن فِي الارضِ الّا مَن شاء الله ثُم نُفخَ فِيه اخرى فَاذاهُم قِيامٌ يَنظُرونَ؛ و در صور دمیده می شود و تمام کسانی که در آسمان ها و زمین هستند، می میرند مگر کسانی 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دیگر در صور دمیده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همگی بر پا می خیزند و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و جزا هستند</w:t>
      </w:r>
      <w:r>
        <w:rPr>
          <w:rFonts w:eastAsia="IRNazanin" w:cs="IRNazanin"/>
          <w:color w:val="111111"/>
          <w:sz w:val="28"/>
          <w:szCs w:val="28"/>
          <w:rtl w:val="true"/>
          <w:lang w:bidi="fa-IR"/>
        </w:rPr>
        <w:t xml:space="preserve">.» </w:t>
      </w:r>
      <w:r>
        <w:rPr>
          <w:rStyle w:val="FootnoteAnchor"/>
          <w:rtl w:val="true"/>
        </w:rPr>
        <w:footnoteReference w:id="946"/>
      </w:r>
    </w:p>
    <w:p>
      <w:pPr>
        <w:pStyle w:val="Heading4"/>
        <w:numPr>
          <w:ilvl w:val="3"/>
          <w:numId w:val="1"/>
        </w:numPr>
        <w:rPr/>
      </w:pPr>
      <w:bookmarkStart w:id="692" w:name="__RefHeading___Toc6433917_1051229030"/>
      <w:bookmarkStart w:id="693" w:name="_Toc268"/>
      <w:bookmarkEnd w:id="692"/>
      <w:r>
        <w:rPr/>
        <w:t>4</w:t>
      </w:r>
      <w:r>
        <w:rPr>
          <w:rtl w:val="true"/>
        </w:rPr>
        <w:t xml:space="preserve">. </w:t>
      </w:r>
      <w:r>
        <w:rPr>
          <w:rtl w:val="true"/>
        </w:rPr>
        <w:t>منزل حسابرسی بندگان</w:t>
      </w:r>
      <w:bookmarkEnd w:id="693"/>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حسابرسی از دیگر منازلی است که انسان ها در آخرت باید از آن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الحساب از نام های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حساب و بررسی کارهای بندگان، همان برپایی عدل و حکمت خدا برای همگان است، به گونه ای که جای هیچ شک و اعتراضی برای کسی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مربوط به این مبحث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آیاتی که تمام کارهای آدمیان را مورد سوال و حسابرسی معرفی می کنند؛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لَتُسئَلُنَّ عَمَّا کُنتُم تَعمَلُونَ؛ شما حتما در برابر کارهایی که انجام می دادید، مسؤولید و از شما بازپرسی می شود</w:t>
      </w:r>
      <w:r>
        <w:rPr>
          <w:rFonts w:eastAsia="IRNazanin" w:cs="IRNazanin"/>
          <w:color w:val="111111"/>
          <w:sz w:val="28"/>
          <w:szCs w:val="28"/>
          <w:rtl w:val="true"/>
          <w:lang w:bidi="fa-IR"/>
        </w:rPr>
        <w:t xml:space="preserve">.» </w:t>
      </w:r>
      <w:r>
        <w:rPr>
          <w:rStyle w:val="FootnoteAnchor"/>
          <w:rtl w:val="true"/>
        </w:rPr>
        <w:footnoteReference w:id="947"/>
      </w:r>
      <w:r>
        <w:rPr>
          <w:rFonts w:ascii="IRNazanin" w:hAnsi="IRNazanin" w:eastAsia="IRNazanin"/>
          <w:color w:val="111111"/>
          <w:sz w:val="28"/>
          <w:sz w:val="28"/>
          <w:szCs w:val="28"/>
          <w:rtl w:val="true"/>
          <w:lang w:bidi="fa-IR"/>
        </w:rPr>
        <w:t>دسته دوم، آیاتی که برخی از کارها را مورد پرسش و حسابرسی معرفی می کنند؛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لَتُسئلُنَّ يومَیِذٍ عَنِ النَّعِيمِ؛ سپس در آن روز همه شما قطعا از نعمت هایی که داشته اید، پرسش خواهید شد</w:t>
      </w:r>
      <w:r>
        <w:rPr>
          <w:rFonts w:eastAsia="IRNazanin" w:cs="IRNazanin"/>
          <w:color w:val="111111"/>
          <w:sz w:val="28"/>
          <w:szCs w:val="28"/>
          <w:rtl w:val="true"/>
          <w:lang w:bidi="fa-IR"/>
        </w:rPr>
        <w:t xml:space="preserve">.» </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چهار عامل اصلی در حسابرسی</w:t>
      </w:r>
    </w:p>
    <w:p>
      <w:pPr>
        <w:pStyle w:val="BookText"/>
        <w:rPr/>
      </w:pPr>
      <w:r>
        <w:rPr>
          <w:rFonts w:ascii="IRNazanin" w:hAnsi="IRNazanin" w:eastAsia="IRNazanin"/>
          <w:color w:val="111111"/>
          <w:sz w:val="28"/>
          <w:sz w:val="28"/>
          <w:szCs w:val="28"/>
          <w:rtl w:val="true"/>
          <w:lang w:bidi="fa-IR"/>
        </w:rPr>
        <w:t>در حسابرسی و برپایی دادگاه عدل الهی، چهار عنصر مهم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نامه اعمال، میزان، شاهدان، و تجسم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عمل</w:t>
      </w:r>
    </w:p>
    <w:p>
      <w:pPr>
        <w:pStyle w:val="BookText"/>
        <w:rPr/>
      </w:pPr>
      <w:r>
        <w:rPr>
          <w:rFonts w:ascii="IRNazanin" w:hAnsi="IRNazanin" w:eastAsia="IRNazanin"/>
          <w:color w:val="111111"/>
          <w:sz w:val="28"/>
          <w:sz w:val="28"/>
          <w:szCs w:val="28"/>
          <w:rtl w:val="true"/>
          <w:lang w:bidi="fa-IR"/>
        </w:rPr>
        <w:t>از باورهای اسلامی که در آیات و روایات فراوان بر آن تأکید شده، این است که تمامی کارهای ما از نیک و بد ثبت و ضبط و در نامه عمل ما نوشته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نامه اعمال این نیست که رفتار انسان در دفتر یا کتابی نوشته شده باشد؛ بلکه نامه اعمال را به کارها و آثار مندرج در صقع نفس تفسیر می کنند</w:t>
      </w:r>
      <w:r>
        <w:rPr>
          <w:rFonts w:eastAsia="IRNazanin" w:cs="IRNazanin"/>
          <w:color w:val="111111"/>
          <w:sz w:val="28"/>
          <w:szCs w:val="28"/>
          <w:rtl w:val="true"/>
          <w:lang w:bidi="fa-IR"/>
        </w:rPr>
        <w:t xml:space="preserve">. </w:t>
      </w:r>
      <w:r>
        <w:rPr>
          <w:rStyle w:val="FootnoteAnchor"/>
          <w:rtl w:val="true"/>
        </w:rPr>
        <w:footnoteReference w:id="949"/>
      </w:r>
      <w:r>
        <w:rPr>
          <w:rFonts w:ascii="IRNazanin" w:hAnsi="IRNazanin" w:eastAsia="IRNazanin"/>
          <w:color w:val="111111"/>
          <w:sz w:val="28"/>
          <w:sz w:val="28"/>
          <w:szCs w:val="28"/>
          <w:rtl w:val="true"/>
          <w:lang w:bidi="fa-IR"/>
        </w:rPr>
        <w:t>بعضی از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عمل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آثار همه کارها در آن ثبت است؛ زیرا هر عملی انجام می دهیم، اثری در روح و جان ما می گذارد</w:t>
      </w:r>
      <w:r>
        <w:rPr>
          <w:rFonts w:eastAsia="IRNazanin" w:cs="IRNazanin"/>
          <w:color w:val="111111"/>
          <w:sz w:val="28"/>
          <w:szCs w:val="28"/>
          <w:rtl w:val="true"/>
          <w:lang w:bidi="fa-IR"/>
        </w:rPr>
        <w:t xml:space="preserve">. </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سنجش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عقاید و اخلاق و رفتار انسان نیز میزانی مناسب وجود دارد؛ چنان که از آیات قرآن برداشت می شود؛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نَضَعُ المَوازينَ القِسطَ لِيَومِ القِيامَةِ فَلا تُظلَمُ نَفسٌ شَيئاً وَ إن كانَ مِثقالَ حَبَّةٍ مِن خَردَلٍ أتَينا بِها وَ کَفی بِنا حاسِبين؛ و ترازوهای عدل را برای روز قیامت خواهیم نهاد و ستمی به هیچ کس نخواهد شد و اگر عملی به اندازه دانه خردلی باشد، در حساب آوریم و تنها علم ما از همه حسابگران كفایت خواهد کرد و ما نیز خود حسابرس کافی و کامل هستیم</w:t>
      </w:r>
      <w:r>
        <w:rPr>
          <w:rFonts w:eastAsia="IRNazanin" w:cs="IRNazanin"/>
          <w:color w:val="111111"/>
          <w:sz w:val="28"/>
          <w:szCs w:val="28"/>
          <w:rtl w:val="true"/>
          <w:lang w:bidi="fa-IR"/>
        </w:rPr>
        <w:t xml:space="preserve">.» </w:t>
      </w:r>
      <w:r>
        <w:rPr>
          <w:rStyle w:val="FootnoteAnchor"/>
          <w:rtl w:val="true"/>
        </w:rPr>
        <w:footnoteReference w:id="951"/>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ترازوهای قسط و عدالت در روز قیامت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اوصیاء</w:t>
      </w:r>
      <w:r>
        <w:rPr>
          <w:rFonts w:eastAsia="IRNazanin" w:cs="IRNazanin"/>
          <w:color w:val="111111"/>
          <w:sz w:val="28"/>
          <w:szCs w:val="28"/>
          <w:rtl w:val="true"/>
          <w:lang w:bidi="fa-IR"/>
        </w:rPr>
        <w:t xml:space="preserve">.» </w:t>
      </w:r>
      <w:r>
        <w:rPr>
          <w:rStyle w:val="FootnoteAnchor"/>
          <w:rtl w:val="true"/>
        </w:rPr>
        <w:footnoteReference w:id="952"/>
      </w:r>
      <w:r>
        <w:rPr>
          <w:rFonts w:ascii="IRNazanin" w:hAnsi="IRNazanin" w:eastAsia="IRNazanin"/>
          <w:color w:val="111111"/>
          <w:sz w:val="28"/>
          <w:sz w:val="28"/>
          <w:szCs w:val="28"/>
          <w:rtl w:val="true"/>
          <w:lang w:bidi="fa-IR"/>
        </w:rPr>
        <w:t>بنابراین، عقاید و اخلاق و رفتار انسان ها را با عقاید و اخلاق و رفتار پیامبران و اوصیای آنان می سنجند</w:t>
      </w:r>
      <w:r>
        <w:rPr>
          <w:rFonts w:eastAsia="IRNazanin" w:cs="IRNazanin"/>
          <w:color w:val="111111"/>
          <w:sz w:val="28"/>
          <w:szCs w:val="28"/>
          <w:rtl w:val="true"/>
          <w:lang w:bidi="fa-IR"/>
        </w:rPr>
        <w:t xml:space="preserve">. </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w:t>
      </w:r>
    </w:p>
    <w:p>
      <w:pPr>
        <w:pStyle w:val="BookText"/>
        <w:rPr/>
      </w:pPr>
      <w:r>
        <w:rPr>
          <w:rFonts w:ascii="IRNazanin" w:hAnsi="IRNazanin" w:eastAsia="IRNazanin"/>
          <w:color w:val="111111"/>
          <w:sz w:val="28"/>
          <w:sz w:val="28"/>
          <w:szCs w:val="28"/>
          <w:rtl w:val="true"/>
          <w:lang w:bidi="fa-IR"/>
        </w:rPr>
        <w:t>دادگاه عدل الهی، همانند هر دادگاه عدل دیگر، دارای شاهدان و گواهانی است که از رفتار انسان خبر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روز قیامت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يَقُومُ الأشَهادُ؛ </w:t>
      </w:r>
      <w:r>
        <w:rPr>
          <w:rStyle w:val="FootnoteAnchor"/>
          <w:rtl w:val="true"/>
        </w:rPr>
        <w:footnoteReference w:id="954"/>
      </w:r>
      <w:r>
        <w:rPr>
          <w:rFonts w:ascii="IRNazanin" w:hAnsi="IRNazanin" w:eastAsia="IRNazanin"/>
          <w:color w:val="111111"/>
          <w:sz w:val="28"/>
          <w:sz w:val="28"/>
          <w:szCs w:val="28"/>
          <w:rtl w:val="true"/>
          <w:lang w:bidi="fa-IR"/>
        </w:rPr>
        <w:t>روز برپایی شاهدان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و گواهان روز رستاخیز به دو گروه بیرونی و درونی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شاهدان بیرونی عبارتند از خداوند، </w:t>
      </w:r>
      <w:r>
        <w:rPr>
          <w:rStyle w:val="FootnoteAnchor"/>
          <w:rtl w:val="true"/>
        </w:rPr>
        <w:footnoteReference w:id="955"/>
      </w:r>
      <w:r>
        <w:rPr>
          <w:rFonts w:ascii="IRNazanin" w:hAnsi="IRNazanin" w:eastAsia="IRNazanin"/>
          <w:color w:val="111111"/>
          <w:sz w:val="28"/>
          <w:sz w:val="28"/>
          <w:szCs w:val="28"/>
          <w:rtl w:val="true"/>
          <w:lang w:bidi="fa-IR"/>
        </w:rPr>
        <w:t xml:space="preserve">پیامبران الهی، </w:t>
      </w:r>
      <w:r>
        <w:rPr>
          <w:rStyle w:val="FootnoteAnchor"/>
          <w:rtl w:val="true"/>
        </w:rPr>
        <w:footnoteReference w:id="956"/>
      </w:r>
      <w:r>
        <w:rPr>
          <w:rFonts w:ascii="IRNazanin" w:hAnsi="IRNazanin" w:eastAsia="IRNazanin"/>
          <w:color w:val="111111"/>
          <w:sz w:val="28"/>
          <w:sz w:val="28"/>
          <w:szCs w:val="28"/>
          <w:rtl w:val="true"/>
          <w:lang w:bidi="fa-IR"/>
        </w:rPr>
        <w:t xml:space="preserve">امامان معصوم ، </w:t>
      </w:r>
      <w:r>
        <w:rPr>
          <w:rStyle w:val="FootnoteAnchor"/>
          <w:rtl w:val="true"/>
        </w:rPr>
        <w:footnoteReference w:id="957"/>
      </w:r>
      <w:r>
        <w:rPr>
          <w:rFonts w:ascii="IRNazanin" w:hAnsi="IRNazanin" w:eastAsia="IRNazanin"/>
          <w:color w:val="111111"/>
          <w:sz w:val="28"/>
          <w:sz w:val="28"/>
          <w:szCs w:val="28"/>
          <w:rtl w:val="true"/>
          <w:lang w:bidi="fa-IR"/>
        </w:rPr>
        <w:t>و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درونی عبارتند از اعضا و جوارح آدمی</w:t>
      </w:r>
      <w:r>
        <w:rPr>
          <w:rFonts w:eastAsia="IRNazanin" w:cs="IRNazanin"/>
          <w:color w:val="111111"/>
          <w:sz w:val="28"/>
          <w:szCs w:val="28"/>
          <w:rtl w:val="true"/>
          <w:lang w:bidi="fa-IR"/>
        </w:rPr>
        <w:t xml:space="preserve">. </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اعمال</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 ترین امور مربوط به قیامت که وحی الهی پرده از آن برداشته، مسأله تجسم اعمال در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تجسم اعمال این است که همه رفتار انسان در روز قیامت بر وی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اعمال در قیامت عین رفتاری است که در دنیا انجام شده و در آن جا به صورت های گوناگون درآمده، نه امری قراردادی همچون کیفر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آیات قرآن بر عینیت عمل و جزا دلالت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گَذلِكَ يُريهُم اللهَ اعمَالهم حَسَراتٍ عَليهِم وَ ما هسم بخار جین مِن النَّار، </w:t>
      </w:r>
      <w:r>
        <w:rPr>
          <w:rStyle w:val="FootnoteAnchor"/>
          <w:rtl w:val="true"/>
        </w:rPr>
        <w:footnoteReference w:id="959"/>
      </w:r>
      <w:r>
        <w:rPr>
          <w:rFonts w:ascii="IRNazanin" w:hAnsi="IRNazanin" w:eastAsia="IRNazanin"/>
          <w:color w:val="111111"/>
          <w:sz w:val="28"/>
          <w:sz w:val="28"/>
          <w:szCs w:val="28"/>
          <w:rtl w:val="true"/>
          <w:lang w:bidi="fa-IR"/>
        </w:rPr>
        <w:t>خدا این گونه اعمالشان را که برای آنان مایه اندوه و دریغ است، به آنان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هرگز از آتش بیرون آمدنی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تَجدُ كُلّ نَفس ما عَمِلت مِن خَيرِ محضراً وَ ما عَمِلت مِن سُوءٍ تودّ لو أن بَينَها وَ بَينَه أمَداً بَعِيدا؛ </w:t>
      </w:r>
      <w:r>
        <w:rPr>
          <w:rStyle w:val="FootnoteAnchor"/>
          <w:rtl w:val="true"/>
        </w:rPr>
        <w:footnoteReference w:id="960"/>
      </w:r>
      <w:r>
        <w:rPr>
          <w:rFonts w:ascii="IRNazanin" w:hAnsi="IRNazanin" w:eastAsia="IRNazanin"/>
          <w:color w:val="111111"/>
          <w:sz w:val="28"/>
          <w:sz w:val="28"/>
          <w:szCs w:val="28"/>
          <w:rtl w:val="true"/>
          <w:lang w:bidi="fa-IR"/>
        </w:rPr>
        <w:t>به یاد آورید روزی را که هر کس آن چه را از کار نیک انجام داده، حاضر می بیند و همچنین آن چه را از کار بد انجام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يَعمَل مِثقالَ ذَرَّة خَيراً يَرَه وَ مَن يَعمَل مِثقالَ ذَرَة شَرّاً يَرشه؛ </w:t>
      </w:r>
      <w:r>
        <w:rPr>
          <w:rStyle w:val="FootnoteAnchor"/>
          <w:rtl w:val="true"/>
        </w:rPr>
        <w:footnoteReference w:id="961"/>
      </w:r>
      <w:r>
        <w:rPr>
          <w:rFonts w:ascii="IRNazanin" w:hAnsi="IRNazanin" w:eastAsia="IRNazanin"/>
          <w:color w:val="111111"/>
          <w:sz w:val="28"/>
          <w:sz w:val="28"/>
          <w:szCs w:val="28"/>
          <w:rtl w:val="true"/>
          <w:lang w:bidi="fa-IR"/>
        </w:rPr>
        <w:t>پس هر کس به اندازه سنگینی ذرهای کار خیر انجام داده، آن را می بیند و هر کس به اندازه ذرهای کار بد کرده آن را می بیند</w:t>
      </w:r>
      <w:r>
        <w:rPr>
          <w:rFonts w:eastAsia="IRNazanin" w:cs="IRNazanin"/>
          <w:color w:val="111111"/>
          <w:sz w:val="28"/>
          <w:szCs w:val="28"/>
          <w:rtl w:val="true"/>
          <w:lang w:bidi="fa-IR"/>
        </w:rPr>
        <w:t xml:space="preserve">». </w:t>
      </w:r>
      <w:bookmarkStart w:id="694" w:name="pg7922_48575"/>
    </w:p>
    <w:p>
      <w:pPr>
        <w:pStyle w:val="BookText"/>
        <w:rPr/>
      </w:pPr>
      <w:bookmarkEnd w:id="694"/>
      <w:r>
        <w:rPr>
          <w:rFonts w:ascii="IRNazanin" w:hAnsi="IRNazanin" w:eastAsia="IRNazanin"/>
          <w:color w:val="111111"/>
          <w:sz w:val="28"/>
          <w:sz w:val="28"/>
          <w:szCs w:val="28"/>
          <w:rtl w:val="true"/>
          <w:lang w:bidi="fa-IR"/>
        </w:rPr>
        <w:t>در قیامت عمل هر کس به صورت های گوناگون آشکار می شود؛ به گونه ای که انسان می تواند بگوید عین آن کار را می یابد؛ همچنان که غذای سالمی که در دنیا می خورد، به صورت رویش در می آید و غذای مسموم به صورت بیماری جلوه می کند، نه این که غذای مسموم از میان برود و بیماری، کیفر قراردادی آن باشد</w:t>
      </w:r>
      <w:r>
        <w:rPr>
          <w:rFonts w:eastAsia="IRNazanin" w:cs="IRNazanin"/>
          <w:color w:val="111111"/>
          <w:sz w:val="28"/>
          <w:szCs w:val="28"/>
          <w:rtl w:val="true"/>
          <w:lang w:bidi="fa-IR"/>
        </w:rPr>
        <w:t xml:space="preserve">. </w:t>
      </w:r>
      <w:r>
        <w:rPr>
          <w:rStyle w:val="FootnoteAnchor"/>
          <w:rtl w:val="true"/>
        </w:rPr>
        <w:footnoteReference w:id="962"/>
      </w:r>
    </w:p>
    <w:p>
      <w:pPr>
        <w:pStyle w:val="Heading4"/>
        <w:numPr>
          <w:ilvl w:val="3"/>
          <w:numId w:val="1"/>
        </w:numPr>
        <w:rPr/>
      </w:pPr>
      <w:bookmarkStart w:id="695" w:name="__RefHeading___Toc6433919_1051229030"/>
      <w:bookmarkStart w:id="696" w:name="_Toc269"/>
      <w:bookmarkEnd w:id="695"/>
      <w:r>
        <w:rPr/>
        <w:t>5</w:t>
      </w:r>
      <w:r>
        <w:rPr>
          <w:rtl w:val="true"/>
        </w:rPr>
        <w:t xml:space="preserve">. </w:t>
      </w:r>
      <w:r>
        <w:rPr>
          <w:rtl w:val="true"/>
        </w:rPr>
        <w:t>منزل صراط</w:t>
      </w:r>
      <w:bookmarkEnd w:id="696"/>
    </w:p>
    <w:p>
      <w:pPr>
        <w:pStyle w:val="BookText"/>
        <w:rPr/>
      </w:pPr>
      <w:r>
        <w:rPr>
          <w:rFonts w:ascii="IRNazanin" w:hAnsi="IRNazanin" w:eastAsia="IRNazanin"/>
          <w:color w:val="111111"/>
          <w:sz w:val="28"/>
          <w:sz w:val="28"/>
          <w:szCs w:val="28"/>
          <w:rtl w:val="true"/>
          <w:lang w:bidi="fa-IR"/>
        </w:rPr>
        <w:t>یکی از منازل قیامت، گذرگاهی به نام صراط است که باید همگان از آن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گذر افراد از روی این پل، بسته به میزان ایمان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به سرعت از آن عبور می کنند و گروهی به سبب ضعف ایمان، از آن به کندی می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معارف و ارزش های والا به هم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ولایت على</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ابی طالب علیه السلام از نماز و روزه و حج جدا نیست و هیچ کدام از شناخت خدا و معاد و رسالت و امامت جدایی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صادق علیه السلام درباره صراط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الطريق إلى معرفة الله عز و جل و هما صراطان صراط في الدنيا و صراط في الآخرة و أما الصراط الذي في الدنيا فهو الإمام المفترض الطاعة من عرقه في الدنيا و اقتدى بهداه مر على الصراط الذي هو جسر جهنم في الآخرة ومن لم يعرفه في الدنيا زلت قدمه عن الصراط في الآخرة فتردى في نار جهنم؛ صراط همان روش شناخت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دنیا و صراط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در دنیاست، همان امام واجب الاطاعه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دنیا او را شناخت و به راهنمایی های او اقتدا کرد، از صراط آخرت که پل دوزخ است، گذشته است و هر کس امام را در دنیا نشناخت، گامش بر صراط آخرت می لرزد و در آتش دوزخ سقوط می کند</w:t>
      </w:r>
      <w:r>
        <w:rPr>
          <w:rFonts w:eastAsia="IRNazanin" w:cs="IRNazanin"/>
          <w:color w:val="111111"/>
          <w:sz w:val="28"/>
          <w:szCs w:val="28"/>
          <w:rtl w:val="true"/>
          <w:lang w:bidi="fa-IR"/>
        </w:rPr>
        <w:t xml:space="preserve">.» </w:t>
      </w:r>
      <w:r>
        <w:rPr>
          <w:rStyle w:val="FootnoteAnchor"/>
          <w:rtl w:val="true"/>
        </w:rPr>
        <w:footnoteReference w:id="963"/>
      </w:r>
      <w:r>
        <w:rPr>
          <w:rFonts w:ascii="IRNazanin" w:hAnsi="IRNazanin" w:eastAsia="IRNazanin"/>
          <w:color w:val="111111"/>
          <w:sz w:val="28"/>
          <w:sz w:val="28"/>
          <w:szCs w:val="28"/>
          <w:rtl w:val="true"/>
          <w:lang w:bidi="fa-IR"/>
        </w:rPr>
        <w:t xml:space="preserve">بنابر این، در دنیا باید از صراط گذشت تا در آخرت بتوان از آن گذر کرد؛ یعنی انسان همواره روی پل صراط در حال گذر است و لحظه به لحظه در مرصاد و کمین گاه حق تعالی جای دارد و عقاید و اخلاق و کارهای او در دید </w:t>
      </w:r>
      <w:bookmarkStart w:id="697" w:name="pg7922_48576"/>
    </w:p>
    <w:p>
      <w:pPr>
        <w:pStyle w:val="BookText"/>
        <w:rPr/>
      </w:pPr>
      <w:bookmarkEnd w:id="697"/>
      <w:r>
        <w:rPr>
          <w:rFonts w:ascii="IRNazanin" w:hAnsi="IRNazanin" w:eastAsia="IRNazanin"/>
          <w:color w:val="111111"/>
          <w:sz w:val="28"/>
          <w:sz w:val="28"/>
          <w:szCs w:val="28"/>
          <w:rtl w:val="true"/>
          <w:lang w:bidi="fa-IR"/>
        </w:rPr>
        <w:t>خدا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روی مرز اسلام گام بر می دارد مانند کسی است که بر چیزی راه می رود که از مو نازک تر و از شمشیر بران تر است</w:t>
      </w:r>
      <w:r>
        <w:rPr>
          <w:rFonts w:eastAsia="IRNazanin" w:cs="IRNazanin"/>
          <w:color w:val="111111"/>
          <w:sz w:val="28"/>
          <w:szCs w:val="28"/>
          <w:rtl w:val="true"/>
          <w:lang w:bidi="fa-IR"/>
        </w:rPr>
        <w:t xml:space="preserve">. </w:t>
      </w:r>
      <w:r>
        <w:rPr>
          <w:rStyle w:val="FootnoteAnchor"/>
          <w:rtl w:val="true"/>
        </w:rPr>
        <w:footnoteReference w:id="964"/>
      </w:r>
    </w:p>
    <w:p>
      <w:pPr>
        <w:pStyle w:val="Heading4"/>
        <w:numPr>
          <w:ilvl w:val="3"/>
          <w:numId w:val="1"/>
        </w:numPr>
        <w:rPr/>
      </w:pPr>
      <w:bookmarkStart w:id="698" w:name="__RefHeading___Toc6433921_1051229030"/>
      <w:bookmarkStart w:id="699" w:name="_Toc270"/>
      <w:bookmarkEnd w:id="698"/>
      <w:r>
        <w:rPr/>
        <w:t>6</w:t>
      </w:r>
      <w:r>
        <w:rPr>
          <w:rtl w:val="true"/>
        </w:rPr>
        <w:t xml:space="preserve">. </w:t>
      </w:r>
      <w:r>
        <w:rPr>
          <w:rtl w:val="true"/>
        </w:rPr>
        <w:t>منازل بهشت و جهنم و اعراف</w:t>
      </w:r>
      <w:bookmarkEnd w:id="699"/>
    </w:p>
    <w:p>
      <w:pPr>
        <w:pStyle w:val="BookText"/>
        <w:rPr/>
      </w:pPr>
      <w:r>
        <w:rPr>
          <w:rFonts w:ascii="IRNazanin" w:hAnsi="IRNazanin" w:eastAsia="IRNazanin"/>
          <w:color w:val="111111"/>
          <w:sz w:val="28"/>
          <w:sz w:val="28"/>
          <w:szCs w:val="28"/>
          <w:rtl w:val="true"/>
          <w:lang w:bidi="fa-IR"/>
        </w:rPr>
        <w:t>آخرین منزلگاه ابدی آدمیان، بهشت و جهنم است که سرنوشت هر انسانی به آن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مرکز نعمت های مادی و معنوی الهی و دوزخ کانون رنج ها و دردها و محرومیت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های فراوان از امامان معصوم نقل شده است که بهشت و جهنم اکنون نیز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نمونه آمده است که جهنم</w:t>
      </w:r>
    </w:p>
    <w:p>
      <w:pPr>
        <w:pStyle w:val="BookText"/>
        <w:rPr/>
      </w:pPr>
      <w:r>
        <w:rPr>
          <w:rFonts w:ascii="IRNazanin" w:hAnsi="IRNazanin" w:eastAsia="IRNazanin"/>
          <w:color w:val="111111"/>
          <w:sz w:val="28"/>
          <w:sz w:val="28"/>
          <w:szCs w:val="28"/>
          <w:rtl w:val="true"/>
          <w:lang w:bidi="fa-IR"/>
        </w:rPr>
        <w:t>از دو نظر اکنون به معنی واقعی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جهنم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اثر شرک و آلودگی به گناه، در جهنمی که خود فراهم کرده اند، می سوزند؛ جهنم جنگ و خونریزی، نزاع و اختلاف، ناامنی و ناآرامی، ظلم و بیدادگری، و هوا و هوس های 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طبق آیات قرآن، جهنم اکنون موجود و در باطن این دنیا است و حقیقتا کافران را احاطه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لَو تَعلَمُونَ عِلمَ اليَقينِ لَتَروُنَّ الجَحِيم ثُّم لَتَرَوُنَّها عَينَ اليَقينِ؛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اليقين می داشتید، دوزخ را دیدار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عین الیقین می دیدید</w:t>
      </w:r>
      <w:r>
        <w:rPr>
          <w:rFonts w:eastAsia="IRNazanin" w:cs="IRNazanin"/>
          <w:color w:val="111111"/>
          <w:sz w:val="28"/>
          <w:szCs w:val="28"/>
          <w:rtl w:val="true"/>
          <w:lang w:bidi="fa-IR"/>
        </w:rPr>
        <w:t xml:space="preserve">.» </w:t>
      </w:r>
      <w:r>
        <w:rPr>
          <w:rStyle w:val="FootnoteAnchor"/>
          <w:rtl w:val="true"/>
        </w:rPr>
        <w:footnoteReference w:id="965"/>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افزون بر اصحاب بهشت و جهنم، به معرفی اعرافیان نیز پرداخته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الَأعرافِ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الأَعرافِ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آیات برداشت می شود که اعراف مقام بلندی است که میان بهشت و دوزخ قرار گرفتهو افرادی که در آن جای دارند، بر همه بهشتیان و دوزخيان مشرف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اعراف موقعیت و جایگاهی مستقل از بهشت و دوزخ است و صاحبان اعراف دارای آگاهی خاصی هستند و از سرنوشت اهل محشر اطلاع دارند و این ناشی از کمال معنوی و مراتب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اولیای الهی و افراد صالح هر امت، در زمره اعرافیان هستند</w:t>
      </w:r>
      <w:r>
        <w:rPr>
          <w:rFonts w:eastAsia="IRNazanin" w:cs="IRNazanin"/>
          <w:color w:val="111111"/>
          <w:sz w:val="28"/>
          <w:szCs w:val="28"/>
          <w:rtl w:val="true"/>
          <w:lang w:bidi="fa-IR"/>
        </w:rPr>
        <w:t xml:space="preserve">. </w:t>
      </w:r>
      <w:r>
        <w:rPr>
          <w:rStyle w:val="FootnoteAnchor"/>
          <w:rtl w:val="true"/>
        </w:rPr>
        <w:footnoteReference w:id="9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أصحَابُ الأعرَافِ رِجَالاً يَعرِفُونَهُم بِسِيَماهُم قَالُوا مَاأغنَي عَنكُم </w:t>
      </w:r>
      <w:bookmarkStart w:id="700" w:name="pg7922_48577"/>
    </w:p>
    <w:p>
      <w:pPr>
        <w:pStyle w:val="BookText"/>
        <w:rPr/>
      </w:pPr>
      <w:bookmarkEnd w:id="700"/>
      <w:r>
        <w:rPr>
          <w:rFonts w:ascii="IRNazanin" w:hAnsi="IRNazanin" w:eastAsia="IRNazanin"/>
          <w:color w:val="111111"/>
          <w:sz w:val="28"/>
          <w:sz w:val="28"/>
          <w:szCs w:val="28"/>
          <w:rtl w:val="true"/>
          <w:lang w:bidi="fa-IR"/>
        </w:rPr>
        <w:t>جَمعُكُم وَ مَا کُنتُم تَستَكبِرُون؛ اصحاب اعراف، جمعی از دوزخیان را که از چهره و سیمایشان می شناسند، بانگ می زنند و سرزنش می کنند که دیدید عاقبت گردآوری اموال و افراد در دنیا و تكبر ورزیدن از قبول حق، به شما سودی نداد</w:t>
      </w:r>
      <w:r>
        <w:rPr>
          <w:rFonts w:eastAsia="IRNazanin" w:cs="IRNazanin"/>
          <w:color w:val="111111"/>
          <w:sz w:val="28"/>
          <w:szCs w:val="28"/>
          <w:rtl w:val="true"/>
          <w:lang w:bidi="fa-IR"/>
        </w:rPr>
        <w:t xml:space="preserve">.» </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سلمان فارسی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لِعَلِىٍّ أكثَرَ مِن عَشرِ مَرَّاتٍ یَا عَلِىُ إِنَّكَ وَ الأوصِيَاءَ مِن بَعِدِكَ أعرَافٌ بَينَ الجَنَّةِ وَ النَّارِ لَا يَدخُلُ الجَنَّةِ إلَّا مَن عرَفَكُم وَ عَرَفتُمُوهُ وَ لَا يَدخُلُ النَّارَ إلَا مَن أنكَرَكُم وَ أنكَر تُمُوهُ؛ بیش از ده بار از رسول خدا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امامان پس از تو، اصحاب اعراف میان بهشت و جهنم هستید و هرکس به شما معرفت داشته باشد، وارد بهشت می شود و هر کس منکر ولایت شما باشد، وارد جهنم می گردد</w:t>
      </w:r>
      <w:r>
        <w:rPr>
          <w:rFonts w:eastAsia="IRNazanin" w:cs="IRNazanin"/>
          <w:color w:val="111111"/>
          <w:sz w:val="28"/>
          <w:szCs w:val="28"/>
          <w:rtl w:val="true"/>
          <w:lang w:bidi="fa-IR"/>
        </w:rPr>
        <w:t xml:space="preserve">.» </w:t>
      </w:r>
      <w:r>
        <w:rPr>
          <w:rStyle w:val="FootnoteAnchor"/>
          <w:rtl w:val="true"/>
        </w:rPr>
        <w:footnoteReference w:id="968"/>
      </w:r>
    </w:p>
    <w:p>
      <w:pPr>
        <w:pStyle w:val="Heading3"/>
        <w:numPr>
          <w:ilvl w:val="2"/>
          <w:numId w:val="1"/>
        </w:numPr>
        <w:rPr/>
      </w:pPr>
      <w:bookmarkStart w:id="701" w:name="__RefHeading___Toc6433923_1051229030"/>
      <w:bookmarkStart w:id="702" w:name="_Toc271"/>
      <w:bookmarkEnd w:id="701"/>
      <w:r>
        <w:rPr>
          <w:rtl w:val="true"/>
        </w:rPr>
        <w:t>دیدگاه های زندگی پس از مرگ</w:t>
      </w:r>
      <w:bookmarkEnd w:id="702"/>
    </w:p>
    <w:p>
      <w:pPr>
        <w:pStyle w:val="Heading4"/>
        <w:numPr>
          <w:ilvl w:val="3"/>
          <w:numId w:val="1"/>
        </w:numPr>
        <w:rPr/>
      </w:pPr>
      <w:bookmarkStart w:id="703" w:name="__RefHeading___Toc6433925_1051229030"/>
      <w:bookmarkStart w:id="704" w:name="_Toc272"/>
      <w:bookmarkEnd w:id="703"/>
      <w:r>
        <w:rPr>
          <w:rtl w:val="true"/>
        </w:rPr>
        <w:t>اشاره</w:t>
      </w:r>
      <w:bookmarkEnd w:id="704"/>
    </w:p>
    <w:p>
      <w:pPr>
        <w:pStyle w:val="BookText"/>
        <w:rPr/>
      </w:pPr>
      <w:r>
        <w:rPr>
          <w:rFonts w:ascii="IRNazanin" w:hAnsi="IRNazanin" w:eastAsia="IRNazanin"/>
          <w:color w:val="111111"/>
          <w:sz w:val="28"/>
          <w:sz w:val="28"/>
          <w:szCs w:val="28"/>
          <w:rtl w:val="true"/>
          <w:lang w:bidi="fa-IR"/>
        </w:rPr>
        <w:t>معتقدان به زندگی پس از مرگ، دیدگاه های گوناگون را در این زمینه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تناسخ، معاد روحانی، و معاد جسمانی و روحانی، سه دیدگاه مشهور در این زمینه است</w:t>
      </w:r>
      <w:r>
        <w:rPr>
          <w:rFonts w:eastAsia="IRNazanin" w:cs="IRNazanin"/>
          <w:color w:val="111111"/>
          <w:sz w:val="28"/>
          <w:szCs w:val="28"/>
          <w:rtl w:val="true"/>
          <w:lang w:bidi="fa-IR"/>
        </w:rPr>
        <w:t>.</w:t>
      </w:r>
    </w:p>
    <w:p>
      <w:pPr>
        <w:pStyle w:val="Heading4"/>
        <w:numPr>
          <w:ilvl w:val="3"/>
          <w:numId w:val="1"/>
        </w:numPr>
        <w:rPr/>
      </w:pPr>
      <w:bookmarkStart w:id="705" w:name="__RefHeading___Toc6433927_1051229030"/>
      <w:bookmarkStart w:id="706" w:name="_Toc273"/>
      <w:bookmarkEnd w:id="705"/>
      <w:r>
        <w:rPr/>
        <w:t>1</w:t>
      </w:r>
      <w:r>
        <w:rPr>
          <w:rtl w:val="true"/>
        </w:rPr>
        <w:t xml:space="preserve">. </w:t>
      </w:r>
      <w:r>
        <w:rPr>
          <w:rtl w:val="true"/>
        </w:rPr>
        <w:t>دیدگاه تناسخ</w:t>
      </w:r>
      <w:bookmarkEnd w:id="706"/>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تناسخ از ریشه نسخ و به معنای انتقال و در اصطلاح، انتقال نفس از یک بدن به بدنی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تناسخ به نزولی و صعودی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تناسخ نزولی، نفس پس از رهایی از بدن، به بدنی نازل تر از بدن خود در همین عالم تعلق می گیرد؛ مثل این که نفس پس از مفارقت از بدن خود به بدن یکی از حيوانات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تناسخ صعودی، نفس پس از رهایی از بدن به بدنی کامل تر از بدن خود در همین عالم، تعلق می گیرد، مانند این که نفس حیوانی پس از جدایی از بدن خود، به بدن یکی از انسانها که کامل تر از خود اوست،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تناسخ به نسخ، مسخ، فسخ، و رسخ نیز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 روح از بدن شخص و تعلق آن به بدن یک نوزاد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آمدن روح </w:t>
      </w:r>
    </w:p>
    <w:p>
      <w:pPr>
        <w:pStyle w:val="BookText"/>
        <w:rPr/>
      </w:pPr>
      <w:r>
        <w:rPr>
          <w:rFonts w:ascii="IRNazanin" w:hAnsi="IRNazanin" w:eastAsia="IRNazanin"/>
          <w:color w:val="111111"/>
          <w:sz w:val="28"/>
          <w:sz w:val="28"/>
          <w:szCs w:val="28"/>
          <w:rtl w:val="true"/>
          <w:lang w:bidi="fa-IR"/>
        </w:rPr>
        <w:t>از بدن شخص و تعلق آن به بدن یک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 روح از بدن شخص و تعلق آن به یک 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 روح از بدن شخص و تعلق آن به یک جماد</w:t>
      </w:r>
      <w:r>
        <w:rPr>
          <w:rFonts w:eastAsia="IRNazanin" w:cs="IRNazanin"/>
          <w:color w:val="111111"/>
          <w:sz w:val="28"/>
          <w:szCs w:val="28"/>
          <w:rtl w:val="true"/>
          <w:lang w:bidi="fa-IR"/>
        </w:rPr>
        <w:t xml:space="preserve">. </w:t>
      </w:r>
      <w:r>
        <w:rPr>
          <w:rStyle w:val="FootnoteAnchor"/>
          <w:rtl w:val="true"/>
        </w:rPr>
        <w:footnoteReference w:id="969"/>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فیلسوفان و متکلمان مسلمان، برهان های گوناگون بر محال بودن تناسخ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برهانها که ملا صدرا آن را یاد می کند، این است که نفس تعلق ذاتی به بدن دارد و ارتباط این دو مانند ارتباط ناخدا و کشتی نیست که از هم جدا باشند؛ بلکه بين نفس و بدن، ترکیب اتحادی برقرار است، به گونه ای که نفس، صورت بدن و فعلیتش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نفس و بدن همچون ماده و صورت، علاقه لزومیه تحقق دارد؛ به گونه ای که بدن در تحققش به نفس نیاز دارد و نفس نیز در تعین شخصی و حدوث هویت نفسی اش به بدن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دو با هم حرکت جوهری دارند؛ یعنی نفس با بدن و بدن با نفس این حرکت را 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نفس در دستیابی به کمال، با بدن خاص خود همراه است و حرکت و رشد بدن نیز با نفس خاص خود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نفس انسان پس از مرگ به بدن دیگری تعلق بگیرد، لازم می آید یکی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بالقوه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توجه به رابطه تکوینی نفس با بدن، لازم می آید این رابطه تکوینی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روح در سیر حرکت جوهری بخواهد این بدن را رها کند و به بدن دیگری تعلق گیرد، از دو حال بیرون نیست؛ یا با حفظ فعلیت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تجردی که دارد به بدن دیگر تعلق می گیرد که این محال است؛ زیرا لازم می آید یک موجود مجرد با موجود مادی، یک واحد را تشکیل بدهد و یا روح با تنزل از فعلیت به بدن دیگر تعلق می گیرد و این نیز محال است؛ زیرا لازمه اش حرکت معکوس است که محال است</w:t>
      </w:r>
      <w:r>
        <w:rPr>
          <w:rFonts w:eastAsia="IRNazanin" w:cs="IRNazanin"/>
          <w:color w:val="111111"/>
          <w:sz w:val="28"/>
          <w:szCs w:val="28"/>
          <w:rtl w:val="true"/>
          <w:lang w:bidi="fa-IR"/>
        </w:rPr>
        <w:t xml:space="preserve">. </w:t>
      </w:r>
      <w:r>
        <w:rPr>
          <w:rStyle w:val="FootnoteAnchor"/>
          <w:rtl w:val="true"/>
        </w:rPr>
        <w:footnoteReference w:id="970"/>
      </w:r>
      <w:r>
        <w:rPr>
          <w:rFonts w:ascii="IRNazanin" w:hAnsi="IRNazanin" w:eastAsia="IRNazanin"/>
          <w:color w:val="111111"/>
          <w:sz w:val="28"/>
          <w:sz w:val="28"/>
          <w:szCs w:val="28"/>
          <w:rtl w:val="true"/>
          <w:lang w:bidi="fa-IR"/>
        </w:rPr>
        <w:t>گفتنی است گونه ای از تناسخ، از نگاه دین قابل پذیرش است و آن تناسخ ملکوتی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تناسخ ملکوتی، انتقال روح از بدنی به بدن دیگر نیست؛ بلکه </w:t>
      </w:r>
      <w:bookmarkStart w:id="707" w:name="pg7922_48579"/>
    </w:p>
    <w:p>
      <w:pPr>
        <w:pStyle w:val="BookText"/>
        <w:rPr/>
      </w:pPr>
      <w:bookmarkEnd w:id="707"/>
      <w:r>
        <w:rPr>
          <w:rFonts w:ascii="IRNazanin" w:hAnsi="IRNazanin" w:eastAsia="IRNazanin"/>
          <w:color w:val="111111"/>
          <w:sz w:val="28"/>
          <w:sz w:val="28"/>
          <w:szCs w:val="28"/>
          <w:rtl w:val="true"/>
          <w:lang w:bidi="fa-IR"/>
        </w:rPr>
        <w:t>انتقال روح از بدن مادی به بدن مثالی است که خودش در دنیا آن را با کارهایش ایجاد کرده است و صور ملكاتی است که انسان با خود از دنیا برده است</w:t>
      </w:r>
      <w:r>
        <w:rPr>
          <w:rFonts w:eastAsia="IRNazanin" w:cs="IRNazanin"/>
          <w:color w:val="111111"/>
          <w:sz w:val="28"/>
          <w:szCs w:val="28"/>
          <w:rtl w:val="true"/>
          <w:lang w:bidi="fa-IR"/>
        </w:rPr>
        <w:t xml:space="preserve">. </w:t>
      </w:r>
      <w:r>
        <w:rPr>
          <w:rStyle w:val="FootnoteAnchor"/>
          <w:rtl w:val="true"/>
        </w:rPr>
        <w:footnoteReference w:id="971"/>
      </w:r>
      <w:r>
        <w:rPr>
          <w:rFonts w:ascii="IRNazanin" w:hAnsi="IRNazanin" w:eastAsia="IRNazanin"/>
          <w:color w:val="111111"/>
          <w:sz w:val="28"/>
          <w:sz w:val="28"/>
          <w:szCs w:val="28"/>
          <w:rtl w:val="true"/>
          <w:lang w:bidi="fa-IR"/>
        </w:rPr>
        <w:t>به دیگر بیان، در تناسخ ملکوتی، روح انسان پس از جدا شدن از این بدن به بدن دیگر تعلق نمی گیرد؛ بلکه روح پس از مفارقت از بدن، به بدن مثالی همان بدنی که در دنیا بر اساس کارهای خودش ساخته است، تعلق می گیرد</w:t>
      </w:r>
      <w:r>
        <w:rPr>
          <w:rFonts w:eastAsia="IRNazanin" w:cs="IRNazanin"/>
          <w:color w:val="111111"/>
          <w:sz w:val="28"/>
          <w:szCs w:val="28"/>
          <w:rtl w:val="true"/>
          <w:lang w:bidi="fa-IR"/>
        </w:rPr>
        <w:t xml:space="preserve">. </w:t>
      </w:r>
      <w:r>
        <w:rPr>
          <w:rStyle w:val="FootnoteAnchor"/>
          <w:rtl w:val="true"/>
        </w:rPr>
        <w:footnoteReference w:id="972"/>
      </w:r>
    </w:p>
    <w:p>
      <w:pPr>
        <w:pStyle w:val="Heading4"/>
        <w:numPr>
          <w:ilvl w:val="3"/>
          <w:numId w:val="1"/>
        </w:numPr>
        <w:rPr/>
      </w:pPr>
      <w:bookmarkStart w:id="708" w:name="__RefHeading___Toc6433929_1051229030"/>
      <w:bookmarkStart w:id="709" w:name="_Toc274"/>
      <w:bookmarkEnd w:id="708"/>
      <w:r>
        <w:rPr/>
        <w:t>2</w:t>
      </w:r>
      <w:r>
        <w:rPr>
          <w:rtl w:val="true"/>
        </w:rPr>
        <w:t xml:space="preserve">. </w:t>
      </w:r>
      <w:r>
        <w:rPr>
          <w:rtl w:val="true"/>
        </w:rPr>
        <w:t>دیدگاه معاد جسمانی و روحانی</w:t>
      </w:r>
      <w:bookmarkEnd w:id="709"/>
    </w:p>
    <w:p>
      <w:pPr>
        <w:pStyle w:val="BookText"/>
        <w:rPr/>
      </w:pPr>
      <w:r>
        <w:rPr>
          <w:rFonts w:ascii="IRNazanin" w:hAnsi="IRNazanin" w:eastAsia="IRNazanin"/>
          <w:color w:val="111111"/>
          <w:sz w:val="28"/>
          <w:sz w:val="28"/>
          <w:szCs w:val="28"/>
          <w:rtl w:val="true"/>
          <w:lang w:bidi="fa-IR"/>
        </w:rPr>
        <w:t>پژوهشگران، افلاطون و بوعلی را پرچمدار نظریه معاد روحانی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باور دارد که روح هنگام مرگ به قلمرو ربوبی صعود می کند و در آن جا به زندگی جاودان نائل می گردد</w:t>
      </w:r>
      <w:r>
        <w:rPr>
          <w:rFonts w:eastAsia="IRNazanin" w:cs="IRNazanin"/>
          <w:color w:val="111111"/>
          <w:sz w:val="28"/>
          <w:szCs w:val="28"/>
          <w:rtl w:val="true"/>
          <w:lang w:bidi="fa-IR"/>
        </w:rPr>
        <w:t xml:space="preserve">. </w:t>
      </w:r>
      <w:r>
        <w:rPr>
          <w:rStyle w:val="FootnoteAnchor"/>
          <w:rtl w:val="true"/>
        </w:rPr>
        <w:footnoteReference w:id="973"/>
      </w:r>
      <w:r>
        <w:rPr>
          <w:rFonts w:ascii="IRNazanin" w:hAnsi="IRNazanin" w:eastAsia="IRNazanin"/>
          <w:color w:val="111111"/>
          <w:sz w:val="28"/>
          <w:sz w:val="28"/>
          <w:szCs w:val="28"/>
          <w:rtl w:val="true"/>
          <w:lang w:bidi="fa-IR"/>
        </w:rPr>
        <w:t>ابن سینا از پیشگامان نامی معاد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دو رویکرد گوناگون، درباره معاد بحث می کند</w:t>
      </w:r>
      <w:r>
        <w:rPr>
          <w:rFonts w:eastAsia="IRNazanin" w:cs="IRNazanin"/>
          <w:color w:val="111111"/>
          <w:sz w:val="28"/>
          <w:szCs w:val="28"/>
          <w:rtl w:val="true"/>
          <w:lang w:bidi="fa-IR"/>
        </w:rPr>
        <w:t xml:space="preserve">. </w:t>
      </w:r>
      <w:r>
        <w:rPr>
          <w:rStyle w:val="FootnoteAnchor"/>
          <w:rtl w:val="true"/>
        </w:rPr>
        <w:footnoteReference w:id="974"/>
      </w:r>
      <w:r>
        <w:rPr>
          <w:rFonts w:ascii="IRNazanin" w:hAnsi="IRNazanin" w:eastAsia="IRNazanin"/>
          <w:color w:val="111111"/>
          <w:sz w:val="28"/>
          <w:sz w:val="28"/>
          <w:szCs w:val="28"/>
          <w:rtl w:val="true"/>
          <w:lang w:bidi="fa-IR"/>
        </w:rPr>
        <w:t>نخست این که اثبات معاد جسمانی با دلیل عقلی ممکن نیست؛ ولی آیات و روایات گوناگون درباره امکان و تحقق معاد جسمانی در قیامت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جهت، آن را تصدیق می کند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معاد که در باره لذت ها و آلام جسمانی است، شرع آن را نقل کرده و</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راهی جز راه دین و تصدیق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آن نیست</w:t>
      </w:r>
      <w:r>
        <w:rPr>
          <w:rFonts w:eastAsia="IRNazanin" w:cs="IRNazanin"/>
          <w:color w:val="111111"/>
          <w:sz w:val="28"/>
          <w:szCs w:val="28"/>
          <w:rtl w:val="true"/>
          <w:lang w:bidi="fa-IR"/>
        </w:rPr>
        <w:t xml:space="preserve">.» </w:t>
      </w:r>
      <w:r>
        <w:rPr>
          <w:rStyle w:val="FootnoteAnchor"/>
          <w:rtl w:val="true"/>
        </w:rPr>
        <w:footnoteReference w:id="975"/>
      </w:r>
      <w:r>
        <w:rPr>
          <w:rFonts w:ascii="IRNazanin" w:hAnsi="IRNazanin" w:eastAsia="IRNazanin"/>
          <w:color w:val="111111"/>
          <w:sz w:val="28"/>
          <w:sz w:val="28"/>
          <w:szCs w:val="28"/>
          <w:rtl w:val="true"/>
          <w:lang w:bidi="fa-IR"/>
        </w:rPr>
        <w:t>رویکرد دوم وی، عقلی و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انسان به ظاهری و باطنی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ظاهری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شنوایی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بساوایی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چشایی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ذائقه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باطنی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مشترک، خیال، وهم، متصرفه و ذاكره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بر این باور است که از میان این قوای پنجگانه، قوه خیال مادی است و مجرد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مادی بودن قوه خیال این است که معاد جسمانی از طریق </w:t>
      </w:r>
      <w:bookmarkStart w:id="710" w:name="pg7922_48580"/>
    </w:p>
    <w:p>
      <w:pPr>
        <w:pStyle w:val="BookText"/>
        <w:rPr/>
      </w:pPr>
      <w:bookmarkEnd w:id="710"/>
      <w:r>
        <w:rPr>
          <w:rFonts w:ascii="IRNazanin" w:hAnsi="IRNazanin" w:eastAsia="IRNazanin"/>
          <w:color w:val="111111"/>
          <w:sz w:val="28"/>
          <w:sz w:val="28"/>
          <w:szCs w:val="28"/>
          <w:rtl w:val="true"/>
          <w:lang w:bidi="fa-IR"/>
        </w:rPr>
        <w:t>عقل قابل اثبات نباشد؛ زیرا اگر کسی لذات و آلام جسمانی را پس از مرگ بپذیرد و در همان حال قوه خیال را مادی بداند، دچار تناقض می شود؛ چرا که ادراک صورت های لذت بخش یا درد آور، وابسته به وجود قوه جزئی است تا آنها را دریابد و به آنها شوق و نفرت داشته باشد؛ در حالی که نفس پس از مرگ، ابزارهای بدنی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برای او لذت یا درد جسمانی قائل شد؟ بنابراین، به سبب از میان رفتن ابزارهای درک لذت ها و المهای جسمانی، راهی برای اثبات معاد جسمانی که در آن جا جسم مادی باشد و لذت ببرد،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تنها قوه عاقله را مجرد می داند و لازمه مجرد بودنش این است که پس از مرگ باقی است و به سبب بقای آن، روحانی بودن معاد نیز ثابت می شود</w:t>
      </w:r>
      <w:r>
        <w:rPr>
          <w:rFonts w:eastAsia="IRNazanin" w:cs="IRNazanin"/>
          <w:color w:val="111111"/>
          <w:sz w:val="28"/>
          <w:szCs w:val="28"/>
          <w:rtl w:val="true"/>
          <w:lang w:bidi="fa-IR"/>
        </w:rPr>
        <w:t xml:space="preserve">. </w:t>
      </w:r>
      <w:r>
        <w:rPr>
          <w:rStyle w:val="FootnoteAnchor"/>
          <w:rtl w:val="true"/>
        </w:rPr>
        <w:footnoteReference w:id="976"/>
      </w:r>
    </w:p>
    <w:p>
      <w:pPr>
        <w:pStyle w:val="Heading4"/>
        <w:numPr>
          <w:ilvl w:val="3"/>
          <w:numId w:val="1"/>
        </w:numPr>
        <w:rPr/>
      </w:pPr>
      <w:bookmarkStart w:id="711" w:name="__RefHeading___Toc6433931_1051229030"/>
      <w:bookmarkStart w:id="712" w:name="_Toc275"/>
      <w:bookmarkEnd w:id="711"/>
      <w:r>
        <w:rPr/>
        <w:t>3</w:t>
      </w:r>
      <w:r>
        <w:rPr>
          <w:rtl w:val="true"/>
        </w:rPr>
        <w:t xml:space="preserve">. </w:t>
      </w:r>
      <w:r>
        <w:rPr>
          <w:rtl w:val="true"/>
        </w:rPr>
        <w:t>معاد جسمانی از نگاه متکلمان</w:t>
      </w:r>
      <w:bookmarkEnd w:id="712"/>
    </w:p>
    <w:p>
      <w:pPr>
        <w:pStyle w:val="BookText"/>
        <w:rPr/>
      </w:pPr>
      <w:r>
        <w:rPr>
          <w:rFonts w:ascii="IRNazanin" w:hAnsi="IRNazanin" w:eastAsia="IRNazanin"/>
          <w:color w:val="111111"/>
          <w:sz w:val="28"/>
          <w:sz w:val="28"/>
          <w:szCs w:val="28"/>
          <w:rtl w:val="true"/>
          <w:lang w:bidi="fa-IR"/>
        </w:rPr>
        <w:t>متکلمان اسلامی در تفسیر معاد جسمانی دو گروه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ای از متکلمان اشعری مانند ابوالحسن اشعری، باقلانی، عبدالقاهر بغدادی و تعدادی از متکلمان معتزلی مانند کعبی و ابوعلى جبانی معتقدند نفس موجودی مادی یا یکی از اعراض بدن است که با زوال بدن نابود و دیگر بار در قیامت به دست خداوند، ایجاد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این نظریه به امکان اعاده معدوم </w:t>
      </w:r>
      <w:r>
        <w:rPr>
          <w:rStyle w:val="FootnoteAnchor"/>
          <w:rtl w:val="true"/>
        </w:rPr>
        <w:footnoteReference w:id="977"/>
      </w:r>
      <w:r>
        <w:rPr>
          <w:rFonts w:ascii="IRNazanin" w:hAnsi="IRNazanin" w:eastAsia="IRNazanin"/>
          <w:color w:val="111111"/>
          <w:sz w:val="28"/>
          <w:sz w:val="28"/>
          <w:szCs w:val="28"/>
          <w:rtl w:val="true"/>
          <w:lang w:bidi="fa-IR"/>
        </w:rPr>
        <w:t>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اشکال این نظریه، محال بودن اعاده معدوم است</w:t>
      </w:r>
      <w:r>
        <w:rPr>
          <w:rFonts w:eastAsia="IRNazanin" w:cs="IRNazanin"/>
          <w:color w:val="111111"/>
          <w:sz w:val="28"/>
          <w:szCs w:val="28"/>
          <w:rtl w:val="true"/>
          <w:lang w:bidi="fa-IR"/>
        </w:rPr>
        <w:t xml:space="preserve">. </w:t>
      </w:r>
      <w:r>
        <w:rPr>
          <w:rStyle w:val="FootnoteAnchor"/>
          <w:rtl w:val="true"/>
        </w:rPr>
        <w:footnoteReference w:id="9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متکلمان مسلمان مانند علامه حلی، معاد جسمانی را از باب اعاده معدوم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اعاده معدوم را محال دانسته، بر این باورند که اجزای </w:t>
      </w:r>
      <w:bookmarkStart w:id="713" w:name="pg7922_48581"/>
    </w:p>
    <w:p>
      <w:pPr>
        <w:pStyle w:val="BookText"/>
        <w:rPr/>
      </w:pPr>
      <w:bookmarkEnd w:id="713"/>
      <w:r>
        <w:rPr>
          <w:rFonts w:ascii="IRNazanin" w:hAnsi="IRNazanin" w:eastAsia="IRNazanin"/>
          <w:color w:val="111111"/>
          <w:sz w:val="28"/>
          <w:sz w:val="28"/>
          <w:szCs w:val="28"/>
          <w:rtl w:val="true"/>
          <w:lang w:bidi="fa-IR"/>
        </w:rPr>
        <w:t>بدن انسان به دو بخش اصلی و فرعی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انسان وابسته به اجزای اصلی و پیکر و شکل آنها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اصلی دگرگونی و کاستی و فزونی نمی یابند و از میان نمی روند، بر خلاف اجزای فرعی که همواره در حال تغییر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معاد جسمانی حاضر می شود، اجزای اصلی و پراکنده بدن هر انسان همراه با نفس یا بدون آن است و اعاده دیگر اجزا ضرورتی ندارد و تألیف اجزا عین تألیف آنها در دنیا نیست تا مصداق اعاده معدوم باشد</w:t>
      </w:r>
      <w:r>
        <w:rPr>
          <w:rFonts w:eastAsia="IRNazanin" w:cs="IRNazanin"/>
          <w:color w:val="111111"/>
          <w:sz w:val="28"/>
          <w:szCs w:val="28"/>
          <w:rtl w:val="true"/>
          <w:lang w:bidi="fa-IR"/>
        </w:rPr>
        <w:t xml:space="preserve">. </w:t>
      </w:r>
      <w:r>
        <w:rPr>
          <w:rStyle w:val="FootnoteAnchor"/>
          <w:rtl w:val="true"/>
        </w:rPr>
        <w:footnoteReference w:id="979"/>
      </w:r>
    </w:p>
    <w:p>
      <w:pPr>
        <w:pStyle w:val="Heading4"/>
        <w:numPr>
          <w:ilvl w:val="3"/>
          <w:numId w:val="1"/>
        </w:numPr>
        <w:rPr/>
      </w:pPr>
      <w:bookmarkStart w:id="714" w:name="__RefHeading___Toc6433933_1051229030"/>
      <w:bookmarkStart w:id="715" w:name="_Toc276"/>
      <w:bookmarkEnd w:id="714"/>
      <w:r>
        <w:rPr/>
        <w:t>4</w:t>
      </w:r>
      <w:r>
        <w:rPr>
          <w:rtl w:val="true"/>
        </w:rPr>
        <w:t xml:space="preserve">. </w:t>
      </w:r>
      <w:r>
        <w:rPr>
          <w:rtl w:val="true"/>
        </w:rPr>
        <w:t>معاد جسمانی از نگاه ملاصدرا</w:t>
      </w:r>
      <w:bookmarkEnd w:id="715"/>
    </w:p>
    <w:p>
      <w:pPr>
        <w:pStyle w:val="BookText"/>
        <w:rPr/>
      </w:pPr>
      <w:r>
        <w:rPr>
          <w:rFonts w:ascii="IRNazanin" w:hAnsi="IRNazanin" w:eastAsia="IRNazanin"/>
          <w:color w:val="111111"/>
          <w:sz w:val="28"/>
          <w:sz w:val="28"/>
          <w:szCs w:val="28"/>
          <w:rtl w:val="true"/>
          <w:lang w:bidi="fa-IR"/>
        </w:rPr>
        <w:t>صدرالمتألهین شیرازی جسمانی و روحانی بودن معاد را می پذیرد و بر این باور است که معاد هم جسمانی و هم روحانی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وی بر پایه پذیرش این اصول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متن بیرون را پر کرده و ریشه اثر است،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انسان است 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ماهیت آن فرد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برگرفته از ماهو، مرادف چیستی و بیانگر ذات و ذاتیات چیزهای بیرونی است و در پاسخ به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وجود شيء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صدرالمتألهين آن چه در بیرون موجود است و متن واقع را تشکیل می دهد، وجود است و ماهیت از حد وجود حکایت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تشکیک در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حقیقتی است که شدت و ضعف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حرکت جوهری، افزون بر حرکات ظاهری و محسوس که در عالم دیده می شود، یک حرکت عمقی و نامحسوس در جوهره عالم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آفریده های جاندار مرکب از دو بخش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آفریده ها در طول زمان بارها دچار دگرگونی می شود؛ ولی روح انسانها حقیقی ثابت و وحدت هویت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تعلق ذاتی به بدن دارد و ارتباط این دو مانند ارتباط ناخدا و کشتی نیست که از هم جدا باشند؛ بلکه بين نفس و بدن ترکیب </w:t>
      </w:r>
    </w:p>
    <w:p>
      <w:pPr>
        <w:pStyle w:val="BookText"/>
        <w:rPr/>
      </w:pPr>
      <w:r>
        <w:rPr>
          <w:rFonts w:ascii="IRNazanin" w:hAnsi="IRNazanin" w:eastAsia="IRNazanin"/>
          <w:color w:val="111111"/>
          <w:sz w:val="28"/>
          <w:sz w:val="28"/>
          <w:szCs w:val="28"/>
          <w:rtl w:val="true"/>
          <w:lang w:bidi="fa-IR"/>
        </w:rPr>
        <w:t>اتحادی برقرار است، به گونه ای که بدن در تحققش به نفس نیاز دارد و نفس نیز در تعین شخصی و حدوث هویت نفسی اش به بدن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دو با هم حرکت جوهری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نفس در دستیابی به کمال، با بدن خاص خود همراه است و حرکت و رشد بدن نیز با نفس خاص خود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محصول حرکت اشتدادی و تکاملی بدن است و بدن یکی از مراتب نفس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در ادامه مسیر، از بدن بی نیاز و جدا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وجودی به سه بخش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ماده، عالم مثال، عالم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مثال، ماده نیست؛ ولی شکل و وضع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عقل هم از ماده و هم از ویژگی های مادی مانند شکل و وضع پیراسته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مثال، همان عالم خیال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عالم سه بخش دارد، انسان نیز دارای</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بخش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 مثالی، عقلی صدرا در توضیح مقصود خود از معاد، بر این باور است که حقیقت انسان به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دنیایی، حکم ماده و نفس، حکم صورت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حقیقت شیء را صورتش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نفس اصیل، عامل تشخص و وحدت انسان است و بدن از عوارض و لوازم نفس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نفس به سبب اصالتش با موت بدن دنیایی، از آن جدا و زندگی خود را در قالب بدن مثالی ادامه می دهد</w:t>
      </w:r>
      <w:r>
        <w:rPr>
          <w:rFonts w:eastAsia="IRNazanin" w:cs="IRNazanin"/>
          <w:color w:val="111111"/>
          <w:sz w:val="28"/>
          <w:szCs w:val="28"/>
          <w:rtl w:val="true"/>
          <w:lang w:bidi="fa-IR"/>
        </w:rPr>
        <w:t xml:space="preserve">. </w:t>
      </w:r>
      <w:r>
        <w:rPr>
          <w:rStyle w:val="FootnoteAnchor"/>
          <w:rtl w:val="true"/>
        </w:rPr>
        <w:footnoteReference w:id="980"/>
      </w:r>
      <w:r>
        <w:rPr>
          <w:rFonts w:ascii="IRNazanin" w:hAnsi="IRNazanin" w:eastAsia="IRNazanin"/>
          <w:color w:val="111111"/>
          <w:sz w:val="28"/>
          <w:sz w:val="28"/>
          <w:szCs w:val="28"/>
          <w:rtl w:val="true"/>
          <w:lang w:bidi="fa-IR"/>
        </w:rPr>
        <w:t>بنابراین، انسان دارای دو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مادی و بدن مثالی که با حرکت جوهری و تکاملی جسم مادی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بدن هم زمان در دنیا وجود دارند؛ اما پس از مرگ و نابود شدن بدن مادی، بدن مثالی نابود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انسان در عالم برزخ و در آخرت با وجود جسمانی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مثالی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روحانی زندگی را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تنها روحانی نیست؛ بلکه آن چه در آخرت حاضر می شود، همین شخص است با بدن و نفس به گونه ای که پدیگران با دیدنش او را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بدن برزخی و اخروی شخص همین بدن دنیایی اوست، اما نه به وصف طبیعت؛ زیرا طبیعت، مرتبه ناقص </w:t>
      </w:r>
      <w:bookmarkStart w:id="716" w:name="pg7922_48583"/>
    </w:p>
    <w:p>
      <w:pPr>
        <w:pStyle w:val="BookText"/>
        <w:rPr/>
      </w:pPr>
      <w:bookmarkEnd w:id="716"/>
      <w:r>
        <w:rPr>
          <w:rFonts w:ascii="IRNazanin" w:hAnsi="IRNazanin" w:eastAsia="IRNazanin"/>
          <w:color w:val="111111"/>
          <w:sz w:val="28"/>
          <w:sz w:val="28"/>
          <w:szCs w:val="28"/>
          <w:rtl w:val="true"/>
          <w:lang w:bidi="fa-IR"/>
        </w:rPr>
        <w:t>انسان است و بر اساس آیات قرآن، در قیامت ماده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تبدل الأرض غير الأرض و السماوات؛ این مجازات در روزی خواهد بود که این زمین به زمین دیگری تبدیل می شود و آسمانها به آسمان های دیگری</w:t>
      </w:r>
      <w:r>
        <w:rPr>
          <w:rFonts w:eastAsia="IRNazanin" w:cs="IRNazanin"/>
          <w:color w:val="111111"/>
          <w:sz w:val="28"/>
          <w:szCs w:val="28"/>
          <w:rtl w:val="true"/>
          <w:lang w:bidi="fa-IR"/>
        </w:rPr>
        <w:t xml:space="preserve">.» </w:t>
      </w:r>
      <w:r>
        <w:rPr>
          <w:rStyle w:val="FootnoteAnchor"/>
          <w:rtl w:val="true"/>
        </w:rPr>
        <w:footnoteReference w:id="981"/>
      </w:r>
      <w:r>
        <w:rPr>
          <w:rFonts w:ascii="IRNazanin" w:hAnsi="IRNazanin" w:eastAsia="IRNazanin"/>
          <w:color w:val="111111"/>
          <w:sz w:val="28"/>
          <w:sz w:val="28"/>
          <w:szCs w:val="28"/>
          <w:rtl w:val="true"/>
          <w:lang w:bidi="fa-IR"/>
        </w:rPr>
        <w:t>بنابراین، بدن برزخی و اخروی فرد، به نحو کمال رسیده در قیامت وجود دارد</w:t>
      </w:r>
      <w:r>
        <w:rPr>
          <w:rFonts w:eastAsia="IRNazanin" w:cs="IRNazanin"/>
          <w:color w:val="111111"/>
          <w:sz w:val="28"/>
          <w:szCs w:val="28"/>
          <w:rtl w:val="true"/>
          <w:lang w:bidi="fa-IR"/>
        </w:rPr>
        <w:t xml:space="preserve">. </w:t>
      </w:r>
      <w:r>
        <w:rPr>
          <w:rStyle w:val="FootnoteAnchor"/>
          <w:rtl w:val="true"/>
        </w:rPr>
        <w:footnoteReference w:id="982"/>
      </w:r>
    </w:p>
    <w:p>
      <w:pPr>
        <w:pStyle w:val="Heading3"/>
        <w:numPr>
          <w:ilvl w:val="2"/>
          <w:numId w:val="1"/>
        </w:numPr>
        <w:rPr/>
      </w:pPr>
      <w:bookmarkStart w:id="717" w:name="__RefHeading___Toc6433935_1051229030"/>
      <w:bookmarkStart w:id="718" w:name="_Toc277"/>
      <w:bookmarkEnd w:id="717"/>
      <w:r>
        <w:rPr>
          <w:rtl w:val="true"/>
        </w:rPr>
        <w:t>رجعت</w:t>
      </w:r>
      <w:bookmarkEnd w:id="718"/>
    </w:p>
    <w:p>
      <w:pPr>
        <w:pStyle w:val="Heading4"/>
        <w:numPr>
          <w:ilvl w:val="3"/>
          <w:numId w:val="1"/>
        </w:numPr>
        <w:rPr/>
      </w:pPr>
      <w:bookmarkStart w:id="719" w:name="__RefHeading___Toc6433937_1051229030"/>
      <w:bookmarkStart w:id="720" w:name="_Toc278"/>
      <w:bookmarkEnd w:id="719"/>
      <w:r>
        <w:rPr>
          <w:rtl w:val="true"/>
        </w:rPr>
        <w:t>اشاره</w:t>
      </w:r>
      <w:bookmarkEnd w:id="720"/>
    </w:p>
    <w:p>
      <w:pPr>
        <w:pStyle w:val="BookText"/>
        <w:rPr/>
      </w:pPr>
      <w:r>
        <w:rPr>
          <w:rFonts w:ascii="IRNazanin" w:hAnsi="IRNazanin" w:eastAsia="IRNazanin"/>
          <w:color w:val="111111"/>
          <w:sz w:val="28"/>
          <w:sz w:val="28"/>
          <w:szCs w:val="28"/>
          <w:rtl w:val="true"/>
          <w:lang w:bidi="fa-IR"/>
        </w:rPr>
        <w:t xml:space="preserve">یکی از باورهای مهم شیعیان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اعتقاد به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و روایات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معرفی بازگشت مجدد به دنیا از واژگانی،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ایاب و حشر استفاده کرده اند</w:t>
      </w:r>
      <w:r>
        <w:rPr>
          <w:rFonts w:eastAsia="IRNazanin" w:cs="IRNazanin"/>
          <w:color w:val="111111"/>
          <w:sz w:val="28"/>
          <w:szCs w:val="28"/>
          <w:rtl w:val="true"/>
          <w:lang w:bidi="fa-IR"/>
        </w:rPr>
        <w:t>.</w:t>
      </w:r>
    </w:p>
    <w:p>
      <w:pPr>
        <w:pStyle w:val="Heading4"/>
        <w:numPr>
          <w:ilvl w:val="3"/>
          <w:numId w:val="1"/>
        </w:numPr>
        <w:rPr/>
      </w:pPr>
      <w:bookmarkStart w:id="721" w:name="__RefHeading___Toc6433939_1051229030"/>
      <w:bookmarkStart w:id="722" w:name="_Toc279"/>
      <w:bookmarkEnd w:id="721"/>
      <w:r>
        <w:rPr>
          <w:rtl w:val="true"/>
        </w:rPr>
        <w:t>چیستی و امکان رجعت</w:t>
      </w:r>
      <w:bookmarkEnd w:id="722"/>
    </w:p>
    <w:p>
      <w:pPr>
        <w:pStyle w:val="BookText"/>
        <w:rPr/>
      </w:pPr>
      <w:r>
        <w:rPr>
          <w:rFonts w:ascii="IRNazanin" w:hAnsi="IRNazanin" w:eastAsia="IRNazanin"/>
          <w:color w:val="111111"/>
          <w:sz w:val="28"/>
          <w:sz w:val="28"/>
          <w:szCs w:val="28"/>
          <w:rtl w:val="true"/>
          <w:lang w:bidi="fa-IR"/>
        </w:rPr>
        <w:t xml:space="preserve">واژه رجعت، مصدر و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بازگشتن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متکلمان امامیه معنای اصطلاحی رجعت، بازگشت برخی از مردگان پیش از قیامت، در عصر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بن شاذان </w:t>
      </w:r>
      <w:r>
        <w:rPr>
          <w:rStyle w:val="FootnoteAnchor"/>
          <w:rtl w:val="true"/>
        </w:rPr>
        <w:footnoteReference w:id="983"/>
      </w:r>
      <w:r>
        <w:rPr>
          <w:rFonts w:ascii="IRNazanin" w:hAnsi="IRNazanin" w:eastAsia="IRNazanin"/>
          <w:color w:val="111111"/>
          <w:sz w:val="28"/>
          <w:sz w:val="28"/>
          <w:szCs w:val="28"/>
          <w:rtl w:val="true"/>
          <w:lang w:bidi="fa-IR"/>
        </w:rPr>
        <w:t>و سایر متکلمان امامیه، برای اثبات رجعت، به قدرت مطلقه</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تعالی نسبت به زنده کردن مردگان و همچنین سابقه زنده شدن اموات در گذشته تمسک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منکر قدرت خدا بر احیای اموات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سبحان بخواهد، افرادی را از این امت که مرده اند، بر می گرداند؛ همانطور که در بنی اسرائیل مردگانی را برگرداند</w:t>
      </w:r>
      <w:r>
        <w:rPr>
          <w:rFonts w:eastAsia="IRNazanin" w:cs="IRNazanin"/>
          <w:color w:val="111111"/>
          <w:sz w:val="28"/>
          <w:szCs w:val="28"/>
          <w:rtl w:val="true"/>
          <w:lang w:bidi="fa-IR"/>
        </w:rPr>
        <w:t xml:space="preserve">.» </w:t>
      </w:r>
      <w:r>
        <w:rPr>
          <w:rStyle w:val="FootnoteAnchor"/>
          <w:rtl w:val="true"/>
        </w:rPr>
        <w:footnoteReference w:id="984"/>
      </w:r>
      <w:r>
        <w:rPr>
          <w:rFonts w:ascii="IRNazanin" w:hAnsi="IRNazanin" w:eastAsia="IRNazanin"/>
          <w:color w:val="111111"/>
          <w:sz w:val="28"/>
          <w:sz w:val="28"/>
          <w:szCs w:val="28"/>
          <w:rtl w:val="true"/>
          <w:lang w:bidi="fa-IR"/>
        </w:rPr>
        <w:t xml:space="preserve">سید مرتضی از راه عقلی و فلسفی نیز به مسئله امکان رجعت پرداخته و با بهره گیری از مبحث جواهر و اعراض بر این باور است که خدای متعال بر ایجاد جواهر بعد از نابودیشان، توانا است و اعرضی که بر ما عارض می شوند، دو نوع هستند؛ یک نوع اعراضی که به اتفاق علما بازگشت آنها به عینه واجب نیست و </w:t>
      </w:r>
      <w:bookmarkStart w:id="723" w:name="pg7922_48584"/>
    </w:p>
    <w:p>
      <w:pPr>
        <w:pStyle w:val="BookText"/>
        <w:rPr/>
      </w:pPr>
      <w:bookmarkEnd w:id="723"/>
      <w:r>
        <w:rPr>
          <w:rFonts w:ascii="IRNazanin" w:hAnsi="IRNazanin" w:eastAsia="IRNazanin"/>
          <w:color w:val="111111"/>
          <w:sz w:val="28"/>
          <w:sz w:val="28"/>
          <w:szCs w:val="28"/>
          <w:rtl w:val="true"/>
          <w:lang w:bidi="fa-IR"/>
        </w:rPr>
        <w:t>نوع دوم از اعراض، در بازگشت آنها به عینه اختلاف است و سید مرتضی معتقد است برگرداندن آنها به عینه واجب نیست</w:t>
      </w:r>
      <w:r>
        <w:rPr>
          <w:rFonts w:eastAsia="IRNazanin" w:cs="IRNazanin"/>
          <w:color w:val="111111"/>
          <w:sz w:val="28"/>
          <w:szCs w:val="28"/>
          <w:rtl w:val="true"/>
          <w:lang w:bidi="fa-IR"/>
        </w:rPr>
        <w:t>.</w:t>
      </w:r>
    </w:p>
    <w:p>
      <w:pPr>
        <w:pStyle w:val="Heading4"/>
        <w:numPr>
          <w:ilvl w:val="3"/>
          <w:numId w:val="1"/>
        </w:numPr>
        <w:rPr/>
      </w:pPr>
      <w:bookmarkStart w:id="724" w:name="__RefHeading___Toc6433941_1051229030"/>
      <w:bookmarkStart w:id="725" w:name="_Toc280"/>
      <w:bookmarkEnd w:id="724"/>
      <w:r>
        <w:rPr>
          <w:rtl w:val="true"/>
        </w:rPr>
        <w:t>اثبات رجعت</w:t>
      </w:r>
      <w:bookmarkEnd w:id="725"/>
    </w:p>
    <w:p>
      <w:pPr>
        <w:pStyle w:val="BookText"/>
        <w:rPr/>
      </w:pPr>
      <w:r>
        <w:rPr>
          <w:rFonts w:ascii="IRNazanin" w:hAnsi="IRNazanin" w:eastAsia="IRNazanin"/>
          <w:color w:val="111111"/>
          <w:sz w:val="28"/>
          <w:sz w:val="28"/>
          <w:szCs w:val="28"/>
          <w:rtl w:val="true"/>
          <w:lang w:bidi="fa-IR"/>
        </w:rPr>
        <w:t xml:space="preserve">متکلمان امامیه برای اثبات رجعت، به آیات الهی، روایات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 تمسک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با بررسی آیات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کهف 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به اثبات دو نوع حشر عمومی و خصوصی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عمومی برای همه انسانها و آن حشر،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حَشَرناهُم فَلَم نُغادِر مِنهُم أحَداً </w:t>
      </w:r>
      <w:r>
        <w:rPr>
          <w:rStyle w:val="FootnoteAnchor"/>
          <w:rtl w:val="true"/>
        </w:rPr>
        <w:footnoteReference w:id="985"/>
      </w:r>
      <w:r>
        <w:rPr>
          <w:rFonts w:ascii="IRNazanin" w:hAnsi="IRNazanin" w:eastAsia="IRNazanin"/>
          <w:color w:val="111111"/>
          <w:sz w:val="28"/>
          <w:sz w:val="28"/>
          <w:szCs w:val="28"/>
          <w:rtl w:val="true"/>
          <w:lang w:bidi="fa-IR"/>
        </w:rPr>
        <w:t>و همه آنان انسان ها را بر می انگیزیم، و احدی از ایشان را فروگذار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خصوصی، برانگیختن گروهی خاص از انسانها پیش از روز قیامت است که رجعت مورد نظر شیعیان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يَومَ نَحشُرُ مِن كُلِّ أمَةٍ فَوجاً مِمَّن يُكَذِّبُ بِآياتِنا فَهُم يُوزَعُون؛ به خاطر آور روزی را که ما از هر امتی، گروهی را از کسانی که آیات ما را تکذیب می کردند محشور می کنیم؛ و آنها را نگه می داریم تا به یکدیگر ملحق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متکلمان امامیه علاوه بر آیات قرآن کریم، روایت هایی در اثبات رجعت نیز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به روایتی در اثبات این نوع خاص بازگشت به دنیا، تمسک می کند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ایام خداوند عزوجل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قائم قیام می کند؛ روز رجعت و روز قیامت</w:t>
      </w:r>
      <w:r>
        <w:rPr>
          <w:rFonts w:eastAsia="IRNazanin" w:cs="IRNazanin"/>
          <w:color w:val="111111"/>
          <w:sz w:val="28"/>
          <w:szCs w:val="28"/>
          <w:rtl w:val="true"/>
          <w:lang w:bidi="fa-IR"/>
        </w:rPr>
        <w:t xml:space="preserve">» </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سید مرتضی برای اثبات رجعت به اجماع امامیه نیز اشاره کرده و وقوع این نوع برانگیختن را امری مسلم می داند</w:t>
      </w:r>
      <w:r>
        <w:rPr>
          <w:rFonts w:eastAsia="IRNazanin" w:cs="IRNazanin"/>
          <w:color w:val="111111"/>
          <w:sz w:val="28"/>
          <w:szCs w:val="28"/>
          <w:rtl w:val="true"/>
          <w:lang w:bidi="fa-IR"/>
        </w:rPr>
        <w:t>.</w:t>
      </w:r>
    </w:p>
    <w:p>
      <w:pPr>
        <w:pStyle w:val="Heading4"/>
        <w:numPr>
          <w:ilvl w:val="3"/>
          <w:numId w:val="1"/>
        </w:numPr>
        <w:rPr/>
      </w:pPr>
      <w:bookmarkStart w:id="726" w:name="__RefHeading___Toc6433943_1051229030"/>
      <w:bookmarkStart w:id="727" w:name="_Toc281"/>
      <w:bookmarkEnd w:id="726"/>
      <w:r>
        <w:rPr>
          <w:rtl w:val="true"/>
        </w:rPr>
        <w:t>رجعت یافتگان</w:t>
      </w:r>
      <w:bookmarkEnd w:id="727"/>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متکلمان امامیه بر این باورند که افرادی همچون پیامبران و امامان که در بالاترین درجه ایمان هستند و کسانی که در بالاترین درجه کفر و نفاق باشند، </w:t>
      </w:r>
      <w:bookmarkStart w:id="728" w:name="pg7922_48585"/>
    </w:p>
    <w:p>
      <w:pPr>
        <w:pStyle w:val="BookText"/>
        <w:rPr/>
      </w:pPr>
      <w:bookmarkEnd w:id="728"/>
      <w:r>
        <w:rPr>
          <w:rFonts w:ascii="IRNazanin" w:hAnsi="IRNazanin" w:eastAsia="IRNazanin"/>
          <w:color w:val="111111"/>
          <w:sz w:val="28"/>
          <w:sz w:val="28"/>
          <w:szCs w:val="28"/>
          <w:rtl w:val="true"/>
          <w:lang w:bidi="fa-IR"/>
        </w:rPr>
        <w:t xml:space="preserve">رجعت می کنند و افرادی همچون،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قاتلین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عایشه، پانزده نفر از قوم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اصحاب کهف، يوشع بن نون، سلمان فارسی، مقداد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w:t>
      </w:r>
      <w:r>
        <w:rPr>
          <w:rFonts w:eastAsia="IRNazanin" w:cs="IRNazanin"/>
          <w:color w:val="111111"/>
          <w:sz w:val="28"/>
          <w:szCs w:val="28"/>
          <w:rtl w:val="true"/>
          <w:lang w:bidi="fa-IR"/>
        </w:rPr>
        <w:t>.</w:t>
      </w:r>
    </w:p>
    <w:p>
      <w:pPr>
        <w:pStyle w:val="Heading4"/>
        <w:numPr>
          <w:ilvl w:val="3"/>
          <w:numId w:val="1"/>
        </w:numPr>
        <w:rPr/>
      </w:pPr>
      <w:bookmarkStart w:id="729" w:name="__RefHeading___Toc6433945_1051229030"/>
      <w:bookmarkStart w:id="730" w:name="_Toc282"/>
      <w:bookmarkEnd w:id="729"/>
      <w:r>
        <w:rPr>
          <w:rtl w:val="true"/>
        </w:rPr>
        <w:t>هدف رجعت</w:t>
      </w:r>
      <w:bookmarkEnd w:id="730"/>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طرفداران عقیده رجعت برای تعیین هدف رجعت، به اجرای عدالت و انتقام از دشمنان خدای سبحان، زنده ساختن دین خدا، تشکیل دولت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دیدن دولت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رجعت کنندگان و شرکت در دولت ایشان، عزت و تمکین یافتن مؤمنان و در زمان عافیت و سلامت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مقامات والا رسیدن، تمسک می کنند</w:t>
      </w:r>
      <w:r>
        <w:rPr>
          <w:rFonts w:eastAsia="IRNazanin" w:cs="IRNazanin"/>
          <w:color w:val="111111"/>
          <w:sz w:val="28"/>
          <w:szCs w:val="28"/>
          <w:rtl w:val="true"/>
          <w:lang w:bidi="fa-IR"/>
        </w:rPr>
        <w:t xml:space="preserve">. </w:t>
      </w:r>
      <w:r>
        <w:rPr>
          <w:rStyle w:val="FootnoteAnchor"/>
          <w:rtl w:val="true"/>
        </w:rPr>
        <w:footnoteReference w:id="987"/>
      </w:r>
      <w:bookmarkStart w:id="731" w:name="pg7922_48586"/>
    </w:p>
    <w:p>
      <w:pPr>
        <w:pStyle w:val="Heading2"/>
        <w:numPr>
          <w:ilvl w:val="1"/>
          <w:numId w:val="1"/>
        </w:numPr>
        <w:rPr/>
      </w:pPr>
      <w:bookmarkStart w:id="732" w:name="__RefHeading___Toc6433947_1051229030"/>
      <w:bookmarkStart w:id="733" w:name="_Toc283"/>
      <w:bookmarkEnd w:id="731"/>
      <w:bookmarkEnd w:id="732"/>
      <w:r>
        <w:rPr>
          <w:rtl w:val="true"/>
        </w:rPr>
        <w:t xml:space="preserve">فصل دهم </w:t>
      </w:r>
      <w:r>
        <w:rPr>
          <w:rtl w:val="true"/>
        </w:rPr>
        <w:t xml:space="preserve">: </w:t>
      </w:r>
      <w:r>
        <w:rPr>
          <w:rtl w:val="true"/>
        </w:rPr>
        <w:t>آشنایی با احکام و حقوق شرعی</w:t>
      </w:r>
      <w:bookmarkEnd w:id="733"/>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4" w:name="__RefHeading___Toc6433949_1051229030"/>
      <w:bookmarkStart w:id="735" w:name="_Toc284"/>
      <w:bookmarkEnd w:id="734"/>
      <w:r>
        <w:rPr>
          <w:rtl w:val="true"/>
        </w:rPr>
        <w:t>اشاره</w:t>
      </w:r>
      <w:bookmarkStart w:id="736" w:name="pg7922_48587"/>
      <w:bookmarkEnd w:id="735"/>
    </w:p>
    <w:p>
      <w:pPr>
        <w:pStyle w:val="Heading3"/>
        <w:numPr>
          <w:ilvl w:val="2"/>
          <w:numId w:val="1"/>
        </w:numPr>
        <w:rPr/>
      </w:pPr>
      <w:bookmarkStart w:id="737" w:name="__RefHeading___Toc6433951_1051229030"/>
      <w:bookmarkStart w:id="738" w:name="_Toc285"/>
      <w:bookmarkEnd w:id="736"/>
      <w:bookmarkEnd w:id="737"/>
      <w:r>
        <w:rPr>
          <w:rtl w:val="true"/>
        </w:rPr>
        <w:t>در آمد</w:t>
      </w:r>
      <w:bookmarkEnd w:id="738"/>
    </w:p>
    <w:p>
      <w:pPr>
        <w:pStyle w:val="BookText"/>
        <w:rPr/>
      </w:pPr>
      <w:r>
        <w:rPr>
          <w:rFonts w:ascii="IRNazanin" w:hAnsi="IRNazanin" w:eastAsia="IRNazanin"/>
          <w:color w:val="111111"/>
          <w:sz w:val="28"/>
          <w:sz w:val="28"/>
          <w:szCs w:val="28"/>
          <w:rtl w:val="true"/>
          <w:lang w:bidi="fa-IR"/>
        </w:rPr>
        <w:t>مباحث خداشناسی و انسان شناسی، صلاحیت انحصاری خداوند در جعل قوانین مربوط به حیات انسان را به خوبی نمایان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خداشناسی اسلامی خداوند به همه ی حقایق، مصالح و مفاسد و سعادت و شقاوت انسان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بندگان لطف و احسان دارد و سود و زیانی از جعل احکام نمی برد، از منفعت طلبی و خودخواهی مبراست، خطا و نسیان و انحراف از ساحت مقدس او به دور است و قدرت تکوینی و تشریعی او بر حق قانون گذاری اش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انسان شناسی اسلامی، علی رغم ارزش گذاری به معرفت شناختی انسان، او را در درک سعادت و شقاوت جاویدانش ناتوان می داند و از لغزش و انحراف مصون ندانسته، همیشه او را گرفتار آفت جهل و خودخواهی و نسیان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احکام فقه اسلامی از آموزه های دینی پیروی می کند</w:t>
      </w:r>
      <w:r>
        <w:rPr>
          <w:rFonts w:eastAsia="IRNazanin" w:cs="IRNazanin"/>
          <w:color w:val="111111"/>
          <w:sz w:val="28"/>
          <w:szCs w:val="28"/>
          <w:rtl w:val="true"/>
          <w:lang w:bidi="fa-IR"/>
        </w:rPr>
        <w:t>.</w:t>
      </w:r>
    </w:p>
    <w:p>
      <w:pPr>
        <w:pStyle w:val="Heading3"/>
        <w:numPr>
          <w:ilvl w:val="2"/>
          <w:numId w:val="1"/>
        </w:numPr>
        <w:rPr/>
      </w:pPr>
      <w:bookmarkStart w:id="739" w:name="__RefHeading___Toc6433953_1051229030"/>
      <w:bookmarkStart w:id="740" w:name="_Toc286"/>
      <w:bookmarkEnd w:id="739"/>
      <w:r>
        <w:rPr>
          <w:rtl w:val="true"/>
        </w:rPr>
        <w:t>عبادات</w:t>
      </w:r>
      <w:bookmarkEnd w:id="740"/>
    </w:p>
    <w:p>
      <w:pPr>
        <w:pStyle w:val="Heading4"/>
        <w:numPr>
          <w:ilvl w:val="3"/>
          <w:numId w:val="1"/>
        </w:numPr>
        <w:rPr/>
      </w:pPr>
      <w:bookmarkStart w:id="741" w:name="__RefHeading___Toc6433955_1051229030"/>
      <w:bookmarkStart w:id="742" w:name="_Toc287"/>
      <w:bookmarkEnd w:id="741"/>
      <w:r>
        <w:rPr>
          <w:rtl w:val="true"/>
        </w:rPr>
        <w:t>اشاره</w:t>
      </w:r>
      <w:bookmarkEnd w:id="742"/>
    </w:p>
    <w:p>
      <w:pPr>
        <w:pStyle w:val="BookText"/>
        <w:rPr/>
      </w:pPr>
      <w:r>
        <w:rPr>
          <w:rFonts w:ascii="IRNazanin" w:hAnsi="IRNazanin" w:eastAsia="IRNazanin"/>
          <w:color w:val="111111"/>
          <w:sz w:val="28"/>
          <w:sz w:val="28"/>
          <w:szCs w:val="28"/>
          <w:rtl w:val="true"/>
          <w:lang w:bidi="fa-IR"/>
        </w:rPr>
        <w:t>همه ادیان الهی دارای مجموعه ای از ارتباطات میان انسان و خداوند به نام عبادت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اسلامی، هر کار نیکویی که با توجه به خداوند و به قصد جلب رضایت او انجام شود، عبادت به شمار می آید و دارای پاداش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درباره عبادت به معنای خاص آن در فقه اسلامی است که به معنای رفتاری است که صحت آن مشروط به انجامش همراه با قصد اطاعت امر خداوند است</w:t>
      </w:r>
      <w:r>
        <w:rPr>
          <w:rFonts w:eastAsia="IRNazanin" w:cs="IRNazanin"/>
          <w:color w:val="111111"/>
          <w:sz w:val="28"/>
          <w:szCs w:val="28"/>
          <w:rtl w:val="true"/>
          <w:lang w:bidi="fa-IR"/>
        </w:rPr>
        <w:t>.</w:t>
      </w:r>
    </w:p>
    <w:p>
      <w:pPr>
        <w:pStyle w:val="Heading4"/>
        <w:numPr>
          <w:ilvl w:val="3"/>
          <w:numId w:val="1"/>
        </w:numPr>
        <w:rPr/>
      </w:pPr>
      <w:bookmarkStart w:id="743" w:name="__RefHeading___Toc6433957_1051229030"/>
      <w:bookmarkStart w:id="744" w:name="_Toc288"/>
      <w:bookmarkEnd w:id="743"/>
      <w:r>
        <w:rPr>
          <w:rtl w:val="true"/>
        </w:rPr>
        <w:t>نماز</w:t>
      </w:r>
      <w:bookmarkEnd w:id="744"/>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مجموعه ذکرها و حرکات خاصی است که با هدف توجه بنده به خداوند و ستایش حق تعالی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واقع با خواندن نماز با خداوند صحبت می کنند و از او برای نعمت های بی شماری که به آنان ارزانی داشته، سپاس می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هر شبانه روز پنج وعده نماز به جا می آورند که نام های آن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ظهر، عصر، مغرب،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w:t>
      </w:r>
      <w:bookmarkStart w:id="745" w:name="pg7922_48588"/>
    </w:p>
    <w:p>
      <w:pPr>
        <w:pStyle w:val="BookText"/>
        <w:rPr/>
      </w:pPr>
      <w:bookmarkEnd w:id="745"/>
      <w:r>
        <w:rPr>
          <w:rFonts w:ascii="IRNazanin" w:hAnsi="IRNazanin" w:eastAsia="IRNazanin"/>
          <w:color w:val="111111"/>
          <w:sz w:val="28"/>
          <w:sz w:val="28"/>
          <w:szCs w:val="28"/>
          <w:rtl w:val="true"/>
          <w:lang w:bidi="fa-IR"/>
        </w:rPr>
        <w:t xml:space="preserve">اسلامی آمده که شخص با نماز خواندن، روح خود را پنج بار در شبانه روز شستشوی معنوی می دهد </w:t>
      </w:r>
      <w:r>
        <w:rPr>
          <w:rStyle w:val="FootnoteAnchor"/>
          <w:rtl w:val="true"/>
        </w:rPr>
        <w:footnoteReference w:id="988"/>
      </w:r>
      <w:r>
        <w:rPr>
          <w:rFonts w:ascii="IRNazanin" w:hAnsi="IRNazanin" w:eastAsia="IRNazanin"/>
          <w:color w:val="111111"/>
          <w:sz w:val="28"/>
          <w:sz w:val="28"/>
          <w:szCs w:val="28"/>
          <w:rtl w:val="true"/>
          <w:lang w:bidi="fa-IR"/>
        </w:rPr>
        <w:t>تا مبادا غبار غفلت و آلودگی او را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ظاهر، نماز ترکیب چند عمل ساده است؛ ولی جنبه های گوناگون در آن گنجانده شده است، مانند جهت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واحد</w:t>
      </w:r>
      <w:r>
        <w:rPr>
          <w:rFonts w:eastAsia="IRNazanin" w:cs="IRNazanin"/>
          <w:color w:val="111111"/>
          <w:sz w:val="28"/>
          <w:szCs w:val="28"/>
          <w:rtl w:val="true"/>
          <w:lang w:bidi="fa-IR"/>
        </w:rPr>
        <w:t xml:space="preserve">) </w:t>
      </w:r>
      <w:r>
        <w:rPr>
          <w:rStyle w:val="FootnoteAnchor"/>
          <w:rtl w:val="true"/>
        </w:rPr>
        <w:footnoteReference w:id="989"/>
      </w:r>
      <w:r>
        <w:rPr>
          <w:rFonts w:ascii="IRNazanin" w:hAnsi="IRNazanin" w:eastAsia="IRNazanin"/>
          <w:color w:val="111111"/>
          <w:sz w:val="28"/>
          <w:sz w:val="28"/>
          <w:szCs w:val="28"/>
          <w:rtl w:val="true"/>
          <w:lang w:bidi="fa-IR"/>
        </w:rPr>
        <w:t xml:space="preserve">،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مشخص هر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احترام به حقوق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غصبی نبودن لباس و مکان نمازگزار</w:t>
      </w:r>
      <w:r>
        <w:rPr>
          <w:rFonts w:eastAsia="IRNazanin" w:cs="IRNazanin"/>
          <w:color w:val="111111"/>
          <w:sz w:val="28"/>
          <w:szCs w:val="28"/>
          <w:rtl w:val="true"/>
          <w:lang w:bidi="fa-IR"/>
        </w:rPr>
        <w:t>).</w:t>
      </w:r>
    </w:p>
    <w:p>
      <w:pPr>
        <w:pStyle w:val="Heading4"/>
        <w:numPr>
          <w:ilvl w:val="3"/>
          <w:numId w:val="1"/>
        </w:numPr>
        <w:rPr/>
      </w:pPr>
      <w:bookmarkStart w:id="746" w:name="__RefHeading___Toc6433959_1051229030"/>
      <w:bookmarkStart w:id="747" w:name="_Toc289"/>
      <w:bookmarkEnd w:id="746"/>
      <w:r>
        <w:rPr>
          <w:rtl w:val="true"/>
        </w:rPr>
        <w:t>روزه</w:t>
      </w:r>
      <w:bookmarkEnd w:id="747"/>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عبارت است از این که شخص مسلمان برای اطاعت از فرمان خدا در ساعات معینی از یک شبانه روز، از برخی امور مانند خوردن و آشامیدن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در تمام سال تنها یک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مبارک رمضان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آیات قرآن، روزه در امت های پیش از اسلام نیز واجب بوده است</w:t>
      </w:r>
      <w:r>
        <w:rPr>
          <w:rFonts w:eastAsia="IRNazanin" w:cs="IRNazanin"/>
          <w:color w:val="111111"/>
          <w:sz w:val="28"/>
          <w:szCs w:val="28"/>
          <w:rtl w:val="true"/>
          <w:lang w:bidi="fa-IR"/>
        </w:rPr>
        <w:t xml:space="preserve">. </w:t>
      </w:r>
      <w:r>
        <w:rPr>
          <w:rStyle w:val="FootnoteAnchor"/>
          <w:rtl w:val="true"/>
        </w:rPr>
        <w:footnoteReference w:id="990"/>
      </w:r>
      <w:r>
        <w:rPr>
          <w:rFonts w:ascii="IRNazanin" w:hAnsi="IRNazanin" w:eastAsia="IRNazanin"/>
          <w:color w:val="111111"/>
          <w:sz w:val="28"/>
          <w:sz w:val="28"/>
          <w:szCs w:val="28"/>
          <w:rtl w:val="true"/>
          <w:lang w:bidi="fa-IR"/>
        </w:rPr>
        <w:t xml:space="preserve">در روایات اسلامی، برای روزه آثار گوناگون فردی و اجتماعی یاد شده است، مانند صحت و سلامت بدن ، </w:t>
      </w:r>
      <w:r>
        <w:rPr>
          <w:rStyle w:val="FootnoteAnchor"/>
          <w:rtl w:val="true"/>
        </w:rPr>
        <w:footnoteReference w:id="991"/>
      </w:r>
      <w:r>
        <w:rPr>
          <w:rFonts w:ascii="IRNazanin" w:hAnsi="IRNazanin" w:eastAsia="IRNazanin"/>
          <w:color w:val="111111"/>
          <w:sz w:val="28"/>
          <w:sz w:val="28"/>
          <w:szCs w:val="28"/>
          <w:rtl w:val="true"/>
          <w:lang w:bidi="fa-IR"/>
        </w:rPr>
        <w:t xml:space="preserve">برخورداری از نعمت های بهشتی، </w:t>
      </w:r>
      <w:r>
        <w:rPr>
          <w:rStyle w:val="FootnoteAnchor"/>
          <w:rtl w:val="true"/>
        </w:rPr>
        <w:footnoteReference w:id="992"/>
      </w:r>
      <w:r>
        <w:rPr>
          <w:rFonts w:ascii="IRNazanin" w:hAnsi="IRNazanin" w:eastAsia="IRNazanin"/>
          <w:color w:val="111111"/>
          <w:sz w:val="28"/>
          <w:sz w:val="28"/>
          <w:szCs w:val="28"/>
          <w:rtl w:val="true"/>
          <w:lang w:bidi="fa-IR"/>
        </w:rPr>
        <w:t xml:space="preserve">ایجاد مساوات در جامعه با چشیدن طعم گرسنگی از سوی توانگران ، </w:t>
      </w:r>
      <w:r>
        <w:rPr>
          <w:rStyle w:val="FootnoteAnchor"/>
          <w:rtl w:val="true"/>
        </w:rPr>
        <w:footnoteReference w:id="993"/>
      </w:r>
      <w:r>
        <w:rPr>
          <w:rFonts w:ascii="IRNazanin" w:hAnsi="IRNazanin" w:eastAsia="IRNazanin"/>
          <w:color w:val="111111"/>
          <w:sz w:val="28"/>
          <w:sz w:val="28"/>
          <w:szCs w:val="28"/>
          <w:rtl w:val="true"/>
          <w:lang w:bidi="fa-IR"/>
        </w:rPr>
        <w:t xml:space="preserve">ایجاد حس ترحم در توانگران نسبت به فقرا، </w:t>
      </w:r>
      <w:r>
        <w:rPr>
          <w:rStyle w:val="FootnoteAnchor"/>
          <w:rtl w:val="true"/>
        </w:rPr>
        <w:footnoteReference w:id="994"/>
      </w:r>
      <w:r>
        <w:rPr>
          <w:rFonts w:ascii="IRNazanin" w:hAnsi="IRNazanin" w:eastAsia="IRNazanin"/>
          <w:color w:val="111111"/>
          <w:sz w:val="28"/>
          <w:sz w:val="28"/>
          <w:szCs w:val="28"/>
          <w:rtl w:val="true"/>
          <w:lang w:bidi="fa-IR"/>
        </w:rPr>
        <w:t xml:space="preserve">سیاه شدن چهره شیطان </w:t>
      </w:r>
      <w:r>
        <w:rPr>
          <w:rStyle w:val="FootnoteAnchor"/>
          <w:rtl w:val="true"/>
        </w:rPr>
        <w:footnoteReference w:id="995"/>
      </w:r>
      <w:r>
        <w:rPr>
          <w:rFonts w:ascii="IRNazanin" w:hAnsi="IRNazanin" w:eastAsia="IRNazanin"/>
          <w:color w:val="111111"/>
          <w:sz w:val="28"/>
          <w:sz w:val="28"/>
          <w:szCs w:val="28"/>
          <w:rtl w:val="true"/>
          <w:lang w:bidi="fa-IR"/>
        </w:rPr>
        <w:t xml:space="preserve">شاید بتوان گفت مهم ترین فلسفه روزه، تسلط عقلانی بر احساسات و </w:t>
      </w:r>
      <w:bookmarkStart w:id="748" w:name="pg7922_48589"/>
    </w:p>
    <w:p>
      <w:pPr>
        <w:pStyle w:val="BookText"/>
        <w:rPr/>
      </w:pPr>
      <w:bookmarkEnd w:id="748"/>
      <w:r>
        <w:rPr>
          <w:rFonts w:ascii="IRNazanin" w:hAnsi="IRNazanin" w:eastAsia="IRNazanin"/>
          <w:color w:val="111111"/>
          <w:sz w:val="28"/>
          <w:sz w:val="28"/>
          <w:szCs w:val="28"/>
          <w:rtl w:val="true"/>
          <w:lang w:bidi="fa-IR"/>
        </w:rPr>
        <w:t>خواهش های نفس است که در زبان دین، تقوا نامیده شده است</w:t>
      </w:r>
      <w:r>
        <w:rPr>
          <w:rFonts w:eastAsia="IRNazanin" w:cs="IRNazanin"/>
          <w:color w:val="111111"/>
          <w:sz w:val="28"/>
          <w:szCs w:val="28"/>
          <w:rtl w:val="true"/>
          <w:lang w:bidi="fa-IR"/>
        </w:rPr>
        <w:t xml:space="preserve">. </w:t>
      </w:r>
      <w:r>
        <w:rPr>
          <w:rStyle w:val="FootnoteAnchor"/>
          <w:rtl w:val="true"/>
        </w:rPr>
        <w:footnoteReference w:id="996"/>
      </w:r>
    </w:p>
    <w:p>
      <w:pPr>
        <w:pStyle w:val="Heading4"/>
        <w:numPr>
          <w:ilvl w:val="3"/>
          <w:numId w:val="1"/>
        </w:numPr>
        <w:rPr/>
      </w:pPr>
      <w:bookmarkStart w:id="749" w:name="__RefHeading___Toc6433961_1051229030"/>
      <w:bookmarkStart w:id="750" w:name="_Toc290"/>
      <w:bookmarkEnd w:id="749"/>
      <w:r>
        <w:rPr>
          <w:rtl w:val="true"/>
        </w:rPr>
        <w:t>حج</w:t>
      </w:r>
      <w:bookmarkEnd w:id="750"/>
    </w:p>
    <w:p>
      <w:pPr>
        <w:pStyle w:val="BookText"/>
        <w:rPr/>
      </w:pPr>
      <w:r>
        <w:rPr>
          <w:rFonts w:ascii="IRNazanin" w:hAnsi="IRNazanin" w:eastAsia="IRNazanin"/>
          <w:color w:val="111111"/>
          <w:sz w:val="28"/>
          <w:sz w:val="28"/>
          <w:szCs w:val="28"/>
          <w:rtl w:val="true"/>
          <w:lang w:bidi="fa-IR"/>
        </w:rPr>
        <w:t>از ارکان مهم اسلام و از بزرگ ترین فرائض دینی است</w:t>
      </w:r>
      <w:r>
        <w:rPr>
          <w:rFonts w:eastAsia="IRNazanin" w:cs="IRNazanin"/>
          <w:color w:val="111111"/>
          <w:sz w:val="28"/>
          <w:szCs w:val="28"/>
          <w:rtl w:val="true"/>
          <w:lang w:bidi="fa-IR"/>
        </w:rPr>
        <w:t xml:space="preserve">. </w:t>
      </w:r>
      <w:r>
        <w:rPr>
          <w:rStyle w:val="FootnoteAnchor"/>
          <w:rtl w:val="true"/>
        </w:rPr>
        <w:footnoteReference w:id="997"/>
      </w:r>
      <w:r>
        <w:rPr>
          <w:rFonts w:ascii="IRNazanin" w:hAnsi="IRNazanin" w:eastAsia="IRNazanin"/>
          <w:color w:val="111111"/>
          <w:sz w:val="28"/>
          <w:sz w:val="28"/>
          <w:szCs w:val="28"/>
          <w:rtl w:val="true"/>
          <w:lang w:bidi="fa-IR"/>
        </w:rPr>
        <w:t>با وجود شرایطی واجب است که هر مسلمان یک بار در طول عمر این فریضه را به جای آورد</w:t>
      </w:r>
      <w:r>
        <w:rPr>
          <w:rFonts w:eastAsia="IRNazanin" w:cs="IRNazanin"/>
          <w:color w:val="111111"/>
          <w:sz w:val="28"/>
          <w:szCs w:val="28"/>
          <w:rtl w:val="true"/>
          <w:lang w:bidi="fa-IR"/>
        </w:rPr>
        <w:t xml:space="preserve">. </w:t>
      </w:r>
      <w:r>
        <w:rPr>
          <w:rStyle w:val="FootnoteAnchor"/>
          <w:rtl w:val="true"/>
        </w:rPr>
        <w:footnoteReference w:id="998"/>
      </w:r>
      <w:r>
        <w:rPr>
          <w:rFonts w:ascii="IRNazanin" w:hAnsi="IRNazanin" w:eastAsia="IRNazanin"/>
          <w:color w:val="111111"/>
          <w:sz w:val="28"/>
          <w:sz w:val="28"/>
          <w:szCs w:val="28"/>
          <w:rtl w:val="true"/>
          <w:lang w:bidi="fa-IR"/>
        </w:rPr>
        <w:t xml:space="preserve">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تمام نقاط جهان در یک زمان</w:t>
      </w:r>
    </w:p>
    <w:p>
      <w:pPr>
        <w:pStyle w:val="BookText"/>
        <w:rPr/>
      </w:pPr>
      <w:r>
        <w:rPr>
          <w:rFonts w:ascii="IRNazanin" w:hAnsi="IRNazanin" w:eastAsia="IRNazanin"/>
          <w:color w:val="111111"/>
          <w:sz w:val="28"/>
          <w:sz w:val="28"/>
          <w:szCs w:val="28"/>
          <w:rtl w:val="true"/>
          <w:lang w:bidi="fa-IR"/>
        </w:rPr>
        <w:t xml:space="preserve">مشخص </w:t>
      </w:r>
      <w:r>
        <w:rPr>
          <w:rStyle w:val="FootnoteAnchor"/>
          <w:rtl w:val="true"/>
        </w:rPr>
        <w:footnoteReference w:id="999"/>
      </w:r>
      <w:r>
        <w:rPr>
          <w:rFonts w:ascii="IRNazanin" w:hAnsi="IRNazanin" w:eastAsia="IRNazanin"/>
          <w:color w:val="111111"/>
          <w:sz w:val="28"/>
          <w:sz w:val="28"/>
          <w:szCs w:val="28"/>
          <w:rtl w:val="true"/>
          <w:lang w:bidi="fa-IR"/>
        </w:rPr>
        <w:t>برای انجام این عمل عبادی گرد خانه کعبه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بیان قرآن مجید، این خانه نخستین خانه ای است که برای عبادت خداوند ساخته شده است</w:t>
      </w:r>
      <w:r>
        <w:rPr>
          <w:rFonts w:eastAsia="IRNazanin" w:cs="IRNazanin"/>
          <w:color w:val="111111"/>
          <w:sz w:val="28"/>
          <w:szCs w:val="28"/>
          <w:rtl w:val="true"/>
          <w:lang w:bidi="fa-IR"/>
        </w:rPr>
        <w:t xml:space="preserve">. </w:t>
      </w:r>
      <w:r>
        <w:rPr>
          <w:rStyle w:val="FootnoteAnchor"/>
          <w:rtl w:val="true"/>
        </w:rPr>
        <w:footnoteReference w:id="1000"/>
      </w:r>
      <w:r>
        <w:rPr>
          <w:rFonts w:ascii="IRNazanin" w:hAnsi="IRNazanin" w:eastAsia="IRNazanin"/>
          <w:color w:val="111111"/>
          <w:sz w:val="28"/>
          <w:sz w:val="28"/>
          <w:szCs w:val="28"/>
          <w:rtl w:val="true"/>
          <w:lang w:bidi="fa-IR"/>
        </w:rPr>
        <w:t>حجة الاسلام در قالب یکی از سه حج قران یا افراد یا تمتع انجام می شود</w:t>
      </w:r>
    </w:p>
    <w:p>
      <w:pPr>
        <w:pStyle w:val="BookText"/>
        <w:rPr/>
      </w:pPr>
      <w:r>
        <w:rPr>
          <w:rFonts w:ascii="IRNazanin" w:hAnsi="IRNazanin" w:eastAsia="IRNazanin"/>
          <w:color w:val="111111"/>
          <w:sz w:val="28"/>
          <w:sz w:val="28"/>
          <w:szCs w:val="28"/>
          <w:rtl w:val="true"/>
          <w:lang w:bidi="fa-IR"/>
        </w:rPr>
        <w:t>که توضیح مفصل آن در کتب فقه اسلامی آمده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 های برجسته حج، سختی آن است که از فلسفه های آن، امتحان انسان و برخوردار کردنش از رحمت خدا است</w:t>
      </w:r>
      <w:r>
        <w:rPr>
          <w:rFonts w:eastAsia="IRNazanin" w:cs="IRNazanin"/>
          <w:color w:val="111111"/>
          <w:sz w:val="28"/>
          <w:szCs w:val="28"/>
          <w:rtl w:val="true"/>
          <w:lang w:bidi="fa-IR"/>
        </w:rPr>
        <w:t xml:space="preserve">. </w:t>
      </w:r>
      <w:r>
        <w:rPr>
          <w:rStyle w:val="FootnoteAnchor"/>
          <w:rtl w:val="true"/>
        </w:rPr>
        <w:footnoteReference w:id="1001"/>
      </w:r>
      <w:r>
        <w:rPr>
          <w:rFonts w:ascii="IRNazanin" w:hAnsi="IRNazanin" w:eastAsia="IRNazanin"/>
          <w:color w:val="111111"/>
          <w:sz w:val="28"/>
          <w:sz w:val="28"/>
          <w:szCs w:val="28"/>
          <w:rtl w:val="true"/>
          <w:lang w:bidi="fa-IR"/>
        </w:rPr>
        <w:t xml:space="preserve">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به عنوان یک پناهگاه و کانون امن و امان اعلام شده است</w:t>
      </w:r>
      <w:r>
        <w:rPr>
          <w:rFonts w:eastAsia="IRNazanin" w:cs="IRNazanin"/>
          <w:color w:val="111111"/>
          <w:sz w:val="28"/>
          <w:szCs w:val="28"/>
          <w:rtl w:val="true"/>
          <w:lang w:bidi="fa-IR"/>
        </w:rPr>
        <w:t xml:space="preserve">. </w:t>
      </w:r>
      <w:r>
        <w:rPr>
          <w:rStyle w:val="FootnoteAnchor"/>
          <w:rtl w:val="true"/>
        </w:rPr>
        <w:footnoteReference w:id="1002"/>
      </w:r>
      <w:r>
        <w:rPr>
          <w:rFonts w:ascii="IRNazanin" w:hAnsi="IRNazanin" w:eastAsia="IRNazanin"/>
          <w:color w:val="111111"/>
          <w:sz w:val="28"/>
          <w:sz w:val="28"/>
          <w:szCs w:val="28"/>
          <w:rtl w:val="true"/>
          <w:lang w:bidi="fa-IR"/>
        </w:rPr>
        <w:t>در اسلام، مقررات خاصی برای پرهیز از هر گونه نزاع و کشمکش و جنگ و خونریزی در این سرزمین مقدس وضع شده است</w:t>
      </w:r>
      <w:r>
        <w:rPr>
          <w:rFonts w:eastAsia="IRNazanin" w:cs="IRNazanin"/>
          <w:color w:val="111111"/>
          <w:sz w:val="28"/>
          <w:szCs w:val="28"/>
          <w:rtl w:val="true"/>
          <w:lang w:bidi="fa-IR"/>
        </w:rPr>
        <w:t xml:space="preserve">. </w:t>
      </w:r>
      <w:bookmarkStart w:id="751" w:name="pg7922_48590"/>
    </w:p>
    <w:p>
      <w:pPr>
        <w:pStyle w:val="Heading4"/>
        <w:numPr>
          <w:ilvl w:val="3"/>
          <w:numId w:val="1"/>
        </w:numPr>
        <w:rPr/>
      </w:pPr>
      <w:bookmarkStart w:id="752" w:name="__RefHeading___Toc6433963_1051229030"/>
      <w:bookmarkStart w:id="753" w:name="_Toc291"/>
      <w:bookmarkEnd w:id="751"/>
      <w:bookmarkEnd w:id="752"/>
      <w:r>
        <w:rPr>
          <w:rtl w:val="true"/>
        </w:rPr>
        <w:t>جهاد</w:t>
      </w:r>
      <w:bookmarkEnd w:id="7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في سبيل الله الذين يقاتلونگم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w:t>
      </w:r>
    </w:p>
    <w:p>
      <w:pPr>
        <w:pStyle w:val="Heading4"/>
        <w:numPr>
          <w:ilvl w:val="3"/>
          <w:numId w:val="1"/>
        </w:numPr>
        <w:rPr/>
      </w:pPr>
      <w:bookmarkStart w:id="754" w:name="__RefHeading___Toc6433965_1051229030"/>
      <w:bookmarkStart w:id="755" w:name="_Toc292"/>
      <w:bookmarkEnd w:id="754"/>
      <w:r>
        <w:rPr>
          <w:rtl w:val="true"/>
        </w:rPr>
        <w:t>خمس</w:t>
      </w:r>
      <w:bookmarkEnd w:id="755"/>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فریضه های اسلامی،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یعنی پرداخت یک پنجم از بعضی اموال مشخص مانند غنیمت جنگی، منافع کسب و کار، معدن و گنج به قصد اطاعت امر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واجب شدن خمس در برخی موارد، مانند گنج و معدن، رسیدن به یک نصاب مشخص است</w:t>
      </w:r>
      <w:r>
        <w:rPr>
          <w:rFonts w:eastAsia="IRNazanin" w:cs="IRNazanin"/>
          <w:color w:val="111111"/>
          <w:sz w:val="28"/>
          <w:szCs w:val="28"/>
          <w:rtl w:val="true"/>
          <w:lang w:bidi="fa-IR"/>
        </w:rPr>
        <w:t xml:space="preserve">. </w:t>
      </w:r>
      <w:bookmarkStart w:id="756" w:name="pg7922_48591"/>
    </w:p>
    <w:p>
      <w:pPr>
        <w:pStyle w:val="BookText"/>
        <w:rPr/>
      </w:pPr>
      <w:bookmarkEnd w:id="756"/>
      <w:r>
        <w:rPr>
          <w:rFonts w:ascii="IRNazanin" w:hAnsi="IRNazanin" w:eastAsia="IRNazanin"/>
          <w:color w:val="111111"/>
          <w:sz w:val="28"/>
          <w:sz w:val="28"/>
          <w:szCs w:val="28"/>
          <w:rtl w:val="true"/>
          <w:lang w:bidi="fa-IR"/>
        </w:rPr>
        <w:t>در قرآن پرداخت خمس نشانه ایمان دانسته شده و مصارف آن نیز مشخص گشته است</w:t>
      </w:r>
      <w:r>
        <w:rPr>
          <w:rFonts w:eastAsia="IRNazanin" w:cs="IRNazanin"/>
          <w:color w:val="111111"/>
          <w:sz w:val="28"/>
          <w:szCs w:val="28"/>
          <w:rtl w:val="true"/>
          <w:lang w:bidi="fa-IR"/>
        </w:rPr>
        <w:t xml:space="preserve">. </w:t>
      </w:r>
      <w:r>
        <w:rPr>
          <w:rStyle w:val="FootnoteAnchor"/>
          <w:rtl w:val="true"/>
        </w:rPr>
        <w:footnoteReference w:id="1003"/>
      </w:r>
      <w:r>
        <w:rPr>
          <w:rFonts w:ascii="IRNazanin" w:hAnsi="IRNazanin" w:eastAsia="IRNazanin"/>
          <w:color w:val="111111"/>
          <w:sz w:val="28"/>
          <w:sz w:val="28"/>
          <w:szCs w:val="28"/>
          <w:rtl w:val="true"/>
          <w:lang w:bidi="fa-IR"/>
        </w:rPr>
        <w:t>از آثار خمس، زیاد شدن رزق و پاک شدن گناهان می باشد</w:t>
      </w:r>
      <w:r>
        <w:rPr>
          <w:rFonts w:eastAsia="IRNazanin" w:cs="IRNazanin"/>
          <w:color w:val="111111"/>
          <w:sz w:val="28"/>
          <w:szCs w:val="28"/>
          <w:rtl w:val="true"/>
          <w:lang w:bidi="fa-IR"/>
        </w:rPr>
        <w:t xml:space="preserve">. </w:t>
      </w:r>
      <w:r>
        <w:rPr>
          <w:rStyle w:val="FootnoteAnchor"/>
          <w:rtl w:val="true"/>
        </w:rPr>
        <w:footnoteReference w:id="1004"/>
      </w:r>
    </w:p>
    <w:p>
      <w:pPr>
        <w:pStyle w:val="Heading4"/>
        <w:numPr>
          <w:ilvl w:val="3"/>
          <w:numId w:val="1"/>
        </w:numPr>
        <w:rPr/>
      </w:pPr>
      <w:bookmarkStart w:id="757" w:name="__RefHeading___Toc6433967_1051229030"/>
      <w:bookmarkStart w:id="758" w:name="_Toc293"/>
      <w:bookmarkEnd w:id="757"/>
      <w:r>
        <w:rPr>
          <w:rtl w:val="true"/>
        </w:rPr>
        <w:t>زکات</w:t>
      </w:r>
      <w:bookmarkEnd w:id="758"/>
    </w:p>
    <w:p>
      <w:pPr>
        <w:pStyle w:val="BookText"/>
        <w:rPr/>
      </w:pPr>
      <w:r>
        <w:rPr>
          <w:rFonts w:ascii="IRNazanin" w:hAnsi="IRNazanin" w:eastAsia="IRNazanin"/>
          <w:color w:val="111111"/>
          <w:sz w:val="28"/>
          <w:sz w:val="28"/>
          <w:szCs w:val="28"/>
          <w:rtl w:val="true"/>
          <w:lang w:bidi="fa-IR"/>
        </w:rPr>
        <w:t>از دیگر تکالیف عبادی اقتصادی در اسلام،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پس از نزول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Style w:val="FootnoteAnchor"/>
          <w:rtl w:val="true"/>
        </w:rPr>
        <w:footnoteReference w:id="1005"/>
      </w:r>
      <w:r>
        <w:rPr>
          <w:rFonts w:ascii="IRNazanin" w:hAnsi="IRNazanin" w:eastAsia="IRNazanin"/>
          <w:color w:val="111111"/>
          <w:sz w:val="28"/>
          <w:sz w:val="28"/>
          <w:szCs w:val="28"/>
          <w:rtl w:val="true"/>
          <w:lang w:bidi="fa-IR"/>
        </w:rPr>
        <w:t>، وجوب پرداخت زکات را به مردم بیان کردند</w:t>
      </w:r>
      <w:r>
        <w:rPr>
          <w:rFonts w:eastAsia="IRNazanin" w:cs="IRNazanin"/>
          <w:color w:val="111111"/>
          <w:sz w:val="28"/>
          <w:szCs w:val="28"/>
          <w:rtl w:val="true"/>
          <w:lang w:bidi="fa-IR"/>
        </w:rPr>
        <w:t xml:space="preserve">. </w:t>
      </w:r>
      <w:r>
        <w:rPr>
          <w:rStyle w:val="FootnoteAnchor"/>
          <w:rtl w:val="true"/>
        </w:rPr>
        <w:footnoteReference w:id="1006"/>
      </w:r>
      <w:r>
        <w:rPr>
          <w:rFonts w:ascii="IRNazanin" w:hAnsi="IRNazanin" w:eastAsia="IRNazanin"/>
          <w:color w:val="111111"/>
          <w:sz w:val="28"/>
          <w:sz w:val="28"/>
          <w:szCs w:val="28"/>
          <w:rtl w:val="true"/>
          <w:lang w:bidi="fa-IR"/>
        </w:rPr>
        <w:t xml:space="preserve">زكات صدقه ای </w:t>
      </w:r>
      <w:r>
        <w:rPr>
          <w:rStyle w:val="FootnoteAnchor"/>
          <w:rtl w:val="true"/>
        </w:rPr>
        <w:footnoteReference w:id="1007"/>
      </w:r>
      <w:r>
        <w:rPr>
          <w:rFonts w:ascii="IRNazanin" w:hAnsi="IRNazanin" w:eastAsia="IRNazanin"/>
          <w:color w:val="111111"/>
          <w:sz w:val="28"/>
          <w:sz w:val="28"/>
          <w:szCs w:val="28"/>
          <w:rtl w:val="true"/>
          <w:lang w:bidi="fa-IR"/>
        </w:rPr>
        <w:t>است که پرداخت آن با وجود شرایطی بر انسان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دو گونه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مال و زکات 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مال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جو، خرما، کشمش، طلا، نقره، شتر، گاو،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زکات در صورتی واجب می شود که مال به مقدار نصاب برسد و مالک آن، بالغ و عاقل باشد و بتواند در آن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فطره نیز مربوط به روز عید فطر </w:t>
      </w:r>
      <w:r>
        <w:rPr>
          <w:rStyle w:val="FootnoteAnchor"/>
          <w:rtl w:val="true"/>
        </w:rPr>
        <w:footnoteReference w:id="100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آزمودن ثروتمندان و یاری فقیران و ریشه کن کردن فقر </w:t>
      </w:r>
      <w:r>
        <w:rPr>
          <w:rStyle w:val="FootnoteAnchor"/>
          <w:rtl w:val="true"/>
        </w:rPr>
        <w:footnoteReference w:id="1009"/>
      </w:r>
      <w:r>
        <w:rPr>
          <w:rFonts w:ascii="IRNazanin" w:hAnsi="IRNazanin" w:eastAsia="IRNazanin"/>
          <w:color w:val="111111"/>
          <w:sz w:val="28"/>
          <w:sz w:val="28"/>
          <w:szCs w:val="28"/>
          <w:rtl w:val="true"/>
          <w:lang w:bidi="fa-IR"/>
        </w:rPr>
        <w:t xml:space="preserve">و حفظ اموال </w:t>
      </w:r>
      <w:r>
        <w:rPr>
          <w:rStyle w:val="FootnoteAnchor"/>
          <w:rtl w:val="true"/>
        </w:rPr>
        <w:footnoteReference w:id="1010"/>
      </w:r>
      <w:r>
        <w:rPr>
          <w:rFonts w:ascii="IRNazanin" w:hAnsi="IRNazanin" w:eastAsia="IRNazanin"/>
          <w:color w:val="111111"/>
          <w:sz w:val="28"/>
          <w:sz w:val="28"/>
          <w:szCs w:val="28"/>
          <w:rtl w:val="true"/>
          <w:lang w:bidi="fa-IR"/>
        </w:rPr>
        <w:t>‘از فلسفه های پرداخت زکات در روایات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مصارف زکات در قرآن بیان شده است</w:t>
      </w:r>
      <w:r>
        <w:rPr>
          <w:rFonts w:eastAsia="IRNazanin" w:cs="IRNazanin"/>
          <w:color w:val="111111"/>
          <w:sz w:val="28"/>
          <w:szCs w:val="28"/>
          <w:rtl w:val="true"/>
          <w:lang w:bidi="fa-IR"/>
        </w:rPr>
        <w:t xml:space="preserve">. </w:t>
      </w:r>
      <w:r>
        <w:rPr>
          <w:rStyle w:val="FootnoteAnchor"/>
          <w:rtl w:val="true"/>
        </w:rPr>
        <w:footnoteReference w:id="1011"/>
      </w:r>
      <w:bookmarkStart w:id="759" w:name="pg7922_48592"/>
    </w:p>
    <w:p>
      <w:pPr>
        <w:pStyle w:val="Heading3"/>
        <w:numPr>
          <w:ilvl w:val="2"/>
          <w:numId w:val="1"/>
        </w:numPr>
        <w:rPr/>
      </w:pPr>
      <w:bookmarkStart w:id="760" w:name="__RefHeading___Toc6433969_1051229030"/>
      <w:bookmarkStart w:id="761" w:name="_Toc294"/>
      <w:bookmarkEnd w:id="759"/>
      <w:bookmarkEnd w:id="760"/>
      <w:r>
        <w:rPr>
          <w:rtl w:val="true"/>
        </w:rPr>
        <w:t>معاملات</w:t>
      </w:r>
      <w:bookmarkEnd w:id="761"/>
    </w:p>
    <w:p>
      <w:pPr>
        <w:pStyle w:val="Heading4"/>
        <w:numPr>
          <w:ilvl w:val="3"/>
          <w:numId w:val="1"/>
        </w:numPr>
        <w:rPr/>
      </w:pPr>
      <w:bookmarkStart w:id="762" w:name="__RefHeading___Toc6433971_1051229030"/>
      <w:bookmarkStart w:id="763" w:name="_Toc295"/>
      <w:bookmarkEnd w:id="762"/>
      <w:r>
        <w:rPr>
          <w:rtl w:val="true"/>
        </w:rPr>
        <w:t>اشاره</w:t>
      </w:r>
      <w:bookmarkEnd w:id="763"/>
    </w:p>
    <w:p>
      <w:pPr>
        <w:pStyle w:val="BookText"/>
        <w:rPr/>
      </w:pPr>
      <w:r>
        <w:rPr>
          <w:rFonts w:ascii="IRNazanin" w:hAnsi="IRNazanin" w:eastAsia="IRNazanin"/>
          <w:color w:val="111111"/>
          <w:sz w:val="28"/>
          <w:sz w:val="28"/>
          <w:szCs w:val="28"/>
          <w:rtl w:val="true"/>
          <w:lang w:bidi="fa-IR"/>
        </w:rPr>
        <w:t>همه انسانها برای زندگی روزمره خود ناگزیر از تعامل با یکدیگر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در اصطلاح فقهی، هر کاری است که نیازمند قصد قربت نباشد؛ یعنیبرای حصول آثار شرعی معاملات، نیاز نیست که با نیت اطاعت خداوند انجام شوند</w:t>
      </w:r>
      <w:r>
        <w:rPr>
          <w:rFonts w:eastAsia="IRNazanin" w:cs="IRNazanin"/>
          <w:color w:val="111111"/>
          <w:sz w:val="28"/>
          <w:szCs w:val="28"/>
          <w:rtl w:val="true"/>
          <w:lang w:bidi="fa-IR"/>
        </w:rPr>
        <w:t>.</w:t>
      </w:r>
    </w:p>
    <w:p>
      <w:pPr>
        <w:pStyle w:val="Heading4"/>
        <w:numPr>
          <w:ilvl w:val="3"/>
          <w:numId w:val="1"/>
        </w:numPr>
        <w:rPr/>
      </w:pPr>
      <w:bookmarkStart w:id="764" w:name="__RefHeading___Toc6433973_1051229030"/>
      <w:bookmarkStart w:id="765" w:name="_Toc296"/>
      <w:bookmarkEnd w:id="764"/>
      <w:r>
        <w:rPr>
          <w:rtl w:val="true"/>
        </w:rPr>
        <w:t>خرید و فروش</w:t>
      </w:r>
      <w:bookmarkEnd w:id="765"/>
    </w:p>
    <w:p>
      <w:pPr>
        <w:pStyle w:val="BookText"/>
        <w:rPr/>
      </w:pPr>
      <w:r>
        <w:rPr>
          <w:rFonts w:ascii="IRNazanin" w:hAnsi="IRNazanin" w:eastAsia="IRNazanin"/>
          <w:color w:val="111111"/>
          <w:sz w:val="28"/>
          <w:sz w:val="28"/>
          <w:szCs w:val="28"/>
          <w:rtl w:val="true"/>
          <w:lang w:bidi="fa-IR"/>
        </w:rPr>
        <w:t>در تعالیم اسلامی، به جنبه اقتصادی زندگی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ترین آیه قرآن درباره مسائل تجاری و اقتصادی است</w:t>
      </w:r>
      <w:r>
        <w:rPr>
          <w:rFonts w:eastAsia="IRNazanin" w:cs="IRNazanin"/>
          <w:color w:val="111111"/>
          <w:sz w:val="28"/>
          <w:szCs w:val="28"/>
          <w:rtl w:val="true"/>
          <w:lang w:bidi="fa-IR"/>
        </w:rPr>
        <w:t xml:space="preserve">. </w:t>
      </w:r>
      <w:r>
        <w:rPr>
          <w:rStyle w:val="FootnoteAnchor"/>
          <w:rtl w:val="true"/>
        </w:rPr>
        <w:footnoteReference w:id="1012"/>
      </w:r>
      <w:r>
        <w:rPr>
          <w:rFonts w:ascii="IRNazanin" w:hAnsi="IRNazanin" w:eastAsia="IRNazanin"/>
          <w:color w:val="111111"/>
          <w:sz w:val="28"/>
          <w:sz w:val="28"/>
          <w:szCs w:val="28"/>
          <w:rtl w:val="true"/>
          <w:lang w:bidi="fa-IR"/>
        </w:rPr>
        <w:t>در کتب فقه اسلامی، بابی به نام 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از زوایای گوناگون، خرید و فروش را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دارای تقسیمات گوناگون است، مانند خرید و فروش نقدی، نسیه، پیش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برای فروشنده و خریدار و نیز کالای مورد معامله و شیوه معامله، شروطی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این شروط سبب می شود که معامله مختل گردد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خرید و فروش از مساله اخلاق و تربیت بشر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عین توجه به نظام اقتصادی و ازدیاد ثروت، اهداف والای اخلاقی مورد توجه قرار گرفته است</w:t>
      </w:r>
      <w:r>
        <w:rPr>
          <w:rFonts w:eastAsia="IRNazanin" w:cs="IRNazanin"/>
          <w:color w:val="111111"/>
          <w:sz w:val="28"/>
          <w:szCs w:val="28"/>
          <w:rtl w:val="true"/>
          <w:lang w:bidi="fa-IR"/>
        </w:rPr>
        <w:t xml:space="preserve">. </w:t>
      </w:r>
      <w:r>
        <w:rPr>
          <w:rStyle w:val="FootnoteAnchor"/>
          <w:rtl w:val="true"/>
        </w:rPr>
        <w:footnoteReference w:id="1013"/>
      </w:r>
      <w:r>
        <w:rPr>
          <w:rFonts w:ascii="IRNazanin" w:hAnsi="IRNazanin" w:eastAsia="IRNazanin"/>
          <w:color w:val="111111"/>
          <w:sz w:val="28"/>
          <w:sz w:val="28"/>
          <w:szCs w:val="28"/>
          <w:rtl w:val="true"/>
          <w:lang w:bidi="fa-IR"/>
        </w:rPr>
        <w:t>تلاش برای تأمین هزینه زندگی واجب است و کسانی که جز از طریق خرید و فروش نتوانند هزینه خود را تأمین کنند، واجب است با خرید و فروش، مخارج زندگی خود را به دست آورند تا نیازمند دیگران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برای توسعه زندگی خود و خانواده و نفع رساندن به مسلمانان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کشاورزی که با برداشت محصول، زندگی خود را تأمین می کند، چنانچه در </w:t>
      </w:r>
      <w:bookmarkStart w:id="766" w:name="pg7922_48593"/>
    </w:p>
    <w:p>
      <w:pPr>
        <w:pStyle w:val="BookText"/>
        <w:rPr/>
      </w:pPr>
      <w:bookmarkEnd w:id="766"/>
      <w:r>
        <w:rPr>
          <w:rFonts w:ascii="IRNazanin" w:hAnsi="IRNazanin" w:eastAsia="IRNazanin"/>
          <w:color w:val="111111"/>
          <w:sz w:val="28"/>
          <w:sz w:val="28"/>
          <w:szCs w:val="28"/>
          <w:rtl w:val="true"/>
          <w:lang w:bidi="fa-IR"/>
        </w:rPr>
        <w:t>اوقات فراغت به خرید و فروش بپردازد تا از این راه بتواند به مستمندان کمک کند یا زندگی خود را توسعه دهد، از ثواب الهی بهره مند می شود</w:t>
      </w:r>
      <w:r>
        <w:rPr>
          <w:rFonts w:eastAsia="IRNazanin" w:cs="IRNazanin"/>
          <w:color w:val="111111"/>
          <w:sz w:val="28"/>
          <w:szCs w:val="28"/>
          <w:rtl w:val="true"/>
          <w:lang w:bidi="fa-IR"/>
        </w:rPr>
        <w:t>.</w:t>
      </w:r>
    </w:p>
    <w:p>
      <w:pPr>
        <w:pStyle w:val="Heading4"/>
        <w:numPr>
          <w:ilvl w:val="3"/>
          <w:numId w:val="1"/>
        </w:numPr>
        <w:rPr/>
      </w:pPr>
      <w:bookmarkStart w:id="767" w:name="__RefHeading___Toc6433975_1051229030"/>
      <w:bookmarkStart w:id="768" w:name="_Toc297"/>
      <w:bookmarkEnd w:id="767"/>
      <w:r>
        <w:rPr>
          <w:rtl w:val="true"/>
        </w:rPr>
        <w:t>اجاره</w:t>
      </w:r>
      <w:bookmarkEnd w:id="768"/>
    </w:p>
    <w:p>
      <w:pPr>
        <w:pStyle w:val="BookText"/>
        <w:rPr/>
      </w:pPr>
      <w:r>
        <w:rPr>
          <w:rFonts w:ascii="IRNazanin" w:hAnsi="IRNazanin" w:eastAsia="IRNazanin"/>
          <w:color w:val="111111"/>
          <w:sz w:val="28"/>
          <w:sz w:val="28"/>
          <w:szCs w:val="28"/>
          <w:rtl w:val="true"/>
          <w:lang w:bidi="fa-IR"/>
        </w:rPr>
        <w:t>اجاره، نوعی معامله است که در آن منفعت یک مال در ازای عوض، به تملیک شخص اجاره کننده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دارای شروط گوناگون است، از قبیل مشخص بودن منفعت وعوض آن، و حلال بودن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شخص اجاره دهنده باید عاقل و بالغ و صاحب حق تصرف در آن کالا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مال مورد اجاره و نیز مدت اجاره باید معین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تعالیم اسلام، حفظ حریم شرعی، افزون بر عبادات در معاملات هم مورد توجه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اجاره به منظور کارهای حرام و غیر مشروع، باطل است</w:t>
      </w:r>
      <w:r>
        <w:rPr>
          <w:rFonts w:eastAsia="IRNazanin" w:cs="IRNazanin"/>
          <w:color w:val="111111"/>
          <w:sz w:val="28"/>
          <w:szCs w:val="28"/>
          <w:rtl w:val="true"/>
          <w:lang w:bidi="fa-IR"/>
        </w:rPr>
        <w:t>.</w:t>
      </w:r>
    </w:p>
    <w:p>
      <w:pPr>
        <w:pStyle w:val="Heading4"/>
        <w:numPr>
          <w:ilvl w:val="3"/>
          <w:numId w:val="1"/>
        </w:numPr>
        <w:rPr/>
      </w:pPr>
      <w:bookmarkStart w:id="769" w:name="__RefHeading___Toc6433977_1051229030"/>
      <w:bookmarkStart w:id="770" w:name="_Toc298"/>
      <w:bookmarkEnd w:id="769"/>
      <w:r>
        <w:rPr>
          <w:rtl w:val="true"/>
        </w:rPr>
        <w:t>ارث</w:t>
      </w:r>
      <w:bookmarkEnd w:id="770"/>
    </w:p>
    <w:p>
      <w:pPr>
        <w:pStyle w:val="BookText"/>
        <w:rPr/>
      </w:pPr>
      <w:r>
        <w:rPr>
          <w:rFonts w:ascii="IRNazanin" w:hAnsi="IRNazanin" w:eastAsia="IRNazanin"/>
          <w:color w:val="111111"/>
          <w:sz w:val="28"/>
          <w:sz w:val="28"/>
          <w:szCs w:val="28"/>
          <w:rtl w:val="true"/>
          <w:lang w:bidi="fa-IR"/>
        </w:rPr>
        <w:t>ارث نیز از راه های انتقال ملکیت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اشخاص پس از مرگشان طبق قوانین ارث اسلامی، به نسبت مشخص، به ملکیت وارثان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اسلام چنین قوانینی با نسبت های مشخص وجود نداشت</w:t>
      </w:r>
      <w:r>
        <w:rPr>
          <w:rFonts w:eastAsia="IRNazanin" w:cs="IRNazanin"/>
          <w:color w:val="111111"/>
          <w:sz w:val="28"/>
          <w:szCs w:val="28"/>
          <w:rtl w:val="true"/>
          <w:lang w:bidi="fa-IR"/>
        </w:rPr>
        <w:t xml:space="preserve">. </w:t>
      </w:r>
      <w:r>
        <w:rPr>
          <w:rStyle w:val="FootnoteAnchor"/>
          <w:rtl w:val="true"/>
        </w:rPr>
        <w:footnoteReference w:id="1014"/>
      </w:r>
      <w:r>
        <w:rPr>
          <w:rFonts w:ascii="IRNazanin" w:hAnsi="IRNazanin" w:eastAsia="IRNazanin"/>
          <w:color w:val="111111"/>
          <w:sz w:val="28"/>
          <w:sz w:val="28"/>
          <w:szCs w:val="28"/>
          <w:rtl w:val="true"/>
          <w:lang w:bidi="fa-IR"/>
        </w:rPr>
        <w:t>این نسبت ها بر اساس مصالح فرد و اجتماع،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ارث، خویشاوندان در چند طبقه جای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افراد طبقه مقدم، ارث به طبقات بعدی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وجود فرزند میت، به برادر میت ارث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ارث بردن اموال شروطی وجود دارد؛ همچون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تقسیم کردن ارث، حقوق واجبی که بر عهده میت وجود دارد، مانند بدهی ها، از اموالش جدا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هزینه کفن و دفن میت از اموالش جدا گردد</w:t>
      </w:r>
      <w:r>
        <w:rPr>
          <w:rFonts w:eastAsia="IRNazanin" w:cs="IRNazanin"/>
          <w:color w:val="111111"/>
          <w:sz w:val="28"/>
          <w:szCs w:val="28"/>
          <w:rtl w:val="true"/>
          <w:lang w:bidi="fa-IR"/>
        </w:rPr>
        <w:t xml:space="preserve">. </w:t>
      </w:r>
      <w:bookmarkStart w:id="771" w:name="pg7922_48594"/>
    </w:p>
    <w:p>
      <w:pPr>
        <w:pStyle w:val="BookText"/>
        <w:rPr/>
      </w:pPr>
      <w:bookmarkEnd w:id="77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میت را از روی عمد و ظلم به قتل رسانده باشد، از وی ارث نمی برد</w:t>
      </w:r>
      <w:r>
        <w:rPr>
          <w:rFonts w:eastAsia="IRNazanin" w:cs="IRNazanin"/>
          <w:color w:val="111111"/>
          <w:sz w:val="28"/>
          <w:szCs w:val="28"/>
          <w:rtl w:val="true"/>
          <w:lang w:bidi="fa-IR"/>
        </w:rPr>
        <w:t>.</w:t>
      </w:r>
    </w:p>
    <w:p>
      <w:pPr>
        <w:pStyle w:val="Heading4"/>
        <w:numPr>
          <w:ilvl w:val="3"/>
          <w:numId w:val="1"/>
        </w:numPr>
        <w:rPr/>
      </w:pPr>
      <w:bookmarkStart w:id="772" w:name="__RefHeading___Toc6433979_1051229030"/>
      <w:bookmarkStart w:id="773" w:name="_Toc299"/>
      <w:bookmarkEnd w:id="772"/>
      <w:r>
        <w:rPr>
          <w:rtl w:val="true"/>
        </w:rPr>
        <w:t>وصیت</w:t>
      </w:r>
      <w:bookmarkEnd w:id="773"/>
    </w:p>
    <w:p>
      <w:pPr>
        <w:pStyle w:val="BookText"/>
        <w:rPr/>
      </w:pPr>
      <w:r>
        <w:rPr>
          <w:rFonts w:ascii="IRNazanin" w:hAnsi="IRNazanin" w:eastAsia="IRNazanin"/>
          <w:color w:val="111111"/>
          <w:sz w:val="28"/>
          <w:sz w:val="28"/>
          <w:szCs w:val="28"/>
          <w:rtl w:val="true"/>
          <w:lang w:bidi="fa-IR"/>
        </w:rPr>
        <w:t>وصیت آن است که انسان، برای پس از مرگ خود، درباره اموال یا بازماندگان یا کارهای خود سفارشی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می تواند با نوشتن یا گفتن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اسلامی، به وصیت اهتمام فراوان گشته و مرگ بدون وصیت، مرگ جاهلی معرفی شده است</w:t>
      </w:r>
      <w:r>
        <w:rPr>
          <w:rFonts w:eastAsia="IRNazanin" w:cs="IRNazanin"/>
          <w:color w:val="111111"/>
          <w:sz w:val="28"/>
          <w:szCs w:val="28"/>
          <w:rtl w:val="true"/>
          <w:lang w:bidi="fa-IR"/>
        </w:rPr>
        <w:t xml:space="preserve">. </w:t>
      </w:r>
      <w:r>
        <w:rPr>
          <w:rStyle w:val="FootnoteAnchor"/>
          <w:rtl w:val="true"/>
        </w:rPr>
        <w:footnoteReference w:id="1015"/>
      </w:r>
      <w:r>
        <w:rPr>
          <w:rFonts w:ascii="IRNazanin" w:hAnsi="IRNazanin" w:eastAsia="IRNazanin"/>
          <w:color w:val="111111"/>
          <w:sz w:val="28"/>
          <w:sz w:val="28"/>
          <w:szCs w:val="28"/>
          <w:rtl w:val="true"/>
          <w:lang w:bidi="fa-IR"/>
        </w:rPr>
        <w:t>وصیت برای مسلمان آدابی دارد؛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آشکار شدن نشانه های مرگ، وصیت را آماده کند</w:t>
      </w:r>
      <w:r>
        <w:rPr>
          <w:rFonts w:eastAsia="IRNazanin" w:cs="IRNazanin"/>
          <w:color w:val="111111"/>
          <w:sz w:val="28"/>
          <w:szCs w:val="28"/>
          <w:rtl w:val="true"/>
          <w:lang w:bidi="fa-IR"/>
        </w:rPr>
        <w:t xml:space="preserve">. </w:t>
      </w:r>
      <w:r>
        <w:rPr>
          <w:rStyle w:val="FootnoteAnchor"/>
          <w:rtl w:val="true"/>
        </w:rPr>
        <w:footnoteReference w:id="10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واجبی را که نتوانسته است ادا نماید، در وصیت یاد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عدالت در وصیت</w:t>
      </w:r>
      <w:r>
        <w:rPr>
          <w:rFonts w:eastAsia="IRNazanin" w:cs="IRNazanin"/>
          <w:color w:val="111111"/>
          <w:sz w:val="28"/>
          <w:szCs w:val="28"/>
          <w:rtl w:val="true"/>
          <w:lang w:bidi="fa-IR"/>
        </w:rPr>
        <w:t xml:space="preserve">. </w:t>
      </w:r>
      <w:r>
        <w:rPr>
          <w:rStyle w:val="FootnoteAnchor"/>
          <w:rtl w:val="true"/>
        </w:rPr>
        <w:footnoteReference w:id="101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تعیین سرپرست برای فرزندان، در صورت نیاز </w:t>
      </w:r>
      <w:r>
        <w:rPr>
          <w:rFonts w:eastAsia="IRNazanin" w:cs="IRNazanin"/>
          <w:color w:val="111111"/>
          <w:sz w:val="28"/>
          <w:szCs w:val="28"/>
          <w:rtl w:val="true"/>
          <w:lang w:bidi="fa-IR"/>
        </w:rPr>
        <w:t>.</w:t>
      </w:r>
    </w:p>
    <w:p>
      <w:pPr>
        <w:pStyle w:val="Heading4"/>
        <w:numPr>
          <w:ilvl w:val="3"/>
          <w:numId w:val="1"/>
        </w:numPr>
        <w:rPr/>
      </w:pPr>
      <w:bookmarkStart w:id="774" w:name="__RefHeading___Toc6433981_1051229030"/>
      <w:bookmarkStart w:id="775" w:name="_Toc300"/>
      <w:bookmarkEnd w:id="774"/>
      <w:r>
        <w:rPr>
          <w:rtl w:val="true"/>
        </w:rPr>
        <w:t>قرض</w:t>
      </w:r>
      <w:bookmarkEnd w:id="775"/>
    </w:p>
    <w:p>
      <w:pPr>
        <w:pStyle w:val="BookText"/>
        <w:rPr/>
      </w:pPr>
      <w:r>
        <w:rPr>
          <w:rFonts w:ascii="IRNazanin" w:hAnsi="IRNazanin" w:eastAsia="IRNazanin"/>
          <w:color w:val="111111"/>
          <w:sz w:val="28"/>
          <w:sz w:val="28"/>
          <w:szCs w:val="28"/>
          <w:rtl w:val="true"/>
          <w:lang w:bidi="fa-IR"/>
        </w:rPr>
        <w:t>قرض آن است که انسان مالی را به دیگری تملیک کند تا در آینده همان یا قیمتش و یا مانند آن را به او برگرداند</w:t>
      </w:r>
      <w:r>
        <w:rPr>
          <w:rFonts w:eastAsia="IRNazanin" w:cs="IRNazanin"/>
          <w:color w:val="111111"/>
          <w:sz w:val="28"/>
          <w:szCs w:val="28"/>
          <w:rtl w:val="true"/>
          <w:lang w:bidi="fa-IR"/>
        </w:rPr>
        <w:t xml:space="preserve">. </w:t>
      </w:r>
      <w:r>
        <w:rPr>
          <w:rStyle w:val="FootnoteAnchor"/>
          <w:rtl w:val="true"/>
        </w:rPr>
        <w:footnoteReference w:id="1018"/>
      </w:r>
      <w:r>
        <w:rPr>
          <w:rFonts w:ascii="IRNazanin" w:hAnsi="IRNazanin" w:eastAsia="IRNazanin"/>
          <w:color w:val="111111"/>
          <w:sz w:val="28"/>
          <w:sz w:val="28"/>
          <w:szCs w:val="28"/>
          <w:rtl w:val="true"/>
          <w:lang w:bidi="fa-IR"/>
        </w:rPr>
        <w:t>در فرهنگ اسلامی، قرض دادن جایگاه مهمی دارد و به آن ترغیب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تشویق های مادی و معنوی قرض دهنده، موارد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قرض دادن باعث افزایش مال می شود و اجر اخروی هم دارد</w:t>
      </w:r>
      <w:r>
        <w:rPr>
          <w:rFonts w:eastAsia="IRNazanin" w:cs="IRNazanin"/>
          <w:color w:val="111111"/>
          <w:sz w:val="28"/>
          <w:szCs w:val="28"/>
          <w:rtl w:val="true"/>
          <w:lang w:bidi="fa-IR"/>
        </w:rPr>
        <w:t xml:space="preserve">. </w:t>
      </w:r>
      <w:r>
        <w:rPr>
          <w:rStyle w:val="FootnoteAnchor"/>
          <w:rtl w:val="true"/>
        </w:rPr>
        <w:footnoteReference w:id="10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مدارا کردن با شخص قرض گیرنده، سبب افزایش ثواب قرض است</w:t>
      </w:r>
      <w:r>
        <w:rPr>
          <w:rFonts w:eastAsia="IRNazanin" w:cs="IRNazanin"/>
          <w:color w:val="111111"/>
          <w:sz w:val="28"/>
          <w:szCs w:val="28"/>
          <w:rtl w:val="true"/>
          <w:lang w:bidi="fa-IR"/>
        </w:rPr>
        <w:t xml:space="preserve">. </w:t>
      </w:r>
      <w:r>
        <w:rPr>
          <w:rStyle w:val="FootnoteAnchor"/>
          <w:rtl w:val="true"/>
        </w:rPr>
        <w:footnoteReference w:id="1020"/>
      </w:r>
      <w:bookmarkStart w:id="776" w:name="pg7922_48595"/>
    </w:p>
    <w:p>
      <w:pPr>
        <w:pStyle w:val="BookText"/>
        <w:rPr/>
      </w:pPr>
      <w:bookmarkEnd w:id="77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روایات، قرض دادن به شخص نیازمند، از صدقه بالاتر شمرده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تنظیم سند برای قرض مستحب است</w:t>
      </w:r>
      <w:r>
        <w:rPr>
          <w:rFonts w:eastAsia="IRNazanin" w:cs="IRNazanin"/>
          <w:color w:val="111111"/>
          <w:sz w:val="28"/>
          <w:szCs w:val="28"/>
          <w:rtl w:val="true"/>
          <w:lang w:bidi="fa-IR"/>
        </w:rPr>
        <w:t xml:space="preserve">. </w:t>
      </w:r>
      <w:r>
        <w:rPr>
          <w:rStyle w:val="FootnoteAnchor"/>
          <w:rtl w:val="true"/>
        </w:rPr>
        <w:footnoteReference w:id="1021"/>
      </w:r>
      <w:r>
        <w:rPr>
          <w:rFonts w:ascii="IRNazanin" w:hAnsi="IRNazanin" w:eastAsia="IRNazanin"/>
          <w:color w:val="111111"/>
          <w:sz w:val="28"/>
          <w:sz w:val="28"/>
          <w:szCs w:val="28"/>
          <w:rtl w:val="true"/>
          <w:lang w:bidi="fa-IR"/>
        </w:rPr>
        <w:t>یکی از آفات قرض دادن این است که قرض دهنده، شرط کند که افزوده بر آن چه قرض داده،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از زشت ترین حرام ها در شرع مقدس اسلام است و در قرآن به منزله جنگ با خدا معرفی گشته است</w:t>
      </w:r>
      <w:r>
        <w:rPr>
          <w:rFonts w:eastAsia="IRNazanin" w:cs="IRNazanin"/>
          <w:color w:val="111111"/>
          <w:sz w:val="28"/>
          <w:szCs w:val="28"/>
          <w:rtl w:val="true"/>
          <w:lang w:bidi="fa-IR"/>
        </w:rPr>
        <w:t xml:space="preserve">. </w:t>
      </w:r>
      <w:r>
        <w:rPr>
          <w:rStyle w:val="FootnoteAnchor"/>
          <w:rtl w:val="true"/>
        </w:rPr>
        <w:footnoteReference w:id="1022"/>
      </w:r>
    </w:p>
    <w:p>
      <w:pPr>
        <w:pStyle w:val="Heading4"/>
        <w:numPr>
          <w:ilvl w:val="3"/>
          <w:numId w:val="1"/>
        </w:numPr>
        <w:rPr/>
      </w:pPr>
      <w:bookmarkStart w:id="777" w:name="__RefHeading___Toc6433983_1051229030"/>
      <w:bookmarkStart w:id="778" w:name="_Toc301"/>
      <w:bookmarkEnd w:id="777"/>
      <w:r>
        <w:rPr>
          <w:rtl w:val="true"/>
        </w:rPr>
        <w:t>امانت</w:t>
      </w:r>
      <w:bookmarkEnd w:id="778"/>
    </w:p>
    <w:p>
      <w:pPr>
        <w:pStyle w:val="BookText"/>
        <w:rPr/>
      </w:pPr>
      <w:r>
        <w:rPr>
          <w:rFonts w:ascii="IRNazanin" w:hAnsi="IRNazanin" w:eastAsia="IRNazanin"/>
          <w:color w:val="111111"/>
          <w:sz w:val="28"/>
          <w:sz w:val="28"/>
          <w:szCs w:val="28"/>
          <w:rtl w:val="true"/>
          <w:lang w:bidi="fa-IR"/>
        </w:rPr>
        <w:t xml:space="preserve">امانت یا ودیعه آن است که انسان مالی را به دیگری بسپارد تا برای او نگاه دارد </w:t>
      </w:r>
      <w:r>
        <w:rPr>
          <w:rStyle w:val="FootnoteAnchor"/>
          <w:rtl w:val="true"/>
        </w:rPr>
        <w:footnoteReference w:id="1023"/>
      </w:r>
      <w:r>
        <w:rPr>
          <w:rFonts w:ascii="IRNazanin" w:hAnsi="IRNazanin" w:eastAsia="IRNazanin"/>
          <w:color w:val="111111"/>
          <w:sz w:val="28"/>
          <w:sz w:val="28"/>
          <w:szCs w:val="28"/>
          <w:rtl w:val="true"/>
          <w:lang w:bidi="fa-IR"/>
        </w:rPr>
        <w:t>و در زمان مطالبه به او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به مسلمانان دستور داده شده است که ادای امانت کنند</w:t>
      </w:r>
      <w:r>
        <w:rPr>
          <w:rFonts w:eastAsia="IRNazanin" w:cs="IRNazanin"/>
          <w:color w:val="111111"/>
          <w:sz w:val="28"/>
          <w:szCs w:val="28"/>
          <w:rtl w:val="true"/>
          <w:lang w:bidi="fa-IR"/>
        </w:rPr>
        <w:t xml:space="preserve">. </w:t>
      </w:r>
      <w:r>
        <w:rPr>
          <w:rStyle w:val="FootnoteAnchor"/>
          <w:rtl w:val="true"/>
        </w:rPr>
        <w:footnoteReference w:id="1024"/>
      </w:r>
      <w:r>
        <w:rPr>
          <w:rFonts w:ascii="IRNazanin" w:hAnsi="IRNazanin" w:eastAsia="IRNazanin"/>
          <w:color w:val="111111"/>
          <w:sz w:val="28"/>
          <w:sz w:val="28"/>
          <w:szCs w:val="28"/>
          <w:rtl w:val="true"/>
          <w:lang w:bidi="fa-IR"/>
        </w:rPr>
        <w:t>در روایات اسلامی، ادای امانت از نشانه های مهم</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است </w:t>
      </w:r>
      <w:r>
        <w:rPr>
          <w:rStyle w:val="FootnoteAnchor"/>
          <w:rtl w:val="true"/>
        </w:rPr>
        <w:footnoteReference w:id="1025"/>
      </w:r>
      <w:r>
        <w:rPr>
          <w:rFonts w:ascii="IRNazanin" w:hAnsi="IRNazanin" w:eastAsia="IRNazanin"/>
          <w:color w:val="111111"/>
          <w:sz w:val="28"/>
          <w:sz w:val="28"/>
          <w:szCs w:val="28"/>
          <w:rtl w:val="true"/>
          <w:lang w:bidi="fa-IR"/>
        </w:rPr>
        <w:t>و خیانت در امانت بسیار ناپسند و از نشانه های نفاق شمرده شده است</w:t>
      </w:r>
      <w:r>
        <w:rPr>
          <w:rFonts w:eastAsia="IRNazanin" w:cs="IRNazanin"/>
          <w:color w:val="111111"/>
          <w:sz w:val="28"/>
          <w:szCs w:val="28"/>
          <w:rtl w:val="true"/>
          <w:lang w:bidi="fa-IR"/>
        </w:rPr>
        <w:t xml:space="preserve">. </w:t>
      </w:r>
      <w:r>
        <w:rPr>
          <w:rStyle w:val="FootnoteAnchor"/>
          <w:rtl w:val="true"/>
        </w:rPr>
        <w:footnoteReference w:id="1026"/>
      </w:r>
      <w:bookmarkStart w:id="779" w:name="pg7922_48596"/>
    </w:p>
    <w:p>
      <w:pPr>
        <w:pStyle w:val="Heading3"/>
        <w:numPr>
          <w:ilvl w:val="2"/>
          <w:numId w:val="1"/>
        </w:numPr>
        <w:rPr/>
      </w:pPr>
      <w:bookmarkStart w:id="780" w:name="__RefHeading___Toc6433985_1051229030"/>
      <w:bookmarkStart w:id="781" w:name="_Toc302"/>
      <w:bookmarkEnd w:id="779"/>
      <w:bookmarkEnd w:id="780"/>
      <w:r>
        <w:rPr>
          <w:rtl w:val="true"/>
        </w:rPr>
        <w:t>احکام سیاسی و اجتماعی اسلام</w:t>
      </w:r>
      <w:bookmarkEnd w:id="781"/>
    </w:p>
    <w:p>
      <w:pPr>
        <w:pStyle w:val="Heading4"/>
        <w:numPr>
          <w:ilvl w:val="3"/>
          <w:numId w:val="1"/>
        </w:numPr>
        <w:rPr/>
      </w:pPr>
      <w:bookmarkStart w:id="782" w:name="__RefHeading___Toc6433987_1051229030"/>
      <w:bookmarkStart w:id="783" w:name="_Toc303"/>
      <w:bookmarkEnd w:id="782"/>
      <w:r>
        <w:rPr>
          <w:rtl w:val="true"/>
        </w:rPr>
        <w:t>اشاره</w:t>
      </w:r>
      <w:bookmarkEnd w:id="783"/>
    </w:p>
    <w:p>
      <w:pPr>
        <w:pStyle w:val="BookText"/>
        <w:rPr/>
      </w:pPr>
      <w:r>
        <w:rPr>
          <w:rFonts w:ascii="IRNazanin" w:hAnsi="IRNazanin" w:eastAsia="IRNazanin"/>
          <w:color w:val="111111"/>
          <w:sz w:val="28"/>
          <w:sz w:val="28"/>
          <w:szCs w:val="28"/>
          <w:rtl w:val="true"/>
          <w:lang w:bidi="fa-IR"/>
        </w:rPr>
        <w:t xml:space="preserve">احکام سیاسی و اجتماعی اسلام به تفصیل در فصل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های اجتماعی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درباره یکی از احکام اجتماعی اسلام یعنی امر به معروف و نهی از منکر که جایگاهی بس والا دارد، سخن می گوییم</w:t>
      </w:r>
      <w:r>
        <w:rPr>
          <w:rFonts w:eastAsia="IRNazanin" w:cs="IRNazanin"/>
          <w:color w:val="111111"/>
          <w:sz w:val="28"/>
          <w:szCs w:val="28"/>
          <w:rtl w:val="true"/>
          <w:lang w:bidi="fa-IR"/>
        </w:rPr>
        <w:t>.</w:t>
      </w:r>
    </w:p>
    <w:p>
      <w:pPr>
        <w:pStyle w:val="Heading4"/>
        <w:numPr>
          <w:ilvl w:val="3"/>
          <w:numId w:val="1"/>
        </w:numPr>
        <w:rPr/>
      </w:pPr>
      <w:bookmarkStart w:id="784" w:name="__RefHeading___Toc6433989_1051229030"/>
      <w:bookmarkStart w:id="785" w:name="_Toc304"/>
      <w:bookmarkEnd w:id="784"/>
      <w:r>
        <w:rPr>
          <w:rtl w:val="true"/>
        </w:rPr>
        <w:t>امر به معروف و نهی از منکر</w:t>
      </w:r>
      <w:bookmarkEnd w:id="7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نیک، اموری شناخته شده و کارهای زشت و ناپسند، اموری ناشناس معرفی شده اند؛ زیرا فطرت پاک انسان با دسته اول آشنا و با دسته دوم ناآشنا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هیچ کار بدی در اجتماع انسانی در نقطه خاصی محدود نمی شود، می توان گفت که این وظیفه تنها جنبه نقلى و تعبد دینی ندارد؛ بلکه یک وظیفه عقلی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اجتماع چیزی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و هر زیان فردی می تواند به صورت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منطق و عقل به افراد اجتماع اجازه می دهد که در پاک نگه داشتن محیط زندگی خود از هیچ کوششی خودداری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آمده که انجام فریضه امر به معروف و نهی از منکر سبب شده</w:t>
      </w:r>
    </w:p>
    <w:p>
      <w:pPr>
        <w:pStyle w:val="BookText"/>
        <w:rPr/>
      </w:pPr>
      <w:r>
        <w:rPr>
          <w:rFonts w:ascii="IRNazanin" w:hAnsi="IRNazanin" w:eastAsia="IRNazanin"/>
          <w:color w:val="111111"/>
          <w:sz w:val="28"/>
          <w:sz w:val="28"/>
          <w:szCs w:val="28"/>
          <w:rtl w:val="true"/>
          <w:lang w:bidi="fa-IR"/>
        </w:rPr>
        <w:t>که مسلمانان بهترین امت ها باشند</w:t>
      </w:r>
      <w:r>
        <w:rPr>
          <w:rFonts w:eastAsia="IRNazanin" w:cs="IRNazanin"/>
          <w:color w:val="111111"/>
          <w:sz w:val="28"/>
          <w:szCs w:val="28"/>
          <w:rtl w:val="true"/>
          <w:lang w:bidi="fa-IR"/>
        </w:rPr>
        <w:t xml:space="preserve">. </w:t>
      </w:r>
      <w:r>
        <w:rPr>
          <w:rStyle w:val="FootnoteAnchor"/>
          <w:rtl w:val="true"/>
        </w:rPr>
        <w:footnoteReference w:id="1027"/>
      </w:r>
      <w:r>
        <w:rPr>
          <w:rFonts w:ascii="IRNazanin" w:hAnsi="IRNazanin" w:eastAsia="IRNazanin"/>
          <w:color w:val="111111"/>
          <w:sz w:val="28"/>
          <w:sz w:val="28"/>
          <w:szCs w:val="28"/>
          <w:rtl w:val="true"/>
          <w:lang w:bidi="fa-IR"/>
        </w:rPr>
        <w:t>در روایات اسلامی، بر این وظیفه دینی تأكید</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فراوان شده است</w:t>
      </w:r>
      <w:r>
        <w:rPr>
          <w:rFonts w:eastAsia="IRNazanin" w:cs="IRNazanin"/>
          <w:color w:val="111111"/>
          <w:sz w:val="28"/>
          <w:szCs w:val="28"/>
          <w:rtl w:val="true"/>
          <w:lang w:bidi="fa-IR"/>
        </w:rPr>
        <w:t xml:space="preserve">. </w:t>
      </w:r>
      <w:r>
        <w:rPr>
          <w:rStyle w:val="FootnoteAnchor"/>
          <w:rtl w:val="true"/>
        </w:rPr>
        <w:footnoteReference w:id="1028"/>
      </w:r>
      <w:r>
        <w:rPr>
          <w:rFonts w:ascii="IRNazanin" w:hAnsi="IRNazanin" w:eastAsia="IRNazanin"/>
          <w:color w:val="111111"/>
          <w:sz w:val="28"/>
          <w:sz w:val="28"/>
          <w:szCs w:val="28"/>
          <w:rtl w:val="true"/>
          <w:lang w:bidi="fa-IR"/>
        </w:rPr>
        <w:t>از آن جا که این وظیفه بر دوش یکایک مردم قرار گرفته است، لازم است دارای چارچوبی باشد تا زمینه هرج مرج پیدا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دانشمندان </w:t>
      </w:r>
      <w:bookmarkStart w:id="786" w:name="pg7922_48597"/>
    </w:p>
    <w:p>
      <w:pPr>
        <w:pStyle w:val="BookText"/>
        <w:rPr/>
      </w:pPr>
      <w:bookmarkEnd w:id="786"/>
      <w:r>
        <w:rPr>
          <w:rFonts w:ascii="IRNazanin" w:hAnsi="IRNazanin" w:eastAsia="IRNazanin"/>
          <w:color w:val="111111"/>
          <w:sz w:val="28"/>
          <w:sz w:val="28"/>
          <w:szCs w:val="28"/>
          <w:rtl w:val="true"/>
          <w:lang w:bidi="fa-IR"/>
        </w:rPr>
        <w:t>مسلمان در مباحثي فقهی خود، به بررسی شروط امر به معروف و نهی از منکر و شیوه انجام آن پرداخته اند</w:t>
      </w:r>
      <w:r>
        <w:rPr>
          <w:rFonts w:eastAsia="IRNazanin" w:cs="IRNazanin"/>
          <w:color w:val="111111"/>
          <w:sz w:val="28"/>
          <w:szCs w:val="28"/>
          <w:rtl w:val="true"/>
          <w:lang w:bidi="fa-IR"/>
        </w:rPr>
        <w:t>.</w:t>
      </w:r>
    </w:p>
    <w:p>
      <w:pPr>
        <w:pStyle w:val="Heading3"/>
        <w:numPr>
          <w:ilvl w:val="2"/>
          <w:numId w:val="1"/>
        </w:numPr>
        <w:rPr/>
      </w:pPr>
      <w:bookmarkStart w:id="787" w:name="__RefHeading___Toc6433991_1051229030"/>
      <w:bookmarkStart w:id="788" w:name="_Toc305"/>
      <w:bookmarkEnd w:id="787"/>
      <w:r>
        <w:rPr>
          <w:rtl w:val="true"/>
        </w:rPr>
        <w:t>تقّیه</w:t>
      </w:r>
      <w:bookmarkEnd w:id="788"/>
    </w:p>
    <w:p>
      <w:pPr>
        <w:pStyle w:val="BookText"/>
        <w:rPr/>
      </w:pPr>
      <w:r>
        <w:rPr>
          <w:rFonts w:ascii="IRNazanin" w:hAnsi="IRNazanin" w:eastAsia="IRNazanin"/>
          <w:color w:val="111111"/>
          <w:sz w:val="28"/>
          <w:sz w:val="28"/>
          <w:szCs w:val="28"/>
          <w:rtl w:val="true"/>
          <w:lang w:bidi="fa-IR"/>
        </w:rPr>
        <w:t xml:space="preserve">واژه تقیه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حفظ شیء است </w:t>
      </w:r>
      <w:r>
        <w:rPr>
          <w:rStyle w:val="FootnoteAnchor"/>
          <w:rtl w:val="true"/>
        </w:rPr>
        <w:footnoteReference w:id="1029"/>
      </w:r>
      <w:r>
        <w:rPr>
          <w:rFonts w:ascii="IRNazanin" w:hAnsi="IRNazanin" w:eastAsia="IRNazanin"/>
          <w:color w:val="111111"/>
          <w:sz w:val="28"/>
          <w:sz w:val="28"/>
          <w:szCs w:val="28"/>
          <w:rtl w:val="true"/>
          <w:lang w:bidi="fa-IR"/>
        </w:rPr>
        <w:t>و تقیه در لغت به معنای تحفظ و نگهداری نفس از آسیب دیدن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تعریف اصطلاحی تقیه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التقية كتمان الحق و ستر الاعتقاد فيه و مکاتمة المخالفين و ترک مظاهرتهم بما يعقب ضررا في الدين أو الدنيا؛ </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تقیه پنهان داشتن حق و مخفی کردن اعتقاد به حق در مقابل پیروان باطل به جهت دوری جستن و در امان ماندن از زیان در دین و باورهای انسان و مال و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از سوی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مواقعی که انسان، قطع و یا اطمینان به وقوع ضرری دارد، توصیه و بلکه جزء دین شمرده شده است</w:t>
      </w:r>
      <w:r>
        <w:rPr>
          <w:rFonts w:eastAsia="IRNazanin" w:cs="IRNazanin"/>
          <w:color w:val="111111"/>
          <w:sz w:val="28"/>
          <w:szCs w:val="28"/>
          <w:rtl w:val="true"/>
          <w:lang w:bidi="fa-IR"/>
        </w:rPr>
        <w:t xml:space="preserve">. </w:t>
      </w:r>
      <w:r>
        <w:rPr>
          <w:rStyle w:val="FootnoteAnchor"/>
          <w:rtl w:val="true"/>
        </w:rPr>
        <w:footnoteReference w:id="1031"/>
      </w:r>
      <w:r>
        <w:rPr>
          <w:rFonts w:ascii="IRNazanin" w:hAnsi="IRNazanin" w:eastAsia="IRNazanin"/>
          <w:color w:val="111111"/>
          <w:sz w:val="28"/>
          <w:sz w:val="28"/>
          <w:szCs w:val="28"/>
          <w:rtl w:val="true"/>
          <w:lang w:bidi="fa-IR"/>
        </w:rPr>
        <w:t xml:space="preserve">این شیوه عملی در طول تاریخ اسلام، سبب حفظ جان و مال بسیاری از مؤمنان راستین و 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به عنوان یک اصل ثابت در باورهای مسلمانان و شیعه رسوخ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متکلمان و محدثان امامیه در آثار کلامی </w:t>
      </w:r>
      <w:r>
        <w:rPr>
          <w:rStyle w:val="FootnoteAnchor"/>
          <w:rtl w:val="true"/>
        </w:rPr>
        <w:footnoteReference w:id="1032"/>
      </w:r>
      <w:r>
        <w:rPr>
          <w:rFonts w:ascii="IRNazanin" w:hAnsi="IRNazanin" w:eastAsia="IRNazanin"/>
          <w:color w:val="111111"/>
          <w:sz w:val="28"/>
          <w:sz w:val="28"/>
          <w:szCs w:val="28"/>
          <w:rtl w:val="true"/>
          <w:lang w:bidi="fa-IR"/>
        </w:rPr>
        <w:t xml:space="preserve">و حدیثی </w:t>
      </w:r>
      <w:r>
        <w:rPr>
          <w:rStyle w:val="FootnoteAnchor"/>
          <w:rtl w:val="true"/>
        </w:rPr>
        <w:footnoteReference w:id="1033"/>
      </w:r>
      <w:r>
        <w:rPr>
          <w:rFonts w:ascii="IRNazanin" w:hAnsi="IRNazanin" w:eastAsia="IRNazanin"/>
          <w:color w:val="111111"/>
          <w:sz w:val="28"/>
          <w:sz w:val="28"/>
          <w:szCs w:val="28"/>
          <w:rtl w:val="true"/>
          <w:lang w:bidi="fa-IR"/>
        </w:rPr>
        <w:t>به مبحث تقیه اشاره</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کرده و به کمک آیات و روایات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تبین تقیه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عمار یاسر در قرآن کریم، گواه بر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عمار یاسر، در چنگال کفار بود، با جاری ساختن کفر بر زبان، از شر دشمنان خدا در امان ماند و پس از این واقعه، خدای سبحان بر رسول خدا آیه نازل کرد </w:t>
      </w:r>
      <w:r>
        <w:rPr>
          <w:rStyle w:val="FootnoteAnchor"/>
          <w:rtl w:val="true"/>
        </w:rPr>
        <w:footnoteReference w:id="1034"/>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كَفَرَ بِاللهِ مِن بَعدِ إيمانِهِ إلَّا مَن أكرِهِ وَ قَلبُهُ مُطمَيِنٌّ بِالإيِمان؛ </w:t>
      </w:r>
      <w:r>
        <w:rPr>
          <w:rStyle w:val="FootnoteAnchor"/>
          <w:rtl w:val="true"/>
        </w:rPr>
        <w:footnoteReference w:id="1035"/>
      </w:r>
      <w:r>
        <w:rPr>
          <w:rFonts w:ascii="IRNazanin" w:hAnsi="IRNazanin" w:eastAsia="IRNazanin"/>
          <w:color w:val="111111"/>
          <w:sz w:val="28"/>
          <w:sz w:val="28"/>
          <w:szCs w:val="28"/>
          <w:rtl w:val="true"/>
          <w:lang w:bidi="fa-IR"/>
        </w:rPr>
        <w:t xml:space="preserve">کسانی که بعد از ایمانشان، </w:t>
      </w:r>
      <w:bookmarkStart w:id="789" w:name="pg7922_48598"/>
    </w:p>
    <w:p>
      <w:pPr>
        <w:pStyle w:val="BookText"/>
        <w:rPr/>
      </w:pPr>
      <w:bookmarkEnd w:id="789"/>
      <w:r>
        <w:rPr>
          <w:rFonts w:ascii="IRNazanin" w:hAnsi="IRNazanin" w:eastAsia="IRNazanin"/>
          <w:color w:val="111111"/>
          <w:sz w:val="28"/>
          <w:sz w:val="28"/>
          <w:szCs w:val="28"/>
          <w:rtl w:val="true"/>
          <w:lang w:bidi="fa-IR"/>
        </w:rPr>
        <w:t xml:space="preserve">به خدا کافر شوند مجازات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آنها که تحت فشار واقع شده اند در حالی که قلبشان با ایمان، آرام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تائید تقیه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التَّقِيَّةَ دِيِنِي وَ دينُ آبَائی وَ لَا دِينَ لِمَن لَا لتَّقِيَّةَ؛ </w:t>
      </w:r>
      <w:r>
        <w:rPr>
          <w:rStyle w:val="FootnoteAnchor"/>
          <w:rtl w:val="true"/>
        </w:rPr>
        <w:footnoteReference w:id="1036"/>
      </w:r>
      <w:r>
        <w:rPr>
          <w:rFonts w:ascii="IRNazanin" w:hAnsi="IRNazanin" w:eastAsia="IRNazanin"/>
          <w:color w:val="111111"/>
          <w:sz w:val="28"/>
          <w:sz w:val="28"/>
          <w:szCs w:val="28"/>
          <w:rtl w:val="true"/>
          <w:lang w:bidi="fa-IR"/>
        </w:rPr>
        <w:t xml:space="preserve">همانا تقیه کردن دین من و پدرانم است و هر کسی که از تقیه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مواقع ضرورت پرهیز کند دین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 هنگامی رخ می دهد که انسان در تعارض دو امر مهم واقع شود؛ از سویی اظهار عقیده و عمل بر طبق آن وظیفه شرعی است و از سوی دیگر حفظ جان، مال و آبرو نیز عقلا و شرعا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آنچه اهم است حفظ جان، مال و آبروی مسلمان بوده و باید بر عمل به اعتقاد مقدم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و آیات و روایات تقیه را صحیح دانسته و عمل به آن را ضروری می دانند</w:t>
      </w:r>
      <w:r>
        <w:rPr>
          <w:rFonts w:eastAsia="IRNazanin" w:cs="IRNazanin"/>
          <w:color w:val="111111"/>
          <w:sz w:val="28"/>
          <w:szCs w:val="28"/>
          <w:rtl w:val="true"/>
          <w:lang w:bidi="fa-IR"/>
        </w:rPr>
        <w:t>.</w:t>
      </w:r>
    </w:p>
    <w:p>
      <w:pPr>
        <w:pStyle w:val="Heading3"/>
        <w:numPr>
          <w:ilvl w:val="2"/>
          <w:numId w:val="1"/>
        </w:numPr>
        <w:rPr/>
      </w:pPr>
      <w:bookmarkStart w:id="790" w:name="__RefHeading___Toc6433993_1051229030"/>
      <w:bookmarkStart w:id="791" w:name="_Toc306"/>
      <w:bookmarkEnd w:id="790"/>
      <w:r>
        <w:rPr>
          <w:rtl w:val="true"/>
        </w:rPr>
        <w:t>احکام خانواده</w:t>
      </w:r>
      <w:bookmarkEnd w:id="791"/>
    </w:p>
    <w:p>
      <w:pPr>
        <w:pStyle w:val="Heading4"/>
        <w:numPr>
          <w:ilvl w:val="3"/>
          <w:numId w:val="1"/>
        </w:numPr>
        <w:rPr/>
      </w:pPr>
      <w:bookmarkStart w:id="792" w:name="__RefHeading___Toc6433995_1051229030"/>
      <w:bookmarkStart w:id="793" w:name="_Toc307"/>
      <w:bookmarkEnd w:id="792"/>
      <w:r>
        <w:rPr>
          <w:rtl w:val="true"/>
        </w:rPr>
        <w:t>ازدواج</w:t>
      </w:r>
      <w:bookmarkEnd w:id="793"/>
    </w:p>
    <w:p>
      <w:pPr>
        <w:pStyle w:val="BookText"/>
        <w:rPr/>
      </w:pPr>
      <w:r>
        <w:rPr>
          <w:rFonts w:ascii="IRNazanin" w:hAnsi="IRNazanin" w:eastAsia="IRNazanin"/>
          <w:color w:val="111111"/>
          <w:sz w:val="28"/>
          <w:sz w:val="28"/>
          <w:szCs w:val="28"/>
          <w:rtl w:val="true"/>
          <w:lang w:bidi="fa-IR"/>
        </w:rPr>
        <w:t>ازدواج یک حکم فطری و هماهنگ با قانون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بقای نسل و آرامش جسم و روح و حل مشکلات زندگی، به ازدواج سالم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در آموزه های اسلامی، تشویق به همکاری و یاری در امر ازدواج شده است</w:t>
      </w:r>
      <w:r>
        <w:rPr>
          <w:rFonts w:eastAsia="IRNazanin" w:cs="IRNazanin"/>
          <w:color w:val="111111"/>
          <w:sz w:val="28"/>
          <w:szCs w:val="28"/>
          <w:rtl w:val="true"/>
          <w:lang w:bidi="fa-IR"/>
        </w:rPr>
        <w:t xml:space="preserve">. </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در فرهنگ اسلامی، خانواده از محبوب ترین بنیان ها معرفی شده است</w:t>
      </w:r>
      <w:r>
        <w:rPr>
          <w:rFonts w:eastAsia="IRNazanin" w:cs="IRNazanin"/>
          <w:color w:val="111111"/>
          <w:sz w:val="28"/>
          <w:szCs w:val="28"/>
          <w:rtl w:val="true"/>
          <w:lang w:bidi="fa-IR"/>
        </w:rPr>
        <w:t xml:space="preserve">. </w:t>
      </w:r>
      <w:r>
        <w:rPr>
          <w:rStyle w:val="FootnoteAnchor"/>
          <w:rtl w:val="true"/>
        </w:rPr>
        <w:footnoteReference w:id="1038"/>
      </w:r>
      <w:r>
        <w:rPr>
          <w:rFonts w:ascii="IRNazanin" w:hAnsi="IRNazanin" w:eastAsia="IRNazanin"/>
          <w:color w:val="111111"/>
          <w:sz w:val="28"/>
          <w:sz w:val="28"/>
          <w:szCs w:val="28"/>
          <w:rtl w:val="true"/>
          <w:lang w:bidi="fa-IR"/>
        </w:rPr>
        <w:t>دانشمندان مسلمان درباره قوانین ازدواج و خانواده بررسی های گسترده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امکانات مالی از بهانه های رایج برای فرار از ازدواج است که در آیات</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راویات، مورد قبول واقع نشده است</w:t>
      </w:r>
      <w:r>
        <w:rPr>
          <w:rFonts w:eastAsia="IRNazanin" w:cs="IRNazanin"/>
          <w:color w:val="111111"/>
          <w:sz w:val="28"/>
          <w:szCs w:val="28"/>
          <w:rtl w:val="true"/>
          <w:lang w:bidi="fa-IR"/>
        </w:rPr>
        <w:t xml:space="preserve">. </w:t>
      </w:r>
      <w:r>
        <w:rPr>
          <w:rStyle w:val="FootnoteAnchor"/>
          <w:rtl w:val="true"/>
        </w:rPr>
        <w:footnoteReference w:id="1039"/>
      </w:r>
      <w:bookmarkStart w:id="794" w:name="pg7922_48599"/>
    </w:p>
    <w:p>
      <w:pPr>
        <w:pStyle w:val="BookText"/>
        <w:rPr/>
      </w:pPr>
      <w:bookmarkEnd w:id="794"/>
      <w:r>
        <w:rPr>
          <w:rFonts w:ascii="IRNazanin" w:hAnsi="IRNazanin" w:eastAsia="IRNazanin"/>
          <w:color w:val="111111"/>
          <w:sz w:val="28"/>
          <w:sz w:val="28"/>
          <w:szCs w:val="28"/>
          <w:rtl w:val="true"/>
          <w:lang w:bidi="fa-IR"/>
        </w:rPr>
        <w:t>در قرآن کریم، پدید آمدن محبت و آرامش میان زن و شوهر از نشانه های خداوند معرفی شده است</w:t>
      </w:r>
      <w:r>
        <w:rPr>
          <w:rFonts w:eastAsia="IRNazanin" w:cs="IRNazanin"/>
          <w:color w:val="111111"/>
          <w:sz w:val="28"/>
          <w:szCs w:val="28"/>
          <w:rtl w:val="true"/>
          <w:lang w:bidi="fa-IR"/>
        </w:rPr>
        <w:t xml:space="preserve">. </w:t>
      </w:r>
      <w:r>
        <w:rPr>
          <w:rStyle w:val="FootnoteAnchor"/>
          <w:rtl w:val="true"/>
        </w:rPr>
        <w:footnoteReference w:id="1040"/>
      </w:r>
    </w:p>
    <w:p>
      <w:pPr>
        <w:pStyle w:val="Heading4"/>
        <w:numPr>
          <w:ilvl w:val="3"/>
          <w:numId w:val="1"/>
        </w:numPr>
        <w:rPr/>
      </w:pPr>
      <w:bookmarkStart w:id="795" w:name="__RefHeading___Toc6433997_1051229030"/>
      <w:bookmarkStart w:id="796" w:name="_Toc308"/>
      <w:bookmarkEnd w:id="795"/>
      <w:r>
        <w:rPr>
          <w:rtl w:val="true"/>
        </w:rPr>
        <w:t>طلاق</w:t>
      </w:r>
      <w:bookmarkEnd w:id="796"/>
    </w:p>
    <w:p>
      <w:pPr>
        <w:pStyle w:val="BookText"/>
        <w:rPr/>
      </w:pPr>
      <w:r>
        <w:rPr>
          <w:rFonts w:ascii="IRNazanin" w:hAnsi="IRNazanin" w:eastAsia="IRNazanin"/>
          <w:color w:val="111111"/>
          <w:sz w:val="28"/>
          <w:sz w:val="28"/>
          <w:szCs w:val="28"/>
          <w:rtl w:val="true"/>
          <w:lang w:bidi="fa-IR"/>
        </w:rPr>
        <w:t>به هم زدن عقد ازدوج و جدایی زن و شوهر از یکدیگر، در اسلام بسیار نکوهش شده است</w:t>
      </w:r>
      <w:r>
        <w:rPr>
          <w:rFonts w:eastAsia="IRNazanin" w:cs="IRNazanin"/>
          <w:color w:val="111111"/>
          <w:sz w:val="28"/>
          <w:szCs w:val="28"/>
          <w:rtl w:val="true"/>
          <w:lang w:bidi="fa-IR"/>
        </w:rPr>
        <w:t xml:space="preserve">. </w:t>
      </w:r>
      <w:r>
        <w:rPr>
          <w:rStyle w:val="FootnoteAnchor"/>
          <w:rtl w:val="true"/>
        </w:rPr>
        <w:footnoteReference w:id="1041"/>
      </w:r>
      <w:r>
        <w:rPr>
          <w:rFonts w:ascii="IRNazanin" w:hAnsi="IRNazanin" w:eastAsia="IRNazanin"/>
          <w:color w:val="111111"/>
          <w:sz w:val="28"/>
          <w:sz w:val="28"/>
          <w:szCs w:val="28"/>
          <w:rtl w:val="true"/>
          <w:lang w:bidi="fa-IR"/>
        </w:rPr>
        <w:t>از این رو، اسلام برای پیشگیری از آن قوانینی وضع کرده</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همچون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ارائه ملاکهایی برای انتخاب همسر، مانند رعایت تناسب و هماهنگی در انتخاب همسر</w:t>
      </w:r>
      <w:r>
        <w:rPr>
          <w:rFonts w:eastAsia="IRNazanin" w:cs="IRNazanin"/>
          <w:color w:val="111111"/>
          <w:sz w:val="28"/>
          <w:szCs w:val="28"/>
          <w:rtl w:val="true"/>
          <w:lang w:bidi="fa-IR"/>
        </w:rPr>
        <w:t xml:space="preserve">. </w:t>
      </w:r>
      <w:r>
        <w:rPr>
          <w:rStyle w:val="FootnoteAnchor"/>
          <w:rtl w:val="true"/>
        </w:rPr>
        <w:footnoteReference w:id="10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از زن به آراستن خود برای همسر</w:t>
      </w:r>
      <w:r>
        <w:rPr>
          <w:rStyle w:val="FootnoteAnchor"/>
          <w:rtl w:val="true"/>
        </w:rPr>
        <w:footnoteReference w:id="10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از مرد به آراستن خود برای همسر</w:t>
      </w:r>
      <w:r>
        <w:rPr>
          <w:rFonts w:eastAsia="IRNazanin" w:cs="IRNazanin"/>
          <w:color w:val="111111"/>
          <w:sz w:val="28"/>
          <w:szCs w:val="28"/>
          <w:rtl w:val="true"/>
          <w:lang w:bidi="fa-IR"/>
        </w:rPr>
        <w:t xml:space="preserve">. </w:t>
      </w:r>
      <w:r>
        <w:rPr>
          <w:rStyle w:val="FootnoteAnchor"/>
          <w:rtl w:val="true"/>
        </w:rPr>
        <w:footnoteReference w:id="10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مرد برای مدارا با زن</w:t>
      </w:r>
      <w:r>
        <w:rPr>
          <w:rFonts w:eastAsia="IRNazanin" w:cs="IRNazanin"/>
          <w:color w:val="111111"/>
          <w:sz w:val="28"/>
          <w:szCs w:val="28"/>
          <w:rtl w:val="true"/>
          <w:lang w:bidi="fa-IR"/>
        </w:rPr>
        <w:t xml:space="preserve">. </w:t>
      </w:r>
      <w:r>
        <w:rPr>
          <w:rStyle w:val="FootnoteAnchor"/>
          <w:rtl w:val="true"/>
        </w:rPr>
        <w:footnoteReference w:id="10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زن و شوهر برای کنترل نظر به بیگانگان</w:t>
      </w:r>
      <w:r>
        <w:rPr>
          <w:rFonts w:eastAsia="IRNazanin" w:cs="IRNazanin"/>
          <w:color w:val="111111"/>
          <w:sz w:val="28"/>
          <w:szCs w:val="28"/>
          <w:rtl w:val="true"/>
          <w:lang w:bidi="fa-IR"/>
        </w:rPr>
        <w:t xml:space="preserve">. </w:t>
      </w:r>
      <w:r>
        <w:rPr>
          <w:rStyle w:val="FootnoteAnchor"/>
          <w:rtl w:val="true"/>
        </w:rPr>
        <w:footnoteReference w:id="10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به پاکدامنی </w:t>
      </w:r>
      <w:r>
        <w:rPr>
          <w:rStyle w:val="FootnoteAnchor"/>
          <w:rtl w:val="true"/>
        </w:rPr>
        <w:footnoteReference w:id="1047"/>
      </w:r>
      <w:bookmarkStart w:id="797" w:name="pg7922_48600"/>
    </w:p>
    <w:p>
      <w:pPr>
        <w:pStyle w:val="BookText"/>
        <w:rPr/>
      </w:pPr>
      <w:bookmarkEnd w:id="79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داور از خانواده های دو طرف برای رفع اختلافات زن و شوهر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98" w:name="__RefHeading___Toc6433999_1051229030"/>
      <w:bookmarkStart w:id="799" w:name="_Toc309"/>
      <w:bookmarkEnd w:id="798"/>
      <w:r>
        <w:rPr>
          <w:rtl w:val="true"/>
        </w:rPr>
        <w:t>محرم و نامحرم</w:t>
      </w:r>
      <w:bookmarkEnd w:id="799"/>
    </w:p>
    <w:p>
      <w:pPr>
        <w:pStyle w:val="BookText"/>
        <w:rPr/>
      </w:pPr>
      <w:r>
        <w:rPr>
          <w:rFonts w:ascii="IRNazanin" w:hAnsi="IRNazanin" w:eastAsia="IRNazanin"/>
          <w:color w:val="111111"/>
          <w:sz w:val="28"/>
          <w:sz w:val="28"/>
          <w:szCs w:val="28"/>
          <w:rtl w:val="true"/>
          <w:lang w:bidi="fa-IR"/>
        </w:rPr>
        <w:t>در تعالیم اسلامی، برای زن و مرد حریمی قرار داده شده که باعث می شود برای هر دو حاشیه امن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حریم، برای هر یک از زن و مرد، افرادی به عنوان محرم شمرده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برای زن، همسر او، پدر، برادر، پسران برادر و خواهر، دایی، عمو، و پدر همسر، محرم شمرده می شوند و جز این ها نامحرم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 نیز افرادی محرم شمرده شده اند، مانند همسر، مادر، خواهر، دختران برادر و خواهر، عمه، خاله، و مادر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اینان برای مرد نامحرم 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رابطه محرمیت، مردان و زنان به دو دسته محرم و نامحرم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های پوششی و نظر، برای دسته محارم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کام جویی حتی با نگاه، تنها برای زن و شوهر جایز است و درباره دیگر محارم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این قانون، بالابردن ارزش زن، ایجاد آرامش در محیط اجتماع و فعالیت، و تولد انسان های پاک است</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های نور </w:t>
      </w:r>
      <w:r>
        <w:rPr>
          <w:rStyle w:val="FootnoteAnchor"/>
          <w:rtl w:val="true"/>
        </w:rPr>
        <w:footnoteReference w:id="1048"/>
      </w:r>
      <w:r>
        <w:rPr>
          <w:rFonts w:ascii="IRNazanin" w:hAnsi="IRNazanin" w:eastAsia="IRNazanin"/>
          <w:color w:val="111111"/>
          <w:sz w:val="28"/>
          <w:sz w:val="28"/>
          <w:szCs w:val="28"/>
          <w:rtl w:val="true"/>
          <w:lang w:bidi="fa-IR"/>
        </w:rPr>
        <w:t xml:space="preserve">و نساء </w:t>
      </w:r>
      <w:r>
        <w:rPr>
          <w:rStyle w:val="FootnoteAnchor"/>
          <w:rtl w:val="true"/>
        </w:rPr>
        <w:footnoteReference w:id="1049"/>
      </w:r>
      <w:r>
        <w:rPr>
          <w:rFonts w:ascii="IRNazanin" w:hAnsi="IRNazanin" w:eastAsia="IRNazanin"/>
          <w:color w:val="111111"/>
          <w:sz w:val="28"/>
          <w:sz w:val="28"/>
          <w:szCs w:val="28"/>
          <w:rtl w:val="true"/>
          <w:lang w:bidi="fa-IR"/>
        </w:rPr>
        <w:t>درباره محارم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انواع محارم و دیگر احکام آن در کتب فقهی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ازدواج با محارم، حرام است؛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خواهر و برادر</w:t>
      </w:r>
      <w:r>
        <w:rPr>
          <w:rFonts w:eastAsia="IRNazanin" w:cs="IRNazanin"/>
          <w:color w:val="111111"/>
          <w:sz w:val="28"/>
          <w:szCs w:val="28"/>
          <w:rtl w:val="true"/>
          <w:lang w:bidi="fa-IR"/>
        </w:rPr>
        <w:t xml:space="preserve">. </w:t>
      </w:r>
      <w:bookmarkStart w:id="800" w:name="pg7922_48601"/>
    </w:p>
    <w:p>
      <w:pPr>
        <w:pStyle w:val="Heading3"/>
        <w:numPr>
          <w:ilvl w:val="2"/>
          <w:numId w:val="1"/>
        </w:numPr>
        <w:rPr/>
      </w:pPr>
      <w:bookmarkStart w:id="801" w:name="__RefHeading___Toc6434001_1051229030"/>
      <w:bookmarkStart w:id="802" w:name="_Toc310"/>
      <w:bookmarkEnd w:id="800"/>
      <w:bookmarkEnd w:id="801"/>
      <w:r>
        <w:rPr>
          <w:rtl w:val="true"/>
        </w:rPr>
        <w:t>احکام جزایی</w:t>
      </w:r>
      <w:bookmarkEnd w:id="802"/>
    </w:p>
    <w:p>
      <w:pPr>
        <w:pStyle w:val="BookText"/>
        <w:rPr/>
      </w:pPr>
      <w:r>
        <w:rPr>
          <w:rFonts w:ascii="IRNazanin" w:hAnsi="IRNazanin" w:eastAsia="IRNazanin"/>
          <w:color w:val="111111"/>
          <w:sz w:val="28"/>
          <w:sz w:val="28"/>
          <w:szCs w:val="28"/>
          <w:rtl w:val="true"/>
          <w:lang w:bidi="fa-IR"/>
        </w:rPr>
        <w:t>خوشبختی افراد و خانواده و اجتماع در گرو عمل کردن به دستورهای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این هدف عالی تأمین شود و نیز زمینه ارتکاب گناه و جرم در جامعه کم گردد، برنامه هایی در شریعت اسلام تدوین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درونی فرد و کم کردن انگیزه جرم و گناه، از طریق توجه به</w:t>
      </w:r>
    </w:p>
    <w:p>
      <w:pPr>
        <w:pStyle w:val="BookText"/>
        <w:rPr/>
      </w:pPr>
      <w:r>
        <w:rPr>
          <w:rFonts w:ascii="IRNazanin" w:hAnsi="IRNazanin" w:eastAsia="IRNazanin"/>
          <w:color w:val="111111"/>
          <w:sz w:val="28"/>
          <w:sz w:val="28"/>
          <w:szCs w:val="28"/>
          <w:rtl w:val="true"/>
          <w:lang w:bidi="fa-IR"/>
        </w:rPr>
        <w:t xml:space="preserve">نعمت های الهی ، </w:t>
      </w:r>
      <w:r>
        <w:rPr>
          <w:rStyle w:val="FootnoteAnchor"/>
          <w:rtl w:val="true"/>
        </w:rPr>
        <w:footnoteReference w:id="1050"/>
      </w:r>
      <w:r>
        <w:rPr>
          <w:rFonts w:ascii="IRNazanin" w:hAnsi="IRNazanin" w:eastAsia="IRNazanin"/>
          <w:color w:val="111111"/>
          <w:sz w:val="28"/>
          <w:sz w:val="28"/>
          <w:szCs w:val="28"/>
          <w:rtl w:val="true"/>
          <w:lang w:bidi="fa-IR"/>
        </w:rPr>
        <w:t xml:space="preserve">ارتباط با خداوند از طریق نماز و نیایش، </w:t>
      </w:r>
      <w:r>
        <w:rPr>
          <w:rStyle w:val="FootnoteAnchor"/>
          <w:rtl w:val="true"/>
        </w:rPr>
        <w:footnoteReference w:id="1051"/>
      </w:r>
      <w:r>
        <w:rPr>
          <w:rFonts w:ascii="IRNazanin" w:hAnsi="IRNazanin" w:eastAsia="IRNazanin"/>
          <w:color w:val="111111"/>
          <w:sz w:val="28"/>
          <w:sz w:val="28"/>
          <w:szCs w:val="28"/>
          <w:rtl w:val="true"/>
          <w:lang w:bidi="fa-IR"/>
        </w:rPr>
        <w:t xml:space="preserve">توجه به پاداش های اخروی عمل به دستورهای الهی، </w:t>
      </w:r>
      <w:r>
        <w:rPr>
          <w:rStyle w:val="FootnoteAnchor"/>
          <w:rtl w:val="true"/>
        </w:rPr>
        <w:footnoteReference w:id="1052"/>
      </w:r>
      <w:r>
        <w:rPr>
          <w:rFonts w:ascii="IRNazanin" w:hAnsi="IRNazanin" w:eastAsia="IRNazanin"/>
          <w:color w:val="111111"/>
          <w:sz w:val="28"/>
          <w:sz w:val="28"/>
          <w:szCs w:val="28"/>
          <w:rtl w:val="true"/>
          <w:lang w:bidi="fa-IR"/>
        </w:rPr>
        <w:t>توجه به ناظر بودن خداوند بر جهان</w:t>
      </w:r>
      <w:r>
        <w:rPr>
          <w:rFonts w:eastAsia="IRNazanin" w:cs="IRNazanin"/>
          <w:color w:val="111111"/>
          <w:sz w:val="28"/>
          <w:szCs w:val="28"/>
          <w:rtl w:val="true"/>
          <w:lang w:bidi="fa-IR"/>
        </w:rPr>
        <w:t xml:space="preserve">. </w:t>
      </w:r>
      <w:r>
        <w:rPr>
          <w:rStyle w:val="FootnoteAnchor"/>
          <w:rtl w:val="true"/>
        </w:rPr>
        <w:footnoteReference w:id="10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به همه افراد جامعه برای نظارت عمومی و اصلاحگری در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مجازات هایی برای رعایت نکردن برخی از این دستورها مانند قتل، سرقت، بر هم زدن امنیت اجتماعی، تجاوز به مال و آبروی اشخاص، وارد کردن برخی لطمات و صدمه های بدنی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های اسلامی به دو نوع حدود و تعزیرات تقسیم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مجازاتی گفته می شود که میزان و کیفیت آن در شرع معین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تعزیرات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مجازاتی می گویند که تعیین آن بر عهده قاضی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مجازات های در نظر گرفته شده، دارای شرایطی است مانند راههای اثبات جرم، مقدار مجازات، و کیفیت اجرای آن</w:t>
      </w:r>
      <w:r>
        <w:rPr>
          <w:rFonts w:eastAsia="IRNazanin" w:cs="IRNazanin"/>
          <w:color w:val="111111"/>
          <w:sz w:val="28"/>
          <w:szCs w:val="28"/>
          <w:rtl w:val="true"/>
          <w:lang w:bidi="fa-IR"/>
        </w:rPr>
        <w:t>.</w:t>
      </w:r>
    </w:p>
    <w:p>
      <w:pPr>
        <w:pStyle w:val="Heading3"/>
        <w:numPr>
          <w:ilvl w:val="2"/>
          <w:numId w:val="1"/>
        </w:numPr>
        <w:rPr/>
      </w:pPr>
      <w:bookmarkStart w:id="803" w:name="__RefHeading___Toc6434003_1051229030"/>
      <w:bookmarkStart w:id="804" w:name="_Toc311"/>
      <w:bookmarkEnd w:id="803"/>
      <w:r>
        <w:rPr>
          <w:rtl w:val="true"/>
        </w:rPr>
        <w:t>احکام هنر</w:t>
      </w:r>
      <w:bookmarkEnd w:id="804"/>
    </w:p>
    <w:p>
      <w:pPr>
        <w:pStyle w:val="Heading4"/>
        <w:numPr>
          <w:ilvl w:val="3"/>
          <w:numId w:val="1"/>
        </w:numPr>
        <w:rPr/>
      </w:pPr>
      <w:bookmarkStart w:id="805" w:name="__RefHeading___Toc6434005_1051229030"/>
      <w:bookmarkStart w:id="806" w:name="_Toc312"/>
      <w:bookmarkEnd w:id="805"/>
      <w:r>
        <w:rPr>
          <w:rtl w:val="true"/>
        </w:rPr>
        <w:t>اشاره</w:t>
      </w:r>
      <w:bookmarkEnd w:id="806"/>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از موهبت های خدا و یک حقیقت بسیار فاخر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طبیعی، کسی که این موهبت به او داده شده است، باید بار مسؤولیتی برای خودش قائل </w:t>
      </w:r>
      <w:bookmarkStart w:id="807" w:name="pg7922_48602"/>
    </w:p>
    <w:p>
      <w:pPr>
        <w:pStyle w:val="BookText"/>
        <w:rPr/>
      </w:pPr>
      <w:bookmarkEnd w:id="807"/>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می تواند با آفاتی روبرو شود، مانند انحطاط و مهار گسیختگی و گم کردن جهت</w:t>
      </w:r>
      <w:r>
        <w:rPr>
          <w:rFonts w:eastAsia="IRNazanin" w:cs="IRNazanin"/>
          <w:color w:val="111111"/>
          <w:sz w:val="28"/>
          <w:szCs w:val="28"/>
          <w:rtl w:val="true"/>
          <w:lang w:bidi="fa-IR"/>
        </w:rPr>
        <w:t xml:space="preserve">. </w:t>
      </w:r>
      <w:r>
        <w:rPr>
          <w:rStyle w:val="FootnoteAnchor"/>
          <w:rtl w:val="true"/>
        </w:rPr>
        <w:footnoteReference w:id="1054"/>
      </w:r>
      <w:r>
        <w:rPr>
          <w:rFonts w:ascii="IRNazanin" w:hAnsi="IRNazanin" w:eastAsia="IRNazanin"/>
          <w:color w:val="111111"/>
          <w:sz w:val="28"/>
          <w:sz w:val="28"/>
          <w:szCs w:val="28"/>
          <w:rtl w:val="true"/>
          <w:lang w:bidi="fa-IR"/>
        </w:rPr>
        <w:t>هنر مطلوب اسلامی، هنری است که بتواند مجسم کننده و ارائه دهنده آرمان های همه ادیان، به ویژه اسلام باشد؛ یعنی همان حقایقی که پیامبران الهی برای آوردن آنها بارهای سنگینی را تحمل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دینی این معارف را نشر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دینی عدالت را در جامعه به صورت یک ارزش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هنر دینی به شدت مورد توجه است، این است که در خدمت شهوت و خشونت و ابتذال و استحاله هویت انسان و جامعه قرار نگیرد</w:t>
      </w:r>
      <w:r>
        <w:rPr>
          <w:rFonts w:eastAsia="IRNazanin" w:cs="IRNazanin"/>
          <w:color w:val="111111"/>
          <w:sz w:val="28"/>
          <w:szCs w:val="28"/>
          <w:rtl w:val="true"/>
          <w:lang w:bidi="fa-IR"/>
        </w:rPr>
        <w:t xml:space="preserve">. </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در قرآن کریم، آموزش هنر نوشتن به بشر، از ویژگی های خداوند شمرده شده است</w:t>
      </w:r>
      <w:r>
        <w:rPr>
          <w:rFonts w:eastAsia="IRNazanin" w:cs="IRNazanin"/>
          <w:color w:val="111111"/>
          <w:sz w:val="28"/>
          <w:szCs w:val="28"/>
          <w:rtl w:val="true"/>
          <w:lang w:bidi="fa-IR"/>
        </w:rPr>
        <w:t xml:space="preserve">. </w:t>
      </w:r>
      <w:r>
        <w:rPr>
          <w:rStyle w:val="FootnoteAnchor"/>
          <w:rtl w:val="true"/>
        </w:rPr>
        <w:footnoteReference w:id="1056"/>
      </w:r>
      <w:r>
        <w:rPr>
          <w:rFonts w:ascii="IRNazanin" w:hAnsi="IRNazanin" w:eastAsia="IRNazanin"/>
          <w:color w:val="111111"/>
          <w:sz w:val="28"/>
          <w:sz w:val="28"/>
          <w:szCs w:val="28"/>
          <w:rtl w:val="true"/>
          <w:lang w:bidi="fa-IR"/>
        </w:rPr>
        <w:t>اگر هنر ثبت و نوشتن در بشر نمی بود، بسیاری از علوم به نسل های بعد منتقل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قرآن به ابزار نوشتن، سوگند یاد شده است</w:t>
      </w:r>
      <w:r>
        <w:rPr>
          <w:rFonts w:eastAsia="IRNazanin" w:cs="IRNazanin"/>
          <w:color w:val="111111"/>
          <w:sz w:val="28"/>
          <w:szCs w:val="28"/>
          <w:rtl w:val="true"/>
          <w:lang w:bidi="fa-IR"/>
        </w:rPr>
        <w:t xml:space="preserve">. </w:t>
      </w:r>
      <w:r>
        <w:rPr>
          <w:rStyle w:val="FootnoteAnchor"/>
          <w:rtl w:val="true"/>
        </w:rPr>
        <w:footnoteReference w:id="1057"/>
      </w:r>
      <w:r>
        <w:rPr>
          <w:rFonts w:ascii="IRNazanin" w:hAnsi="IRNazanin" w:eastAsia="IRNazanin"/>
          <w:color w:val="111111"/>
          <w:sz w:val="28"/>
          <w:sz w:val="28"/>
          <w:szCs w:val="28"/>
          <w:rtl w:val="true"/>
          <w:lang w:bidi="fa-IR"/>
        </w:rPr>
        <w:t>در برخی روایات اسلامی، از شعر دارای مضامین نیکو، تجلیل شده است</w:t>
      </w:r>
      <w:r>
        <w:rPr>
          <w:rFonts w:eastAsia="IRNazanin" w:cs="IRNazanin"/>
          <w:color w:val="111111"/>
          <w:sz w:val="28"/>
          <w:szCs w:val="28"/>
          <w:rtl w:val="true"/>
          <w:lang w:bidi="fa-IR"/>
        </w:rPr>
        <w:t xml:space="preserve">. </w:t>
      </w:r>
      <w:r>
        <w:rPr>
          <w:rStyle w:val="FootnoteAnchor"/>
          <w:rtl w:val="true"/>
        </w:rPr>
        <w:footnoteReference w:id="1058"/>
      </w:r>
    </w:p>
    <w:p>
      <w:pPr>
        <w:pStyle w:val="Heading4"/>
        <w:numPr>
          <w:ilvl w:val="3"/>
          <w:numId w:val="1"/>
        </w:numPr>
        <w:rPr/>
      </w:pPr>
      <w:bookmarkStart w:id="808" w:name="__RefHeading___Toc6434007_1051229030"/>
      <w:bookmarkStart w:id="809" w:name="_Toc313"/>
      <w:bookmarkEnd w:id="808"/>
      <w:r>
        <w:rPr>
          <w:rtl w:val="true"/>
        </w:rPr>
        <w:t>موسیقی</w:t>
      </w:r>
      <w:bookmarkEnd w:id="809"/>
    </w:p>
    <w:p>
      <w:pPr>
        <w:pStyle w:val="BookText"/>
        <w:rPr/>
      </w:pPr>
      <w:r>
        <w:rPr>
          <w:rFonts w:ascii="IRNazanin" w:hAnsi="IRNazanin" w:eastAsia="IRNazanin"/>
          <w:color w:val="111111"/>
          <w:sz w:val="28"/>
          <w:sz w:val="28"/>
          <w:szCs w:val="28"/>
          <w:rtl w:val="true"/>
          <w:lang w:bidi="fa-IR"/>
        </w:rPr>
        <w:t>نواختن با آلات خاص و نیز خوانندگی از دیرباز مورد ابتلای انسان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مسلمان در هر دو زمینه خوانندگی و نوازندگی بررسی هایی انجام داده اند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هدف تعالیم اسلامی، رشد و تحقق خوشبختی بشریت است، با برخی از انواع موسیقی مخالفت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موسیقی ای که موجب فساد و ابتذال شود یا انسان را به گناه و شهوترانی تشویق کند یا او را از واقعیت های زندگی دور سازد، حرام است</w:t>
      </w:r>
      <w:r>
        <w:rPr>
          <w:rFonts w:eastAsia="IRNazanin" w:cs="IRNazanin"/>
          <w:color w:val="111111"/>
          <w:sz w:val="28"/>
          <w:szCs w:val="28"/>
          <w:rtl w:val="true"/>
          <w:lang w:bidi="fa-IR"/>
        </w:rPr>
        <w:t xml:space="preserve">. </w:t>
      </w:r>
      <w:r>
        <w:rPr>
          <w:rStyle w:val="FootnoteAnchor"/>
          <w:rtl w:val="true"/>
        </w:rPr>
        <w:footnoteReference w:id="1059"/>
      </w:r>
      <w:bookmarkStart w:id="810" w:name="pg7922_48603"/>
    </w:p>
    <w:p>
      <w:pPr>
        <w:pStyle w:val="BookText"/>
        <w:rPr/>
      </w:pPr>
      <w:bookmarkEnd w:id="810"/>
      <w:r>
        <w:rPr>
          <w:rFonts w:ascii="IRNazanin" w:hAnsi="IRNazanin" w:eastAsia="IRNazanin"/>
          <w:color w:val="111111"/>
          <w:sz w:val="28"/>
          <w:sz w:val="28"/>
          <w:szCs w:val="28"/>
          <w:rtl w:val="true"/>
          <w:lang w:bidi="fa-IR"/>
        </w:rPr>
        <w:t>در روایات اسلامی، برای حرمت این دسته از موسیقی ها فلسفه هایی یاد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آمدن نفاق، پیدا شدن فساد و فحشا، قساوت قلب</w:t>
      </w:r>
      <w:r>
        <w:rPr>
          <w:rFonts w:eastAsia="IRNazanin" w:cs="IRNazanin"/>
          <w:color w:val="111111"/>
          <w:sz w:val="28"/>
          <w:szCs w:val="28"/>
          <w:rtl w:val="true"/>
          <w:lang w:bidi="fa-IR"/>
        </w:rPr>
        <w:t>.</w:t>
      </w:r>
    </w:p>
    <w:p>
      <w:pPr>
        <w:pStyle w:val="Heading4"/>
        <w:numPr>
          <w:ilvl w:val="3"/>
          <w:numId w:val="1"/>
        </w:numPr>
        <w:rPr/>
      </w:pPr>
      <w:bookmarkStart w:id="811" w:name="__RefHeading___Toc6434009_1051229030"/>
      <w:bookmarkStart w:id="812" w:name="_Toc314"/>
      <w:bookmarkEnd w:id="811"/>
      <w:r>
        <w:rPr>
          <w:rtl w:val="true"/>
        </w:rPr>
        <w:t>سینما</w:t>
      </w:r>
      <w:bookmarkEnd w:id="812"/>
    </w:p>
    <w:p>
      <w:pPr>
        <w:pStyle w:val="BookText"/>
        <w:rPr/>
      </w:pPr>
      <w:r>
        <w:rPr>
          <w:rFonts w:ascii="IRNazanin" w:hAnsi="IRNazanin" w:eastAsia="IRNazanin"/>
          <w:color w:val="111111"/>
          <w:sz w:val="28"/>
          <w:sz w:val="28"/>
          <w:szCs w:val="28"/>
          <w:rtl w:val="true"/>
          <w:lang w:bidi="fa-IR"/>
        </w:rPr>
        <w:t xml:space="preserve">سینما همچون سایر ابزارها و رسانه 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به مثابه تیغ دو دمی است که هم می تواند در راستای اصلاح، هدایت و تعالی جامعه عمل کند و هم در راستای فساد و تباهی و گمراهی و سقوط آن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اسلام با سینمایی که در خدمت اهداف و تعالیم دین باشد و به پرورش و تربیت مردم و اصلاح جامعه بینجامد، هرگز مخالف نیست؛ بلکه از سینمای ارزشی به عنوان یکی از عرصه ها و جلوه های هنر که به رشد و تعالی جامعه کمک می کند، بهره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قالب های هنری موهبت های خداوندی اند که باید در خدمت خلق خدا و حامل ارزش های الهی باشند</w:t>
      </w:r>
      <w:r>
        <w:rPr>
          <w:rFonts w:eastAsia="IRNazanin" w:cs="IRNazanin"/>
          <w:color w:val="111111"/>
          <w:sz w:val="28"/>
          <w:szCs w:val="28"/>
          <w:rtl w:val="true"/>
          <w:lang w:bidi="fa-IR"/>
        </w:rPr>
        <w:t xml:space="preserve">.» </w:t>
      </w:r>
      <w:r>
        <w:rPr>
          <w:rStyle w:val="FootnoteAnchor"/>
          <w:rtl w:val="true"/>
        </w:rPr>
        <w:footnoteReference w:id="1060"/>
      </w:r>
      <w:r>
        <w:rPr>
          <w:rFonts w:ascii="IRNazanin" w:hAnsi="IRNazanin" w:eastAsia="IRNazanin"/>
          <w:color w:val="111111"/>
          <w:sz w:val="28"/>
          <w:sz w:val="28"/>
          <w:szCs w:val="28"/>
          <w:rtl w:val="true"/>
          <w:lang w:bidi="fa-IR"/>
        </w:rPr>
        <w:t>اسلام با سینمای مخرب که در جهت فساد و تخریب فرهنگ اسلامی حرکت می کند، مخالف است و این در حقیقت، مخالفت با فساد و انحراف در جامعه است</w:t>
      </w:r>
      <w:r>
        <w:rPr>
          <w:rFonts w:eastAsia="IRNazanin" w:cs="IRNazanin"/>
          <w:color w:val="111111"/>
          <w:sz w:val="28"/>
          <w:szCs w:val="28"/>
          <w:rtl w:val="true"/>
          <w:lang w:bidi="fa-IR"/>
        </w:rPr>
        <w:t>.</w:t>
      </w:r>
    </w:p>
    <w:p>
      <w:pPr>
        <w:pStyle w:val="Heading4"/>
        <w:numPr>
          <w:ilvl w:val="3"/>
          <w:numId w:val="1"/>
        </w:numPr>
        <w:rPr/>
      </w:pPr>
      <w:bookmarkStart w:id="813" w:name="__RefHeading___Toc6434011_1051229030"/>
      <w:bookmarkStart w:id="814" w:name="_Toc315"/>
      <w:bookmarkEnd w:id="813"/>
      <w:r>
        <w:rPr>
          <w:rtl w:val="true"/>
        </w:rPr>
        <w:t>رقص</w:t>
      </w:r>
      <w:bookmarkEnd w:id="814"/>
    </w:p>
    <w:p>
      <w:pPr>
        <w:pStyle w:val="BookText"/>
        <w:rPr/>
      </w:pPr>
      <w:r>
        <w:rPr>
          <w:rFonts w:ascii="IRNazanin" w:hAnsi="IRNazanin" w:eastAsia="IRNazanin"/>
          <w:color w:val="111111"/>
          <w:sz w:val="28"/>
          <w:sz w:val="28"/>
          <w:szCs w:val="28"/>
          <w:rtl w:val="true"/>
          <w:lang w:bidi="fa-IR"/>
        </w:rPr>
        <w:t xml:space="preserve">در شریعت الهی، تمهیداتی برای جلوگیری از فرورفتن فرد و جامعه در منجلاب هوس ها و غفلت ها پیش بینی شده است که از جمله آنها، تحریم مسکرات و قمار و رقص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غیر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عمل جزئی و کوچک، آثار چندان مشهودی نداشته باشد؛ ولی اگر همان عمل در جامعه عادی و فراگیر شود، جامعه به همان دامی خواهد افتاد که اکنون بسیاری از جوامع بدان دچار شده اند؛ یعنی فرورفتن در غفلتها و شهوتها و بازماندن از مسیر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منظور پیشگیری از فساد در جامعه، رقص تحریم شده است</w:t>
      </w:r>
      <w:r>
        <w:rPr>
          <w:rFonts w:eastAsia="IRNazanin" w:cs="IRNazanin"/>
          <w:color w:val="111111"/>
          <w:sz w:val="28"/>
          <w:szCs w:val="28"/>
          <w:rtl w:val="true"/>
          <w:lang w:bidi="fa-IR"/>
        </w:rPr>
        <w:t>.</w:t>
      </w:r>
    </w:p>
    <w:p>
      <w:pPr>
        <w:pStyle w:val="Heading4"/>
        <w:numPr>
          <w:ilvl w:val="3"/>
          <w:numId w:val="1"/>
        </w:numPr>
        <w:rPr/>
      </w:pPr>
      <w:bookmarkStart w:id="815" w:name="__RefHeading___Toc6434013_1051229030"/>
      <w:bookmarkStart w:id="816" w:name="_Toc316"/>
      <w:bookmarkEnd w:id="815"/>
      <w:r>
        <w:rPr>
          <w:rtl w:val="true"/>
        </w:rPr>
        <w:t>نقاشی</w:t>
      </w:r>
      <w:bookmarkEnd w:id="816"/>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جلوه های خلاقیت انسان، هنر تصویرگری و نقاشی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ظرافت و خلاقیت یک ارزش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قرآن کریم، به </w:t>
      </w:r>
      <w:bookmarkStart w:id="817" w:name="pg7922_48604"/>
    </w:p>
    <w:p>
      <w:pPr>
        <w:pStyle w:val="BookText"/>
        <w:rPr/>
      </w:pPr>
      <w:bookmarkEnd w:id="817"/>
      <w:r>
        <w:rPr>
          <w:rFonts w:ascii="IRNazanin" w:hAnsi="IRNazanin" w:eastAsia="IRNazanin"/>
          <w:color w:val="111111"/>
          <w:sz w:val="28"/>
          <w:sz w:val="28"/>
          <w:szCs w:val="28"/>
          <w:rtl w:val="true"/>
          <w:lang w:bidi="fa-IR"/>
        </w:rPr>
        <w:t xml:space="preserve">ظرافت های موجود در عالم آفرینش اشاره و از آنها به عنوان یک امر مهم و شایسته توجه </w:t>
      </w:r>
      <w:r>
        <w:rPr>
          <w:rStyle w:val="FootnoteAnchor"/>
          <w:rtl w:val="true"/>
        </w:rPr>
        <w:footnoteReference w:id="1061"/>
      </w:r>
      <w:r>
        <w:rPr>
          <w:rFonts w:ascii="IRNazanin" w:hAnsi="IRNazanin" w:eastAsia="IRNazanin"/>
          <w:color w:val="111111"/>
          <w:sz w:val="28"/>
          <w:sz w:val="28"/>
          <w:szCs w:val="28"/>
          <w:rtl w:val="true"/>
          <w:lang w:bidi="fa-IR"/>
        </w:rPr>
        <w:t xml:space="preserve">یاد شده است، مانند آفرینش آسمان و زمین، </w:t>
      </w:r>
      <w:r>
        <w:rPr>
          <w:rStyle w:val="FootnoteAnchor"/>
          <w:rtl w:val="true"/>
        </w:rPr>
        <w:footnoteReference w:id="1062"/>
      </w:r>
      <w:r>
        <w:rPr>
          <w:rFonts w:ascii="IRNazanin" w:hAnsi="IRNazanin" w:eastAsia="IRNazanin"/>
          <w:color w:val="111111"/>
          <w:sz w:val="28"/>
          <w:sz w:val="28"/>
          <w:szCs w:val="28"/>
          <w:rtl w:val="true"/>
          <w:lang w:bidi="fa-IR"/>
        </w:rPr>
        <w:t xml:space="preserve">بادهای باران زا ، </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آسمان های چندگانه،</w:t>
      </w:r>
      <w:r>
        <w:rPr>
          <w:rStyle w:val="FootnoteAnchor"/>
          <w:rtl w:val="true"/>
        </w:rPr>
        <w:footnoteReference w:id="1064"/>
      </w:r>
      <w:r>
        <w:rPr>
          <w:rFonts w:ascii="IRNazanin" w:hAnsi="IRNazanin" w:eastAsia="IRNazanin"/>
          <w:color w:val="111111"/>
          <w:sz w:val="28"/>
          <w:sz w:val="28"/>
          <w:szCs w:val="28"/>
          <w:rtl w:val="true"/>
          <w:lang w:bidi="fa-IR"/>
        </w:rPr>
        <w:t xml:space="preserve">آفرینش شتر، </w:t>
      </w:r>
      <w:r>
        <w:rPr>
          <w:rStyle w:val="FootnoteAnchor"/>
          <w:rtl w:val="true"/>
        </w:rPr>
        <w:footnoteReference w:id="1065"/>
      </w:r>
      <w:r>
        <w:rPr>
          <w:rFonts w:ascii="IRNazanin" w:hAnsi="IRNazanin" w:eastAsia="IRNazanin"/>
          <w:color w:val="111111"/>
          <w:sz w:val="28"/>
          <w:sz w:val="28"/>
          <w:szCs w:val="28"/>
          <w:rtl w:val="true"/>
          <w:lang w:bidi="fa-IR"/>
        </w:rPr>
        <w:t xml:space="preserve">محل آرامش بودن زمین ، </w:t>
      </w:r>
      <w:r>
        <w:rPr>
          <w:rStyle w:val="FootnoteAnchor"/>
          <w:rtl w:val="true"/>
        </w:rPr>
        <w:footnoteReference w:id="1066"/>
      </w:r>
      <w:r>
        <w:rPr>
          <w:rFonts w:ascii="IRNazanin" w:hAnsi="IRNazanin" w:eastAsia="IRNazanin"/>
          <w:color w:val="111111"/>
          <w:sz w:val="28"/>
          <w:sz w:val="28"/>
          <w:szCs w:val="28"/>
          <w:rtl w:val="true"/>
          <w:lang w:bidi="fa-IR"/>
        </w:rPr>
        <w:t>مراحل پیدایش جنین ،</w:t>
      </w:r>
      <w:r>
        <w:rPr>
          <w:rStyle w:val="FootnoteAnchor"/>
          <w:rtl w:val="true"/>
        </w:rPr>
        <w:footnoteReference w:id="1067"/>
      </w:r>
      <w:r>
        <w:rPr>
          <w:rFonts w:ascii="IRNazanin" w:hAnsi="IRNazanin" w:eastAsia="IRNazanin"/>
          <w:color w:val="111111"/>
          <w:sz w:val="28"/>
          <w:sz w:val="28"/>
          <w:szCs w:val="28"/>
          <w:rtl w:val="true"/>
          <w:lang w:bidi="fa-IR"/>
        </w:rPr>
        <w:t>آفرینش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هنر نقاشی که دارای خلاقیت و ظرافت است،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هنر نیز مانند دیگر هنرهای بشری می تواند در معرض انحراف از اهداف والای آفرینش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هنر نقاشی اگر در راه انحراف فکر بشریت یا گمراهی وی از حق قرار گیرد، ناپسند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در آیات قرآن، شاعران گمراه کننده و نیز داستان سرایان اغواگر نکوهش شده اند</w:t>
      </w:r>
      <w:r>
        <w:rPr>
          <w:rFonts w:eastAsia="IRNazanin" w:cs="IRNazanin"/>
          <w:color w:val="111111"/>
          <w:sz w:val="28"/>
          <w:szCs w:val="28"/>
          <w:rtl w:val="true"/>
          <w:lang w:bidi="fa-IR"/>
        </w:rPr>
        <w:t xml:space="preserve">. </w:t>
      </w:r>
      <w:r>
        <w:rPr>
          <w:rStyle w:val="FootnoteAnchor"/>
          <w:rtl w:val="true"/>
        </w:rPr>
        <w:footnoteReference w:id="1068"/>
      </w:r>
    </w:p>
    <w:p>
      <w:pPr>
        <w:pStyle w:val="Heading4"/>
        <w:numPr>
          <w:ilvl w:val="3"/>
          <w:numId w:val="1"/>
        </w:numPr>
        <w:rPr/>
      </w:pPr>
      <w:bookmarkStart w:id="818" w:name="__RefHeading___Toc6434015_1051229030"/>
      <w:bookmarkStart w:id="819" w:name="_Toc317"/>
      <w:bookmarkEnd w:id="818"/>
      <w:r>
        <w:rPr>
          <w:rtl w:val="true"/>
        </w:rPr>
        <w:t>مجسمه سازی</w:t>
      </w:r>
      <w:bookmarkEnd w:id="819"/>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دیرباز هنر مجسمه سازی از خلاقیت های بشری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دین برای هموار کردن راه خوشبختی و رسیدن به آزادی معنوی بوده، با موانع این راه به مبارزه برخاسته است</w:t>
      </w:r>
      <w:r>
        <w:rPr>
          <w:rFonts w:eastAsia="IRNazanin" w:cs="IRNazanin"/>
          <w:color w:val="111111"/>
          <w:sz w:val="28"/>
          <w:szCs w:val="28"/>
          <w:rtl w:val="true"/>
          <w:lang w:bidi="fa-IR"/>
        </w:rPr>
        <w:t xml:space="preserve">. </w:t>
      </w:r>
      <w:r>
        <w:rPr>
          <w:rStyle w:val="FootnoteAnchor"/>
          <w:rtl w:val="true"/>
        </w:rPr>
        <w:footnoteReference w:id="1069"/>
      </w:r>
      <w:r>
        <w:rPr>
          <w:rFonts w:ascii="IRNazanin" w:hAnsi="IRNazanin" w:eastAsia="IRNazanin"/>
          <w:color w:val="111111"/>
          <w:sz w:val="28"/>
          <w:sz w:val="28"/>
          <w:szCs w:val="28"/>
          <w:rtl w:val="true"/>
          <w:lang w:bidi="fa-IR"/>
        </w:rPr>
        <w:t>در تاریخ پیش از اسلام می خوانیم که از مجسمه به عنوان وسیله پرستش استفاده می شده و هر یک نام خاصی داشته و تقدیس می گشته و شریک پرورگار دانسته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مجمسه به </w:t>
      </w:r>
      <w:bookmarkStart w:id="820" w:name="pg7922_48605"/>
    </w:p>
    <w:p>
      <w:pPr>
        <w:pStyle w:val="BookText"/>
        <w:rPr/>
      </w:pPr>
      <w:bookmarkEnd w:id="820"/>
      <w:r>
        <w:rPr>
          <w:rFonts w:ascii="IRNazanin" w:hAnsi="IRNazanin" w:eastAsia="IRNazanin"/>
          <w:color w:val="111111"/>
          <w:sz w:val="28"/>
          <w:sz w:val="28"/>
          <w:szCs w:val="28"/>
          <w:rtl w:val="true"/>
          <w:lang w:bidi="fa-IR"/>
        </w:rPr>
        <w:t>یک مانع در راه تکامل بشریت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دینی برای کنار زدن این مانع، به بیان جایگاه و ارزش انسان پرداخته، مجمسه را کمتر از آن دانستند که مورد عبادت و پرستش قرار گیرد</w:t>
      </w:r>
      <w:r>
        <w:rPr>
          <w:rFonts w:eastAsia="IRNazanin" w:cs="IRNazanin"/>
          <w:color w:val="111111"/>
          <w:sz w:val="28"/>
          <w:szCs w:val="28"/>
          <w:rtl w:val="true"/>
          <w:lang w:bidi="fa-IR"/>
        </w:rPr>
        <w:t xml:space="preserve">. </w:t>
      </w:r>
      <w:r>
        <w:rPr>
          <w:rStyle w:val="FootnoteAnchor"/>
          <w:rtl w:val="true"/>
        </w:rPr>
        <w:footnoteReference w:id="1070"/>
      </w:r>
    </w:p>
    <w:p>
      <w:pPr>
        <w:pStyle w:val="Heading3"/>
        <w:numPr>
          <w:ilvl w:val="2"/>
          <w:numId w:val="1"/>
        </w:numPr>
        <w:rPr/>
      </w:pPr>
      <w:bookmarkStart w:id="821" w:name="__RefHeading___Toc6434017_1051229030"/>
      <w:bookmarkStart w:id="822" w:name="_Toc318"/>
      <w:bookmarkEnd w:id="821"/>
      <w:r>
        <w:rPr>
          <w:rtl w:val="true"/>
        </w:rPr>
        <w:t>احکام خوردنی ها و آشامیدنیها</w:t>
      </w:r>
      <w:bookmarkEnd w:id="822"/>
    </w:p>
    <w:p>
      <w:pPr>
        <w:pStyle w:val="BookText"/>
        <w:rPr/>
      </w:pPr>
      <w:r>
        <w:rPr>
          <w:rFonts w:ascii="IRNazanin" w:hAnsi="IRNazanin" w:eastAsia="IRNazanin"/>
          <w:color w:val="111111"/>
          <w:sz w:val="28"/>
          <w:sz w:val="28"/>
          <w:szCs w:val="28"/>
          <w:rtl w:val="true"/>
          <w:lang w:bidi="fa-IR"/>
        </w:rPr>
        <w:t>خوردن و آشامیدن، افزون بر این که برآورنده نیاز جسم آدمی است، از عوامل مهم و تأثیر گذار بر روح انسان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تأثیر غذا بر رفتار انسان،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تعالیم اسلام، به خوردن غذاهای پاکیزه دستور داده شده </w:t>
      </w:r>
      <w:r>
        <w:rPr>
          <w:rStyle w:val="FootnoteAnchor"/>
          <w:rtl w:val="true"/>
        </w:rPr>
        <w:footnoteReference w:id="1071"/>
      </w:r>
      <w:r>
        <w:rPr>
          <w:rFonts w:ascii="IRNazanin" w:hAnsi="IRNazanin" w:eastAsia="IRNazanin"/>
          <w:color w:val="111111"/>
          <w:sz w:val="28"/>
          <w:sz w:val="28"/>
          <w:szCs w:val="28"/>
          <w:rtl w:val="true"/>
          <w:lang w:bidi="fa-IR"/>
        </w:rPr>
        <w:t>و برای خوردنی ها و آشامیدنی ها و نیز شیوه خوردن و آشامیدن، آدابی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 نام خدا در هنگام خوردن و آشامیدن، خوردن غذا با دست راست، خوب جویدن غذا </w:t>
      </w:r>
      <w:r>
        <w:rPr>
          <w:rStyle w:val="FootnoteAnchor"/>
          <w:rtl w:val="true"/>
        </w:rPr>
        <w:footnoteReference w:id="1072"/>
      </w:r>
      <w:r>
        <w:rPr>
          <w:rFonts w:ascii="IRNazanin" w:hAnsi="IRNazanin" w:eastAsia="IRNazanin"/>
          <w:color w:val="111111"/>
          <w:sz w:val="28"/>
          <w:sz w:val="28"/>
          <w:szCs w:val="28"/>
          <w:rtl w:val="true"/>
          <w:lang w:bidi="fa-IR"/>
        </w:rPr>
        <w:t>خوردن غذا تنها در زمان حس گرسنگی، دست کشیدن از غذا پیش از سیر شدن، کوچک برداشتن لقمه، و شستن دست ها پیش از غذا از آداب خوردن و آشامیدن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فقهی، به گونه مفصل درباره این آداب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پرندگان و حیوانات و گیاهان نیز به گروه هایی تقسیم می شوند که خوردن برخی، ناروا و حرام است</w:t>
      </w:r>
      <w:r>
        <w:rPr>
          <w:rFonts w:eastAsia="IRNazanin" w:cs="IRNazanin"/>
          <w:color w:val="111111"/>
          <w:sz w:val="28"/>
          <w:szCs w:val="28"/>
          <w:rtl w:val="true"/>
          <w:lang w:bidi="fa-IR"/>
        </w:rPr>
        <w:t>.</w:t>
      </w:r>
    </w:p>
    <w:p>
      <w:pPr>
        <w:pStyle w:val="Heading3"/>
        <w:numPr>
          <w:ilvl w:val="2"/>
          <w:numId w:val="1"/>
        </w:numPr>
        <w:rPr/>
      </w:pPr>
      <w:bookmarkStart w:id="823" w:name="__RefHeading___Toc6434019_1051229030"/>
      <w:bookmarkStart w:id="824" w:name="_Toc319"/>
      <w:bookmarkEnd w:id="823"/>
      <w:r>
        <w:rPr>
          <w:rtl w:val="true"/>
        </w:rPr>
        <w:t>احکام برده داری</w:t>
      </w:r>
      <w:bookmarkEnd w:id="824"/>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پیشینه دیرینه برده داری به عنوان یک واقعیت، مورد پذیرش همه دانشمندان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دقیقا برده داری از چه زمانی آغاز شده،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مانند نیازمندی، قحطی، بدهکاری، جرم و جنایت، آدم ربایی، هجوم اقوام متمدن، و جنگ را می توان از علت های پیدایش بردگی برشمرد</w:t>
      </w:r>
      <w:r>
        <w:rPr>
          <w:rFonts w:eastAsia="IRNazanin" w:cs="IRNazanin"/>
          <w:color w:val="111111"/>
          <w:sz w:val="28"/>
          <w:szCs w:val="28"/>
          <w:rtl w:val="true"/>
          <w:lang w:bidi="fa-IR"/>
        </w:rPr>
        <w:t xml:space="preserve">. </w:t>
      </w:r>
      <w:bookmarkStart w:id="825" w:name="pg7922_48606"/>
    </w:p>
    <w:p>
      <w:pPr>
        <w:pStyle w:val="BookText"/>
        <w:rPr/>
      </w:pPr>
      <w:bookmarkEnd w:id="825"/>
      <w:r>
        <w:rPr>
          <w:rFonts w:ascii="IRNazanin" w:hAnsi="IRNazanin" w:eastAsia="IRNazanin"/>
          <w:color w:val="111111"/>
          <w:sz w:val="28"/>
          <w:sz w:val="28"/>
          <w:szCs w:val="28"/>
          <w:rtl w:val="true"/>
          <w:lang w:bidi="fa-IR"/>
        </w:rPr>
        <w:t>نظام بردگی در جوامع اولیه و در سومر، مصر، بابل، آشور، فینیقیه، هند، چین، ژاپن و تقریبا همه جا وجود داشته، به گونه ای که بردگی امری عادی به شمار می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محدود کردن راه های برده گیری و گسترش اندیشه تساوی افراد بشر، روش موفقی را برای آزادی تدریجی بردگان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هرگز نمی پذیرد که پدر یا مادر، فرزند خود را در معرض فروش و بردگی بگذارد یا خود را برای فروش و بردگی عرضه کند یا به سبب ارتکاب جرمی فروخته شود یا کسانی ربوده شوند و به بردگی بیفتند یا مردمی به علت عقب ماندگی مادی و مدنی همچون حیوانات، شکار گردند و به بیگاری و بردگی کشیده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تأکید می کند که نژاد، رنگ پوست، جنسیت، زبان، ملیت، وضع اجتماعی و مانند آن نمی تواند موجب بردگی انسان 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اهتمام فراوان به آزاد کردن بردگان دارد؛ چنان که آزاد کردن برده، کفاره بسیاری از گناهان است</w:t>
      </w:r>
      <w:r>
        <w:rPr>
          <w:rFonts w:eastAsia="IRNazanin" w:cs="IRNazanin"/>
          <w:color w:val="111111"/>
          <w:sz w:val="28"/>
          <w:szCs w:val="28"/>
          <w:rtl w:val="true"/>
          <w:lang w:bidi="fa-IR"/>
        </w:rPr>
        <w:t xml:space="preserve">. </w:t>
      </w:r>
      <w:r>
        <w:rPr>
          <w:rStyle w:val="FootnoteAnchor"/>
          <w:rtl w:val="true"/>
        </w:rPr>
        <w:footnoteReference w:id="1073"/>
      </w:r>
      <w:r>
        <w:rPr>
          <w:rFonts w:ascii="IRNazanin" w:hAnsi="IRNazanin" w:eastAsia="IRNazanin"/>
          <w:color w:val="111111"/>
          <w:sz w:val="28"/>
          <w:sz w:val="28"/>
          <w:szCs w:val="28"/>
          <w:rtl w:val="true"/>
          <w:lang w:bidi="fa-IR"/>
        </w:rPr>
        <w:t>در قرآن، آزادسازی برده و صرف مال در این راه، کاری شایان اهمیت و نیک قلمداد شده است</w:t>
      </w:r>
      <w:r>
        <w:rPr>
          <w:rFonts w:eastAsia="IRNazanin" w:cs="IRNazanin"/>
          <w:color w:val="111111"/>
          <w:sz w:val="28"/>
          <w:szCs w:val="28"/>
          <w:rtl w:val="true"/>
          <w:lang w:bidi="fa-IR"/>
        </w:rPr>
        <w:t xml:space="preserve">. </w:t>
      </w:r>
      <w:r>
        <w:rPr>
          <w:rStyle w:val="FootnoteAnchor"/>
          <w:rtl w:val="true"/>
        </w:rPr>
        <w:footnoteReference w:id="1074"/>
      </w:r>
      <w:r>
        <w:rPr>
          <w:rFonts w:ascii="IRNazanin" w:hAnsi="IRNazanin" w:eastAsia="IRNazanin"/>
          <w:color w:val="111111"/>
          <w:sz w:val="28"/>
          <w:sz w:val="28"/>
          <w:szCs w:val="28"/>
          <w:rtl w:val="true"/>
          <w:lang w:bidi="fa-IR"/>
        </w:rPr>
        <w:t>پیامبر نیز در این زمینه بسیار می کوشید و در حد توان برده آزاد می کرد و پیروان خود را بدین کار توصیه و امر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وجوه هشت گانه مصرف زکات، آزاد کردن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گاه استحباب آزاد کردن برده، سبب شد که نظام برده داری به تدریج از جهان اسلام رخت بربندد</w:t>
      </w:r>
      <w:r>
        <w:rPr>
          <w:rFonts w:eastAsia="IRNazanin" w:cs="IRNazanin"/>
          <w:color w:val="111111"/>
          <w:sz w:val="28"/>
          <w:szCs w:val="28"/>
          <w:rtl w:val="true"/>
          <w:lang w:bidi="fa-IR"/>
        </w:rPr>
        <w:t xml:space="preserve">. </w:t>
      </w:r>
      <w:r>
        <w:rPr>
          <w:rStyle w:val="FootnoteAnchor"/>
          <w:rtl w:val="true"/>
        </w:rPr>
        <w:footnoteReference w:id="1075"/>
      </w:r>
    </w:p>
    <w:p>
      <w:pPr>
        <w:pStyle w:val="Heading3"/>
        <w:numPr>
          <w:ilvl w:val="2"/>
          <w:numId w:val="1"/>
        </w:numPr>
        <w:rPr/>
      </w:pPr>
      <w:bookmarkStart w:id="826" w:name="__RefHeading___Toc6434021_1051229030"/>
      <w:bookmarkStart w:id="827" w:name="_Toc320"/>
      <w:bookmarkEnd w:id="826"/>
      <w:r>
        <w:rPr>
          <w:rtl w:val="true"/>
        </w:rPr>
        <w:t>حقوق بشر در اسلام</w:t>
      </w:r>
      <w:bookmarkEnd w:id="827"/>
    </w:p>
    <w:p>
      <w:pPr>
        <w:pStyle w:val="Heading4"/>
        <w:numPr>
          <w:ilvl w:val="3"/>
          <w:numId w:val="1"/>
        </w:numPr>
        <w:rPr/>
      </w:pPr>
      <w:bookmarkStart w:id="828" w:name="__RefHeading___Toc6434023_1051229030"/>
      <w:bookmarkStart w:id="829" w:name="_Toc321"/>
      <w:bookmarkEnd w:id="828"/>
      <w:r>
        <w:rPr>
          <w:rtl w:val="true"/>
        </w:rPr>
        <w:t>خاستگاه حق در اسلام</w:t>
      </w:r>
      <w:bookmarkEnd w:id="829"/>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نظام های حقوقی برای بشر حقوقی قائل هستند؛ حقوقی مانند حق زندگی، حق مسکن، حق مالكيت، حق کار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بنیادین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 چگونه کسی بر دیگری حق می یابد؟ </w:t>
      </w:r>
      <w:bookmarkStart w:id="830" w:name="pg7922_48607"/>
    </w:p>
    <w:p>
      <w:pPr>
        <w:pStyle w:val="BookText"/>
        <w:rPr/>
      </w:pPr>
      <w:bookmarkEnd w:id="830"/>
      <w:r>
        <w:rPr>
          <w:rFonts w:ascii="IRNazanin" w:hAnsi="IRNazanin" w:eastAsia="IRNazanin"/>
          <w:color w:val="111111"/>
          <w:sz w:val="28"/>
          <w:sz w:val="28"/>
          <w:szCs w:val="28"/>
          <w:rtl w:val="true"/>
          <w:lang w:bidi="fa-IR"/>
        </w:rPr>
        <w:t>در فرهنگ اسلام، مفهوم حق وسیع تر از مفهوم آن در اخلاق و حقوق است و افزون بر حق اخلاقی و حقوقی، مصداق های دیگری مانند حق خدا بر انسان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رسالت اسلام، هدایت انسان به سوی خوشبختی و كمال است، توجه آن معطوف به تکالیف و مسوولیت هایی است که انجام آن ها موجب کمال و خوشبختی بشری است</w:t>
      </w:r>
      <w:r>
        <w:rPr>
          <w:rFonts w:eastAsia="IRNazanin" w:cs="IRNazanin"/>
          <w:color w:val="111111"/>
          <w:sz w:val="28"/>
          <w:szCs w:val="28"/>
          <w:rtl w:val="true"/>
          <w:lang w:bidi="fa-IR"/>
        </w:rPr>
        <w:t xml:space="preserve">. </w:t>
      </w:r>
      <w:r>
        <w:rPr>
          <w:rStyle w:val="FootnoteAnchor"/>
          <w:rtl w:val="true"/>
        </w:rPr>
        <w:footnoteReference w:id="1076"/>
      </w:r>
    </w:p>
    <w:p>
      <w:pPr>
        <w:pStyle w:val="Heading4"/>
        <w:numPr>
          <w:ilvl w:val="3"/>
          <w:numId w:val="1"/>
        </w:numPr>
        <w:rPr/>
      </w:pPr>
      <w:bookmarkStart w:id="831" w:name="__RefHeading___Toc6434025_1051229030"/>
      <w:bookmarkStart w:id="832" w:name="_Toc322"/>
      <w:bookmarkEnd w:id="831"/>
      <w:r>
        <w:rPr>
          <w:rtl w:val="true"/>
        </w:rPr>
        <w:t>رویکرد اسلام درباره حقوق بشر</w:t>
      </w:r>
      <w:bookmarkEnd w:id="832"/>
    </w:p>
    <w:p>
      <w:pPr>
        <w:pStyle w:val="BookText"/>
        <w:rPr/>
      </w:pPr>
      <w:r>
        <w:rPr>
          <w:rFonts w:ascii="IRNazanin" w:hAnsi="IRNazanin" w:eastAsia="IRNazanin"/>
          <w:color w:val="111111"/>
          <w:sz w:val="28"/>
          <w:sz w:val="28"/>
          <w:szCs w:val="28"/>
          <w:rtl w:val="true"/>
          <w:lang w:bidi="fa-IR"/>
        </w:rPr>
        <w:t>حق و تکلیف، دو روی یک سکه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تکالیفی که از افراد طلب می شود، حقوقی نیز به آنان اعطا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برای یکایک بشر حقوقی در برابر دیگران وجود دارد و تکالیفی نیز متوجه هر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اسلامی، بر رعایت حقوق انسان ها تأکید فراوان شده و از آن جا که رسالت دین تعلیم و تربیت انسان است، در مقام بیان، به مسؤوليتها توجه بیشتری دارد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 رَحِمَكَ اللهُ أنَ للهِ عَلَیکَ حُقُوقاً مُحِيطَةٌ بِكَ فِي كُلٍّ حَرَكَة حركتها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تَحَركَّتهَا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سَكَنَة سَكَنتَهَا أو مَنزِلَةٍ نَزَلتَهَا أو جَارِحَةٍ قَلَبُتَهَا أو آلَةٍ تَصَرَّفتَ بِهَا بَعضُهَا أكبَرُ مِن بَعضٍ وَ أكبَرُ ځُقوقِ اللهِ عَلَيكَ مَا أوجَبَهُ لِنَفسِهِ تَبارَکَ وَ تَعالَى مِن حَقَّهِ الذَّي هُوَ أصلُ الحُقُوق وَ مِنهُ تَفَرَّع؛ خداوند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 که اطراف تو را حقوقی فراگرفته که حتما باید آنها را رعایت کنی و راه فراری از آن ها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حرکتی انجام دهی، مشمول یکی از حقوق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اندام های بدنت را به کار گیری، مورد یکی از این حقوق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ابزاری برای کارهای خود استفاده کنی، باز حقوقی به آنها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جایی، در منزلی یا در یک موقعیت اجتماعی قرار گیری آن مکان و جایگاه و موقعیت اجتماعی نیز حقوقی را بر گردن تو قرار می دهد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8"/>
      </w:r>
      <w:bookmarkStart w:id="833" w:name="pg7922_48608"/>
    </w:p>
    <w:p>
      <w:pPr>
        <w:pStyle w:val="BookText"/>
        <w:rPr/>
      </w:pPr>
      <w:bookmarkEnd w:id="833"/>
      <w:r>
        <w:rPr>
          <w:rFonts w:ascii="IRNazanin" w:hAnsi="IRNazanin" w:eastAsia="IRNazanin"/>
          <w:color w:val="111111"/>
          <w:sz w:val="28"/>
          <w:sz w:val="28"/>
          <w:szCs w:val="28"/>
          <w:rtl w:val="true"/>
          <w:lang w:bidi="fa-IR"/>
        </w:rPr>
        <w:t>حقوق بشر در اسلام، بر اساس کرامت انسانی است که در آیات قرآن به عنوان موهبتی الهی معرفی شده است</w:t>
      </w:r>
      <w:r>
        <w:rPr>
          <w:rFonts w:eastAsia="IRNazanin" w:cs="IRNazanin"/>
          <w:color w:val="111111"/>
          <w:sz w:val="28"/>
          <w:szCs w:val="28"/>
          <w:rtl w:val="true"/>
          <w:lang w:bidi="fa-IR"/>
        </w:rPr>
        <w:t xml:space="preserve">. </w:t>
      </w:r>
      <w:r>
        <w:rPr>
          <w:rStyle w:val="FootnoteAnchor"/>
          <w:rtl w:val="true"/>
        </w:rPr>
        <w:footnoteReference w:id="1079"/>
      </w:r>
      <w:r>
        <w:rPr>
          <w:rFonts w:ascii="IRNazanin" w:hAnsi="IRNazanin" w:eastAsia="IRNazanin"/>
          <w:color w:val="111111"/>
          <w:sz w:val="28"/>
          <w:sz w:val="28"/>
          <w:szCs w:val="28"/>
          <w:rtl w:val="true"/>
          <w:lang w:bidi="fa-IR"/>
        </w:rPr>
        <w:t>پیشوایان اسلام حتی درباره غیر مسلمانان</w:t>
      </w:r>
    </w:p>
    <w:p>
      <w:pPr>
        <w:pStyle w:val="BookText"/>
        <w:rPr/>
      </w:pPr>
      <w:r>
        <w:rPr>
          <w:rFonts w:ascii="IRNazanin" w:hAnsi="IRNazanin" w:eastAsia="IRNazanin"/>
          <w:color w:val="111111"/>
          <w:sz w:val="28"/>
          <w:sz w:val="28"/>
          <w:szCs w:val="28"/>
          <w:rtl w:val="true"/>
          <w:lang w:bidi="fa-IR"/>
        </w:rPr>
        <w:t>نیز به خوش رفتاری دستور داده اند</w:t>
      </w:r>
      <w:r>
        <w:rPr>
          <w:rFonts w:eastAsia="IRNazanin" w:cs="IRNazanin"/>
          <w:color w:val="111111"/>
          <w:sz w:val="28"/>
          <w:szCs w:val="28"/>
          <w:rtl w:val="true"/>
          <w:lang w:bidi="fa-IR"/>
        </w:rPr>
        <w:t xml:space="preserve">. </w:t>
      </w:r>
      <w:r>
        <w:rPr>
          <w:rStyle w:val="FootnoteAnchor"/>
          <w:rtl w:val="true"/>
        </w:rPr>
        <w:footnoteReference w:id="1080"/>
      </w:r>
      <w:r>
        <w:rPr>
          <w:rFonts w:ascii="IRNazanin" w:hAnsi="IRNazanin" w:eastAsia="IRNazanin"/>
          <w:color w:val="111111"/>
          <w:sz w:val="28"/>
          <w:sz w:val="28"/>
          <w:szCs w:val="28"/>
          <w:rtl w:val="true"/>
          <w:lang w:bidi="fa-IR"/>
        </w:rPr>
        <w:t>انسان مسلمان حتی در میدان جنگ با دشمن نیز دارای تکالیف و محدودیت هایی است که نباید از آنها تعدی کند</w:t>
      </w:r>
      <w:r>
        <w:rPr>
          <w:rFonts w:eastAsia="IRNazanin" w:cs="IRNazanin"/>
          <w:color w:val="111111"/>
          <w:sz w:val="28"/>
          <w:szCs w:val="28"/>
          <w:rtl w:val="true"/>
          <w:lang w:bidi="fa-IR"/>
        </w:rPr>
        <w:t xml:space="preserve">. </w:t>
      </w:r>
      <w:r>
        <w:rPr>
          <w:rStyle w:val="FootnoteAnchor"/>
          <w:rtl w:val="true"/>
        </w:rPr>
        <w:footnoteReference w:id="1081"/>
      </w:r>
    </w:p>
    <w:p>
      <w:pPr>
        <w:pStyle w:val="Heading3"/>
        <w:numPr>
          <w:ilvl w:val="2"/>
          <w:numId w:val="1"/>
        </w:numPr>
        <w:rPr/>
      </w:pPr>
      <w:bookmarkStart w:id="834" w:name="__RefHeading___Toc6434027_1051229030"/>
      <w:bookmarkStart w:id="835" w:name="_Toc323"/>
      <w:bookmarkEnd w:id="834"/>
      <w:r>
        <w:rPr>
          <w:rtl w:val="true"/>
        </w:rPr>
        <w:t>حقوق محیط زیست در اسلام</w:t>
      </w:r>
      <w:bookmarkEnd w:id="835"/>
    </w:p>
    <w:p>
      <w:pPr>
        <w:pStyle w:val="Heading4"/>
        <w:numPr>
          <w:ilvl w:val="3"/>
          <w:numId w:val="1"/>
        </w:numPr>
        <w:rPr/>
      </w:pPr>
      <w:bookmarkStart w:id="836" w:name="__RefHeading___Toc6434029_1051229030"/>
      <w:bookmarkStart w:id="837" w:name="_Toc324"/>
      <w:bookmarkEnd w:id="836"/>
      <w:r>
        <w:rPr>
          <w:rtl w:val="true"/>
        </w:rPr>
        <w:t>اشاره</w:t>
      </w:r>
      <w:bookmarkEnd w:id="837"/>
    </w:p>
    <w:p>
      <w:pPr>
        <w:pStyle w:val="BookText"/>
        <w:rPr/>
      </w:pPr>
      <w:r>
        <w:rPr>
          <w:rFonts w:ascii="IRNazanin" w:hAnsi="IRNazanin" w:eastAsia="IRNazanin"/>
          <w:color w:val="111111"/>
          <w:sz w:val="28"/>
          <w:sz w:val="28"/>
          <w:szCs w:val="28"/>
          <w:rtl w:val="true"/>
          <w:lang w:bidi="fa-IR"/>
        </w:rPr>
        <w:t xml:space="preserve">خداوند حکیم، انسان را اشرف مخلوقات و جانشین خویش در زمین قرار داده </w:t>
      </w:r>
      <w:r>
        <w:rPr>
          <w:rStyle w:val="FootnoteAnchor"/>
          <w:rtl w:val="true"/>
        </w:rPr>
        <w:footnoteReference w:id="1082"/>
      </w:r>
      <w:r>
        <w:rPr>
          <w:rFonts w:ascii="Amiri" w:hAnsi="Amiri" w:eastAsia="Amiri" w:cs="Amiri"/>
          <w:color w:val="111111"/>
          <w:sz w:val="28"/>
          <w:sz w:val="28"/>
          <w:szCs w:val="28"/>
          <w:rtl w:val="true"/>
          <w:lang w:bidi="ar-SA"/>
        </w:rPr>
        <w:t>و عالم هستی را برای او آفریده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کریم به این مطلب اشاره کرده 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سَخَّرَ لَكُم مَا فِي السَّماواتِ وَ ما فِي الأرضِ جَميعاً مِنه؛ </w:t>
      </w:r>
      <w:r>
        <w:rPr>
          <w:rStyle w:val="FootnoteAnchor"/>
          <w:rtl w:val="true"/>
        </w:rPr>
        <w:footnoteReference w:id="1083"/>
      </w:r>
      <w:r>
        <w:rPr>
          <w:rFonts w:ascii="IRNazanin" w:hAnsi="IRNazanin" w:eastAsia="IRNazanin"/>
          <w:color w:val="111111"/>
          <w:sz w:val="28"/>
          <w:sz w:val="28"/>
          <w:szCs w:val="28"/>
          <w:rtl w:val="true"/>
          <w:lang w:bidi="fa-IR"/>
        </w:rPr>
        <w:t>او آنچه در آسمانها و آنچه در زمین است همه را از جانب خویش مسخر شما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خَلَقَ لَكُم مَا فِي الأرضِ جَميعاً؛ </w:t>
      </w:r>
      <w:r>
        <w:rPr>
          <w:rStyle w:val="FootnoteAnchor"/>
          <w:rtl w:val="true"/>
        </w:rPr>
        <w:footnoteReference w:id="1084"/>
      </w:r>
      <w:r>
        <w:rPr>
          <w:rFonts w:ascii="IRNazanin" w:hAnsi="IRNazanin" w:eastAsia="IRNazanin"/>
          <w:color w:val="111111"/>
          <w:sz w:val="28"/>
          <w:sz w:val="28"/>
          <w:szCs w:val="28"/>
          <w:rtl w:val="true"/>
          <w:lang w:bidi="fa-IR"/>
        </w:rPr>
        <w:t>او کسی است که همه آنچه را در زمین وجود دارد، برای شما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برابر نعمت هایی که در جهان طبیعت هست، وظایفی دارد، نظیر اینکه از محیط زیست بهره برداری صحیح کند و نیازهای خود را برطرف نماید و نیز به آبادی زمین اهتمام ورزد تا سایر افراد بشر توان استفاده از آن را داشته باشند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الهی، ویژگی دشمنان سرسخت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فساد در زمین دانسته </w:t>
      </w:r>
      <w:r>
        <w:rPr>
          <w:rStyle w:val="FootnoteAnchor"/>
          <w:rtl w:val="true"/>
        </w:rPr>
        <w:footnoteReference w:id="1085"/>
      </w:r>
      <w:r>
        <w:rPr>
          <w:rFonts w:ascii="IRNazanin" w:hAnsi="IRNazanin" w:eastAsia="IRNazanin"/>
          <w:color w:val="111111"/>
          <w:sz w:val="28"/>
          <w:sz w:val="28"/>
          <w:szCs w:val="28"/>
          <w:rtl w:val="true"/>
          <w:lang w:bidi="fa-IR"/>
        </w:rPr>
        <w:t xml:space="preserve">و مفسدان را ناسپاس معرفی کرده و نتیجه عملشان را عقوبت الهی، وعده </w:t>
      </w:r>
      <w:bookmarkStart w:id="838" w:name="pg7922_48609"/>
    </w:p>
    <w:p>
      <w:pPr>
        <w:pStyle w:val="BookText"/>
        <w:rPr/>
      </w:pPr>
      <w:bookmarkEnd w:id="838"/>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الفَسادُ فِي البَرِّ وَ البَحرِ بِمِا كَسَبَت أيدِي النَّاسِ لِيُذيقَهُم بَعضَ الَّذي عَمِلُوا لَعَلَّهُم يَرجِعُون؛ فساد، در صحرا و دریا بخاطر کارهایی که مردم انجام داده اند آشکار شده است؛ خدا می خواهد نتیجه بعضی از اعمالشان را به آنان بچشاند، شاید به سوی حق باز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تَوَلَّی سَعى فِي الأرضِ لِيُفسِدَ فيها وَ يُهلِكَ الحَرثَ وَ النَّسلَ وَ اللهُ لا يُحِبُّ الفَساد؛ نشانه آنها، این است که هنگامی که روی برمی گردانند و از نزد تو خارج می شوند، در راه فساد در زمین، کوشش می کنند، و زراعتها و چهارپایان و انسان ها را نابود می سازند؛ با این که می دانند خدا فساد را دوست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دوران حیات خویش با محیط زیست و جاندارانی نظیر حیوان و گیاه، ارتباط دارد؛ از سویی، این موجودات امانت الهی در دست بشر هستند و باید بشر نگهدار آنها باشد و از طرفی، استمرار حیات انسان با بهره برداری از آنها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خدا پرست، باید به حقوق محیط زیست و جاندارن آشنا باشد و حقوق الهی این موجودات را رعایت نماید تا به جای فساد و نابودی آنها، رونق بخش طبیعت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تکالیف انسان در مقابل بهره گیری از جهان هستی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حقوق دینی و آموزه های اسلامی، از سوی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علیهم السلام تبیین شده و در منابع حدیثی گرد آمده است</w:t>
      </w:r>
      <w:r>
        <w:rPr>
          <w:rFonts w:eastAsia="IRNazanin" w:cs="IRNazanin"/>
          <w:color w:val="111111"/>
          <w:sz w:val="28"/>
          <w:szCs w:val="28"/>
          <w:rtl w:val="true"/>
          <w:lang w:bidi="fa-IR"/>
        </w:rPr>
        <w:t>.</w:t>
      </w:r>
    </w:p>
    <w:p>
      <w:pPr>
        <w:pStyle w:val="Heading4"/>
        <w:numPr>
          <w:ilvl w:val="3"/>
          <w:numId w:val="1"/>
        </w:numPr>
        <w:rPr/>
      </w:pPr>
      <w:bookmarkStart w:id="839" w:name="__RefHeading___Toc6434031_1051229030"/>
      <w:bookmarkStart w:id="840" w:name="_Toc325"/>
      <w:bookmarkEnd w:id="839"/>
      <w:r>
        <w:rPr>
          <w:rtl w:val="true"/>
        </w:rPr>
        <w:t>الف</w:t>
      </w:r>
      <w:r>
        <w:rPr>
          <w:rtl w:val="true"/>
        </w:rPr>
        <w:t xml:space="preserve">) </w:t>
      </w:r>
      <w:r>
        <w:rPr>
          <w:rtl w:val="true"/>
        </w:rPr>
        <w:t>حقوق حیوان</w:t>
      </w:r>
      <w:bookmarkEnd w:id="840"/>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اسلام، خلقت حیوان را از جمله نعمت های الهی دانسته و وجود آن را نشانه ای الهی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مواردی به تفکر در نوع خلقت برخی حیوانها دستور داده </w:t>
      </w:r>
      <w:r>
        <w:rPr>
          <w:rStyle w:val="FootnoteAnchor"/>
          <w:rtl w:val="true"/>
        </w:rPr>
        <w:footnoteReference w:id="1086"/>
      </w:r>
      <w:r>
        <w:rPr>
          <w:rFonts w:ascii="IRNazanin" w:hAnsi="IRNazanin" w:eastAsia="IRNazanin"/>
          <w:color w:val="111111"/>
          <w:sz w:val="28"/>
          <w:sz w:val="28"/>
          <w:szCs w:val="28"/>
          <w:rtl w:val="true"/>
          <w:lang w:bidi="fa-IR"/>
        </w:rPr>
        <w:t xml:space="preserve">و در برخی آیات از مأمور الهی بودن حیواناتی همچون هدهد </w:t>
      </w:r>
      <w:r>
        <w:rPr>
          <w:rStyle w:val="FootnoteAnchor"/>
          <w:rtl w:val="true"/>
        </w:rPr>
        <w:footnoteReference w:id="1087"/>
      </w:r>
      <w:r>
        <w:rPr>
          <w:rFonts w:ascii="IRNazanin" w:hAnsi="IRNazanin" w:eastAsia="IRNazanin"/>
          <w:color w:val="111111"/>
          <w:sz w:val="28"/>
          <w:sz w:val="28"/>
          <w:szCs w:val="28"/>
          <w:rtl w:val="true"/>
          <w:lang w:bidi="fa-IR"/>
        </w:rPr>
        <w:t xml:space="preserve">و کلاغ </w:t>
      </w:r>
      <w:r>
        <w:rPr>
          <w:rStyle w:val="FootnoteAnchor"/>
          <w:rtl w:val="true"/>
        </w:rPr>
        <w:footnoteReference w:id="1088"/>
      </w:r>
      <w:r>
        <w:rPr>
          <w:rFonts w:ascii="IRNazanin" w:hAnsi="IRNazanin" w:eastAsia="IRNazanin"/>
          <w:color w:val="111111"/>
          <w:sz w:val="28"/>
          <w:sz w:val="28"/>
          <w:szCs w:val="28"/>
          <w:rtl w:val="true"/>
          <w:lang w:bidi="fa-IR"/>
        </w:rPr>
        <w:t>خبر داده است</w:t>
      </w:r>
      <w:r>
        <w:rPr>
          <w:rFonts w:eastAsia="IRNazanin" w:cs="IRNazanin"/>
          <w:color w:val="111111"/>
          <w:sz w:val="28"/>
          <w:szCs w:val="28"/>
          <w:rtl w:val="true"/>
          <w:lang w:bidi="fa-IR"/>
        </w:rPr>
        <w:t xml:space="preserve">. </w:t>
      </w:r>
      <w:bookmarkStart w:id="841" w:name="pg7922_48610"/>
    </w:p>
    <w:p>
      <w:pPr>
        <w:pStyle w:val="BookText"/>
        <w:rPr/>
      </w:pPr>
      <w:bookmarkEnd w:id="841"/>
      <w:r>
        <w:rPr>
          <w:rFonts w:ascii="IRNazanin" w:hAnsi="IRNazanin" w:eastAsia="IRNazanin"/>
          <w:color w:val="111111"/>
          <w:sz w:val="28"/>
          <w:sz w:val="28"/>
          <w:szCs w:val="28"/>
          <w:rtl w:val="true"/>
          <w:lang w:bidi="fa-IR"/>
        </w:rPr>
        <w:t xml:space="preserve">چهارپایان در میان حیوانات، برای انسان بهره های فراوانی همچون حمل و نقل </w:t>
      </w:r>
      <w:r>
        <w:rPr>
          <w:rStyle w:val="FootnoteAnchor"/>
          <w:rtl w:val="true"/>
        </w:rPr>
        <w:footnoteReference w:id="1089"/>
      </w:r>
      <w:r>
        <w:rPr>
          <w:rFonts w:ascii="IRNazanin" w:hAnsi="IRNazanin" w:eastAsia="IRNazanin"/>
          <w:color w:val="111111"/>
          <w:sz w:val="28"/>
          <w:sz w:val="28"/>
          <w:szCs w:val="28"/>
          <w:rtl w:val="true"/>
          <w:lang w:bidi="fa-IR"/>
        </w:rPr>
        <w:t xml:space="preserve">، جهاد و میدان نبرد </w:t>
      </w:r>
      <w:r>
        <w:rPr>
          <w:rStyle w:val="FootnoteAnchor"/>
          <w:rtl w:val="true"/>
        </w:rPr>
        <w:footnoteReference w:id="1090"/>
      </w:r>
      <w:r>
        <w:rPr>
          <w:rFonts w:ascii="IRNazanin" w:hAnsi="IRNazanin" w:eastAsia="IRNazanin"/>
          <w:color w:val="111111"/>
          <w:sz w:val="28"/>
          <w:sz w:val="28"/>
          <w:szCs w:val="28"/>
          <w:rtl w:val="true"/>
          <w:lang w:bidi="fa-IR"/>
        </w:rPr>
        <w:t xml:space="preserve">و مسابقات ورزشی </w:t>
      </w:r>
      <w:r>
        <w:rPr>
          <w:rStyle w:val="FootnoteAnchor"/>
          <w:rtl w:val="true"/>
        </w:rPr>
        <w:footnoteReference w:id="1091"/>
      </w:r>
      <w:r>
        <w:rPr>
          <w:rFonts w:ascii="IRNazanin" w:hAnsi="IRNazanin" w:eastAsia="IRNazanin"/>
          <w:color w:val="111111"/>
          <w:sz w:val="28"/>
          <w:sz w:val="28"/>
          <w:szCs w:val="28"/>
          <w:rtl w:val="true"/>
          <w:lang w:bidi="fa-IR"/>
        </w:rPr>
        <w:t>به ارمغان آورده اند؛ اما بشر باید توجه داشته باشد که استفاده از این نعمت های الهی، آدابی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آداب بیشتر در مورد چهارپایان و برخی حیوانات اهلی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ارتباط با حیوان و پرندگان و سایر جانداران و حقوق ایشان بر انسان بی شمار است؛ اما از باب نمونه به برخی اشاره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نظیر مدارا کردن با حیوان، بهره برداری عادلانه در حیوان سواری، رعایت توان حیوان در پیمودن مسیر، توجه به حیوان در هنگام حمل بار، نچیدن یال و دم حيوان، دشنام ندادن به حیوانات، منع از آزار به حشرات و آبزیان، خودداری از حبس حیوان، توجه ویژه به حیوان شیرده، تقدم رفع تشنگی حیوان بر وضو گرفتن</w:t>
      </w:r>
      <w:r>
        <w:rPr>
          <w:rFonts w:eastAsia="IRNazanin" w:cs="IRNazanin"/>
          <w:color w:val="111111"/>
          <w:sz w:val="28"/>
          <w:szCs w:val="28"/>
          <w:rtl w:val="true"/>
          <w:lang w:bidi="fa-IR"/>
        </w:rPr>
        <w:t xml:space="preserve">. </w:t>
      </w:r>
      <w:r>
        <w:rPr>
          <w:rStyle w:val="FootnoteAnchor"/>
          <w:rtl w:val="true"/>
        </w:rPr>
        <w:footnoteReference w:id="1092"/>
      </w:r>
      <w:r>
        <w:rPr>
          <w:rFonts w:ascii="IRNazanin" w:hAnsi="IRNazanin" w:eastAsia="IRNazanin"/>
          <w:color w:val="111111"/>
          <w:sz w:val="28"/>
          <w:sz w:val="28"/>
          <w:szCs w:val="28"/>
          <w:rtl w:val="true"/>
          <w:lang w:bidi="fa-IR"/>
        </w:rPr>
        <w:t>آموزه های اسلام، حقوق حیوان حلال گوشت هنگام ذبح را نیز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همچون، نیکی کردن به حیوان هنگام ذبح، آمادگی قصاب برای ذبح نظیر تیز بودن چاقو، نیازردن حیوان هنگام ذبح، نهی از پوست کندن حیوان پس از ذبح، کراهت کشتن حیوان باردار بدون دلیل، کراهت ذبح حیوان در شب</w:t>
      </w:r>
      <w:r>
        <w:rPr>
          <w:rFonts w:eastAsia="IRNazanin" w:cs="IRNazanin"/>
          <w:color w:val="111111"/>
          <w:sz w:val="28"/>
          <w:szCs w:val="28"/>
          <w:rtl w:val="true"/>
          <w:lang w:bidi="fa-IR"/>
        </w:rPr>
        <w:t xml:space="preserve">. </w:t>
      </w:r>
      <w:r>
        <w:rPr>
          <w:rStyle w:val="FootnoteAnchor"/>
          <w:rtl w:val="true"/>
        </w:rPr>
        <w:footnoteReference w:id="1093"/>
      </w:r>
    </w:p>
    <w:p>
      <w:pPr>
        <w:pStyle w:val="Heading4"/>
        <w:numPr>
          <w:ilvl w:val="3"/>
          <w:numId w:val="1"/>
        </w:numPr>
        <w:rPr/>
      </w:pPr>
      <w:bookmarkStart w:id="842" w:name="__RefHeading___Toc6434033_1051229030"/>
      <w:bookmarkStart w:id="843" w:name="_Toc326"/>
      <w:bookmarkEnd w:id="842"/>
      <w:r>
        <w:rPr>
          <w:rtl w:val="true"/>
        </w:rPr>
        <w:t>ب</w:t>
      </w:r>
      <w:r>
        <w:rPr>
          <w:rtl w:val="true"/>
        </w:rPr>
        <w:t xml:space="preserve">) </w:t>
      </w:r>
      <w:r>
        <w:rPr>
          <w:rtl w:val="true"/>
        </w:rPr>
        <w:t>حقوق خلقت زیست محیطی</w:t>
      </w:r>
      <w:bookmarkEnd w:id="843"/>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مشاهده ی آفرینش زیبای جهان، سبب نشاط و رفع کسالت انسان در دوران حیاتش می شود و از دیدگاه قرآن کریم، راز خلقت محیط زیست، امتحان و آزمایش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مورد سنجش خداوند است، عمل انسان و کیفیت استفاده بشر از جهان طبیعت است که در آیات الهی، صحیح رفتار نمودن با </w:t>
      </w:r>
    </w:p>
    <w:p>
      <w:pPr>
        <w:pStyle w:val="BookText"/>
        <w:rPr/>
      </w:pPr>
      <w:r>
        <w:rPr>
          <w:rFonts w:ascii="IRNazanin" w:hAnsi="IRNazanin" w:eastAsia="IRNazanin"/>
          <w:color w:val="111111"/>
          <w:sz w:val="28"/>
          <w:sz w:val="28"/>
          <w:szCs w:val="28"/>
          <w:rtl w:val="true"/>
          <w:lang w:bidi="fa-IR"/>
        </w:rPr>
        <w:t>محیط زیست را بیانگر ایمان انسان موحد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جَعَلنا ما عَلَى الأرضِ زينَةً لَها لِنَبلُوَهُم أیُّهُم أحسَنُ عَمَلا ما آنچه را روی زمین است، زینت آن قرار دادیم، تا آنها را بیازماییم که کدامینشان بهتر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الهی به گردش در زمین توصیه کرده و نتیجه آن را عبرت آموزی انسان متفکر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سيروُا فِي الأرضِ فَانظُرُوا كَيفَ بَدَأ الخَلقَ ثُّم اللهُ يُنشِئُ النَّشأةَ الأخِرَةَ إنَّ اللهَ عَلى كُلِّ شَيءٍ قَدیرٌ؛ </w:t>
      </w:r>
      <w:r>
        <w:rPr>
          <w:rStyle w:val="FootnoteAnchor"/>
          <w:rtl w:val="true"/>
        </w:rPr>
        <w:footnoteReference w:id="1094"/>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زمین بگردید و بنگرید خداوند چگونه آفرینش را آغاز کرده است؟ سپس خداوند به همین گونه جهان آخرت را ایجاد می کند؛ به یقین خدا بر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 زیست همان خانه محل سکونت، کوچه، خیابان، شهر، کشور، جنگل، کویر، کوه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سالم نگه داشتن آن یعنی رعایت حق زمین، هوا، آب، خاک و سایر موجودات زیست محیطی است</w:t>
      </w:r>
      <w:r>
        <w:rPr>
          <w:rFonts w:eastAsia="IRNazanin" w:cs="IRNazanin"/>
          <w:color w:val="111111"/>
          <w:sz w:val="28"/>
          <w:szCs w:val="28"/>
          <w:rtl w:val="true"/>
          <w:lang w:bidi="fa-IR"/>
        </w:rPr>
        <w:t xml:space="preserve">. </w:t>
      </w:r>
      <w:r>
        <w:rPr>
          <w:rStyle w:val="FootnoteAnchor"/>
          <w:rtl w:val="true"/>
        </w:rPr>
        <w:footnoteReference w:id="1095"/>
      </w:r>
      <w:r>
        <w:rPr>
          <w:rFonts w:ascii="IRNazanin" w:hAnsi="IRNazanin" w:eastAsia="IRNazanin"/>
          <w:color w:val="111111"/>
          <w:sz w:val="28"/>
          <w:sz w:val="28"/>
          <w:szCs w:val="28"/>
          <w:rtl w:val="true"/>
          <w:lang w:bidi="fa-IR"/>
        </w:rPr>
        <w:t>نخستین آموزه دینی در مورد محیط زیست، حفظ پاکیزگی و پرهیز از آلوده کردن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تعالى جميل يحب الجمال پسخی یحب السخاء، نظيف يحب النظافة؛ </w:t>
      </w:r>
      <w:r>
        <w:rPr>
          <w:rStyle w:val="FootnoteAnchor"/>
          <w:rtl w:val="true"/>
        </w:rPr>
        <w:footnoteReference w:id="1096"/>
      </w:r>
      <w:r>
        <w:rPr>
          <w:rFonts w:ascii="IRNazanin" w:hAnsi="IRNazanin" w:eastAsia="IRNazanin"/>
          <w:color w:val="111111"/>
          <w:sz w:val="28"/>
          <w:sz w:val="28"/>
          <w:szCs w:val="28"/>
          <w:rtl w:val="true"/>
          <w:lang w:bidi="fa-IR"/>
        </w:rPr>
        <w:t>همانا خداوند متعال زیبا است و زیبایی را دوست دارد، خداوند بخشایشگر است و بخشنده را دوست دارد، خداوند پاک است و پاکیزگی را دوستدار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نکات ارزشمندی نهفته است که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زیست محیطی از منظر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ملکوتی داشته و رعایت حقوق مربوط به آن نشانه انسان خداپرست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دستور دینی، محدود به زمان، مکان، جنسیت و یا افراد خاصی نیست و بلکه هر شهروند و مسلمانی باید بدان پایبند باشد</w:t>
      </w:r>
      <w:r>
        <w:rPr>
          <w:rFonts w:eastAsia="IRNazanin" w:cs="IRNazanin"/>
          <w:color w:val="111111"/>
          <w:sz w:val="28"/>
          <w:szCs w:val="28"/>
          <w:rtl w:val="true"/>
          <w:lang w:bidi="fa-IR"/>
        </w:rPr>
        <w:t xml:space="preserve">. </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مهم ترین زمینه حیات انسان آب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منظر اسلام، اسراف و یا آلوده کردن آب، امری نکوهیده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امیرالمؤمنین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الَماءُ لَهُ سُکَّانٌ فَلَا ثُؤذُوهُم بِبَولٍ وَ لَا غَائِطٍ؛ </w:t>
      </w:r>
      <w:r>
        <w:rPr>
          <w:rStyle w:val="FootnoteAnchor"/>
          <w:rtl w:val="true"/>
        </w:rPr>
        <w:footnoteReference w:id="1098"/>
      </w:r>
      <w:r>
        <w:rPr>
          <w:rFonts w:ascii="IRNazanin" w:hAnsi="IRNazanin" w:eastAsia="IRNazanin"/>
          <w:color w:val="111111"/>
          <w:sz w:val="28"/>
          <w:sz w:val="28"/>
          <w:szCs w:val="28"/>
          <w:rtl w:val="true"/>
          <w:lang w:bidi="fa-IR"/>
        </w:rPr>
        <w:t>آب، ساکنان و موجودات زنده ای دارد، پس با آلوده کردن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و غائط کردن در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آزار و اذیت این موجودات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علاوه بر آب، به هوای پاک و همچنین سرزمین حاصلخیز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هوا و خاک مانند آب، حفظ و نگهداری از آلودگی و تلاش جهت استفاده بهینه از این منابع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نهرها و دریاها، مراتع و جنگل ها و سایر منابع حیاتی انسان موردتوجه اسلام است و در مورد هر یک توصیه هایی دارد</w:t>
      </w:r>
      <w:r>
        <w:rPr>
          <w:rFonts w:eastAsia="IRNazanin" w:cs="IRNazanin"/>
          <w:color w:val="111111"/>
          <w:sz w:val="28"/>
          <w:szCs w:val="28"/>
          <w:rtl w:val="true"/>
          <w:lang w:bidi="fa-IR"/>
        </w:rPr>
        <w:t xml:space="preserve">. </w:t>
      </w:r>
      <w:r>
        <w:rPr>
          <w:rStyle w:val="FootnoteAnchor"/>
          <w:rtl w:val="true"/>
        </w:rPr>
        <w:footnoteReference w:id="1099"/>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منابع مهم جهان طبیعت، مواد سوختی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سوخت های فسیلی و محصولات نفتی در حال خارج شدن از چرخه زندگی انسان ها است و در عوض، برق و انرژی های دیگری همچون باد و نور خورشید جایگزین آن 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و پایداری زندگی دنیا به سه چیز است؛ که یکی از آنها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انرژی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100"/>
      </w:r>
      <w:r>
        <w:rPr>
          <w:rFonts w:ascii="IRNazanin" w:hAnsi="IRNazanin" w:eastAsia="IRNazanin"/>
          <w:color w:val="111111"/>
          <w:sz w:val="28"/>
          <w:sz w:val="28"/>
          <w:szCs w:val="28"/>
          <w:rtl w:val="true"/>
          <w:lang w:bidi="fa-IR"/>
        </w:rPr>
        <w:t>حق این منابع طبیعی نیز استفاده صحیح و شایسته از آنها و پرهیز از زیاده روی در این نعمت های الهی است</w:t>
      </w:r>
      <w:r>
        <w:rPr>
          <w:rFonts w:eastAsia="IRNazanin" w:cs="IRNazanin"/>
          <w:color w:val="111111"/>
          <w:sz w:val="28"/>
          <w:szCs w:val="28"/>
          <w:rtl w:val="true"/>
          <w:lang w:bidi="fa-IR"/>
        </w:rPr>
        <w:t xml:space="preserve">. </w:t>
      </w:r>
      <w:bookmarkStart w:id="844" w:name="pg7922_48613"/>
    </w:p>
    <w:p>
      <w:pPr>
        <w:pStyle w:val="Heading2"/>
        <w:numPr>
          <w:ilvl w:val="1"/>
          <w:numId w:val="1"/>
        </w:numPr>
        <w:rPr/>
      </w:pPr>
      <w:bookmarkStart w:id="845" w:name="__RefHeading___Toc6434035_1051229030"/>
      <w:bookmarkStart w:id="846" w:name="_Toc327"/>
      <w:bookmarkEnd w:id="844"/>
      <w:bookmarkEnd w:id="845"/>
      <w:r>
        <w:rPr>
          <w:rtl w:val="true"/>
        </w:rPr>
        <w:t xml:space="preserve">فصل یازدهم </w:t>
      </w:r>
      <w:r>
        <w:rPr>
          <w:rtl w:val="true"/>
        </w:rPr>
        <w:t xml:space="preserve">: </w:t>
      </w:r>
      <w:r>
        <w:rPr>
          <w:rtl w:val="true"/>
        </w:rPr>
        <w:t>اخلاق و عرفان</w:t>
      </w:r>
      <w:bookmarkEnd w:id="846"/>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7" w:name="__RefHeading___Toc6434037_1051229030"/>
      <w:bookmarkStart w:id="848" w:name="_Toc328"/>
      <w:bookmarkEnd w:id="847"/>
      <w:r>
        <w:rPr>
          <w:rtl w:val="true"/>
        </w:rPr>
        <w:t>اشاره</w:t>
      </w:r>
      <w:bookmarkStart w:id="849" w:name="pg7922_48614"/>
      <w:bookmarkEnd w:id="848"/>
    </w:p>
    <w:p>
      <w:pPr>
        <w:pStyle w:val="Heading3"/>
        <w:numPr>
          <w:ilvl w:val="2"/>
          <w:numId w:val="1"/>
        </w:numPr>
        <w:rPr/>
      </w:pPr>
      <w:bookmarkStart w:id="850" w:name="__RefHeading___Toc6434039_1051229030"/>
      <w:bookmarkStart w:id="851" w:name="_Toc329"/>
      <w:bookmarkEnd w:id="849"/>
      <w:bookmarkEnd w:id="850"/>
      <w:r>
        <w:rPr>
          <w:rtl w:val="true"/>
        </w:rPr>
        <w:t>در آمد</w:t>
      </w:r>
      <w:bookmarkEnd w:id="851"/>
    </w:p>
    <w:p>
      <w:pPr>
        <w:pStyle w:val="BookText"/>
        <w:rPr/>
      </w:pPr>
      <w:r>
        <w:rPr>
          <w:rFonts w:ascii="IRNazanin" w:hAnsi="IRNazanin" w:eastAsia="IRNazanin"/>
          <w:color w:val="111111"/>
          <w:sz w:val="28"/>
          <w:sz w:val="28"/>
          <w:szCs w:val="28"/>
          <w:rtl w:val="true"/>
          <w:lang w:bidi="fa-IR"/>
        </w:rPr>
        <w:t>اسلام افزون بر دستورهای شرعی که در قالب احکام، عبادات و معاملات برای مسلمانان بیان کرده است، دارای توصیه های اخلاقی و عرفانی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واقعی کسی است که افزون بر این که عبادات و احکام عملی خود را طبق دستورهای اسلامی انجام می دهد، زندگی فردی و اجتماعی خویش را نیز باید به زینت های اخلاقی و عرفانی آراسته کند</w:t>
      </w:r>
      <w:r>
        <w:rPr>
          <w:rFonts w:eastAsia="IRNazanin" w:cs="IRNazanin"/>
          <w:color w:val="111111"/>
          <w:sz w:val="28"/>
          <w:szCs w:val="28"/>
          <w:rtl w:val="true"/>
          <w:lang w:bidi="fa-IR"/>
        </w:rPr>
        <w:t>.</w:t>
      </w:r>
    </w:p>
    <w:p>
      <w:pPr>
        <w:pStyle w:val="Heading3"/>
        <w:numPr>
          <w:ilvl w:val="2"/>
          <w:numId w:val="1"/>
        </w:numPr>
        <w:rPr/>
      </w:pPr>
      <w:bookmarkStart w:id="852" w:name="__RefHeading___Toc6434041_1051229030"/>
      <w:bookmarkStart w:id="853" w:name="_Toc330"/>
      <w:bookmarkEnd w:id="852"/>
      <w:r>
        <w:rPr>
          <w:rtl w:val="true"/>
        </w:rPr>
        <w:t>چیستی اخلاق اسلامی</w:t>
      </w:r>
      <w:bookmarkEnd w:id="853"/>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اخلاق،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سرشت و صورت باطنی انسان به کار می رود،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صورت ظاهری انسان است</w:t>
      </w:r>
      <w:r>
        <w:rPr>
          <w:rFonts w:eastAsia="IRNazanin" w:cs="IRNazanin"/>
          <w:color w:val="111111"/>
          <w:sz w:val="28"/>
          <w:szCs w:val="28"/>
          <w:rtl w:val="true"/>
          <w:lang w:bidi="fa-IR"/>
        </w:rPr>
        <w:t xml:space="preserve">. </w:t>
      </w:r>
      <w:r>
        <w:rPr>
          <w:rStyle w:val="FootnoteAnchor"/>
          <w:rtl w:val="true"/>
        </w:rPr>
        <w:footnoteReference w:id="1101"/>
      </w:r>
      <w:r>
        <w:rPr>
          <w:rFonts w:ascii="IRNazanin" w:hAnsi="IRNazanin" w:eastAsia="IRNazanin"/>
          <w:color w:val="111111"/>
          <w:sz w:val="28"/>
          <w:sz w:val="28"/>
          <w:szCs w:val="28"/>
          <w:rtl w:val="true"/>
          <w:lang w:bidi="fa-IR"/>
        </w:rPr>
        <w:t>اخلاق، در اصطلاح، به معنای ملکه نفسانی است که سبب می شود کارهای متناسب با آن به راحتی و بدون درنگ از انسان سر بزند</w:t>
      </w:r>
      <w:r>
        <w:rPr>
          <w:rFonts w:eastAsia="IRNazanin" w:cs="IRNazanin"/>
          <w:color w:val="111111"/>
          <w:sz w:val="28"/>
          <w:szCs w:val="28"/>
          <w:rtl w:val="true"/>
          <w:lang w:bidi="fa-IR"/>
        </w:rPr>
        <w:t xml:space="preserve">. </w:t>
      </w:r>
      <w:r>
        <w:rPr>
          <w:rStyle w:val="FootnoteAnchor"/>
          <w:rtl w:val="true"/>
        </w:rPr>
        <w:footnoteReference w:id="1102"/>
      </w:r>
      <w:r>
        <w:rPr>
          <w:rFonts w:ascii="IRNazanin" w:hAnsi="IRNazanin" w:eastAsia="IRNazanin"/>
          <w:color w:val="111111"/>
          <w:sz w:val="28"/>
          <w:sz w:val="28"/>
          <w:szCs w:val="28"/>
          <w:rtl w:val="true"/>
          <w:lang w:bidi="fa-IR"/>
        </w:rPr>
        <w:t xml:space="preserve">امور نفسانی در انسان به دو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امر نفسانی زودگذر و غیرثابت در نفس انسان پدید بیاید،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شخصی که برای نخستین بار حرفه ای را بیاموزد، این برایش حال به شمار می رود؛ اما اگر امر نفسانی راسخ و ثابت شود، به گونه ای که به راحتی قابل زوال نباشد، آن را ملکه نفسانی می گویند، مانند شخصی که به سبب تمرین و تکرار یک حرفه، بدون درنگ و تأمل و به راحتی کار خود را انجام می دهد</w:t>
      </w:r>
      <w:r>
        <w:rPr>
          <w:rFonts w:eastAsia="IRNazanin" w:cs="IRNazanin"/>
          <w:color w:val="111111"/>
          <w:sz w:val="28"/>
          <w:szCs w:val="28"/>
          <w:rtl w:val="true"/>
          <w:lang w:bidi="fa-IR"/>
        </w:rPr>
        <w:t xml:space="preserve">. </w:t>
      </w:r>
      <w:r>
        <w:rPr>
          <w:rStyle w:val="FootnoteAnchor"/>
          <w:rtl w:val="true"/>
        </w:rPr>
        <w:footnoteReference w:id="1103"/>
      </w:r>
      <w:r>
        <w:rPr>
          <w:rFonts w:ascii="IRNazanin" w:hAnsi="IRNazanin" w:eastAsia="IRNazanin"/>
          <w:color w:val="111111"/>
          <w:sz w:val="28"/>
          <w:sz w:val="28"/>
          <w:szCs w:val="28"/>
          <w:rtl w:val="true"/>
          <w:lang w:bidi="fa-IR"/>
        </w:rPr>
        <w:t>اخلاق به معنای مذکور، عام است و شامل فضیلت ها و رذیلت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اخلاقی به رفتاری گفته می شود که متناسب با ملکات و روحیات باطنی انسان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 به معنای آن دسته از آموزه های اسلامی است که مربوط به ملكات و رفتارهای اخلاقی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آموزه های اسلامی، افزون بر </w:t>
      </w:r>
      <w:bookmarkStart w:id="854" w:name="pg7922_48615"/>
    </w:p>
    <w:p>
      <w:pPr>
        <w:pStyle w:val="BookText"/>
        <w:rPr/>
      </w:pPr>
      <w:bookmarkEnd w:id="854"/>
      <w:r>
        <w:rPr>
          <w:rFonts w:ascii="IRNazanin" w:hAnsi="IRNazanin" w:eastAsia="IRNazanin"/>
          <w:color w:val="111111"/>
          <w:sz w:val="28"/>
          <w:sz w:val="28"/>
          <w:szCs w:val="28"/>
          <w:rtl w:val="true"/>
          <w:lang w:bidi="fa-IR"/>
        </w:rPr>
        <w:t>مصداق های امور اخلاقی، اهداف و غایت ارزش های اخلاقی نیز بیان شده است؛ زیرا جزئیات کارهای اختیاری انسان به گونه ای است که عقل آدمی به تنهایی نمی تواند زشتی و زیبایی آنها را درک کند و تعیین ارزش آنها از عهده دین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کلیات ارزش های اخلاقی که قلمرو دست کمی اخلاق را تشکیل می دهند، بدون دین نیز قابل تشخیص است؛ اما درک بسیاری از مصادیق و جزئیات احکام اخلاقی، وابسته به دین است</w:t>
      </w:r>
      <w:r>
        <w:rPr>
          <w:rFonts w:eastAsia="IRNazanin" w:cs="IRNazanin"/>
          <w:color w:val="111111"/>
          <w:sz w:val="28"/>
          <w:szCs w:val="28"/>
          <w:rtl w:val="true"/>
          <w:lang w:bidi="fa-IR"/>
        </w:rPr>
        <w:t>.</w:t>
      </w:r>
    </w:p>
    <w:p>
      <w:pPr>
        <w:pStyle w:val="Heading3"/>
        <w:numPr>
          <w:ilvl w:val="2"/>
          <w:numId w:val="1"/>
        </w:numPr>
        <w:rPr/>
      </w:pPr>
      <w:bookmarkStart w:id="855" w:name="__RefHeading___Toc6434043_1051229030"/>
      <w:bookmarkStart w:id="856" w:name="_Toc331"/>
      <w:bookmarkEnd w:id="855"/>
      <w:r>
        <w:rPr>
          <w:rtl w:val="true"/>
        </w:rPr>
        <w:t>نظام اخلاقی اسلام</w:t>
      </w:r>
      <w:bookmarkEnd w:id="856"/>
    </w:p>
    <w:p>
      <w:pPr>
        <w:pStyle w:val="Heading4"/>
        <w:numPr>
          <w:ilvl w:val="3"/>
          <w:numId w:val="1"/>
        </w:numPr>
        <w:rPr/>
      </w:pPr>
      <w:bookmarkStart w:id="857" w:name="__RefHeading___Toc6434045_1051229030"/>
      <w:bookmarkStart w:id="858" w:name="_Toc332"/>
      <w:bookmarkEnd w:id="857"/>
      <w:r>
        <w:rPr>
          <w:rtl w:val="true"/>
        </w:rPr>
        <w:t>اشاره</w:t>
      </w:r>
      <w:bookmarkEnd w:id="858"/>
    </w:p>
    <w:p>
      <w:pPr>
        <w:pStyle w:val="BookText"/>
        <w:rPr/>
      </w:pPr>
      <w:r>
        <w:rPr>
          <w:rFonts w:ascii="IRNazanin" w:hAnsi="IRNazanin" w:eastAsia="IRNazanin"/>
          <w:color w:val="111111"/>
          <w:sz w:val="28"/>
          <w:sz w:val="28"/>
          <w:szCs w:val="28"/>
          <w:rtl w:val="true"/>
          <w:lang w:bidi="fa-IR"/>
        </w:rPr>
        <w:t>میان جهان بینی و اخلاق، رابطه دوسویه وجود دارد</w:t>
      </w:r>
      <w:r>
        <w:rPr>
          <w:rFonts w:eastAsia="IRNazanin" w:cs="IRNazanin"/>
          <w:color w:val="111111"/>
          <w:sz w:val="28"/>
          <w:szCs w:val="28"/>
          <w:rtl w:val="true"/>
          <w:lang w:bidi="fa-IR"/>
        </w:rPr>
        <w:t xml:space="preserve">. </w:t>
      </w:r>
      <w:r>
        <w:rPr>
          <w:rStyle w:val="FootnoteAnchor"/>
          <w:rtl w:val="true"/>
        </w:rPr>
        <w:footnoteReference w:id="1104"/>
      </w:r>
      <w:r>
        <w:rPr>
          <w:rFonts w:ascii="IRNazanin" w:hAnsi="IRNazanin" w:eastAsia="IRNazanin"/>
          <w:color w:val="111111"/>
          <w:sz w:val="28"/>
          <w:sz w:val="28"/>
          <w:szCs w:val="28"/>
          <w:rtl w:val="true"/>
          <w:lang w:bidi="fa-IR"/>
        </w:rPr>
        <w:t>هر مکتبی متناسب با جهان بینی خود، دارای نظام اخلاقی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جهان را ناشی از اراده حکیمانه ازلی و انسان را خلیفه الهی می داند و آن که در جهان جز ظلمت و تاریکی و تصادف و حرکت های کورکورانه و بی مقصد چیز دیگری نمی بیند، رویکردشان در اخلاق گوناگون خواهد بود</w:t>
      </w:r>
      <w:r>
        <w:rPr>
          <w:rFonts w:eastAsia="IRNazanin" w:cs="IRNazanin"/>
          <w:color w:val="111111"/>
          <w:sz w:val="28"/>
          <w:szCs w:val="28"/>
          <w:rtl w:val="true"/>
          <w:lang w:bidi="fa-IR"/>
        </w:rPr>
        <w:t xml:space="preserve">. </w:t>
      </w:r>
      <w:r>
        <w:rPr>
          <w:rStyle w:val="FootnoteAnchor"/>
          <w:rtl w:val="true"/>
        </w:rPr>
        <w:footnoteReference w:id="1105"/>
      </w:r>
      <w:r>
        <w:rPr>
          <w:rFonts w:ascii="IRNazanin" w:hAnsi="IRNazanin" w:eastAsia="IRNazanin"/>
          <w:color w:val="111111"/>
          <w:sz w:val="28"/>
          <w:sz w:val="28"/>
          <w:szCs w:val="28"/>
          <w:rtl w:val="true"/>
          <w:lang w:bidi="fa-IR"/>
        </w:rPr>
        <w:t>نظام اخلاقی اسلام شامل مبانی خاص است و از حيث گستره شامل قلمروهای فردی، خانوادگی، اجتماعی و بین المللی می شود</w:t>
      </w:r>
      <w:r>
        <w:rPr>
          <w:rFonts w:eastAsia="IRNazanin" w:cs="IRNazanin"/>
          <w:color w:val="111111"/>
          <w:sz w:val="28"/>
          <w:szCs w:val="28"/>
          <w:rtl w:val="true"/>
          <w:lang w:bidi="fa-IR"/>
        </w:rPr>
        <w:t>.</w:t>
      </w:r>
    </w:p>
    <w:p>
      <w:pPr>
        <w:pStyle w:val="Heading4"/>
        <w:numPr>
          <w:ilvl w:val="3"/>
          <w:numId w:val="1"/>
        </w:numPr>
        <w:rPr/>
      </w:pPr>
      <w:bookmarkStart w:id="859" w:name="__RefHeading___Toc6434047_1051229030"/>
      <w:bookmarkStart w:id="860" w:name="_Toc333"/>
      <w:bookmarkEnd w:id="859"/>
      <w:r>
        <w:rPr>
          <w:rtl w:val="true"/>
        </w:rPr>
        <w:t>مبانی نظام اخلاقی در اسلام</w:t>
      </w:r>
      <w:bookmarkEnd w:id="860"/>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اخلاقی اسلام دارای مبانی و اصولی است که از دیگر مکتب های اخلاقی تمایز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گفته می شود نظریه ای مورد قبول اسلام است، به این معنی است که بر اساس اصولی که آموزه های اسلامی به ما ارائه می دهد، می توانیم از لابه لای آیات و روایات، آن را کشف کرده، به قرآن و روایات نسبت دهیم</w:t>
      </w:r>
      <w:r>
        <w:rPr>
          <w:rFonts w:eastAsia="IRNazanin" w:cs="IRNazanin"/>
          <w:color w:val="111111"/>
          <w:sz w:val="28"/>
          <w:szCs w:val="28"/>
          <w:rtl w:val="true"/>
          <w:lang w:bidi="fa-IR"/>
        </w:rPr>
        <w:t xml:space="preserve">. </w:t>
      </w:r>
      <w:r>
        <w:rPr>
          <w:rStyle w:val="FootnoteAnchor"/>
          <w:rtl w:val="true"/>
        </w:rPr>
        <w:footnoteReference w:id="1106"/>
      </w:r>
      <w:r>
        <w:rPr>
          <w:rFonts w:ascii="IRNazanin" w:hAnsi="IRNazanin" w:eastAsia="IRNazanin"/>
          <w:color w:val="111111"/>
          <w:sz w:val="28"/>
          <w:sz w:val="28"/>
          <w:szCs w:val="28"/>
          <w:rtl w:val="true"/>
          <w:lang w:bidi="fa-IR"/>
        </w:rPr>
        <w:t>بر این اساس، می توان مبانی نظام اخلاق اسلامی را از آموزه های دینی در محورهای زیر تبيين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p>
    <w:p>
      <w:pPr>
        <w:pStyle w:val="BookText"/>
        <w:rPr/>
      </w:pPr>
      <w:r>
        <w:rPr>
          <w:rFonts w:ascii="IRNazanin" w:hAnsi="IRNazanin" w:eastAsia="IRNazanin"/>
          <w:color w:val="111111"/>
          <w:sz w:val="28"/>
          <w:sz w:val="28"/>
          <w:szCs w:val="28"/>
          <w:rtl w:val="true"/>
          <w:lang w:bidi="fa-IR"/>
        </w:rPr>
        <w:t>توحید مهم ترین اصل اعتقادی اسلام است که اعتقاد به آن در همه جنبه های زندگی اعتقادی و اخلاقی تأثیر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آن است که انسان شریکی برای خداوند نشمارد و مالک و مؤثر حقیقی همه امور را خداوند بداند و هر رفتاری را تنها مطابق با رضای او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انسانیت</w:t>
      </w:r>
    </w:p>
    <w:p>
      <w:pPr>
        <w:pStyle w:val="BookText"/>
        <w:rPr/>
      </w:pPr>
      <w:r>
        <w:rPr>
          <w:rFonts w:ascii="IRNazanin" w:hAnsi="IRNazanin" w:eastAsia="IRNazanin"/>
          <w:color w:val="111111"/>
          <w:sz w:val="28"/>
          <w:sz w:val="28"/>
          <w:szCs w:val="28"/>
          <w:rtl w:val="true"/>
          <w:lang w:bidi="fa-IR"/>
        </w:rPr>
        <w:t>با توحید توجیه می شود؛ چون کار خوب با اخلاق خوب توجیه می شود؛ اخلاق خوب با فکر و اندیشه خوب و آن اندیشه ای که مادر همه اینهاست، همان اندیشه توحید است</w:t>
      </w:r>
      <w:r>
        <w:rPr>
          <w:rFonts w:eastAsia="IRNazanin" w:cs="IRNazanin"/>
          <w:color w:val="111111"/>
          <w:sz w:val="28"/>
          <w:szCs w:val="28"/>
          <w:rtl w:val="true"/>
          <w:lang w:bidi="fa-IR"/>
        </w:rPr>
        <w:t xml:space="preserve">.» </w:t>
      </w:r>
      <w:r>
        <w:rPr>
          <w:rStyle w:val="FootnoteAnchor"/>
          <w:rtl w:val="true"/>
        </w:rPr>
        <w:footnoteReference w:id="1107"/>
      </w:r>
      <w:r>
        <w:rPr>
          <w:rFonts w:ascii="IRNazanin" w:hAnsi="IRNazanin" w:eastAsia="IRNazanin"/>
          <w:color w:val="111111"/>
          <w:sz w:val="28"/>
          <w:sz w:val="28"/>
          <w:szCs w:val="28"/>
          <w:rtl w:val="true"/>
          <w:lang w:bidi="fa-IR"/>
        </w:rPr>
        <w:t>هر عملی که انسان برای غیر خدا انجام دهد، یا برای به دست آوردن عزتی است یا به خاطر ترس از نیرویی؛ در حالی که آیات قرآن کریم عزت را منحصر در خداوند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العِزَّةَ لِلهِ جَميعاً؛ عزت یکسره برای خداست</w:t>
      </w:r>
      <w:r>
        <w:rPr>
          <w:rFonts w:eastAsia="IRNazanin" w:cs="IRNazanin"/>
          <w:color w:val="111111"/>
          <w:sz w:val="28"/>
          <w:szCs w:val="28"/>
          <w:rtl w:val="true"/>
          <w:lang w:bidi="fa-IR"/>
        </w:rPr>
        <w:t xml:space="preserve">.» </w:t>
      </w:r>
      <w:r>
        <w:rPr>
          <w:rStyle w:val="FootnoteAnchor"/>
          <w:rtl w:val="true"/>
        </w:rPr>
        <w:footnoteReference w:id="1108"/>
      </w:r>
      <w:r>
        <w:rPr>
          <w:rFonts w:ascii="Amiri" w:hAnsi="Amiri" w:eastAsia="Amiri" w:cs="Amiri"/>
          <w:color w:val="111111"/>
          <w:sz w:val="28"/>
          <w:sz w:val="28"/>
          <w:szCs w:val="28"/>
          <w:rtl w:val="true"/>
          <w:lang w:bidi="ar-SA"/>
        </w:rPr>
        <w:t>نیز نیرو را منحصر در او دانسته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القُوَّةَ لِلهِ جَميعاً؛ نیرو یکسره برای خداست</w:t>
      </w:r>
      <w:r>
        <w:rPr>
          <w:rFonts w:eastAsia="Amiri" w:cs="Amiri" w:ascii="Amiri" w:hAnsi="Amiri"/>
          <w:color w:val="111111"/>
          <w:sz w:val="28"/>
          <w:szCs w:val="28"/>
          <w:rtl w:val="true"/>
          <w:lang w:bidi="ar-SA"/>
        </w:rPr>
        <w:t xml:space="preserve">.» </w:t>
      </w:r>
      <w:r>
        <w:rPr>
          <w:rStyle w:val="FootnoteAnchor"/>
          <w:rtl w:val="true"/>
        </w:rPr>
        <w:footnoteReference w:id="1109"/>
      </w:r>
      <w:r>
        <w:rPr>
          <w:rFonts w:ascii="IRNazanin" w:hAnsi="IRNazanin" w:eastAsia="IRNazanin"/>
          <w:color w:val="111111"/>
          <w:sz w:val="28"/>
          <w:sz w:val="28"/>
          <w:szCs w:val="28"/>
          <w:rtl w:val="true"/>
          <w:lang w:bidi="fa-IR"/>
        </w:rPr>
        <w:t>پس اگر انسان به معنای واقعی اعتقاد به توحید داشته باشد، جایی برای ریا و ترس از غیر خدا و امید و تمایل و اعتماد به غیر خدا،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آیات قرآن، خداوند را مالک آسمانها و زمین و تمام آفریده ها می داند و استقلال را منحصر در ذات خدا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موحد نه تنها غیر خدا را اراده نمی کند، بلکه نمی تواند غیر او را اراده و در برابرش خضوع کند یا از او بترسد یا به وی امید داشته باشد یا با او سرگرم شود و لذت ببرد یا به وی توکل کند یا تسلیم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رذیلت های اخلاقی در او رسوخ نمی کند</w:t>
      </w:r>
      <w:r>
        <w:rPr>
          <w:rFonts w:eastAsia="IRNazanin" w:cs="IRNazanin"/>
          <w:color w:val="111111"/>
          <w:sz w:val="28"/>
          <w:szCs w:val="28"/>
          <w:rtl w:val="true"/>
          <w:lang w:bidi="fa-IR"/>
        </w:rPr>
        <w:t xml:space="preserve">. </w:t>
      </w:r>
      <w:r>
        <w:rPr>
          <w:rStyle w:val="FootnoteAnchor"/>
          <w:rtl w:val="true"/>
        </w:rPr>
        <w:footnoteReference w:id="11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جاودانگی روح</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موجودی مرکب از روح و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آیات قرآن </w:t>
      </w:r>
      <w:r>
        <w:rPr>
          <w:rStyle w:val="FootnoteAnchor"/>
          <w:rtl w:val="true"/>
        </w:rPr>
        <w:footnoteReference w:id="1111"/>
      </w:r>
      <w:r>
        <w:rPr>
          <w:rFonts w:ascii="IRNazanin" w:hAnsi="IRNazanin" w:eastAsia="IRNazanin"/>
          <w:color w:val="111111"/>
          <w:sz w:val="28"/>
          <w:sz w:val="28"/>
          <w:szCs w:val="28"/>
          <w:rtl w:val="true"/>
          <w:lang w:bidi="fa-IR"/>
        </w:rPr>
        <w:t xml:space="preserve">و دلیل های عقلی </w:t>
      </w:r>
      <w:r>
        <w:rPr>
          <w:rStyle w:val="FootnoteAnchor"/>
          <w:rtl w:val="true"/>
        </w:rPr>
        <w:footnoteReference w:id="1112"/>
      </w:r>
      <w:r>
        <w:rPr>
          <w:rFonts w:ascii="IRNazanin" w:hAnsi="IRNazanin" w:eastAsia="IRNazanin"/>
          <w:color w:val="111111"/>
          <w:sz w:val="28"/>
          <w:sz w:val="28"/>
          <w:szCs w:val="28"/>
          <w:rtl w:val="true"/>
          <w:lang w:bidi="fa-IR"/>
        </w:rPr>
        <w:t xml:space="preserve">حقیقت و هویت انسان به روح او است که بر خلاف بدنش موجودی </w:t>
      </w:r>
    </w:p>
    <w:p>
      <w:pPr>
        <w:pStyle w:val="BookText"/>
        <w:rPr/>
      </w:pPr>
      <w:r>
        <w:rPr>
          <w:rFonts w:ascii="IRNazanin" w:hAnsi="IRNazanin" w:eastAsia="IRNazanin"/>
          <w:color w:val="111111"/>
          <w:sz w:val="28"/>
          <w:sz w:val="28"/>
          <w:szCs w:val="28"/>
          <w:rtl w:val="true"/>
          <w:lang w:bidi="fa-IR"/>
        </w:rPr>
        <w:t>مجرد از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موجود مجرد این است که تجزیه و فنا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روح انسان فناناپذیر است و زندگی او محدود به دنیا نیست؛ بلکه پس از مرگ، زندگی جاودانه و ابدی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انسان نباید پیامد کارهای خود را منحصر در زندگی محدود دنیا بپندارد؛ بلکه باید تأثیر آنها را در خوشبختی و بدبختی ابدی مورد توجه قرار دهد</w:t>
      </w:r>
      <w:r>
        <w:rPr>
          <w:rFonts w:eastAsia="IRNazanin" w:cs="IRNazanin"/>
          <w:color w:val="111111"/>
          <w:sz w:val="28"/>
          <w:szCs w:val="28"/>
          <w:rtl w:val="true"/>
          <w:lang w:bidi="fa-IR"/>
        </w:rPr>
        <w:t xml:space="preserve">. </w:t>
      </w:r>
      <w:r>
        <w:rPr>
          <w:rStyle w:val="FootnoteAnchor"/>
          <w:rtl w:val="true"/>
        </w:rPr>
        <w:footnoteReference w:id="1113"/>
      </w:r>
      <w:r>
        <w:rPr>
          <w:rFonts w:ascii="IRNazanin" w:hAnsi="IRNazanin" w:eastAsia="IRNazanin"/>
          <w:color w:val="111111"/>
          <w:sz w:val="28"/>
          <w:sz w:val="28"/>
          <w:szCs w:val="28"/>
          <w:rtl w:val="true"/>
          <w:lang w:bidi="fa-IR"/>
        </w:rPr>
        <w:t>يقين به زندگی ابدی انسان پس از مرگ، از مهم ترین مبانی اخلاقی است که تضمینی استوار برای اجرای احکام اخلاقی در جامعه است و سبب می شود انسان هر چه بیشتر به انجام اخلاقیات رغبت یابد و زحمت پرداختن به اخلاقیات و رها کردن لذت های زودگذر را به امید آثار و پاداش ابدی آن تحمل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کرامت انسان</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کرامت به معنای شرافت و عزت و حیثیت، ارزشی است که احترام هر موجود در آن ریشه دارد</w:t>
      </w:r>
      <w:r>
        <w:rPr>
          <w:rFonts w:eastAsia="IRNazanin" w:cs="IRNazanin"/>
          <w:color w:val="111111"/>
          <w:sz w:val="28"/>
          <w:szCs w:val="28"/>
          <w:rtl w:val="true"/>
          <w:lang w:bidi="fa-IR"/>
        </w:rPr>
        <w:t xml:space="preserve">. </w:t>
      </w:r>
      <w:r>
        <w:rPr>
          <w:rStyle w:val="FootnoteAnchor"/>
          <w:rtl w:val="true"/>
        </w:rPr>
        <w:footnoteReference w:id="1114"/>
      </w:r>
      <w:r>
        <w:rPr>
          <w:rFonts w:ascii="IRNazanin" w:hAnsi="IRNazanin" w:eastAsia="IRNazanin"/>
          <w:color w:val="111111"/>
          <w:sz w:val="28"/>
          <w:sz w:val="28"/>
          <w:szCs w:val="28"/>
          <w:rtl w:val="true"/>
          <w:lang w:bidi="fa-IR"/>
        </w:rPr>
        <w:t>آیات قرآن به روشنی بر کرامت انسان دلالت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کَرَّمنَا بَنیِ ادَمَ وَ حَمَلنَاهُم فِي البرّ وَ البَحرِ وَ رَزَقنَاهُم مِّنَ الطَّيِّبَاتِ وَ فَضَلناَهُم عَلىَ كَثيرٍ مِّمَّن خَلَقنَا تَفضِيلا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آدمیزادگان را گرامی داشتیم و آنها را در خشکی 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 های راهوار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کردیم و از انواع روزی های پاکیزه به آنان روزی دادیم و آن ها را بر بسیاری از آفریده هایی که خلق کرده ایم، برتری بخشیدیم</w:t>
      </w:r>
      <w:r>
        <w:rPr>
          <w:rFonts w:eastAsia="IRNazanin" w:cs="IRNazanin"/>
          <w:color w:val="111111"/>
          <w:sz w:val="28"/>
          <w:szCs w:val="28"/>
          <w:rtl w:val="true"/>
          <w:lang w:bidi="fa-IR"/>
        </w:rPr>
        <w:t xml:space="preserve">.» </w:t>
      </w:r>
      <w:r>
        <w:rPr>
          <w:rStyle w:val="FootnoteAnchor"/>
          <w:rtl w:val="true"/>
        </w:rPr>
        <w:footnoteReference w:id="1115"/>
      </w:r>
      <w:r>
        <w:rPr>
          <w:rFonts w:ascii="IRNazanin" w:hAnsi="IRNazanin" w:eastAsia="IRNazanin"/>
          <w:color w:val="111111"/>
          <w:sz w:val="28"/>
          <w:sz w:val="28"/>
          <w:szCs w:val="28"/>
          <w:rtl w:val="true"/>
          <w:lang w:bidi="fa-IR"/>
        </w:rPr>
        <w:t>شهید مطهری درباره کرامت انسان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در متن خلق خودش افزون بر ابعاد حیوانی، با استعداد یک بعد عالی تر که در ذات خودش عالی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خودش عالی تر است، یعنی شرافت عین ذاتش است؛ چون وجود هر چه که اشتداد پیدا کند، علوش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بعد وجودی که انسان استعداد آن را دارد، در متن آفرینشش هست و انسانیت یعنی </w:t>
      </w:r>
    </w:p>
    <w:p>
      <w:pPr>
        <w:pStyle w:val="BookText"/>
        <w:rPr/>
      </w:pPr>
      <w:r>
        <w:rPr>
          <w:rFonts w:ascii="IRNazanin" w:hAnsi="IRNazanin" w:eastAsia="IRNazanin"/>
          <w:color w:val="111111"/>
          <w:sz w:val="28"/>
          <w:sz w:val="28"/>
          <w:szCs w:val="28"/>
          <w:rtl w:val="true"/>
          <w:lang w:bidi="fa-IR"/>
        </w:rPr>
        <w:t>رشد آن بعد در انسان؛ رشد آن بعد شریف عالی و آن که کرامت عین ذاتش است</w:t>
      </w:r>
      <w:r>
        <w:rPr>
          <w:rFonts w:eastAsia="IRNazanin" w:cs="IRNazanin"/>
          <w:color w:val="111111"/>
          <w:sz w:val="28"/>
          <w:szCs w:val="28"/>
          <w:rtl w:val="true"/>
          <w:lang w:bidi="fa-IR"/>
        </w:rPr>
        <w:t xml:space="preserve">.» </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 xml:space="preserve">آیت الله جوادی آملی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جاعل في الأرض خلقه؛ من در روی زمین، جانشینی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ای قرار خواهم داد</w:t>
      </w:r>
      <w:r>
        <w:rPr>
          <w:rFonts w:eastAsia="IRNazanin" w:cs="IRNazanin"/>
          <w:color w:val="111111"/>
          <w:sz w:val="28"/>
          <w:szCs w:val="28"/>
          <w:rtl w:val="true"/>
          <w:lang w:bidi="fa-IR"/>
        </w:rPr>
        <w:t xml:space="preserve">» </w:t>
      </w:r>
      <w:r>
        <w:rPr>
          <w:rStyle w:val="FootnoteAnchor"/>
          <w:rtl w:val="true"/>
        </w:rPr>
        <w:footnoteReference w:id="1117"/>
      </w:r>
      <w:r>
        <w:rPr>
          <w:rFonts w:ascii="IRNazanin" w:hAnsi="IRNazanin" w:eastAsia="IRNazanin"/>
          <w:color w:val="111111"/>
          <w:sz w:val="28"/>
          <w:sz w:val="28"/>
          <w:szCs w:val="28"/>
          <w:rtl w:val="true"/>
          <w:lang w:bidi="fa-IR"/>
        </w:rPr>
        <w:t>مقام خلافت خدا را مایه کرامت انسان دانسته است</w:t>
      </w:r>
      <w:r>
        <w:rPr>
          <w:rFonts w:eastAsia="IRNazanin" w:cs="IRNazanin"/>
          <w:color w:val="111111"/>
          <w:sz w:val="28"/>
          <w:szCs w:val="28"/>
          <w:rtl w:val="true"/>
          <w:lang w:bidi="fa-IR"/>
        </w:rPr>
        <w:t xml:space="preserve">. </w:t>
      </w:r>
      <w:r>
        <w:rPr>
          <w:rStyle w:val="FootnoteAnchor"/>
          <w:rtl w:val="true"/>
        </w:rPr>
        <w:footnoteReference w:id="1118"/>
      </w:r>
      <w:r>
        <w:rPr>
          <w:rFonts w:ascii="IRNazanin" w:hAnsi="IRNazanin" w:eastAsia="IRNazanin"/>
          <w:color w:val="111111"/>
          <w:sz w:val="28"/>
          <w:sz w:val="28"/>
          <w:szCs w:val="28"/>
          <w:rtl w:val="true"/>
          <w:lang w:bidi="fa-IR"/>
        </w:rPr>
        <w:t>در اسلام دو نوع کرامت برای انسان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کرامت ناشی از دمیدن روح الهی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نفخت فيه من روحی؛ و در او از روح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روح شایسته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دمیدم</w:t>
      </w:r>
      <w:r>
        <w:rPr>
          <w:rFonts w:eastAsia="IRNazanin" w:cs="IRNazanin"/>
          <w:color w:val="111111"/>
          <w:sz w:val="28"/>
          <w:szCs w:val="28"/>
          <w:rtl w:val="true"/>
          <w:lang w:bidi="fa-IR"/>
        </w:rPr>
        <w:t xml:space="preserve">» </w:t>
      </w:r>
      <w:r>
        <w:rPr>
          <w:rStyle w:val="FootnoteAnchor"/>
          <w:rtl w:val="true"/>
        </w:rPr>
        <w:footnoteReference w:id="1119"/>
      </w:r>
      <w:r>
        <w:rPr>
          <w:rFonts w:ascii="IRNazanin" w:hAnsi="IRNazanin" w:eastAsia="IRNazanin"/>
          <w:color w:val="111111"/>
          <w:sz w:val="28"/>
          <w:sz w:val="28"/>
          <w:szCs w:val="28"/>
          <w:rtl w:val="true"/>
          <w:lang w:bidi="fa-IR"/>
        </w:rPr>
        <w:t>انسان با خدا پیوند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دارای حق کرامت ذاتی است و تا زمانی که خود، به سبب جنایت و خیانت بر خویشتن یا دیگران، آن را از خود سلب نکند، دیگران ملزم به مراعات این حق هستند</w:t>
      </w:r>
      <w:r>
        <w:rPr>
          <w:rFonts w:eastAsia="IRNazanin" w:cs="IRNazanin"/>
          <w:color w:val="111111"/>
          <w:sz w:val="28"/>
          <w:szCs w:val="28"/>
          <w:rtl w:val="true"/>
          <w:lang w:bidi="fa-IR"/>
        </w:rPr>
        <w:t xml:space="preserve">. </w:t>
      </w:r>
      <w:r>
        <w:rPr>
          <w:rStyle w:val="FootnoteAnchor"/>
          <w:rtl w:val="true"/>
        </w:rPr>
        <w:footnoteReference w:id="112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ارزشی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شرافتی است که انسان با کوشش و اختیار در مسیر تزکیه نفس به دست می آورد</w:t>
      </w:r>
      <w:r>
        <w:rPr>
          <w:rFonts w:eastAsia="IRNazanin" w:cs="IRNazanin"/>
          <w:color w:val="111111"/>
          <w:sz w:val="28"/>
          <w:szCs w:val="28"/>
          <w:rtl w:val="true"/>
          <w:lang w:bidi="fa-IR"/>
        </w:rPr>
        <w:t xml:space="preserve">. </w:t>
      </w:r>
      <w:r>
        <w:rPr>
          <w:rStyle w:val="FootnoteAnchor"/>
          <w:rtl w:val="true"/>
        </w:rPr>
        <w:footnoteReference w:id="1121"/>
      </w:r>
      <w:r>
        <w:rPr>
          <w:rFonts w:ascii="IRNazanin" w:hAnsi="IRNazanin" w:eastAsia="IRNazanin"/>
          <w:color w:val="111111"/>
          <w:sz w:val="28"/>
          <w:sz w:val="28"/>
          <w:szCs w:val="28"/>
          <w:rtl w:val="true"/>
          <w:lang w:bidi="fa-IR"/>
        </w:rPr>
        <w:t>این کرامت ملاک امتیاز انسان ها را بر اساس تقوا استوار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أكرمكم عند الله أتقيم؛ گرامی ترین شما نزد خداوند با تقواترین شماست</w:t>
      </w:r>
      <w:r>
        <w:rPr>
          <w:rFonts w:eastAsia="IRNazanin" w:cs="IRNazanin"/>
          <w:color w:val="111111"/>
          <w:sz w:val="28"/>
          <w:szCs w:val="28"/>
          <w:rtl w:val="true"/>
          <w:lang w:bidi="fa-IR"/>
        </w:rPr>
        <w:t xml:space="preserve">» </w:t>
      </w:r>
      <w:r>
        <w:rPr>
          <w:rStyle w:val="FootnoteAnchor"/>
          <w:rtl w:val="true"/>
        </w:rPr>
        <w:footnoteReference w:id="1122"/>
      </w:r>
      <w:r>
        <w:rPr>
          <w:rFonts w:ascii="IRNazanin" w:hAnsi="IRNazanin" w:eastAsia="IRNazanin"/>
          <w:color w:val="111111"/>
          <w:sz w:val="28"/>
          <w:sz w:val="28"/>
          <w:szCs w:val="28"/>
          <w:rtl w:val="true"/>
          <w:lang w:bidi="fa-IR"/>
        </w:rPr>
        <w:t>بر همین مفهوم دلالت می کند</w:t>
      </w:r>
      <w:r>
        <w:rPr>
          <w:rFonts w:eastAsia="IRNazanin" w:cs="IRNazanin"/>
          <w:color w:val="111111"/>
          <w:sz w:val="28"/>
          <w:szCs w:val="28"/>
          <w:rtl w:val="true"/>
          <w:lang w:bidi="fa-IR"/>
        </w:rPr>
        <w:t xml:space="preserve">. </w:t>
      </w:r>
      <w:r>
        <w:rPr>
          <w:rStyle w:val="FootnoteAnchor"/>
          <w:rtl w:val="true"/>
        </w:rPr>
        <w:footnoteReference w:id="1123"/>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به جایگاه و کرامت انسانی از دو جهت، مبنای اخلاق اسلامی قرار می گیرد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با شناخت جایگاه والا و کرامت خود، به رذیلت های اخلاقی تن نمی دهد و کرامت خود را به بهایی ارزان نمی فروشد؛ بلکه جایگاه و ارزش خود را با آراسته شدن به فضیلت های اخلاقی ارتقا می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هنگام برخورد و تعامل با همنوعان خود، برای آنها ارزش و کرامتی والا در نظر می گیرد و از انجام هر گونه رفتاری که کرامت هم نوعانش را خدشه دار کند، می پرهیزد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تکامل روح</w:t>
      </w:r>
    </w:p>
    <w:p>
      <w:pPr>
        <w:pStyle w:val="BookText"/>
        <w:rPr/>
      </w:pPr>
      <w:r>
        <w:rPr>
          <w:rFonts w:ascii="IRNazanin" w:hAnsi="IRNazanin" w:eastAsia="IRNazanin"/>
          <w:color w:val="111111"/>
          <w:sz w:val="28"/>
          <w:sz w:val="28"/>
          <w:szCs w:val="28"/>
          <w:rtl w:val="true"/>
          <w:lang w:bidi="fa-IR"/>
        </w:rPr>
        <w:t>انسان به گونه ای آفریده شده است که با عبادت و عمل به دستورهای خدا مسیر کمال را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قواعد حکمت اسلامی، نفس انسان اشتداد وجودی و تکامل به سوی بی نهایت را دارد؛ یعنی ذات انسان میل به سوی کمال بی نهایت دارد و همواره خواهان آن است که کمال بیشتری را به دست آورد و به هیچ حدی از کمال قانع نمی شود</w:t>
      </w:r>
      <w:r>
        <w:rPr>
          <w:rFonts w:eastAsia="IRNazanin" w:cs="IRNazanin"/>
          <w:color w:val="111111"/>
          <w:sz w:val="28"/>
          <w:szCs w:val="28"/>
          <w:rtl w:val="true"/>
          <w:lang w:bidi="fa-IR"/>
        </w:rPr>
        <w:t xml:space="preserve">. </w:t>
      </w:r>
      <w:r>
        <w:rPr>
          <w:rStyle w:val="FootnoteAnchor"/>
          <w:rtl w:val="true"/>
        </w:rPr>
        <w:footnoteReference w:id="1124"/>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انسان دارای مراتب و جنبه های گوناگون است؛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خوردن، میل جنسی و قدرت در مرتبه غرایز حیوانی؛ و میل به معنویت، کمال و خوشبختی در مرتبه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انسان مشغول زندگی دنیایی است، میان جنبه ها و امیال گوناگون روح وی تعارض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گستردگی جنبه ها و امیال روحی انسانها و نیز روابط فردی و اجتماعی و پیوندهای آنان و تعارض ها و تزاحم های ایشان، انتخاب آن چه اصلح و اقرب به كمال حقیقی نفس است، بسیار پیچیده و مشکل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فکر و اندیشه خود نمی تواند برنامه ای را تنظیم کند که کدام کار را به چه شکل و با چه ویژگی هایی برای رسیدن به کمال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بسیاری از ارزش های اخلاقی باید از طریق وحی و پیامبران و اولیای خدا به انسان برسد تا وی با عمل طبق آن به كمال دست یابد</w:t>
      </w:r>
      <w:r>
        <w:rPr>
          <w:rFonts w:eastAsia="IRNazanin" w:cs="IRNazanin"/>
          <w:color w:val="111111"/>
          <w:sz w:val="28"/>
          <w:szCs w:val="28"/>
          <w:rtl w:val="true"/>
          <w:lang w:bidi="fa-IR"/>
        </w:rPr>
        <w:t xml:space="preserve">. </w:t>
      </w: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رابطه میان ملکات و رفتار اخلاقی با تکامل روحی انسان، اعتباری نیست؛ بلکه تکوینی است؛ به این معنا که بر اساس تکرار یک رفتار یا اندیشه، ملکه ای متناسب با آن در نفس انسان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ملكات نفسانی، هویت و ذات انسان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خوشبختی و بدبختی انسان ها در گرو ملکاتی است که در دنیا با اخلاقیات، عبادات و علوم کسب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رفتار اخلاقی، تکامل معنوی یافته و ملکات خوبی به دست آورده باشد، همین ملکات نفسانی برای او آشکار می شود و سبب خوشی و لذت معنوی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دنیا مرتکب رذیلت های اخلاقی شده باشد، ظهور ملكات نفسانی او سبب ناخوشی و عذابش خواهد شد</w:t>
      </w:r>
      <w:r>
        <w:rPr>
          <w:rFonts w:eastAsia="IRNazanin" w:cs="IRNazanin"/>
          <w:color w:val="111111"/>
          <w:sz w:val="28"/>
          <w:szCs w:val="28"/>
          <w:rtl w:val="true"/>
          <w:lang w:bidi="fa-IR"/>
        </w:rPr>
        <w:t xml:space="preserve">. </w:t>
      </w:r>
      <w:r>
        <w:rPr>
          <w:rStyle w:val="FootnoteAnchor"/>
          <w:rtl w:val="true"/>
        </w:rPr>
        <w:footnoteReference w:id="112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 گرایی در اخلاق</w:t>
      </w:r>
    </w:p>
    <w:p>
      <w:pPr>
        <w:pStyle w:val="BookText"/>
        <w:rPr/>
      </w:pPr>
      <w:r>
        <w:rPr>
          <w:rFonts w:ascii="IRNazanin" w:hAnsi="IRNazanin" w:eastAsia="IRNazanin"/>
          <w:color w:val="111111"/>
          <w:sz w:val="28"/>
          <w:sz w:val="28"/>
          <w:szCs w:val="28"/>
          <w:rtl w:val="true"/>
          <w:lang w:bidi="fa-IR"/>
        </w:rPr>
        <w:t>از دیگر اصول نظام اخلاقی اسلام این است که ارزش های اخلاقی بر پایه واقعیت های عینی است؛ یعنی مفاهیمی که در اخلاق به عنوان مفاهیم ارزشی بهکار می رود، حکایت از واقعیت بیرونی می کند</w:t>
      </w:r>
      <w:r>
        <w:rPr>
          <w:rFonts w:eastAsia="IRNazanin" w:cs="IRNazanin"/>
          <w:color w:val="111111"/>
          <w:sz w:val="28"/>
          <w:szCs w:val="28"/>
          <w:rtl w:val="true"/>
          <w:lang w:bidi="fa-IR"/>
        </w:rPr>
        <w:t xml:space="preserve">. </w:t>
      </w:r>
      <w:r>
        <w:rPr>
          <w:rStyle w:val="FootnoteAnchor"/>
          <w:rtl w:val="true"/>
        </w:rPr>
        <w:footnoteReference w:id="1127"/>
      </w:r>
      <w:r>
        <w:rPr>
          <w:rFonts w:ascii="IRNazanin" w:hAnsi="IRNazanin" w:eastAsia="IRNazanin"/>
          <w:color w:val="111111"/>
          <w:sz w:val="28"/>
          <w:sz w:val="28"/>
          <w:szCs w:val="28"/>
          <w:rtl w:val="true"/>
          <w:lang w:bidi="fa-IR"/>
        </w:rPr>
        <w:t>باید و نبایدها، و خوب و بدهای اخلاقی، از نظر حکایتگری و کاشفیت از واقعیت، مانند این است که در علوم تجربی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صد درجه به جوش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 آنها در این است که بایدها و نبایدها و خوب و بدهای اخلاقی با حواس ظاهری قابل ادراک نیست؛ بلکه با اندیشه و تعقل درک می شود</w:t>
      </w:r>
      <w:r>
        <w:rPr>
          <w:rFonts w:eastAsia="IRNazanin" w:cs="IRNazanin"/>
          <w:color w:val="111111"/>
          <w:sz w:val="28"/>
          <w:szCs w:val="28"/>
          <w:rtl w:val="true"/>
          <w:lang w:bidi="fa-IR"/>
        </w:rPr>
        <w:t xml:space="preserve">. </w:t>
      </w:r>
      <w:r>
        <w:rPr>
          <w:rStyle w:val="FootnoteAnchor"/>
          <w:rtl w:val="true"/>
        </w:rPr>
        <w:footnoteReference w:id="1128"/>
      </w:r>
      <w:r>
        <w:rPr>
          <w:rFonts w:ascii="IRNazanin" w:hAnsi="IRNazanin" w:eastAsia="IRNazanin"/>
          <w:color w:val="111111"/>
          <w:sz w:val="28"/>
          <w:sz w:val="28"/>
          <w:szCs w:val="28"/>
          <w:rtl w:val="true"/>
          <w:lang w:bidi="fa-IR"/>
        </w:rPr>
        <w:t>بنابراین، احکام اخلاقی در اسلام، مانند قوانین و مقررات اجتماعی نیست که اعتباری باشد و با وضع قانون گذار ایجاد شود یا تغییر یابد؛ بلکه ریشه در واقعیت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نیت عمل</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هر رفتاری می تواند دو جنبه ظاهری و باطنی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ظاهری عمل همان کالبد آن است که در رفتار انسان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باطنی عمل، انگیزه و نیتی است که انسان به خاطر آن، عملی را انجام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اخلاق اسلامی، اصالت با نیت است؛ به این معنا که ارزش عمل وابسته به جنبه باطنی و حقیقی آن است</w:t>
      </w:r>
      <w:r>
        <w:rPr>
          <w:rFonts w:eastAsia="IRNazanin" w:cs="IRNazanin"/>
          <w:color w:val="111111"/>
          <w:sz w:val="28"/>
          <w:szCs w:val="28"/>
          <w:rtl w:val="true"/>
          <w:lang w:bidi="fa-IR"/>
        </w:rPr>
        <w:t xml:space="preserve">. </w:t>
      </w:r>
      <w:r>
        <w:rPr>
          <w:rStyle w:val="FootnoteAnchor"/>
          <w:rtl w:val="true"/>
        </w:rPr>
        <w:footnoteReference w:id="1129"/>
      </w:r>
      <w:r>
        <w:rPr>
          <w:rFonts w:ascii="IRNazanin" w:hAnsi="IRNazanin" w:eastAsia="IRNazanin"/>
          <w:color w:val="111111"/>
          <w:sz w:val="28"/>
          <w:sz w:val="28"/>
          <w:szCs w:val="28"/>
          <w:rtl w:val="true"/>
          <w:lang w:bidi="fa-IR"/>
        </w:rPr>
        <w:t>احادیث بسیار در این زمینه رسیده که به برخی از آنها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الاعمال بِالنِّيَّاتِ وَ إنَّمَا لِامرِئٍ مَا نَوَى؛ همانا رفتار انسان به نیت های او وابسته است و برای انسان همان است که نیت کرده است</w:t>
      </w:r>
      <w:r>
        <w:rPr>
          <w:rFonts w:eastAsia="IRNazanin" w:cs="IRNazanin"/>
          <w:color w:val="111111"/>
          <w:sz w:val="28"/>
          <w:szCs w:val="28"/>
          <w:rtl w:val="true"/>
          <w:lang w:bidi="fa-IR"/>
        </w:rPr>
        <w:t xml:space="preserve">.» </w:t>
      </w:r>
      <w:r>
        <w:rPr>
          <w:rStyle w:val="FootnoteAnchor"/>
          <w:rtl w:val="true"/>
        </w:rPr>
        <w:footnoteReference w:id="1130"/>
      </w:r>
      <w:r>
        <w:rPr>
          <w:rFonts w:ascii="IRNazanin" w:hAnsi="IRNazanin" w:eastAsia="IRNazanin"/>
          <w:color w:val="111111"/>
          <w:sz w:val="28"/>
          <w:sz w:val="28"/>
          <w:szCs w:val="28"/>
          <w:rtl w:val="true"/>
          <w:lang w:bidi="fa-IR"/>
        </w:rPr>
        <w:t xml:space="preserve">در حدیث دیگر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نِية المُؤمِنِ خَيرٌ مِن عَمَله وَ نِية الكافِرِ شَرٌّ مِن عَمَله وَ كُلٌّ عَمَله يعمل وَ کُلٌّ عامِلٍ یَعمَلُ عَلَى ِنیَّهَ؛ نیت مؤمن از عمل او بهتر است و نیت کافر از عمل او شرتر است و هر شخصی طبق نیتش عمل می کند</w:t>
      </w:r>
      <w:r>
        <w:rPr>
          <w:rFonts w:eastAsia="IRNazanin" w:cs="IRNazanin"/>
          <w:color w:val="111111"/>
          <w:sz w:val="28"/>
          <w:szCs w:val="28"/>
          <w:rtl w:val="true"/>
          <w:lang w:bidi="fa-IR"/>
        </w:rPr>
        <w:t xml:space="preserve">.» </w:t>
      </w:r>
      <w:r>
        <w:rPr>
          <w:rStyle w:val="FootnoteAnchor"/>
          <w:rtl w:val="true"/>
        </w:rPr>
        <w:footnoteReference w:id="1131"/>
      </w:r>
      <w:r>
        <w:rPr>
          <w:rFonts w:ascii="IRNazanin" w:hAnsi="IRNazanin" w:eastAsia="IRNazanin"/>
          <w:color w:val="111111"/>
          <w:sz w:val="28"/>
          <w:sz w:val="28"/>
          <w:szCs w:val="28"/>
          <w:rtl w:val="true"/>
          <w:lang w:bidi="fa-IR"/>
        </w:rPr>
        <w:t>در سخنی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عَمَلَ إلَّا بِنِيَّة؛ هیچ رفتاری بدون نیت صحیح نیست</w:t>
      </w:r>
      <w:r>
        <w:rPr>
          <w:rFonts w:eastAsia="IRNazanin" w:cs="IRNazanin"/>
          <w:color w:val="111111"/>
          <w:sz w:val="28"/>
          <w:szCs w:val="28"/>
          <w:rtl w:val="true"/>
          <w:lang w:bidi="fa-IR"/>
        </w:rPr>
        <w:t xml:space="preserve">.» </w:t>
      </w:r>
      <w:r>
        <w:rPr>
          <w:rStyle w:val="FootnoteAnchor"/>
          <w:rtl w:val="true"/>
        </w:rPr>
        <w:footnoteReference w:id="1132"/>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يُبعَثُ النَّاسُ عَلَى نِیَّاتِهِم؛ در روز محشر انسان ها طبق نیاتشان برانگیخته می شوند</w:t>
      </w:r>
      <w:r>
        <w:rPr>
          <w:rFonts w:eastAsia="IRNazanin" w:cs="IRNazanin"/>
          <w:color w:val="111111"/>
          <w:sz w:val="28"/>
          <w:szCs w:val="28"/>
          <w:rtl w:val="true"/>
          <w:lang w:bidi="fa-IR"/>
        </w:rPr>
        <w:t xml:space="preserve">.» </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رابطه نیت و بدن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ضَعُف بَدَنٌ عَمَّا قَوِيَت عَلَيهِ النِّيَّة؛ هیچ گاه بدن به موجب داشتن نیت قوی و بلند، ضعیف و ناتوان نخواهد بود</w:t>
      </w:r>
      <w:r>
        <w:rPr>
          <w:rFonts w:eastAsia="IRNazanin" w:cs="IRNazanin"/>
          <w:color w:val="111111"/>
          <w:sz w:val="28"/>
          <w:szCs w:val="28"/>
          <w:rtl w:val="true"/>
          <w:lang w:bidi="fa-IR"/>
        </w:rPr>
        <w:t xml:space="preserve">.» </w:t>
      </w:r>
      <w:r>
        <w:rPr>
          <w:rStyle w:val="FootnoteAnchor"/>
          <w:rtl w:val="true"/>
        </w:rPr>
        <w:footnoteReference w:id="1134"/>
      </w:r>
      <w:r>
        <w:rPr>
          <w:rFonts w:ascii="IRNazanin" w:hAnsi="IRNazanin" w:eastAsia="IRNazanin"/>
          <w:color w:val="111111"/>
          <w:sz w:val="28"/>
          <w:sz w:val="28"/>
          <w:szCs w:val="28"/>
          <w:rtl w:val="true"/>
          <w:lang w:bidi="fa-IR"/>
        </w:rPr>
        <w:t>عمل ظاهری تابع قصد قلبی است و اگر نیت و قصد، محکم و قوی باشد، بدن ضعیف و ناتوان قادر بر کار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نیت ضعیف باشد، بدن نیز به تدریج ضعیف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ارزش وجودی انسان به نیت او است، نه به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از روشن ترین سخنان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 ناوی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شمارد</w:t>
      </w:r>
      <w:r>
        <w:rPr>
          <w:rFonts w:eastAsia="IRNazanin" w:cs="IRNazanin"/>
          <w:color w:val="111111"/>
          <w:sz w:val="28"/>
          <w:szCs w:val="28"/>
          <w:rtl w:val="true"/>
          <w:lang w:bidi="fa-IR"/>
        </w:rPr>
        <w:t xml:space="preserve">. </w:t>
      </w:r>
      <w:r>
        <w:rPr>
          <w:rStyle w:val="FootnoteAnchor"/>
          <w:rtl w:val="true"/>
        </w:rPr>
        <w:footnoteReference w:id="1135"/>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نیت بدون عمل برتر از عمل بدون نیت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دوران امر بین نیت و عمل، نیت بی عمل از عمل بینیت،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کسی کاری را انجام می دهد، ولی نیت یعنی قصد قربت نداشته باشد، اگر آن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bookmarkStart w:id="861" w:name="pg7922_48622"/>
    </w:p>
    <w:p>
      <w:pPr>
        <w:pStyle w:val="BookText"/>
        <w:rPr/>
      </w:pPr>
      <w:bookmarkEnd w:id="861"/>
      <w:r>
        <w:rPr>
          <w:rFonts w:ascii="IRNazanin" w:hAnsi="IRNazanin" w:eastAsia="IRNazanin"/>
          <w:color w:val="111111"/>
          <w:sz w:val="28"/>
          <w:sz w:val="28"/>
          <w:szCs w:val="28"/>
          <w:rtl w:val="true"/>
          <w:lang w:bidi="fa-IR"/>
        </w:rPr>
        <w:t>از عقوبت ترک واجب مصون است و اگر عبادی باشد که مبتلا به عذاب ترک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به انجام کاری مصمم شود و نیت کند کار خیری را انجام دهد، ليكن وسیله و امکانات او را همراهی نکند، یقینا پاداش دارد؛ زیرا خود نیت، فعل عبادی قلبی است</w:t>
      </w:r>
      <w:r>
        <w:rPr>
          <w:rFonts w:eastAsia="IRNazanin" w:cs="IRNazanin"/>
          <w:color w:val="111111"/>
          <w:sz w:val="28"/>
          <w:szCs w:val="28"/>
          <w:rtl w:val="true"/>
          <w:lang w:bidi="fa-IR"/>
        </w:rPr>
        <w:t xml:space="preserve">.» </w:t>
      </w:r>
      <w:r>
        <w:rPr>
          <w:rStyle w:val="FootnoteAnchor"/>
          <w:rtl w:val="true"/>
        </w:rPr>
        <w:footnoteReference w:id="1136"/>
      </w:r>
      <w:r>
        <w:rPr>
          <w:rFonts w:ascii="IRNazanin" w:hAnsi="IRNazanin" w:eastAsia="IRNazanin"/>
          <w:color w:val="111111"/>
          <w:sz w:val="28"/>
          <w:sz w:val="28"/>
          <w:szCs w:val="28"/>
          <w:rtl w:val="true"/>
          <w:lang w:bidi="fa-IR"/>
        </w:rPr>
        <w:t>بر خلاف بسیاری از مکتب های اخلاقی که معتقدند خود عمل موضوعیت دارد نه انگیزه و قصد انجام آن، رفتار اخلاقی در اسلام بر نیتی استوار است کهانجام دهنده آن قصد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روح و باطن عمل اخلاقی است و عمل بدون نیت همانند جسدی بی جان می ماند و اثر معنوی بر آن بار نمی شود</w:t>
      </w:r>
      <w:r>
        <w:rPr>
          <w:rFonts w:eastAsia="IRNazanin" w:cs="IRNazanin"/>
          <w:color w:val="111111"/>
          <w:sz w:val="28"/>
          <w:szCs w:val="28"/>
          <w:rtl w:val="true"/>
          <w:lang w:bidi="fa-IR"/>
        </w:rPr>
        <w:t>.</w:t>
      </w:r>
    </w:p>
    <w:p>
      <w:pPr>
        <w:pStyle w:val="Heading4"/>
        <w:numPr>
          <w:ilvl w:val="3"/>
          <w:numId w:val="1"/>
        </w:numPr>
        <w:rPr/>
      </w:pPr>
      <w:bookmarkStart w:id="862" w:name="__RefHeading___Toc6434049_1051229030"/>
      <w:bookmarkStart w:id="863" w:name="_Toc334"/>
      <w:bookmarkEnd w:id="862"/>
      <w:r>
        <w:rPr>
          <w:rtl w:val="true"/>
        </w:rPr>
        <w:t>اخلاق فردی</w:t>
      </w:r>
      <w:bookmarkEnd w:id="863"/>
    </w:p>
    <w:p>
      <w:pPr>
        <w:pStyle w:val="BookText"/>
        <w:rPr/>
      </w:pPr>
      <w:r>
        <w:rPr>
          <w:rFonts w:ascii="IRNazanin" w:hAnsi="IRNazanin" w:eastAsia="IRNazanin"/>
          <w:color w:val="111111"/>
          <w:sz w:val="28"/>
          <w:sz w:val="28"/>
          <w:szCs w:val="28"/>
          <w:rtl w:val="true"/>
          <w:lang w:bidi="fa-IR"/>
        </w:rPr>
        <w:t>اخلاق فردی، ملکات و صفاتی است که در رابطه انسان با خود و خدا مطرح می شود؛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رضا، توکل، شکر، خوف، رجا، قناعت، خضوع، خشوع، بندگی، اخلاص که اخلاق حسنه فردی هستند و غفلت، ناسپاسی، یأس از رحمت خدا، غرور، عجب و ریا که نمونه هایی از اخلاق ناپسند فردی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اوصاف، ملكات نفسانی هستند که با آنها چهره باطنی فرد، با قطع نظر از اجتماع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فردی تنها و بیرون از اجتماع زندگی کند، باز هم این ویژگی ها تحقق می پذیرد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بیان اخلاق فردی در اسلام، نخست باید گرایش های فطری انسان بررسی شود و تا هنگامی که این گرایش ها شناخته نشود، نمی توان اخلاق فردی را به خوبی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گرایش های فطری گوناگون وجود دارد که موارد اصلی آنها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بقا، کمال خواهی، لذت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سه گرایش، جلوه های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كمال خواهی گاهی در قدرت طلبی و گاهی در حقیقت جویی 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جویی گاهی به صورت لذت های غریزی مانند خوردن، آشامیدن، و میل جنسی جلوه می کند و گاهی به صورت احساسات و عواطف مانند علاقه مادر به فرزند، جلوه گر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ویژگی های این گرایش ها آن است که زوال پذیر نیستند و همه انسان ها به طور عادی و همواره این گرایش ها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این گرایش ها در انسان، اختیاری نیست، اگر چه جهت گیری آنها در اختیار خود انسان است و او به اختیار خود می تواند آنها را در جهت خوشبختی یا بدبختی خود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گرایش های فطری به خودی خود بد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فطری بودن این گرایش ها در انسان را می توان از آیات قرآن به گونه غیر مستقیم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وسوس إليه الشيطان قال يا آدم هل أدلك على شجرة الخلد و ملک لا يبلی؛ ولی شیطان او را وسوسه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تو را به درخت زندگی جاوید، و ملکی بی زوال راهنمایی کنم</w:t>
      </w:r>
      <w:r>
        <w:rPr>
          <w:rFonts w:eastAsia="IRNazanin" w:cs="IRNazanin"/>
          <w:color w:val="111111"/>
          <w:sz w:val="28"/>
          <w:szCs w:val="28"/>
          <w:rtl w:val="true"/>
          <w:lang w:bidi="fa-IR"/>
        </w:rPr>
        <w:t xml:space="preserve">» </w:t>
      </w:r>
      <w:r>
        <w:rPr>
          <w:rStyle w:val="FootnoteAnchor"/>
          <w:rtl w:val="true"/>
        </w:rPr>
        <w:footnoteReference w:id="1137"/>
      </w:r>
      <w:r>
        <w:rPr>
          <w:rFonts w:ascii="IRNazanin" w:hAnsi="IRNazanin" w:eastAsia="IRNazanin"/>
          <w:color w:val="111111"/>
          <w:sz w:val="28"/>
          <w:sz w:val="28"/>
          <w:szCs w:val="28"/>
          <w:rtl w:val="true"/>
          <w:lang w:bidi="fa-IR"/>
        </w:rPr>
        <w:t>شیطان هنگامی که می خواست آدم را وسوسه کند، روی دو گرایش فطری او، یعنی حب بقا و حب قدرت، انگشت نهاد و به آدم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درختی که به تو نشان می دهم، درخت بقا است و اگر از میوه اش بخوری، جاودان خواهی ماند و به سلطنت پایان ناپذیر خواهی رسید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دیگر </w:t>
      </w:r>
      <w:r>
        <w:rPr>
          <w:rStyle w:val="FootnoteAnchor"/>
          <w:rtl w:val="true"/>
        </w:rPr>
        <w:footnoteReference w:id="1138"/>
      </w:r>
      <w:r>
        <w:rPr>
          <w:rFonts w:ascii="IRNazanin" w:hAnsi="IRNazanin" w:eastAsia="IRNazanin"/>
          <w:color w:val="111111"/>
          <w:sz w:val="28"/>
          <w:sz w:val="28"/>
          <w:szCs w:val="28"/>
          <w:rtl w:val="true"/>
          <w:lang w:bidi="fa-IR"/>
        </w:rPr>
        <w:t>نیز این مطلب به گونه دیگر تکرار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این درخت استفاده کنی، به مقام فرشتگان 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نماد قدرت است و در آیات گوناگون، فرشتگان دارای قدرت شمرده شده اند</w:t>
      </w:r>
      <w:r>
        <w:rPr>
          <w:rFonts w:eastAsia="IRNazanin" w:cs="IRNazanin"/>
          <w:color w:val="111111"/>
          <w:sz w:val="28"/>
          <w:szCs w:val="28"/>
          <w:rtl w:val="true"/>
          <w:lang w:bidi="fa-IR"/>
        </w:rPr>
        <w:t xml:space="preserve">. </w:t>
      </w:r>
      <w:r>
        <w:rPr>
          <w:rStyle w:val="FootnoteAnchor"/>
          <w:rtl w:val="true"/>
        </w:rPr>
        <w:footnoteReference w:id="1139"/>
      </w:r>
      <w:r>
        <w:rPr>
          <w:rFonts w:ascii="IRNazanin" w:hAnsi="IRNazanin" w:eastAsia="IRNazanin"/>
          <w:color w:val="111111"/>
          <w:sz w:val="28"/>
          <w:sz w:val="28"/>
          <w:szCs w:val="28"/>
          <w:rtl w:val="true"/>
          <w:lang w:bidi="fa-IR"/>
        </w:rPr>
        <w:t>از آن جا که انسان به گونه فطری لذت طلب است و از شر و ناخوشی بدش می آید، خداوند در وعده ها و وعیدهایی که به بهشت و جهنم می دهد، به نعمت ها و لذت های بهشتی و عذاب های جهنمی توجه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درباره بهشت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فيها ما تشتهيه الأنفس و تلد الأعين؛ در بهشت هر آن چه دل بخواهد و چشم لذت ببرد، وجود دارد</w:t>
      </w:r>
      <w:r>
        <w:rPr>
          <w:rFonts w:eastAsia="IRNazanin" w:cs="IRNazanin"/>
          <w:color w:val="111111"/>
          <w:sz w:val="28"/>
          <w:szCs w:val="28"/>
          <w:rtl w:val="true"/>
          <w:lang w:bidi="fa-IR"/>
        </w:rPr>
        <w:t xml:space="preserve">.» </w:t>
      </w:r>
      <w:r>
        <w:rPr>
          <w:rStyle w:val="FootnoteAnchor"/>
          <w:rtl w:val="true"/>
        </w:rPr>
        <w:footnoteReference w:id="1140"/>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آیات قرآن کریم به گرایش های فطری اشاره دارد و هیچ جا نفرموده که این گرایش های فطری را از میان ببریم؛ بلکه باید به آنها جهت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گرایش های فطری، قدرت 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طلبی را می توان در دو مسیر جهت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قدرت طلبی استقلالی است که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احساس کند که در قدرت استقلال دارد و از خدا بی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قدرت طلبی غیر استقلالی است؛ یعنی انسان قدرت خود را برخاسته از خداوند بداند و او را قادر حقیقی بشمارد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هُوَ الرَّزَّاقُ وَ القُوة المَتين؛ خداوند روزی دهنده و صاحب قوت و قدرت است</w:t>
      </w:r>
      <w:r>
        <w:rPr>
          <w:rFonts w:eastAsia="IRNazanin" w:cs="IRNazanin"/>
          <w:color w:val="111111"/>
          <w:sz w:val="28"/>
          <w:szCs w:val="28"/>
          <w:rtl w:val="true"/>
          <w:lang w:bidi="fa-IR"/>
        </w:rPr>
        <w:t xml:space="preserve">.» </w:t>
      </w:r>
      <w:r>
        <w:rPr>
          <w:rStyle w:val="FootnoteAnchor"/>
          <w:rtl w:val="true"/>
        </w:rPr>
        <w:footnoteReference w:id="1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القُوَّةَّ لِلهِ جَميعاً؛ تمام قدرت، از آن خداست</w:t>
      </w:r>
      <w:r>
        <w:rPr>
          <w:rFonts w:eastAsia="Amiri" w:cs="Amiri" w:ascii="Amiri" w:hAnsi="Amiri"/>
          <w:color w:val="111111"/>
          <w:sz w:val="28"/>
          <w:szCs w:val="28"/>
          <w:rtl w:val="true"/>
          <w:lang w:bidi="ar-SA"/>
        </w:rPr>
        <w:t xml:space="preserve">.» </w:t>
      </w:r>
      <w:r>
        <w:rPr>
          <w:rStyle w:val="FootnoteAnchor"/>
          <w:rtl w:val="true"/>
        </w:rPr>
        <w:footnoteReference w:id="1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قَدَرُوا الله حَقَّ قَدرِه إِنَّ الله لَقَوِئٌ عَزیز؛ خدا را آن گونه که باید بشناسند،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قوی و شکست ناپذیر است</w:t>
      </w:r>
      <w:r>
        <w:rPr>
          <w:rFonts w:eastAsia="IRNazanin" w:cs="IRNazanin"/>
          <w:color w:val="111111"/>
          <w:sz w:val="28"/>
          <w:szCs w:val="28"/>
          <w:rtl w:val="true"/>
          <w:lang w:bidi="fa-IR"/>
        </w:rPr>
        <w:t xml:space="preserve">.» </w:t>
      </w:r>
      <w:r>
        <w:rPr>
          <w:rStyle w:val="FootnoteAnchor"/>
          <w:rtl w:val="true"/>
        </w:rPr>
        <w:footnoteReference w:id="1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قُوة إلَّا بِالله؛ هیچ نیرو و قوتی جز قوت خداوند نیست</w:t>
      </w:r>
      <w:r>
        <w:rPr>
          <w:rFonts w:eastAsia="IRNazanin" w:cs="IRNazanin"/>
          <w:color w:val="111111"/>
          <w:sz w:val="28"/>
          <w:szCs w:val="28"/>
          <w:rtl w:val="true"/>
          <w:lang w:bidi="fa-IR"/>
        </w:rPr>
        <w:t xml:space="preserve">.» </w:t>
      </w:r>
      <w:r>
        <w:rPr>
          <w:rStyle w:val="FootnoteAnchor"/>
          <w:rtl w:val="true"/>
        </w:rPr>
        <w:footnoteReference w:id="1144"/>
      </w:r>
      <w:r>
        <w:rPr>
          <w:rFonts w:ascii="IRNazanin" w:hAnsi="IRNazanin" w:eastAsia="IRNazanin"/>
          <w:color w:val="111111"/>
          <w:sz w:val="28"/>
          <w:sz w:val="28"/>
          <w:szCs w:val="28"/>
          <w:rtl w:val="true"/>
          <w:lang w:bidi="fa-IR"/>
        </w:rPr>
        <w:t>این آیات نشان می دهد کسانی که قدرت استقلالی را تنها از آن خدا می دانند، آخرت را درک می کنند و از این رو، خواستار فساد و علو در زمین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اگر چه قدرت های فراعادی داشتند، هیچ گاه قدرت خود را استقلالی نمی دانستند؛ بلکه آن را برخاسته از قدرت و اذن خداوند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کسانی که به قدرت طلبی استقلالی گرایش دارند، همه قدرت ها را از خودشان می دانند و به قدرت خداوند و آخرت معرفت نمی یابند و همانند فرعون، خود را قدرت برتر می دانند؛ چنان که قرآن فرعون را چنین وصف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أنا ربكم الأعلى،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برتر شما هستم</w:t>
      </w:r>
      <w:r>
        <w:rPr>
          <w:rFonts w:eastAsia="IRNazanin" w:cs="IRNazanin"/>
          <w:color w:val="111111"/>
          <w:sz w:val="28"/>
          <w:szCs w:val="28"/>
          <w:rtl w:val="true"/>
          <w:lang w:bidi="fa-IR"/>
        </w:rPr>
        <w:t xml:space="preserve">» </w:t>
      </w:r>
      <w:r>
        <w:rPr>
          <w:rStyle w:val="FootnoteAnchor"/>
          <w:rtl w:val="true"/>
        </w:rPr>
        <w:footnoteReference w:id="1145"/>
      </w:r>
      <w:r>
        <w:rPr>
          <w:rFonts w:ascii="IRNazanin" w:hAnsi="IRNazanin" w:eastAsia="IRNazanin"/>
          <w:color w:val="111111"/>
          <w:sz w:val="28"/>
          <w:sz w:val="28"/>
          <w:szCs w:val="28"/>
          <w:rtl w:val="true"/>
          <w:lang w:bidi="fa-IR"/>
        </w:rPr>
        <w:t>فرعون ربوبیت خداوند را انکار نمی کرد؛ بلکه قدرت طلبی استقلالی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گرایش های فطری انسان، حب بقا و جاودانگی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بقا و جاودانگی،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کاذب و مجازی، صادق و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طلب به </w:t>
      </w:r>
    </w:p>
    <w:p>
      <w:pPr>
        <w:pStyle w:val="BookText"/>
        <w:rPr/>
      </w:pPr>
      <w:r>
        <w:rPr>
          <w:rFonts w:ascii="IRNazanin" w:hAnsi="IRNazanin" w:eastAsia="IRNazanin"/>
          <w:color w:val="111111"/>
          <w:sz w:val="28"/>
          <w:sz w:val="28"/>
          <w:szCs w:val="28"/>
          <w:rtl w:val="true"/>
          <w:lang w:bidi="fa-IR"/>
        </w:rPr>
        <w:t>بقای خداوند ربط داده شود، حقیقی و جاودانه است؛ اما اگر به بقای خداوند ربط داده نشود، زوال 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آیات قرآن، آن چه نزد انسان است، تمام شدنی و فناپذیر است و آن چه نزد خداوند است، بهتر و بادوام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عند الله هو خير لكم إن كنتم تعلمون ما عندكم يثق وما عند الله باق؛ آنچه نزد خداست برای شما بهتر است اگر می دانستید، آنچه نزد شما است فانی می شود اما آنچه نزد خداست باقی است</w:t>
      </w:r>
      <w:r>
        <w:rPr>
          <w:rFonts w:eastAsia="IRNazanin" w:cs="IRNazanin"/>
          <w:color w:val="111111"/>
          <w:sz w:val="28"/>
          <w:szCs w:val="28"/>
          <w:rtl w:val="true"/>
          <w:lang w:bidi="fa-IR"/>
        </w:rPr>
        <w:t xml:space="preserve">». </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لذت طلبی نیز از دیگر گرایش های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های لذت همین غرایز همچون خوردن و آشامیدن و عواطف و احساسات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از لذت محروم نکرده؛ بلکه محدوده حلال و حرام آنها را مشخص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 اشربوا و لا تسرفوا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بیاشامید؛ اما اسراف نکنید</w:t>
      </w:r>
      <w:r>
        <w:rPr>
          <w:rFonts w:eastAsia="IRNazanin" w:cs="IRNazanin"/>
          <w:color w:val="111111"/>
          <w:sz w:val="28"/>
          <w:szCs w:val="28"/>
          <w:rtl w:val="true"/>
          <w:lang w:bidi="fa-IR"/>
        </w:rPr>
        <w:t xml:space="preserve">.» </w:t>
      </w:r>
      <w:r>
        <w:rPr>
          <w:rStyle w:val="FootnoteAnchor"/>
          <w:rtl w:val="true"/>
        </w:rPr>
        <w:footnoteReference w:id="1147"/>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يحل لهم الطيبات و يحرم عليهم الخبائث؛ </w:t>
      </w:r>
      <w:r>
        <w:rPr>
          <w:rStyle w:val="FootnoteAnchor"/>
          <w:rtl w:val="true"/>
        </w:rPr>
        <w:footnoteReference w:id="1148"/>
      </w:r>
      <w:r>
        <w:rPr>
          <w:rFonts w:ascii="IRNazanin" w:hAnsi="IRNazanin" w:eastAsia="IRNazanin"/>
          <w:color w:val="111111"/>
          <w:sz w:val="28"/>
          <w:sz w:val="28"/>
          <w:szCs w:val="28"/>
          <w:rtl w:val="true"/>
          <w:lang w:bidi="fa-IR"/>
        </w:rPr>
        <w:t>أشياء پاکیزه را برای آن ها حلال می شمرد و ناپاکیها را تحریم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طیبات برای انسان حلال و خبائث حرام است؛ زیرا انسان را از رستگاری دور می کند و ریشه معصیت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تأکید اسلام بر آداب و اخلاق فردی، به برخی از موارد آن اشاره می شود </w:t>
      </w:r>
      <w:r>
        <w:rPr>
          <w:rFonts w:eastAsia="IRNazanin" w:cs="IRNazanin"/>
          <w:color w:val="111111"/>
          <w:sz w:val="28"/>
          <w:szCs w:val="28"/>
          <w:rtl w:val="true"/>
          <w:lang w:bidi="fa-IR"/>
        </w:rPr>
        <w:t xml:space="preserve">: </w:t>
      </w:r>
      <w:r>
        <w:rPr>
          <w:rStyle w:val="FootnoteAnchor"/>
          <w:rtl w:val="true"/>
        </w:rPr>
        <w:footnoteReference w:id="1149"/>
      </w:r>
    </w:p>
    <w:p>
      <w:pPr>
        <w:pStyle w:val="BookText"/>
        <w:rPr/>
      </w:pPr>
      <w:r>
        <w:rPr>
          <w:rFonts w:ascii="IRNazanin" w:hAnsi="IRNazanin" w:eastAsia="IRNazanin"/>
          <w:color w:val="111111"/>
          <w:sz w:val="28"/>
          <w:sz w:val="28"/>
          <w:szCs w:val="28"/>
          <w:rtl w:val="true"/>
          <w:lang w:bidi="fa-IR"/>
        </w:rPr>
        <w:t>تهذیب نفس</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ارکان اخلاق در زندگی فردی، طهارت روح و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خوشبختی زندگی، در گرو پاکی و تزکیه قلب از وساوس شیطانی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ونفس وما سويها قالهمها فجورها و تقويها قد أفلح من زگیها و قد خاب من 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به جان آدمی و آن کس که آن را منظم ساخته و سپس فجور و تقوا را به او الهام کرده است، </w:t>
      </w:r>
    </w:p>
    <w:p>
      <w:pPr>
        <w:pStyle w:val="BookText"/>
        <w:rPr/>
      </w:pPr>
      <w:r>
        <w:rPr>
          <w:rFonts w:ascii="IRNazanin" w:hAnsi="IRNazanin" w:eastAsia="IRNazanin"/>
          <w:color w:val="111111"/>
          <w:sz w:val="28"/>
          <w:sz w:val="28"/>
          <w:szCs w:val="28"/>
          <w:rtl w:val="true"/>
          <w:lang w:bidi="fa-IR"/>
        </w:rPr>
        <w:t>هر کس نفس خود را پاک و تزکیه کند، رستگار شده و آن کس که نفس خویش را با معصیت و گناه آلوده ساخته، نومید و محروم گشته است</w:t>
      </w:r>
      <w:r>
        <w:rPr>
          <w:rFonts w:eastAsia="IRNazanin" w:cs="IRNazanin"/>
          <w:color w:val="111111"/>
          <w:sz w:val="28"/>
          <w:szCs w:val="28"/>
          <w:rtl w:val="true"/>
          <w:lang w:bidi="fa-IR"/>
        </w:rPr>
        <w:t xml:space="preserve">.» </w:t>
      </w:r>
      <w:r>
        <w:rPr>
          <w:rStyle w:val="FootnoteAnchor"/>
          <w:rtl w:val="true"/>
        </w:rPr>
        <w:footnoteReference w:id="1150"/>
      </w:r>
      <w:r>
        <w:rPr>
          <w:rFonts w:ascii="IRNazanin" w:hAnsi="IRNazanin" w:eastAsia="IRNazanin"/>
          <w:color w:val="111111"/>
          <w:sz w:val="28"/>
          <w:sz w:val="28"/>
          <w:szCs w:val="28"/>
          <w:rtl w:val="true"/>
          <w:lang w:bidi="fa-IR"/>
        </w:rPr>
        <w:t>تزکیه نفس به امر نفسي محدود نمی شود؛ بلکه امر فعلی نیز هست؛ یعنی باید با تزكيه عقل، مسیر و جهت را تعیین و بر مبنای آن، به زندگی سعادتمندانه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دقت و حساب کشیدن از نفس را جزء جداناشدنی زندگی اخلاقی و انسانی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زِنُوا أنفُسَكُم قَبلَ أن تُوَازَنُوا وَ حَاسَبُوهَا قَبلَ أن تُحاسَبُوا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توزین و محاسبه روز موعود، خود را وزن و رفتار خویش را در کفه میزان قرار دهید</w:t>
      </w:r>
      <w:r>
        <w:rPr>
          <w:rFonts w:eastAsia="IRNazanin" w:cs="IRNazanin"/>
          <w:color w:val="111111"/>
          <w:sz w:val="28"/>
          <w:szCs w:val="28"/>
          <w:rtl w:val="true"/>
          <w:lang w:bidi="fa-IR"/>
        </w:rPr>
        <w:t xml:space="preserve">.» </w:t>
      </w:r>
      <w:r>
        <w:rPr>
          <w:rStyle w:val="FootnoteAnchor"/>
          <w:rtl w:val="true"/>
        </w:rPr>
        <w:footnoteReference w:id="1151"/>
      </w:r>
      <w:r>
        <w:rPr>
          <w:rFonts w:ascii="IRNazanin" w:hAnsi="IRNazanin" w:eastAsia="IRNazanin"/>
          <w:color w:val="111111"/>
          <w:sz w:val="28"/>
          <w:sz w:val="28"/>
          <w:szCs w:val="28"/>
          <w:rtl w:val="true"/>
          <w:lang w:bidi="fa-IR"/>
        </w:rPr>
        <w:t>پس اهل ادب، اهل حساب است و با میزانی که در دست معنوی خویش آن را حمل می کند، همه کارها را توزین می کند و می کوشد که دچار لغزش نگردد و ثبات شخصیت خود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پایداری</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 های انسان مؤمن نزد علمای علم اخلاق و عرفان، بر پایه برداشت از آیات قرآن، صبر، تحمل و پایداری در مسیر استكمال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در راه رسیدن به هدف، یعنی کمال، سه دسته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در ابتدای راه بازمانده، از ادامه مسیر منصرف می شوند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نیمی از طریق را رفته، خسته می شوند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با تحمل همه مشکلات، خود را به هدف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کریم سفارش می کند که وقتی در مسیر قرار گرفتید، استقامت 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قالوا ربنا الله ثم استقاموا تتنزل عليهم الملكة ألا تخافوا ولا تحزنوا و آبشروا بالجنة التي تم توعدون؛ به یقین 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خداوند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استقامت کردند، فرشتگان بر آنان نازل می شوند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نترسید و غمگین مباشید، و بشارت باد بر شما به آن بهشتی که به شما وعده داده شده است</w:t>
      </w:r>
      <w:r>
        <w:rPr>
          <w:rFonts w:eastAsia="IRNazanin" w:cs="IRNazanin"/>
          <w:color w:val="111111"/>
          <w:sz w:val="28"/>
          <w:szCs w:val="28"/>
          <w:rtl w:val="true"/>
          <w:lang w:bidi="fa-IR"/>
        </w:rPr>
        <w:t xml:space="preserve">.» </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خداوند به پیامبر اسلام صلی الله علیه و اله خطاب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به تو دستور دادیم، در ابلاغ و عمل بدان استقامت کن؛ زیرا تزلزل در مسیر رسیدن به هدف، مایه ضلالت و هلاکت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فاستقم كما أمرت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تركنوا إلى الذين ظلموا تمسكم النار ؛ پس همان گونه که فرمان یافته ای استقامت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ظالمان تکاه ننمائید که موجب می شود اتش شما را فرا گرد</w:t>
      </w:r>
      <w:r>
        <w:rPr>
          <w:rFonts w:eastAsia="IRNazanin" w:cs="IRNazanin"/>
          <w:color w:val="111111"/>
          <w:sz w:val="28"/>
          <w:szCs w:val="28"/>
          <w:rtl w:val="true"/>
          <w:lang w:bidi="fa-IR"/>
        </w:rPr>
        <w:t xml:space="preserve">» </w:t>
      </w:r>
      <w:r>
        <w:rPr>
          <w:rStyle w:val="FootnoteAnchor"/>
          <w:rtl w:val="true"/>
        </w:rPr>
        <w:footnoteReference w:id="1153"/>
      </w:r>
      <w:r>
        <w:rPr>
          <w:rFonts w:ascii="IRNazanin" w:hAnsi="IRNazanin" w:eastAsia="IRNazanin"/>
          <w:color w:val="111111"/>
          <w:sz w:val="28"/>
          <w:sz w:val="28"/>
          <w:szCs w:val="28"/>
          <w:rtl w:val="true"/>
          <w:lang w:bidi="fa-IR"/>
        </w:rPr>
        <w:t>در سوره هود پس از بیان سرگذشت پیامبران پیشین و اقوام ایشان، رمز موفقیت، استقامت انبیا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در مقام عمل و رفتارهای اخلاقی، از صفات برجسته پیامبران الهی بوده است و این وصف انسانی و اخلاقی باید الگوی همه پیروان آنان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خویشتنداری</w:t>
      </w:r>
    </w:p>
    <w:p>
      <w:pPr>
        <w:pStyle w:val="BookText"/>
        <w:rPr/>
      </w:pPr>
      <w:r>
        <w:rPr>
          <w:rFonts w:ascii="IRNazanin" w:hAnsi="IRNazanin" w:eastAsia="IRNazanin"/>
          <w:color w:val="111111"/>
          <w:sz w:val="28"/>
          <w:sz w:val="28"/>
          <w:szCs w:val="28"/>
          <w:rtl w:val="true"/>
          <w:lang w:bidi="fa-IR"/>
        </w:rPr>
        <w:t>وجود قوه شهوت به معنای گرایش به منافع جسمانی، برای تداوم زندگی انسانی، امری ضروری است و در برابر، عدم تعديل و رهایی آن، زیان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اله به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أغدی عدوک فک الی بین جنبیک؛ دشمن ترین دشمنان تو، نفس توست که میان دو پهلویت جای دارد</w:t>
      </w:r>
      <w:r>
        <w:rPr>
          <w:rFonts w:eastAsia="IRNazanin" w:cs="IRNazanin"/>
          <w:color w:val="111111"/>
          <w:sz w:val="28"/>
          <w:szCs w:val="28"/>
          <w:rtl w:val="true"/>
          <w:lang w:bidi="fa-IR"/>
        </w:rPr>
        <w:t xml:space="preserve">.» </w:t>
      </w:r>
      <w:r>
        <w:rPr>
          <w:rStyle w:val="FootnoteAnchor"/>
          <w:rtl w:val="true"/>
        </w:rPr>
        <w:footnoteReference w:id="1154"/>
      </w:r>
      <w:r>
        <w:rPr>
          <w:rFonts w:ascii="IRNazanin" w:hAnsi="IRNazanin" w:eastAsia="IRNazanin"/>
          <w:color w:val="111111"/>
          <w:sz w:val="28"/>
          <w:sz w:val="28"/>
          <w:szCs w:val="28"/>
          <w:rtl w:val="true"/>
          <w:lang w:bidi="fa-IR"/>
        </w:rPr>
        <w:t>بازداشتن نفس از مواردی همچون آزار و اذیت دیگران، هزل و هذیان، دست اندازی به اموال حرام، درخواست تصدق از نااهلان و مالداران، خشم به زیردستان، و حرص و طمع در ثروت دیگران، به شدت در اسلام تشویق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فروخوردن خشم</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قرآن کریم، خشم از ویژگی های جاهلان و سخت نکوهیده است و در برابر، مؤمنان با داشتن صفت آرامش ستوده شمرده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جَعَلَ الَّذينَ كَفَروا في قُلُوبِهِم الحَمية حَمية الجهِلية فَاَنزَلَ الله سَكينَته عَلى رَسوله وَ عَلَى المُؤمنينَ وَ الزَمَهُم كَلِمة التَّقوى؛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کافران در دلهای خود خشم </w:t>
      </w:r>
    </w:p>
    <w:p>
      <w:pPr>
        <w:pStyle w:val="BookText"/>
        <w:rPr/>
      </w:pPr>
      <w:r>
        <w:rPr>
          <w:rFonts w:ascii="IRNazanin" w:hAnsi="IRNazanin" w:eastAsia="IRNazanin"/>
          <w:color w:val="111111"/>
          <w:sz w:val="28"/>
          <w:sz w:val="28"/>
          <w:szCs w:val="28"/>
          <w:rtl w:val="true"/>
          <w:lang w:bidi="fa-IR"/>
        </w:rPr>
        <w:t xml:space="preserve">و نخوت جاهلیت 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خداوند آرامش و سکینه خود را بر فرستاده خویش و مؤمنان نازل فرمود و آنها را به حقیقت تقوا ملزم ساخت</w:t>
      </w:r>
      <w:r>
        <w:rPr>
          <w:rFonts w:eastAsia="IRNazanin" w:cs="IRNazanin"/>
          <w:color w:val="111111"/>
          <w:sz w:val="28"/>
          <w:szCs w:val="28"/>
          <w:rtl w:val="true"/>
          <w:lang w:bidi="fa-IR"/>
        </w:rPr>
        <w:t xml:space="preserve">» </w:t>
      </w:r>
      <w:r>
        <w:rPr>
          <w:rStyle w:val="FootnoteAnchor"/>
          <w:rtl w:val="true"/>
        </w:rPr>
        <w:footnoteReference w:id="1155"/>
      </w:r>
      <w:r>
        <w:rPr>
          <w:rFonts w:ascii="IRNazanin" w:hAnsi="IRNazanin" w:eastAsia="IRNazanin"/>
          <w:color w:val="111111"/>
          <w:sz w:val="28"/>
          <w:sz w:val="28"/>
          <w:szCs w:val="28"/>
          <w:rtl w:val="true"/>
          <w:lang w:bidi="fa-IR"/>
        </w:rPr>
        <w:t>خشم را به حرکت نفس معنا کرده اند که جوشش در خون می آفریند و مقتضای آن،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مفاسد اخلاقی چون کینه، حقد و حسد زاییده خشم هستند و چون گرد آیند، نابودگر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نکوهش غضب، روایات بسیار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رسول خدا صلی الله علیه و اله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نصیحتى فرما تا بهشتی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خشمگین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پرسش خود را تکرار کرد و پیامبر نیز همان پاسخ را</w:t>
      </w:r>
      <w:r>
        <w:rPr>
          <w:rFonts w:eastAsia="IRNazanin" w:cs="IRNazanin"/>
          <w:color w:val="111111"/>
          <w:sz w:val="28"/>
          <w:szCs w:val="28"/>
          <w:rtl w:val="true"/>
          <w:lang w:bidi="fa-IR"/>
        </w:rPr>
        <w:t xml:space="preserve">. </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نیز پیامبر صلی الله علیه و اله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الغضب يفسد الإيمان؛ غضب ایمان را فاسد می کند</w:t>
      </w:r>
      <w:r>
        <w:rPr>
          <w:rFonts w:eastAsia="IRNazanin" w:cs="IRNazanin"/>
          <w:color w:val="111111"/>
          <w:sz w:val="28"/>
          <w:szCs w:val="28"/>
          <w:rtl w:val="true"/>
          <w:lang w:bidi="fa-IR"/>
        </w:rPr>
        <w:t xml:space="preserve">.» </w:t>
      </w:r>
      <w:r>
        <w:rPr>
          <w:rStyle w:val="FootnoteAnchor"/>
          <w:rtl w:val="true"/>
        </w:rPr>
        <w:footnoteReference w:id="1157"/>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کسی بر غضب چیره نگردد، به مرتبه صديقان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خوی سگان و خشم، وسوسه شیطان است و حلم و بردباری که نقطه مقابل آن است، خوی نیکان و خصلت مقربان و خلق جمله پیامبران است و انسان حلیم در جوار پیامبران الهی، عزیز و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الحليم كاد أن یکون نبية؛ انسان با حلم، نزدیک است که به مقام نبوت برسد</w:t>
      </w:r>
      <w:r>
        <w:rPr>
          <w:rFonts w:eastAsia="IRNazanin" w:cs="IRNazanin"/>
          <w:color w:val="111111"/>
          <w:sz w:val="28"/>
          <w:szCs w:val="28"/>
          <w:rtl w:val="true"/>
          <w:lang w:bidi="fa-IR"/>
        </w:rPr>
        <w:t xml:space="preserve">» </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تواضع و خشوع</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تواضع به معنای کوچک شمردن نفس در برابر خداوند و دیگر انسانها و پرهیز از تکبر و فخرفروشی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تمش في الأرض مرحا انك لن تخرق الأرض و لن تبلغ الجبال طولا؛ در زمین با نخوت و تکبر گام برمدار؛ زیرا هرگز زمینی را نمی توانی بشکافی و در بلندی به کوهها نمی توانی برسی</w:t>
      </w:r>
      <w:r>
        <w:rPr>
          <w:rFonts w:eastAsia="IRNazanin" w:cs="IRNazanin"/>
          <w:color w:val="111111"/>
          <w:sz w:val="28"/>
          <w:szCs w:val="28"/>
          <w:rtl w:val="true"/>
          <w:lang w:bidi="fa-IR"/>
        </w:rPr>
        <w:t xml:space="preserve">» </w:t>
      </w:r>
      <w:r>
        <w:rPr>
          <w:rStyle w:val="FootnoteAnchor"/>
          <w:rtl w:val="true"/>
        </w:rPr>
        <w:footnoteReference w:id="1159"/>
      </w:r>
      <w:r>
        <w:rPr>
          <w:rFonts w:ascii="IRNazanin" w:hAnsi="IRNazanin" w:eastAsia="IRNazanin"/>
          <w:color w:val="111111"/>
          <w:sz w:val="28"/>
          <w:sz w:val="28"/>
          <w:szCs w:val="28"/>
          <w:rtl w:val="true"/>
          <w:lang w:bidi="fa-IR"/>
        </w:rPr>
        <w:t>افراط در شادی و شادمانی و گسترش آن در میان دیگران که بی تردید معصیت و عصیان به همراه دارد، از مشی متکبران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بندگان خود را از این </w:t>
      </w:r>
    </w:p>
    <w:p>
      <w:pPr>
        <w:pStyle w:val="BookText"/>
        <w:rPr/>
      </w:pPr>
      <w:r>
        <w:rPr>
          <w:rFonts w:ascii="IRNazanin" w:hAnsi="IRNazanin" w:eastAsia="IRNazanin"/>
          <w:color w:val="111111"/>
          <w:sz w:val="28"/>
          <w:sz w:val="28"/>
          <w:szCs w:val="28"/>
          <w:rtl w:val="true"/>
          <w:lang w:bidi="fa-IR"/>
        </w:rPr>
        <w:t>وصف باز داشته و آن را مذموم ترین ویژگی انسانی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تصعر خدک للناس ولا تمش في الأرض ما إن الله لا يحب كل مختال فخور؛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 اعتنایی از مردم روی مگردان، و مغرورانه بر زمین راه مرو که خداوند هیچ متکبر مغروری را دوست ندارد</w:t>
      </w:r>
      <w:r>
        <w:rPr>
          <w:rFonts w:eastAsia="IRNazanin" w:cs="IRNazanin"/>
          <w:color w:val="111111"/>
          <w:sz w:val="28"/>
          <w:szCs w:val="28"/>
          <w:rtl w:val="true"/>
          <w:lang w:bidi="fa-IR"/>
        </w:rPr>
        <w:t xml:space="preserve">» </w:t>
      </w:r>
      <w:r>
        <w:rPr>
          <w:rStyle w:val="FootnoteAnchor"/>
          <w:rtl w:val="true"/>
        </w:rPr>
        <w:footnoteReference w:id="1160"/>
      </w:r>
      <w:r>
        <w:rPr>
          <w:rFonts w:ascii="IRNazanin" w:hAnsi="IRNazanin" w:eastAsia="IRNazanin"/>
          <w:color w:val="111111"/>
          <w:sz w:val="28"/>
          <w:sz w:val="28"/>
          <w:szCs w:val="28"/>
          <w:rtl w:val="true"/>
          <w:lang w:bidi="fa-IR"/>
        </w:rPr>
        <w:t>در برابر این خوی ناپسند، آنان را به خوی پسندیده توجه داد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عباد الرحمن الذين يمشون على الأرض هوا و إذا خاطبهم الجاهلون قالوا سلما بندگان خاص خداوند رحمان، کسانی هستند که با آرامش و بی تکبر بر زمین راه می روند؛ و هنگامی که جاهلان آنها را مخاطب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نابخردانه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آنها سلام می گویند و با بی اعتنایی و بزرگواری می گذرند</w:t>
      </w:r>
      <w:r>
        <w:rPr>
          <w:rFonts w:eastAsia="IRNazanin" w:cs="IRNazanin"/>
          <w:color w:val="111111"/>
          <w:sz w:val="28"/>
          <w:szCs w:val="28"/>
          <w:rtl w:val="true"/>
          <w:lang w:bidi="fa-IR"/>
        </w:rPr>
        <w:t xml:space="preserve">)» </w:t>
      </w:r>
      <w:r>
        <w:rPr>
          <w:rStyle w:val="FootnoteAnchor"/>
          <w:rtl w:val="true"/>
        </w:rPr>
        <w:footnoteReference w:id="1161"/>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واژه های مقابل تواضع،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حالت غفلت و فریب که بیشتر با عوامل مادی همراه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تغرنكم الحيوة الدنيا ولا يغركم بالله الغرور؛ و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فريبکار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مغرور سازد</w:t>
      </w:r>
      <w:r>
        <w:rPr>
          <w:rFonts w:eastAsia="IRNazanin" w:cs="IRNazanin"/>
          <w:color w:val="111111"/>
          <w:sz w:val="28"/>
          <w:szCs w:val="28"/>
          <w:rtl w:val="true"/>
          <w:lang w:bidi="fa-IR"/>
        </w:rPr>
        <w:t xml:space="preserve">!» </w:t>
      </w:r>
      <w:r>
        <w:rPr>
          <w:rStyle w:val="FootnoteAnchor"/>
          <w:rtl w:val="true"/>
        </w:rPr>
        <w:footnoteReference w:id="1162"/>
      </w:r>
      <w:r>
        <w:rPr>
          <w:rFonts w:ascii="IRNazanin" w:hAnsi="IRNazanin" w:eastAsia="IRNazanin"/>
          <w:color w:val="111111"/>
          <w:sz w:val="28"/>
          <w:sz w:val="28"/>
          <w:szCs w:val="28"/>
          <w:rtl w:val="true"/>
          <w:lang w:bidi="fa-IR"/>
        </w:rPr>
        <w:t>خشوع به معنای سکونت و طمأنینه و نزدیک به معنای خضوع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آن دو در این است که خضوع در ظاهر و بدن؛ و خشوع در ظاهر و باطن جلوه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هم في صلاتهم خشيعون؛ آنها که در نمازشان خشوع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معنای نرمی قلب، طاعت و تسلیم قلبی در برابر ذکر خداوند است </w:t>
      </w:r>
      <w:r>
        <w:rPr>
          <w:rStyle w:val="FootnoteAnchor"/>
          <w:rtl w:val="true"/>
        </w:rPr>
        <w:footnoteReference w:id="11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يأن للذين ءامنوا أن تخشع قلوبهم لذكر الله؛ آیا وقت آن نرسیده است که دل های مومنان در برابر ذکر خدا و آنچه از حق نازل کرده است خاشع گردد؟</w:t>
      </w:r>
      <w:r>
        <w:rPr>
          <w:rFonts w:eastAsia="IRNazanin" w:cs="IRNazanin"/>
          <w:color w:val="111111"/>
          <w:sz w:val="28"/>
          <w:szCs w:val="28"/>
          <w:rtl w:val="true"/>
          <w:lang w:bidi="fa-IR"/>
        </w:rPr>
        <w:t xml:space="preserve">» </w:t>
      </w:r>
      <w:r>
        <w:rPr>
          <w:rStyle w:val="FootnoteAnchor"/>
          <w:rtl w:val="true"/>
        </w:rPr>
        <w:footnoteReference w:id="1164"/>
      </w:r>
      <w:r>
        <w:rPr>
          <w:rFonts w:ascii="IRNazanin" w:hAnsi="IRNazanin" w:eastAsia="IRNazanin"/>
          <w:color w:val="111111"/>
          <w:sz w:val="28"/>
          <w:sz w:val="28"/>
          <w:szCs w:val="28"/>
          <w:rtl w:val="true"/>
          <w:lang w:bidi="fa-IR"/>
        </w:rPr>
        <w:t xml:space="preserve">خشیت به معنای ترس و خوف همراه تعظیم و معرفت است؛ به این معنا که شخص، مراقب کارهای خویش است و خود را با ترس و ملاحظه، در برابر </w:t>
      </w:r>
      <w:bookmarkStart w:id="864" w:name="pg7922_48630"/>
    </w:p>
    <w:p>
      <w:pPr>
        <w:pStyle w:val="BookText"/>
        <w:rPr/>
      </w:pPr>
      <w:bookmarkEnd w:id="864"/>
      <w:r>
        <w:rPr>
          <w:rFonts w:ascii="IRNazanin" w:hAnsi="IRNazanin" w:eastAsia="IRNazanin"/>
          <w:color w:val="111111"/>
          <w:sz w:val="28"/>
          <w:sz w:val="28"/>
          <w:szCs w:val="28"/>
          <w:rtl w:val="true"/>
          <w:lang w:bidi="fa-IR"/>
        </w:rPr>
        <w:t>گناهان حفظ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يخشى الله من عباده العلماء؛ از میان بندگان خدا تنها دانشمندان از او می ترسند</w:t>
      </w:r>
      <w:r>
        <w:rPr>
          <w:rFonts w:eastAsia="IRNazanin" w:cs="IRNazanin"/>
          <w:color w:val="111111"/>
          <w:sz w:val="28"/>
          <w:szCs w:val="28"/>
          <w:rtl w:val="true"/>
          <w:lang w:bidi="fa-IR"/>
        </w:rPr>
        <w:t xml:space="preserve">». </w:t>
      </w:r>
      <w:r>
        <w:rPr>
          <w:rStyle w:val="FootnoteAnchor"/>
          <w:rtl w:val="true"/>
        </w:rPr>
        <w:footnoteReference w:id="1165"/>
      </w:r>
      <w:r>
        <w:rPr>
          <w:rFonts w:ascii="IRNazanin" w:hAnsi="IRNazanin" w:eastAsia="IRNazanin"/>
          <w:color w:val="111111"/>
          <w:sz w:val="28"/>
          <w:sz w:val="28"/>
          <w:szCs w:val="28"/>
          <w:rtl w:val="true"/>
          <w:lang w:bidi="fa-IR"/>
        </w:rPr>
        <w:t>این مفهوم خشیت به معنای خشوع نزدیک است</w:t>
      </w:r>
      <w:r>
        <w:rPr>
          <w:rFonts w:eastAsia="IRNazanin" w:cs="IRNazanin"/>
          <w:color w:val="111111"/>
          <w:sz w:val="28"/>
          <w:szCs w:val="28"/>
          <w:rtl w:val="true"/>
          <w:lang w:bidi="fa-IR"/>
        </w:rPr>
        <w:t>.</w:t>
      </w:r>
    </w:p>
    <w:p>
      <w:pPr>
        <w:pStyle w:val="Heading4"/>
        <w:numPr>
          <w:ilvl w:val="3"/>
          <w:numId w:val="1"/>
        </w:numPr>
        <w:rPr/>
      </w:pPr>
      <w:bookmarkStart w:id="865" w:name="__RefHeading___Toc6434051_1051229030"/>
      <w:bookmarkStart w:id="866" w:name="_Toc335"/>
      <w:bookmarkEnd w:id="865"/>
      <w:r>
        <w:rPr>
          <w:rtl w:val="true"/>
        </w:rPr>
        <w:t>اخلاق اجتماعی</w:t>
      </w:r>
      <w:bookmarkEnd w:id="866"/>
    </w:p>
    <w:p>
      <w:pPr>
        <w:pStyle w:val="BookText"/>
        <w:rPr/>
      </w:pPr>
      <w:r>
        <w:rPr>
          <w:rFonts w:ascii="IRNazanin" w:hAnsi="IRNazanin" w:eastAsia="IRNazanin"/>
          <w:color w:val="111111"/>
          <w:sz w:val="28"/>
          <w:sz w:val="28"/>
          <w:szCs w:val="28"/>
          <w:rtl w:val="true"/>
          <w:lang w:bidi="fa-IR"/>
        </w:rPr>
        <w:t>اخلاق اجتماعی در نظر اسلام دارای ملاکها و اصولی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w:t>
      </w:r>
    </w:p>
    <w:p>
      <w:pPr>
        <w:pStyle w:val="BookText"/>
        <w:rPr/>
      </w:pPr>
      <w:r>
        <w:rPr>
          <w:rFonts w:ascii="IRNazanin" w:hAnsi="IRNazanin" w:eastAsia="IRNazanin"/>
          <w:color w:val="111111"/>
          <w:sz w:val="28"/>
          <w:sz w:val="28"/>
          <w:szCs w:val="28"/>
          <w:rtl w:val="true"/>
          <w:lang w:bidi="fa-IR"/>
        </w:rPr>
        <w:t>عدالت به معنای گذاشتن هر چیز در جایگاه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يضع الأمور مواضعه؛ عدل به معنای قرار دادن هر چیز در موضع مناسب با خودش است</w:t>
      </w:r>
      <w:r>
        <w:rPr>
          <w:rFonts w:eastAsia="IRNazanin" w:cs="IRNazanin"/>
          <w:color w:val="111111"/>
          <w:sz w:val="28"/>
          <w:szCs w:val="28"/>
          <w:rtl w:val="true"/>
          <w:lang w:bidi="fa-IR"/>
        </w:rPr>
        <w:t xml:space="preserve">». </w:t>
      </w:r>
      <w:r>
        <w:rPr>
          <w:rStyle w:val="FootnoteAnchor"/>
          <w:rtl w:val="true"/>
        </w:rPr>
        <w:footnoteReference w:id="1166"/>
      </w:r>
      <w:r>
        <w:rPr>
          <w:rFonts w:ascii="IRNazanin" w:hAnsi="IRNazanin" w:eastAsia="IRNazanin"/>
          <w:color w:val="111111"/>
          <w:sz w:val="28"/>
          <w:sz w:val="28"/>
          <w:szCs w:val="28"/>
          <w:rtl w:val="true"/>
          <w:lang w:bidi="fa-IR"/>
        </w:rPr>
        <w:t>اگر کسی وظیفه اش را خوب انجام دهد، عدالت اقتضا می کند که تشویق شود و اگر وظیفه اش را به درستی انجام ندهد، عدالت اقتضا می کند که تربیت شود؛ و اگر تربیت نپذیرد، باید تنبیه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w:t>
      </w:r>
    </w:p>
    <w:p>
      <w:pPr>
        <w:pStyle w:val="BookText"/>
        <w:rPr/>
      </w:pPr>
      <w:r>
        <w:rPr>
          <w:rFonts w:ascii="IRNazanin" w:hAnsi="IRNazanin" w:eastAsia="IRNazanin"/>
          <w:color w:val="111111"/>
          <w:sz w:val="28"/>
          <w:sz w:val="28"/>
          <w:szCs w:val="28"/>
          <w:rtl w:val="true"/>
          <w:lang w:bidi="fa-IR"/>
        </w:rPr>
        <w:t>در جامعه اسلامی گاهی نمی توان طبق عدالت رفتار کرد؛ بلکه باید احسان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با افرادی که فقیر یا مریض هستند و توان کار کردن ندارند، باید با احسان رفتار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کنار عدل، به احسان نیز امر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يأمر بالعدل و الإحسان، خداوند به عدل و احسان و بخشش به نزدیکان دستور می دهد</w:t>
      </w:r>
      <w:r>
        <w:rPr>
          <w:rFonts w:eastAsia="IRNazanin" w:cs="IRNazanin"/>
          <w:color w:val="111111"/>
          <w:sz w:val="28"/>
          <w:szCs w:val="28"/>
          <w:rtl w:val="true"/>
          <w:lang w:bidi="fa-IR"/>
        </w:rPr>
        <w:t xml:space="preserve">». </w:t>
      </w:r>
      <w:r>
        <w:rPr>
          <w:rStyle w:val="FootnoteAnchor"/>
          <w:rtl w:val="true"/>
        </w:rPr>
        <w:footnoteReference w:id="116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اولویت بندی</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آموزه های اسلامی، انسان باید در روابط اجتماعی خود اولویت بندی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خویشاوندان و ارحام نسبت به دیگران اولویت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در مرتبه اول قرار دارند و برادر و خواهر در رتبه بعد و سپس دیگر بستگان و همسایگان و در راه ماندگان و نیازمندان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 برای احسان کردن به دیگران، اولویت قائل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بالوالدين إحسانا و ذي القربى و اليتامى والمساكين؛ به پدر و مادر و نزدیکان و يتيمان و بینوایان نیکی کنید</w:t>
      </w:r>
      <w:r>
        <w:rPr>
          <w:rFonts w:eastAsia="IRNazanin" w:cs="IRNazanin"/>
          <w:color w:val="111111"/>
          <w:sz w:val="28"/>
          <w:szCs w:val="28"/>
          <w:rtl w:val="true"/>
          <w:lang w:bidi="fa-IR"/>
        </w:rPr>
        <w:t xml:space="preserve">.» </w:t>
      </w:r>
      <w:r>
        <w:rPr>
          <w:rStyle w:val="FootnoteAnchor"/>
          <w:rtl w:val="true"/>
        </w:rPr>
        <w:footnoteReference w:id="1168"/>
      </w:r>
      <w:r>
        <w:rPr>
          <w:rFonts w:ascii="IRNazanin" w:hAnsi="IRNazanin" w:eastAsia="IRNazanin"/>
          <w:color w:val="111111"/>
          <w:sz w:val="28"/>
          <w:sz w:val="28"/>
          <w:szCs w:val="28"/>
          <w:rtl w:val="true"/>
          <w:lang w:bidi="fa-IR"/>
        </w:rPr>
        <w:t>نیز درباره انفاق کردن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آمن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آتى المال على حبه ذوي القربى و اليتامى و المساكين و ابن السبيل و الستالين و في الرقاب؛ کسی که به خداوند ایمان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خویشاوندان و یتیمان و مسکینان و واماندگان در راه و سائلان و بردگان، انفاق می کند</w:t>
      </w:r>
      <w:r>
        <w:rPr>
          <w:rFonts w:eastAsia="IRNazanin" w:cs="IRNazanin"/>
          <w:color w:val="111111"/>
          <w:sz w:val="28"/>
          <w:szCs w:val="28"/>
          <w:rtl w:val="true"/>
          <w:lang w:bidi="fa-IR"/>
        </w:rPr>
        <w:t xml:space="preserve">.» </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اخلاق اجتماعی که در قرآن یاد شده، به سه شاخه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خانواده، اخلاق جامعه و اخلاق بین المللی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خانواده</w:t>
      </w:r>
    </w:p>
    <w:p>
      <w:pPr>
        <w:pStyle w:val="BookText"/>
        <w:rPr/>
      </w:pPr>
      <w:r>
        <w:rPr>
          <w:rFonts w:ascii="IRNazanin" w:hAnsi="IRNazanin" w:eastAsia="IRNazanin"/>
          <w:color w:val="111111"/>
          <w:sz w:val="28"/>
          <w:sz w:val="28"/>
          <w:szCs w:val="28"/>
          <w:rtl w:val="true"/>
          <w:lang w:bidi="fa-IR"/>
        </w:rPr>
        <w:t>در تعالیم اسلام، خانواده از دو جهت جایگاه مهم و بنیادین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خانواده کانونی است که اعضای آن، به ویژه فرزندان، می توانند در آن رشد یابند؛ زیرا بیشترین عوامل تأثیرگذار در تربیت روحی و رفتار آنها در کانون خانواده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رفتار اعضای خانواده با یکدیگر، نیازمند برنامه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 اهمیت خانواده، تأثیر گذاری خانواده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اعضای خانواده به شكل صحيح تحت تعالیم اخلاقی قرار گرفته باشند، جامعه دارای سلامت اخلاقی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اصول اخلاقی اسلام درباره خانواده، از این قرار است</w:t>
      </w:r>
      <w:r>
        <w:rPr>
          <w:rFonts w:eastAsia="IRNazanin" w:cs="IRNazanin"/>
          <w:color w:val="111111"/>
          <w:sz w:val="28"/>
          <w:szCs w:val="28"/>
          <w:rtl w:val="true"/>
          <w:lang w:bidi="fa-IR"/>
        </w:rPr>
        <w:t xml:space="preserve">: </w:t>
      </w:r>
      <w:r>
        <w:rPr>
          <w:rStyle w:val="FootnoteAnchor"/>
          <w:rtl w:val="true"/>
        </w:rPr>
        <w:footnoteReference w:id="1170"/>
      </w:r>
    </w:p>
    <w:p>
      <w:pPr>
        <w:pStyle w:val="BookText"/>
        <w:rPr/>
      </w:pPr>
      <w:r>
        <w:rPr>
          <w:rFonts w:ascii="IRNazanin" w:hAnsi="IRNazanin" w:eastAsia="IRNazanin"/>
          <w:color w:val="111111"/>
          <w:sz w:val="28"/>
          <w:sz w:val="28"/>
          <w:szCs w:val="28"/>
          <w:rtl w:val="true"/>
          <w:lang w:bidi="fa-IR"/>
        </w:rPr>
        <w:t>احسان به والدین</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احسان و اکرام به پدر و مادر را بزرگ ترین وظیفه اخلاقی فرزند و آن را جزئی از امانت الهی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چهار آیه این موضوع را بیان کرده و در هر یک، احسان به پدر و مادر را کنار توحید نهاده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أخذنا ميثاق بنی اسرءيل لا تعبدون الا الله وبالوالدين إحسانا؛ </w:t>
      </w:r>
      <w:r>
        <w:rPr>
          <w:rStyle w:val="FootnoteAnchor"/>
          <w:rtl w:val="true"/>
        </w:rPr>
        <w:footnoteReference w:id="1171"/>
      </w:r>
      <w:r>
        <w:rPr>
          <w:rFonts w:ascii="IRNazanin" w:hAnsi="IRNazanin" w:eastAsia="IRNazanin"/>
          <w:color w:val="111111"/>
          <w:sz w:val="28"/>
          <w:sz w:val="28"/>
          <w:szCs w:val="28"/>
          <w:rtl w:val="true"/>
          <w:lang w:bidi="fa-IR"/>
        </w:rPr>
        <w:t>و به یاد آورید زمانی را که از بنی اسرائل پیمان گرفتیم، که جز خداوند را پرسش نکنید و بهپدر و مادر نیکی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تشركوا به شيئا و بالولدين إحسانا؛ </w:t>
      </w:r>
      <w:r>
        <w:rPr>
          <w:rStyle w:val="FootnoteAnchor"/>
          <w:rtl w:val="true"/>
        </w:rPr>
        <w:footnoteReference w:id="1172"/>
      </w:r>
      <w:r>
        <w:rPr>
          <w:rFonts w:ascii="IRNazanin" w:hAnsi="IRNazanin" w:eastAsia="IRNazanin"/>
          <w:color w:val="111111"/>
          <w:sz w:val="28"/>
          <w:sz w:val="28"/>
          <w:szCs w:val="28"/>
          <w:rtl w:val="true"/>
          <w:lang w:bidi="fa-IR"/>
        </w:rPr>
        <w:t>اینکه چیزی را شریک خداوند قرار ندهید و به پدر و مادر نیکی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قضى ربك ألا تعبدوا إلا إياه و بالولدين إحسانا؛ </w:t>
      </w:r>
      <w:r>
        <w:rPr>
          <w:rStyle w:val="FootnoteAnchor"/>
          <w:rtl w:val="true"/>
        </w:rPr>
        <w:footnoteReference w:id="1173"/>
      </w:r>
      <w:r>
        <w:rPr>
          <w:rFonts w:ascii="IRNazanin" w:hAnsi="IRNazanin" w:eastAsia="IRNazanin"/>
          <w:color w:val="111111"/>
          <w:sz w:val="28"/>
          <w:sz w:val="28"/>
          <w:szCs w:val="28"/>
          <w:rtl w:val="true"/>
          <w:lang w:bidi="fa-IR"/>
        </w:rPr>
        <w:t>و پروردگارت فرمان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پدر و مادر نیکی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اعبدوا الله ولا تشركوا به شيئا و بالوالدين إحسانا؛ </w:t>
      </w:r>
      <w:r>
        <w:rPr>
          <w:rStyle w:val="FootnoteAnchor"/>
          <w:rtl w:val="true"/>
        </w:rPr>
        <w:footnoteReference w:id="1174"/>
      </w:r>
      <w:r>
        <w:rPr>
          <w:rFonts w:ascii="IRNazanin" w:hAnsi="IRNazanin" w:eastAsia="IRNazanin"/>
          <w:color w:val="111111"/>
          <w:sz w:val="28"/>
          <w:sz w:val="28"/>
          <w:szCs w:val="28"/>
          <w:rtl w:val="true"/>
          <w:lang w:bidi="fa-IR"/>
        </w:rPr>
        <w:t>و خدا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چیز را همتای او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پدر و مادر، نیکی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به فرزندان</w:t>
      </w:r>
    </w:p>
    <w:p>
      <w:pPr>
        <w:pStyle w:val="BookText"/>
        <w:rPr/>
      </w:pPr>
      <w:r>
        <w:rPr>
          <w:rFonts w:ascii="IRNazanin" w:hAnsi="IRNazanin" w:eastAsia="IRNazanin"/>
          <w:color w:val="111111"/>
          <w:sz w:val="28"/>
          <w:sz w:val="28"/>
          <w:szCs w:val="28"/>
          <w:rtl w:val="true"/>
          <w:lang w:bidi="fa-IR"/>
        </w:rPr>
        <w:t>در نظام اخلاقی اسلام، حرمت نهادن به فرزندان، جایگاه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روزگاری که پیامبر خاتم صلی الله علیه و اله ظهور کرد، فرزندان را بر اثر ترس از هزینه زندگی و قحطی و خشکسالی می کشتند؛ اما اسلام با این عمل زشت مبارزه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تقتلوا أولادكم شیه املاق نحن ترزقهم و إياكم إن قتلهم كان خطئا كبيراء </w:t>
      </w:r>
      <w:r>
        <w:rPr>
          <w:rStyle w:val="FootnoteAnchor"/>
          <w:rtl w:val="true"/>
        </w:rPr>
        <w:footnoteReference w:id="1175"/>
      </w:r>
      <w:r>
        <w:rPr>
          <w:rFonts w:ascii="IRNazanin" w:hAnsi="IRNazanin" w:eastAsia="IRNazanin"/>
          <w:color w:val="111111"/>
          <w:sz w:val="28"/>
          <w:sz w:val="28"/>
          <w:szCs w:val="28"/>
          <w:rtl w:val="true"/>
          <w:lang w:bidi="fa-IR"/>
        </w:rPr>
        <w:t>و فرزندان را از ترس فقر نکشید ما آنها و شما را روزی می دهیم، مسلما کشتن آنها گناه بزرگی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صلی الله علیه و اله درباره احترام به جوانان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أوصيكم بالشبان خیرا؛ به شما سفارش می کنم که با جوانان به نیکی رفتار کنید</w:t>
      </w:r>
      <w:r>
        <w:rPr>
          <w:rFonts w:eastAsia="IRNazanin" w:cs="IRNazanin"/>
          <w:color w:val="111111"/>
          <w:sz w:val="28"/>
          <w:szCs w:val="28"/>
          <w:rtl w:val="true"/>
          <w:lang w:bidi="fa-IR"/>
        </w:rPr>
        <w:t xml:space="preserve">.» </w:t>
      </w:r>
      <w:r>
        <w:rPr>
          <w:rStyle w:val="FootnoteAnchor"/>
          <w:rtl w:val="true"/>
        </w:rPr>
        <w:footnoteReference w:id="1176"/>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فارحم ولدى وصل أخاک و بر أباک؛ با فرزند خود به مهرورزی و با برادرت به پیوند نیکو و با پدرت به نیکی رفتار نما</w:t>
      </w:r>
      <w:r>
        <w:rPr>
          <w:rFonts w:eastAsia="IRNazanin" w:cs="IRNazanin"/>
          <w:color w:val="111111"/>
          <w:sz w:val="28"/>
          <w:szCs w:val="28"/>
          <w:rtl w:val="true"/>
          <w:lang w:bidi="fa-IR"/>
        </w:rPr>
        <w:t xml:space="preserve">.» </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روابط حسنه در خانواده</w:t>
      </w:r>
    </w:p>
    <w:p>
      <w:pPr>
        <w:pStyle w:val="BookText"/>
        <w:rPr/>
      </w:pPr>
      <w:r>
        <w:rPr>
          <w:rFonts w:ascii="IRNazanin" w:hAnsi="IRNazanin" w:eastAsia="IRNazanin"/>
          <w:color w:val="111111"/>
          <w:sz w:val="28"/>
          <w:sz w:val="28"/>
          <w:szCs w:val="28"/>
          <w:rtl w:val="true"/>
          <w:lang w:bidi="fa-IR"/>
        </w:rPr>
        <w:t>از نکات اخلاقی که اسلام به آن اهتمام خاص دارد، روابط نیکو میان اعضای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تصریح شده است که باید حقوق همه اعضا و افراد خانواده رعایت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أمروا بيگم بمعروف،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فرزندان کار را با مشاوره شایسته انجام دهید</w:t>
      </w:r>
      <w:r>
        <w:rPr>
          <w:rFonts w:eastAsia="IRNazanin" w:cs="IRNazanin"/>
          <w:color w:val="111111"/>
          <w:sz w:val="28"/>
          <w:szCs w:val="28"/>
          <w:rtl w:val="true"/>
          <w:lang w:bidi="fa-IR"/>
        </w:rPr>
        <w:t xml:space="preserve">» </w:t>
      </w:r>
      <w:r>
        <w:rPr>
          <w:rStyle w:val="FootnoteAnchor"/>
          <w:rtl w:val="true"/>
        </w:rPr>
        <w:footnoteReference w:id="1178"/>
      </w:r>
      <w:r>
        <w:rPr>
          <w:rFonts w:ascii="IRNazanin" w:hAnsi="IRNazanin" w:eastAsia="IRNazanin"/>
          <w:color w:val="111111"/>
          <w:sz w:val="28"/>
          <w:sz w:val="28"/>
          <w:szCs w:val="28"/>
          <w:rtl w:val="true"/>
          <w:lang w:bidi="fa-IR"/>
        </w:rPr>
        <w:t>خداوند بهترین بندگان خود را کسانی می داند که نزدیک ترین روابط اخلاقی را با خانواده خود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وعباد الرحمن الذين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يقولون ربنا هب لنا من أزوجنا و ریښنا قرة أعين واجعلنا للمتقين إماما، بندگان خالص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 گویند پروردگارا از همسران و فرزندانمان مایه روشنی چشم ما قرار ده و ما را برای پرهیزگاران پیشوا گردان</w:t>
      </w:r>
      <w:r>
        <w:rPr>
          <w:rFonts w:eastAsia="IRNazanin" w:cs="IRNazanin"/>
          <w:color w:val="111111"/>
          <w:sz w:val="28"/>
          <w:szCs w:val="28"/>
          <w:rtl w:val="true"/>
          <w:lang w:bidi="fa-IR"/>
        </w:rPr>
        <w:t xml:space="preserve">». </w:t>
      </w:r>
      <w:r>
        <w:rPr>
          <w:rStyle w:val="FootnoteAnchor"/>
          <w:rtl w:val="true"/>
        </w:rPr>
        <w:footnoteReference w:id="1179"/>
      </w:r>
      <w:r>
        <w:rPr>
          <w:rFonts w:ascii="IRNazanin" w:hAnsi="IRNazanin" w:eastAsia="IRNazanin"/>
          <w:color w:val="111111"/>
          <w:sz w:val="28"/>
          <w:sz w:val="28"/>
          <w:szCs w:val="28"/>
          <w:rtl w:val="true"/>
          <w:lang w:bidi="fa-IR"/>
        </w:rPr>
        <w:t>بندگان خداوند رحمان، اعضای خانواده خود را بیگانه از خود نمی دانند؛ بلکه همان اندازه که شخصیت خویش را در برابر گناهان نگه می دارند، از اعضای خانواده نیز حراست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قرآن می فرماید که کسی نمی تواند ادعای ایمان به خدا داشته باشد و به عضو خانواده خویش بی اعتنایی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ءامنوا قوا أنفسكم و أهليكم نارا وقودها الناس و الحجارة؛ ای کسانی که ایمان آورده اید خود و خانواده خویش را از آتشی که</w:t>
      </w:r>
    </w:p>
    <w:p>
      <w:pPr>
        <w:pStyle w:val="BookText"/>
        <w:rPr/>
      </w:pPr>
      <w:r>
        <w:rPr>
          <w:rFonts w:ascii="IRNazanin" w:hAnsi="IRNazanin" w:eastAsia="IRNazanin"/>
          <w:color w:val="111111"/>
          <w:sz w:val="28"/>
          <w:sz w:val="28"/>
          <w:szCs w:val="28"/>
          <w:rtl w:val="true"/>
          <w:lang w:bidi="fa-IR"/>
        </w:rPr>
        <w:t>هیزم آن انسانها و سنگ هاست نگه دارید</w:t>
      </w:r>
      <w:r>
        <w:rPr>
          <w:rFonts w:eastAsia="IRNazanin" w:cs="IRNazanin"/>
          <w:color w:val="111111"/>
          <w:sz w:val="28"/>
          <w:szCs w:val="28"/>
          <w:rtl w:val="true"/>
          <w:lang w:bidi="fa-IR"/>
        </w:rPr>
        <w:t>».</w:t>
      </w:r>
      <w:r>
        <w:rPr>
          <w:rStyle w:val="FootnoteAnchor"/>
          <w:rtl w:val="true"/>
        </w:rPr>
        <w:footnoteReference w:id="118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جامعه</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بنیان جامعه بر انسان استوار می شود و تکون و تکامل انسان نیز بر خصوصیات اعتقادی و اخلاقی او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اخلاق انسانی در جامعه رخت بربندد، جامعه رو به اضمحلال می رود و در حد اجتماع حیوانی و به تعبیری ازدحام تنهایی است؛ زیرا انسان ویژگی هایی دارد که لازم زندگی اجتماعی اوست</w:t>
      </w:r>
      <w:r>
        <w:rPr>
          <w:rFonts w:eastAsia="IRNazanin" w:cs="IRNazanin"/>
          <w:color w:val="111111"/>
          <w:sz w:val="28"/>
          <w:szCs w:val="28"/>
          <w:rtl w:val="true"/>
          <w:lang w:bidi="fa-IR"/>
        </w:rPr>
        <w:t xml:space="preserve">. </w:t>
      </w:r>
      <w:r>
        <w:rPr>
          <w:rStyle w:val="FootnoteAnchor"/>
          <w:rtl w:val="true"/>
        </w:rPr>
        <w:footnoteReference w:id="1181"/>
      </w:r>
      <w:r>
        <w:rPr>
          <w:rFonts w:ascii="IRNazanin" w:hAnsi="IRNazanin" w:eastAsia="IRNazanin"/>
          <w:color w:val="111111"/>
          <w:sz w:val="28"/>
          <w:sz w:val="28"/>
          <w:szCs w:val="28"/>
          <w:rtl w:val="true"/>
          <w:lang w:bidi="fa-IR"/>
        </w:rPr>
        <w:t>در اسلام، تعامل و رفتار افراد جامعه با یکدیگر باید در سایهاصول اخلاقی صورت گیرد که به برخی از آنها اشاره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امانتداری</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خصلت های اخلاقی انسان، امانتداری در زندگی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مسلمانان را به این خصلت امر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يأمركم أن تؤدوا الأمانات إلى أهلها؛ خداوند به شما فرمان می دهد که امانت ها را به صاحبانش بدهید</w:t>
      </w:r>
      <w:r>
        <w:rPr>
          <w:rFonts w:eastAsia="IRNazanin" w:cs="IRNazanin"/>
          <w:color w:val="111111"/>
          <w:sz w:val="28"/>
          <w:szCs w:val="28"/>
          <w:rtl w:val="true"/>
          <w:lang w:bidi="fa-IR"/>
        </w:rPr>
        <w:t xml:space="preserve">». </w:t>
      </w:r>
      <w:r>
        <w:rPr>
          <w:rStyle w:val="FootnoteAnchor"/>
          <w:rtl w:val="true"/>
        </w:rPr>
        <w:footnoteReference w:id="1182"/>
      </w:r>
      <w:r>
        <w:rPr>
          <w:rFonts w:ascii="IRNazanin" w:hAnsi="IRNazanin" w:eastAsia="IRNazanin"/>
          <w:color w:val="111111"/>
          <w:sz w:val="28"/>
          <w:sz w:val="28"/>
          <w:szCs w:val="28"/>
          <w:rtl w:val="true"/>
          <w:lang w:bidi="fa-IR"/>
        </w:rPr>
        <w:t>مفاد این آیه عام است و می رساند که رد امانت به صاحبش واجب است، هر چند نامسلمان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قليؤد الذي اؤتمن آمنته؛ باید کسی که امین شمرده شده و بدون گروگان، چیزی از دیگری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بدهی خود را بموقع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r>
        <w:rPr>
          <w:rStyle w:val="FootnoteAnchor"/>
          <w:rtl w:val="true"/>
        </w:rPr>
        <w:footnoteReference w:id="1183"/>
      </w:r>
      <w:r>
        <w:rPr>
          <w:rFonts w:ascii="IRNazanin" w:hAnsi="IRNazanin" w:eastAsia="IRNazanin"/>
          <w:color w:val="111111"/>
          <w:sz w:val="28"/>
          <w:sz w:val="28"/>
          <w:szCs w:val="28"/>
          <w:rtl w:val="true"/>
          <w:lang w:bidi="fa-IR"/>
        </w:rPr>
        <w:t>پیامبر اسلام صلی الله علیه و اله برای انسان منافق سه نشانه قرار داده که با یکی از آنها می توان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دروغگویی، پیمان شکنی، بی مبالاتی در امانتداری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للمنافق ثلاث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حدث كذب، و إذا وعد أخلف، و إذا ائتمن خان؛ </w:t>
      </w:r>
      <w:r>
        <w:rPr>
          <w:rStyle w:val="FootnoteAnchor"/>
          <w:rtl w:val="true"/>
        </w:rPr>
        <w:footnoteReference w:id="1184"/>
      </w:r>
      <w:r>
        <w:rPr>
          <w:rFonts w:ascii="IRNazanin" w:hAnsi="IRNazanin" w:eastAsia="IRNazanin"/>
          <w:color w:val="111111"/>
          <w:sz w:val="28"/>
          <w:sz w:val="28"/>
          <w:szCs w:val="28"/>
          <w:rtl w:val="true"/>
          <w:lang w:bidi="fa-IR"/>
        </w:rPr>
        <w:t>انسان منافق سه خصلت دارد، هنگامی که سخن می گوید دروغ می گوید و هنگامی که وعده می کند خلف وعده می نماید و زمانی که به او اطمینان می شود خیانت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به عهد وفاداری به پیمان اجتماعی، از مهم ترین موضوعات اخلاقی و جلوه ای از شخصیت انسان؛ و شکستن آن، نشانه تزلزل و بی ثباتی شخصیت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تصریح دارد که پرهیزکاران باید خود را به این ویژگی بیارایند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الموفون بعهدهم إذا عهدوا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أولئك هم المتقون؛ کسانی که به عهد خود به هنگامی که عهد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می کنند و اینها هستند پرهیزگارن</w:t>
      </w:r>
      <w:r>
        <w:rPr>
          <w:rFonts w:eastAsia="IRNazanin" w:cs="IRNazanin"/>
          <w:color w:val="111111"/>
          <w:sz w:val="28"/>
          <w:szCs w:val="28"/>
          <w:rtl w:val="true"/>
          <w:lang w:bidi="fa-IR"/>
        </w:rPr>
        <w:t xml:space="preserve">». </w:t>
      </w:r>
      <w:r>
        <w:rPr>
          <w:rStyle w:val="FootnoteAnchor"/>
          <w:rtl w:val="true"/>
        </w:rPr>
        <w:footnoteReference w:id="1185"/>
      </w:r>
      <w:r>
        <w:rPr>
          <w:rFonts w:ascii="IRNazanin" w:hAnsi="IRNazanin" w:eastAsia="IRNazanin"/>
          <w:color w:val="111111"/>
          <w:sz w:val="28"/>
          <w:sz w:val="28"/>
          <w:szCs w:val="28"/>
          <w:rtl w:val="true"/>
          <w:lang w:bidi="fa-IR"/>
        </w:rPr>
        <w:t>ایمان از عقل برمی خیزد و مؤمنان همان صاحبان خرد و خردمندان همان مؤمنان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کریم وفا به عهد را از نشانه های افراد عاقل نیز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خردورزان، اهل عبرت هستند و در عهد و پیمان با خداوند خویش وفادارند و آن را نمی شکنند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يتذر أولوا الألباب الذين يوفون بعهد الله ولا ينقضون الميثاق؛ تنها صاحبان اندیشه متذکر می شوند آنها که به عهد الهی وفا می کنند و پیمان را نمی شکنند</w:t>
      </w:r>
      <w:r>
        <w:rPr>
          <w:rFonts w:eastAsia="IRNazanin" w:cs="IRNazanin"/>
          <w:color w:val="111111"/>
          <w:sz w:val="28"/>
          <w:szCs w:val="28"/>
          <w:rtl w:val="true"/>
          <w:lang w:bidi="fa-IR"/>
        </w:rPr>
        <w:t>».</w:t>
      </w:r>
      <w:r>
        <w:rPr>
          <w:rStyle w:val="FootnoteAnchor"/>
          <w:rtl w:val="true"/>
        </w:rPr>
        <w:footnoteReference w:id="1186"/>
      </w:r>
      <w:r>
        <w:rPr>
          <w:rFonts w:ascii="IRNazanin" w:hAnsi="IRNazanin" w:eastAsia="IRNazanin"/>
          <w:color w:val="111111"/>
          <w:sz w:val="28"/>
          <w:sz w:val="28"/>
          <w:szCs w:val="28"/>
          <w:rtl w:val="true"/>
          <w:lang w:bidi="fa-IR"/>
        </w:rPr>
        <w:t>امیر مؤمنان علی عالی در تشکیل حکومت دینی و جامعه بر مبنای آموزه های الهی، وفا به عهد را مهم ترین عامل دانسته و در تبیین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واجبات الهی هیچ چیز مهم تر از وفا به عهد در میان مردم با همه اختلافی که دارند،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مشركان زمان جاهلیت، پیمان ها را میان خود حفظ می کردند؛ زیرا از عواقب دردناک آن باخبر بودند</w:t>
      </w:r>
      <w:r>
        <w:rPr>
          <w:rFonts w:eastAsia="IRNazanin" w:cs="IRNazanin"/>
          <w:color w:val="111111"/>
          <w:sz w:val="28"/>
          <w:szCs w:val="28"/>
          <w:rtl w:val="true"/>
          <w:lang w:bidi="fa-IR"/>
        </w:rPr>
        <w:t xml:space="preserve">.» </w:t>
      </w:r>
      <w:r>
        <w:rPr>
          <w:rStyle w:val="FootnoteAnchor"/>
          <w:rtl w:val="true"/>
        </w:rPr>
        <w:footnoteReference w:id="1187"/>
      </w:r>
    </w:p>
    <w:p>
      <w:pPr>
        <w:pStyle w:val="BookText"/>
        <w:rPr/>
      </w:pPr>
      <w:r>
        <w:rPr>
          <w:rFonts w:ascii="IRNazanin" w:hAnsi="IRNazanin" w:eastAsia="IRNazanin"/>
          <w:color w:val="111111"/>
          <w:sz w:val="28"/>
          <w:sz w:val="28"/>
          <w:szCs w:val="28"/>
          <w:rtl w:val="true"/>
          <w:lang w:bidi="fa-IR"/>
        </w:rPr>
        <w:t>اصلاح میان افراد</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دین سلم و آشتی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و آرامش، مایه ارتقای جامعه است و درگیری، سبب انحطاط و فتنه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يأيها الذين ءامنوا ادلوا في السلم كافة ولا تتبعوا ثروت الشيطان إنه لكم عدو مبين؛ ای کسانی که ایمان آورده اید همگی در صلح و آشتی در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گامهای شیطان، پیروی نکنید؛ که او دشمن آشکار شماست</w:t>
      </w:r>
      <w:r>
        <w:rPr>
          <w:rFonts w:eastAsia="IRNazanin" w:cs="IRNazanin"/>
          <w:color w:val="111111"/>
          <w:sz w:val="28"/>
          <w:szCs w:val="28"/>
          <w:rtl w:val="true"/>
          <w:lang w:bidi="fa-IR"/>
        </w:rPr>
        <w:t xml:space="preserve">». </w:t>
      </w:r>
      <w:r>
        <w:rPr>
          <w:rStyle w:val="FootnoteAnchor"/>
          <w:rtl w:val="true"/>
        </w:rPr>
        <w:footnoteReference w:id="1188"/>
      </w:r>
      <w:r>
        <w:rPr>
          <w:rFonts w:ascii="IRNazanin" w:hAnsi="IRNazanin" w:eastAsia="IRNazanin"/>
          <w:color w:val="111111"/>
          <w:sz w:val="28"/>
          <w:sz w:val="28"/>
          <w:szCs w:val="28"/>
          <w:rtl w:val="true"/>
          <w:lang w:bidi="fa-IR"/>
        </w:rPr>
        <w:t>برپایه این آیه، ترویج صلح و دوستی و ایجاد فضای آرام در جامعه، نشانه ایمان و در مسیر خداوند بودن است و شیوع کینه و نزاع و ایجاد جو ناامنی و اغتشاش و نا آرام کردن جامعه، نشان کفر و در طریق شیطان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بزرگ و خير کثیر برای کسانی است که جز به نیکی و صواب نیندیشند و در مقام عمل جز به نیکی عمل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خير في كثير من نجوم إلا من أمر بصدقة أو معروف او اصلح بين الناس و من يفعل ذلك ابتغاء مرضات الله سوف نؤتيه اجرا عظيما، در بسیاری از سخنان در گوشی آنها، خیر و سودی نیست، مگر کسی که امر به کمک به دیگران یا کار نیک یا اصلاح در میان مردم کند و هر کس برای خشنودی خداوند چنین کند، پاداش بزرگی به او خواهیم داد</w:t>
      </w:r>
      <w:r>
        <w:rPr>
          <w:rFonts w:eastAsia="IRNazanin" w:cs="IRNazanin"/>
          <w:color w:val="111111"/>
          <w:sz w:val="28"/>
          <w:szCs w:val="28"/>
          <w:rtl w:val="true"/>
          <w:lang w:bidi="fa-IR"/>
        </w:rPr>
        <w:t xml:space="preserve">.» </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در روایات اسلامی آمده که اگر کسی که برای سازش و صلح بین دو نفر گام بردارد، تا هنگامی که باز گردد، فرشته های رحمت به او درود می فرستند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مشى في صلح بين اثنين صلى عليه ملائكة الله حتى يرجع</w:t>
      </w:r>
      <w:r>
        <w:rPr>
          <w:rFonts w:eastAsia="IRNazanin" w:cs="IRNazanin"/>
          <w:color w:val="111111"/>
          <w:sz w:val="28"/>
          <w:szCs w:val="28"/>
          <w:rtl w:val="true"/>
          <w:lang w:bidi="fa-IR"/>
        </w:rPr>
        <w:t xml:space="preserve">.» </w:t>
      </w:r>
      <w:r>
        <w:rPr>
          <w:rStyle w:val="FootnoteAnchor"/>
          <w:rtl w:val="true"/>
        </w:rPr>
        <w:footnoteReference w:id="1190"/>
      </w:r>
      <w:r>
        <w:rPr>
          <w:rFonts w:ascii="IRNazanin" w:hAnsi="IRNazanin" w:eastAsia="IRNazanin"/>
          <w:color w:val="111111"/>
          <w:sz w:val="28"/>
          <w:sz w:val="28"/>
          <w:szCs w:val="28"/>
          <w:rtl w:val="true"/>
          <w:lang w:bidi="fa-IR"/>
        </w:rPr>
        <w:t>حضرت علی علیه السلام به دو فرزند بزرگوارش و تمام پیروان خود، چنین وصیت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أوصيكما و جميع ولدى و أهلى و من بلغه كتابی بتقوى الله و نظم أمركم وصلاح ذات بيگم قائی سمت جدا ص يقول صلاح ذات البين أفضل من عامة الصلاة و الصيام؛ </w:t>
      </w:r>
      <w:r>
        <w:rPr>
          <w:rStyle w:val="FootnoteAnchor"/>
          <w:rtl w:val="true"/>
        </w:rPr>
        <w:footnoteReference w:id="1191"/>
      </w:r>
      <w:r>
        <w:rPr>
          <w:rFonts w:ascii="IRNazanin" w:hAnsi="IRNazanin" w:eastAsia="IRNazanin"/>
          <w:color w:val="111111"/>
          <w:sz w:val="28"/>
          <w:sz w:val="28"/>
          <w:szCs w:val="28"/>
          <w:rtl w:val="true"/>
          <w:lang w:bidi="fa-IR"/>
        </w:rPr>
        <w:t>شما دو نفر و همه فرزندان و اهل بیت و کسانی را که پیام من به آنها می رسد، به پروای الهی، نظم در کارها و اصلاح میان افراد سفارش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جدا شما پیامبر اسلام صلی الله علیه و اله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و آشتی دادن افراد از هر نماز و روزهای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به دیگران</w:t>
      </w:r>
    </w:p>
    <w:p>
      <w:pPr>
        <w:pStyle w:val="BookText"/>
        <w:rPr/>
      </w:pPr>
      <w:r>
        <w:rPr>
          <w:rFonts w:ascii="IRNazanin" w:hAnsi="IRNazanin" w:eastAsia="IRNazanin"/>
          <w:color w:val="111111"/>
          <w:sz w:val="28"/>
          <w:sz w:val="28"/>
          <w:szCs w:val="28"/>
          <w:rtl w:val="true"/>
          <w:lang w:bidi="fa-IR"/>
        </w:rPr>
        <w:t xml:space="preserve">قرآن کریم رفتار همه پیامبران الهی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انجام دادن کار نیک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سازنده و احسان آمیز، بی تردید سلامت، ثبات، صلابت و پایداری جامعه را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ارزشی و اخلاقی اسلام، به احسان در ابعاد و مصادیق گوناگون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یعنی انجام دادن عمل خیر، نیکی کردن و کار شایسته به کامل ترین شکل،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Style w:val="FootnoteAnchor"/>
          <w:rtl w:val="true"/>
        </w:rPr>
        <w:footnoteReference w:id="1192"/>
      </w:r>
      <w:r>
        <w:rPr>
          <w:rFonts w:ascii="IRNazanin" w:hAnsi="IRNazanin" w:eastAsia="IRNazanin"/>
          <w:color w:val="111111"/>
          <w:sz w:val="28"/>
          <w:sz w:val="28"/>
          <w:szCs w:val="28"/>
          <w:rtl w:val="true"/>
          <w:lang w:bidi="fa-IR"/>
        </w:rPr>
        <w:t>احسان چهار مصداق دارد که مهم ترین آن، ارتباط احسان خدا با انسان است و سپس با پیامبر خدا صلی الله علیه و اله و دین او، با خویشتن، و 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دیگران، رنگ توحیدی دارد و همین امر، روح تعالی و ترقی را در جامعه دینی زنده کرده، مایه تمایز آن از دیگر جوامع بشری می شود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نیکی به دیگران و ارتباط حسنه میان افراد در جامعه دینی، بر بنیانی محکم استوار است که همان نگاه توحیدی و الهی است؛ ولی همین ارتباط در میان افراد </w:t>
      </w:r>
    </w:p>
    <w:p>
      <w:pPr>
        <w:pStyle w:val="BookText"/>
        <w:rPr/>
      </w:pPr>
      <w:r>
        <w:rPr>
          <w:rFonts w:ascii="IRNazanin" w:hAnsi="IRNazanin" w:eastAsia="IRNazanin"/>
          <w:color w:val="111111"/>
          <w:sz w:val="28"/>
          <w:sz w:val="28"/>
          <w:szCs w:val="28"/>
          <w:rtl w:val="true"/>
          <w:lang w:bidi="fa-IR"/>
        </w:rPr>
        <w:t>جوامع غیردینی، به جنبه ظاهری خلاصه می شود و بر پایه ای محکم استوار</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صفات اخلاقی دیگر همچون رحمت و ترحم به دیگران به معنای تجلی رأفت و اظهار شفقت، </w:t>
      </w:r>
      <w:r>
        <w:rPr>
          <w:rStyle w:val="FootnoteAnchor"/>
          <w:rtl w:val="true"/>
        </w:rPr>
        <w:footnoteReference w:id="1193"/>
      </w:r>
      <w:r>
        <w:rPr>
          <w:rFonts w:ascii="IRNazanin" w:hAnsi="IRNazanin" w:eastAsia="IRNazanin"/>
          <w:color w:val="111111"/>
          <w:sz w:val="28"/>
          <w:sz w:val="28"/>
          <w:szCs w:val="28"/>
          <w:rtl w:val="true"/>
          <w:lang w:bidi="fa-IR"/>
        </w:rPr>
        <w:t xml:space="preserve">حمایت از مظلومان در برابر ظالمان ، </w:t>
      </w:r>
      <w:r>
        <w:rPr>
          <w:rStyle w:val="FootnoteAnchor"/>
          <w:rtl w:val="true"/>
        </w:rPr>
        <w:footnoteReference w:id="1194"/>
      </w:r>
      <w:r>
        <w:rPr>
          <w:rFonts w:ascii="IRNazanin" w:hAnsi="IRNazanin" w:eastAsia="IRNazanin"/>
          <w:color w:val="111111"/>
          <w:sz w:val="28"/>
          <w:sz w:val="28"/>
          <w:szCs w:val="28"/>
          <w:rtl w:val="true"/>
          <w:lang w:bidi="fa-IR"/>
        </w:rPr>
        <w:t xml:space="preserve">گذشت از لغزش و خطاهای دیگران در رفتارهای اجتماعی خصوصا در مقام قدرت، </w:t>
      </w:r>
      <w:r>
        <w:rPr>
          <w:rStyle w:val="FootnoteAnchor"/>
          <w:rtl w:val="true"/>
        </w:rPr>
        <w:footnoteReference w:id="1195"/>
      </w:r>
      <w:r>
        <w:rPr>
          <w:rFonts w:ascii="IRNazanin" w:hAnsi="IRNazanin" w:eastAsia="IRNazanin"/>
          <w:color w:val="111111"/>
          <w:sz w:val="28"/>
          <w:sz w:val="28"/>
          <w:szCs w:val="28"/>
          <w:rtl w:val="true"/>
          <w:lang w:bidi="fa-IR"/>
        </w:rPr>
        <w:t xml:space="preserve">و بدی ها را با خوبی و رفتار نیکو پاسخ دادن </w:t>
      </w:r>
      <w:r>
        <w:rPr>
          <w:rStyle w:val="FootnoteAnchor"/>
          <w:rtl w:val="true"/>
        </w:rPr>
        <w:footnoteReference w:id="1196"/>
      </w:r>
      <w:r>
        <w:rPr>
          <w:rFonts w:ascii="IRNazanin" w:hAnsi="IRNazanin" w:eastAsia="IRNazanin"/>
          <w:color w:val="111111"/>
          <w:sz w:val="28"/>
          <w:sz w:val="28"/>
          <w:szCs w:val="28"/>
          <w:rtl w:val="true"/>
          <w:lang w:bidi="fa-IR"/>
        </w:rPr>
        <w:t>همگی از اوامر اخلاقی در نظام ارزشی اسلام به شمار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بین المللی</w:t>
      </w:r>
    </w:p>
    <w:p>
      <w:pPr>
        <w:pStyle w:val="BookText"/>
        <w:rPr/>
      </w:pPr>
      <w:r>
        <w:rPr>
          <w:rFonts w:ascii="IRNazanin" w:hAnsi="IRNazanin" w:eastAsia="IRNazanin"/>
          <w:color w:val="111111"/>
          <w:sz w:val="28"/>
          <w:sz w:val="28"/>
          <w:szCs w:val="28"/>
          <w:rtl w:val="true"/>
          <w:lang w:bidi="fa-IR"/>
        </w:rPr>
        <w:t>قرآن کریم در باب اخلاق بین المللی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پیمانهایی که با دیگر کشورها می بندید، حتی اگر مشرک باشند، وفادار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ارتباطات نباید به گونه ای باشد که مشرکان بر مسلمانان برتری 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يجعل الله للكافرين على المؤمنين سبي؛ و خداوند هرگز کافران را بر مومنان تسلطی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علیهم السلام بر عهد خود با دشمنانشان پایدار بودند و هیچ گاه با نیرنگ و خدعه با آنها رفتار نمی کردند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اصول اخلاق بین اللملی، ادای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يأمركم أن تؤدوا الأمانات إلى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فرمان می دهد که امانت ها را به صاحبانش بدهید</w:t>
      </w:r>
      <w:r>
        <w:rPr>
          <w:rFonts w:eastAsia="IRNazanin" w:cs="IRNazanin"/>
          <w:color w:val="111111"/>
          <w:sz w:val="28"/>
          <w:szCs w:val="28"/>
          <w:rtl w:val="true"/>
          <w:lang w:bidi="fa-IR"/>
        </w:rPr>
        <w:t xml:space="preserve">.» </w:t>
      </w:r>
      <w:r>
        <w:rPr>
          <w:rStyle w:val="FootnoteAnchor"/>
          <w:rtl w:val="true"/>
        </w:rPr>
        <w:footnoteReference w:id="1197"/>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 کا غذر فيها لأحد أداء الأمانة إلى البر و الفاجر و بر الوالدين بين كانا أو فاجرین؛ سه چیز است که اگر کسی انجام ندهد، عذری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امانت به نیکوکار و گناهکار، وفای عهد به نیکوکار و گناهکار، و نیکی کردن به پدر و مادر نیکو کار یا گناهکار</w:t>
      </w:r>
      <w:r>
        <w:rPr>
          <w:rFonts w:eastAsia="IRNazanin" w:cs="IRNazanin"/>
          <w:color w:val="111111"/>
          <w:sz w:val="28"/>
          <w:szCs w:val="28"/>
          <w:rtl w:val="true"/>
          <w:lang w:bidi="fa-IR"/>
        </w:rPr>
        <w:t xml:space="preserve">.» </w:t>
      </w:r>
      <w:r>
        <w:rPr>
          <w:rStyle w:val="FootnoteAnchor"/>
          <w:rtl w:val="true"/>
        </w:rPr>
        <w:footnoteReference w:id="1198"/>
      </w:r>
      <w:r>
        <w:rPr>
          <w:rFonts w:ascii="IRNazanin" w:hAnsi="IRNazanin" w:eastAsia="IRNazanin"/>
          <w:color w:val="111111"/>
          <w:sz w:val="28"/>
          <w:sz w:val="28"/>
          <w:szCs w:val="28"/>
          <w:rtl w:val="true"/>
          <w:lang w:bidi="fa-IR"/>
        </w:rPr>
        <w:t>نیز 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ضارب على </w:t>
      </w:r>
    </w:p>
    <w:p>
      <w:pPr>
        <w:pStyle w:val="BookText"/>
        <w:rPr/>
      </w:pPr>
      <w:r>
        <w:rPr>
          <w:rFonts w:ascii="IRNazanin" w:hAnsi="IRNazanin" w:eastAsia="IRNazanin"/>
          <w:color w:val="111111"/>
          <w:sz w:val="28"/>
          <w:sz w:val="28"/>
          <w:szCs w:val="28"/>
          <w:rtl w:val="true"/>
          <w:lang w:bidi="fa-IR"/>
        </w:rPr>
        <w:t>بالسیف و قاتل کو ائتمني على سيف أو استشارنی ثم قبلت لك منه لأدت إليه الأمانة؛ اگر قاتل على علا امانتی پیش من می گذاشت یا از من نصيحتی می خواست یا با من مشورت می کرد و من آمادگی خود را اعلام می داشتم، قطعا حق امانت را ادا می کردم</w:t>
      </w:r>
      <w:r>
        <w:rPr>
          <w:rFonts w:eastAsia="IRNazanin" w:cs="IRNazanin"/>
          <w:color w:val="111111"/>
          <w:sz w:val="28"/>
          <w:szCs w:val="28"/>
          <w:rtl w:val="true"/>
          <w:lang w:bidi="fa-IR"/>
        </w:rPr>
        <w:t xml:space="preserve">.» </w:t>
      </w:r>
      <w:r>
        <w:rPr>
          <w:rStyle w:val="FootnoteAnchor"/>
          <w:rtl w:val="true"/>
        </w:rPr>
        <w:footnoteReference w:id="1199"/>
      </w:r>
      <w:r>
        <w:rPr>
          <w:rFonts w:ascii="IRNazanin" w:hAnsi="IRNazanin" w:eastAsia="IRNazanin"/>
          <w:color w:val="111111"/>
          <w:sz w:val="28"/>
          <w:sz w:val="28"/>
          <w:szCs w:val="28"/>
          <w:rtl w:val="true"/>
          <w:lang w:bidi="fa-IR"/>
        </w:rPr>
        <w:t>از دیگر اصول اسلام در روابط بین الملل،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اجازه نمی دهد که مسلمانان هر گونه بخواهند، با پیروان دیگر مذاهب رفتار کنند؛ بلکه رفتار آنها باید بر اساس عدالت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همه مؤمنان به عنوان یک قاعده کلی فرمان می دهد که عدالت را برپا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الذين آمنوا گووا قوامين بالقسط؛ ای کسانی که ایمان آورده اید، قسط و داد را بر پای دارید</w:t>
      </w:r>
      <w:r>
        <w:rPr>
          <w:rFonts w:eastAsia="IRNazanin" w:cs="IRNazanin"/>
          <w:color w:val="111111"/>
          <w:sz w:val="28"/>
          <w:szCs w:val="28"/>
          <w:rtl w:val="true"/>
          <w:lang w:bidi="fa-IR"/>
        </w:rPr>
        <w:t xml:space="preserve">.» </w:t>
      </w:r>
      <w:r>
        <w:rPr>
          <w:rStyle w:val="FootnoteAnchor"/>
          <w:rtl w:val="true"/>
        </w:rPr>
        <w:footnoteReference w:id="1200"/>
      </w:r>
    </w:p>
    <w:p>
      <w:pPr>
        <w:pStyle w:val="BookText"/>
        <w:rPr/>
      </w:pPr>
      <w:r>
        <w:rPr>
          <w:rFonts w:ascii="IRNazanin" w:hAnsi="IRNazanin" w:eastAsia="IRNazanin"/>
          <w:color w:val="111111"/>
          <w:sz w:val="28"/>
          <w:sz w:val="28"/>
          <w:szCs w:val="28"/>
          <w:rtl w:val="true"/>
          <w:lang w:bidi="fa-IR"/>
        </w:rPr>
        <w:t>امام علی عالی اجرای عدالت را رمز پیروزی می 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اجل الدین گھک و لعدل سیفک تنج من كل سوء و تظهر على كل عدو؛ دین را پناهگاه خود ساز و عدالت را به جای شمشیر به کار بر تا از هر گونه پیشامدی آسوده شوی و بر هر گونه دشمنی پیروز گردی</w:t>
      </w:r>
      <w:r>
        <w:rPr>
          <w:rFonts w:eastAsia="IRNazanin" w:cs="IRNazanin"/>
          <w:color w:val="111111"/>
          <w:sz w:val="28"/>
          <w:szCs w:val="28"/>
          <w:rtl w:val="true"/>
          <w:lang w:bidi="fa-IR"/>
        </w:rPr>
        <w:t xml:space="preserve">.» </w:t>
      </w:r>
      <w:r>
        <w:rPr>
          <w:rStyle w:val="FootnoteAnchor"/>
          <w:rtl w:val="true"/>
        </w:rPr>
        <w:footnoteReference w:id="1201"/>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درباره عدالت در حق دشمنان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کونوا قوامین له شهداء بالقسط ولا يجرمنكم شتان قوم على ألا تعدلوا اعدلوا هو أقرب للتقوی؛ ای کسانی که ایمان آورده اید، برای خدا برپا باشید و به عدالت گواهی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گروهی وادارتان نکند که عدل و داد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پیشه سازید که به تقوا نزدیک تر است</w:t>
      </w:r>
      <w:r>
        <w:rPr>
          <w:rFonts w:eastAsia="IRNazanin" w:cs="IRNazanin"/>
          <w:color w:val="111111"/>
          <w:sz w:val="28"/>
          <w:szCs w:val="28"/>
          <w:rtl w:val="true"/>
          <w:lang w:bidi="fa-IR"/>
        </w:rPr>
        <w:t xml:space="preserve">.» </w:t>
      </w:r>
      <w:r>
        <w:rPr>
          <w:rStyle w:val="FootnoteAnchor"/>
          <w:rtl w:val="true"/>
        </w:rPr>
        <w:footnoteReference w:id="1202"/>
      </w:r>
      <w:r>
        <w:rPr>
          <w:rFonts w:ascii="IRNazanin" w:hAnsi="IRNazanin" w:eastAsia="IRNazanin"/>
          <w:color w:val="111111"/>
          <w:sz w:val="28"/>
          <w:sz w:val="28"/>
          <w:szCs w:val="28"/>
          <w:rtl w:val="true"/>
          <w:lang w:bidi="fa-IR"/>
        </w:rPr>
        <w:t>این آیه به مسلمانان هشدار می دهد که نباید کینه ها و عداوتهای قومی و تصفیه حساب های شخصی، مانع از اجرای عدالت و موجب تجاوز به حقوق دیگران گردد؛ زیرا عدالت از همه اینها بالاتر است</w:t>
      </w:r>
      <w:r>
        <w:rPr>
          <w:rFonts w:eastAsia="IRNazanin" w:cs="IRNazanin"/>
          <w:color w:val="111111"/>
          <w:sz w:val="28"/>
          <w:szCs w:val="28"/>
          <w:rtl w:val="true"/>
          <w:lang w:bidi="fa-IR"/>
        </w:rPr>
        <w:t xml:space="preserve">. </w:t>
      </w:r>
      <w:r>
        <w:rPr>
          <w:rStyle w:val="FootnoteAnchor"/>
          <w:rtl w:val="true"/>
        </w:rPr>
        <w:footnoteReference w:id="1203"/>
      </w:r>
      <w:r>
        <w:rPr>
          <w:rFonts w:ascii="IRNazanin" w:hAnsi="IRNazanin" w:eastAsia="IRNazanin"/>
          <w:color w:val="111111"/>
          <w:sz w:val="28"/>
          <w:sz w:val="28"/>
          <w:szCs w:val="28"/>
          <w:rtl w:val="true"/>
          <w:lang w:bidi="fa-IR"/>
        </w:rPr>
        <w:t>امام علی علیه السلام نیز به امام حسین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دوست و دشمن به عدالت رفتار کن</w:t>
      </w:r>
      <w:r>
        <w:rPr>
          <w:rFonts w:eastAsia="IRNazanin" w:cs="IRNazanin"/>
          <w:color w:val="111111"/>
          <w:sz w:val="28"/>
          <w:szCs w:val="28"/>
          <w:rtl w:val="true"/>
          <w:lang w:bidi="fa-IR"/>
        </w:rPr>
        <w:t xml:space="preserve">.» </w:t>
      </w:r>
      <w:r>
        <w:rPr>
          <w:rStyle w:val="FootnoteAnchor"/>
          <w:rtl w:val="true"/>
        </w:rPr>
        <w:footnoteReference w:id="1204"/>
      </w:r>
      <w:bookmarkStart w:id="867" w:name="pg7922_48639"/>
    </w:p>
    <w:p>
      <w:pPr>
        <w:pStyle w:val="Heading4"/>
        <w:numPr>
          <w:ilvl w:val="3"/>
          <w:numId w:val="1"/>
        </w:numPr>
        <w:rPr/>
      </w:pPr>
      <w:bookmarkStart w:id="868" w:name="__RefHeading___Toc6434053_1051229030"/>
      <w:bookmarkStart w:id="869" w:name="_Toc336"/>
      <w:bookmarkEnd w:id="867"/>
      <w:bookmarkEnd w:id="868"/>
      <w:r>
        <w:rPr>
          <w:rtl w:val="true"/>
        </w:rPr>
        <w:t>اخلاق جنسی</w:t>
      </w:r>
      <w:bookmarkEnd w:id="869"/>
    </w:p>
    <w:p>
      <w:pPr>
        <w:pStyle w:val="BookText"/>
        <w:rPr/>
      </w:pPr>
      <w:r>
        <w:rPr>
          <w:rFonts w:ascii="IRNazanin" w:hAnsi="IRNazanin" w:eastAsia="IRNazanin"/>
          <w:color w:val="111111"/>
          <w:sz w:val="28"/>
          <w:sz w:val="28"/>
          <w:szCs w:val="28"/>
          <w:rtl w:val="true"/>
          <w:lang w:bidi="fa-IR"/>
        </w:rPr>
        <w:t>یکی از مباحث مهم در طول تاریخ جوامع انسانی، اخلاق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جوامع، مکتب ها و ادیان، دیدگاهی درباره اخلاق جنسی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عنوان دینی جامع و کامل، به دلیل اهمیت مسأله میل جنسی انسان، جوانب و حدود آن را مشخص کرده است تا این میل در جهت کمال و خوشبختی او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شهوت جنسی در اسلام</w:t>
      </w:r>
    </w:p>
    <w:p>
      <w:pPr>
        <w:pStyle w:val="BookText"/>
        <w:rPr/>
      </w:pPr>
      <w:r>
        <w:rPr>
          <w:rFonts w:ascii="IRNazanin" w:hAnsi="IRNazanin" w:eastAsia="IRNazanin"/>
          <w:color w:val="111111"/>
          <w:sz w:val="28"/>
          <w:sz w:val="28"/>
          <w:szCs w:val="28"/>
          <w:rtl w:val="true"/>
          <w:lang w:bidi="fa-IR"/>
        </w:rPr>
        <w:t>انسان دارای قوا، مراتب و ابعاد گوناگون است و متناسب با توجه به هر مرتبه و بعد، نیازهای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جهت بعد حیوانی و بدنی، دارای نیازهایی چون خوردن، آشامیدن و میل جنسی است و با توجه به بعد روحانی و انسانی، نیازمند معنویت و دستیابی به علم و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انسان به خوشبختی می رسد که میان نیازهای گوناگون خود اعتدال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احکام و دستورهای دینی برای برقرار کردن این اعتدال و قرار گرفتن انسان در مسیر رشد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دیگر مکتب ها و ادیان که یا میل جنسی را ناپسند دانسته و آن را کاملا سرکوب کرده اند یا آزادی بدون اندازه در این زمینه قائل شده اند، اسلام آن را در حد تعادل و با قيود خاص، ضروری دانسته و زیاده روی در آن را سبب انحطاط و پستی انسان دانسته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اسلام، ازدواج و تشکیل خانواده و تولید نسل، امری مهم و ضروری برای بقای انسان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جنسی، امری غریزی است که خداوند در نهاد انسان قرار داده تا با آن تشکیل خانواده دهد و تولید نسل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ازدواج زن و مرد را سبب آرامش و سکون آنها می داند و تشکیل خانواده را سبب ایجاد مودت و رحمت میان زن و شوهر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آیاته أن خلق لكم من أنفسیگم أزواجا لتسكنوا إليها و جعل بينكم مودة ورځمة؛ و از نشانه های او اینکه همسرانی از جنس خودتان برای شما آفرید تا در کنار آنان آرامش یابید، و در میانتان مودت و </w:t>
      </w:r>
    </w:p>
    <w:p>
      <w:pPr>
        <w:pStyle w:val="BookText"/>
        <w:rPr/>
      </w:pPr>
      <w:r>
        <w:rPr>
          <w:rFonts w:ascii="IRNazanin" w:hAnsi="IRNazanin" w:eastAsia="IRNazanin"/>
          <w:color w:val="111111"/>
          <w:sz w:val="28"/>
          <w:sz w:val="28"/>
          <w:szCs w:val="28"/>
          <w:rtl w:val="true"/>
          <w:lang w:bidi="fa-IR"/>
        </w:rPr>
        <w:t>رحمت قرار داد</w:t>
      </w:r>
      <w:r>
        <w:rPr>
          <w:rFonts w:eastAsia="IRNazanin" w:cs="IRNazanin"/>
          <w:color w:val="111111"/>
          <w:sz w:val="28"/>
          <w:szCs w:val="28"/>
          <w:rtl w:val="true"/>
          <w:lang w:bidi="fa-IR"/>
        </w:rPr>
        <w:t xml:space="preserve">». </w:t>
      </w:r>
      <w:r>
        <w:rPr>
          <w:rStyle w:val="FootnoteAnchor"/>
          <w:rtl w:val="true"/>
        </w:rPr>
        <w:footnoteReference w:id="1205"/>
      </w:r>
      <w:r>
        <w:rPr>
          <w:rFonts w:ascii="IRNazanin" w:hAnsi="IRNazanin" w:eastAsia="IRNazanin"/>
          <w:color w:val="111111"/>
          <w:sz w:val="28"/>
          <w:sz w:val="28"/>
          <w:szCs w:val="28"/>
          <w:rtl w:val="true"/>
          <w:lang w:bidi="fa-IR"/>
        </w:rPr>
        <w:t>از مهم ترین عوامل رغبت مرد و زن برای ازدواج، میل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هدف اصلی ازدواج، بر آوردن غریزه جنسی نیست؛ بلکه ایجاد آرامش روحی و روانی و تولید نسل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بسیار، ازدواج و برآوردن میل جنسی از طریق شرعی، تشویق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النكاح سنتی فمن رغب عن سنتی فلیس می؛ ازدواجکردن سنت من است و هر کس که ازدواج نکند و از سنت من روی برگرداند، از پیروان من نیست</w:t>
      </w:r>
      <w:r>
        <w:rPr>
          <w:rFonts w:eastAsia="IRNazanin" w:cs="IRNazanin"/>
          <w:color w:val="111111"/>
          <w:sz w:val="28"/>
          <w:szCs w:val="28"/>
          <w:rtl w:val="true"/>
          <w:lang w:bidi="fa-IR"/>
        </w:rPr>
        <w:t xml:space="preserve">.» </w:t>
      </w:r>
      <w:r>
        <w:rPr>
          <w:rStyle w:val="FootnoteAnchor"/>
          <w:rtl w:val="true"/>
        </w:rPr>
        <w:footnoteReference w:id="1206"/>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تزوجوا فإني مكاثر بگم الأمم غدة في القيامه؛ زناشوئی کنید تا من در قیامت به زیاد بودن شما بر ملل دیگر افتخار کنم</w:t>
      </w:r>
      <w:r>
        <w:rPr>
          <w:rFonts w:eastAsia="IRNazanin" w:cs="IRNazanin"/>
          <w:color w:val="111111"/>
          <w:sz w:val="28"/>
          <w:szCs w:val="28"/>
          <w:rtl w:val="true"/>
          <w:lang w:bidi="fa-IR"/>
        </w:rPr>
        <w:t xml:space="preserve">» </w:t>
      </w:r>
      <w:r>
        <w:rPr>
          <w:rStyle w:val="FootnoteAnchor"/>
          <w:rtl w:val="true"/>
        </w:rPr>
        <w:footnoteReference w:id="1207"/>
      </w:r>
      <w:r>
        <w:rPr>
          <w:rFonts w:ascii="IRNazanin" w:hAnsi="IRNazanin" w:eastAsia="IRNazanin"/>
          <w:color w:val="111111"/>
          <w:sz w:val="28"/>
          <w:sz w:val="28"/>
          <w:szCs w:val="28"/>
          <w:rtl w:val="true"/>
          <w:lang w:bidi="fa-IR"/>
        </w:rPr>
        <w:t>ایشان همچنین ازدواج را از مهم ترین بناهای اسلام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بنى بناء في الإسلام أحب إلى الله عز و جل من التزویج؛ بنائی در اسلام ساخته نشد که از بنای ازدواج نزد خداوند محبوب تر باشد</w:t>
      </w:r>
      <w:r>
        <w:rPr>
          <w:rFonts w:eastAsia="IRNazanin" w:cs="IRNazanin"/>
          <w:color w:val="111111"/>
          <w:sz w:val="28"/>
          <w:szCs w:val="28"/>
          <w:rtl w:val="true"/>
          <w:lang w:bidi="fa-IR"/>
        </w:rPr>
        <w:t xml:space="preserve">» </w:t>
      </w:r>
      <w:r>
        <w:rPr>
          <w:rStyle w:val="FootnoteAnchor"/>
          <w:rtl w:val="true"/>
        </w:rPr>
        <w:footnoteReference w:id="1208"/>
      </w:r>
      <w:r>
        <w:rPr>
          <w:rFonts w:ascii="IRNazanin" w:hAnsi="IRNazanin" w:eastAsia="IRNazanin"/>
          <w:color w:val="111111"/>
          <w:sz w:val="28"/>
          <w:sz w:val="28"/>
          <w:szCs w:val="28"/>
          <w:rtl w:val="true"/>
          <w:lang w:bidi="fa-IR"/>
        </w:rPr>
        <w:t>نیز ازدواج را عامل احراز نیمی از دین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تزوج أحرز نصف دينيه</w:t>
      </w:r>
      <w:r>
        <w:rPr>
          <w:rFonts w:eastAsia="IRNazanin" w:cs="IRNazanin"/>
          <w:color w:val="111111"/>
          <w:sz w:val="28"/>
          <w:szCs w:val="28"/>
          <w:rtl w:val="true"/>
          <w:lang w:bidi="fa-IR"/>
        </w:rPr>
        <w:t xml:space="preserve">.» </w:t>
      </w:r>
      <w:r>
        <w:rPr>
          <w:rStyle w:val="FootnoteAnchor"/>
          <w:rtl w:val="true"/>
        </w:rPr>
        <w:footnoteReference w:id="1209"/>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کنترل میل جنسی و جهت دادن آن در مسیر تشکیل خانواده و تولید نسل، نه تنها در اسلام ناپسند نیست، بلکه خودداری از ازدواج امری ناپسند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ركعتان يصليهما متزوج أفضل من رجل عزب يقوم ليله و يوم نهاره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نمازی که شخص مزدوج به جا می آورد، با ارزش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است که شب نماز برپا می دارد و روز را روزه می گیرد</w:t>
      </w:r>
      <w:r>
        <w:rPr>
          <w:rFonts w:eastAsia="IRNazanin" w:cs="IRNazanin"/>
          <w:color w:val="111111"/>
          <w:sz w:val="28"/>
          <w:szCs w:val="28"/>
          <w:rtl w:val="true"/>
          <w:lang w:bidi="fa-IR"/>
        </w:rPr>
        <w:t xml:space="preserve">.» </w:t>
      </w:r>
      <w:r>
        <w:rPr>
          <w:rStyle w:val="FootnoteAnchor"/>
          <w:rtl w:val="true"/>
        </w:rPr>
        <w:footnoteReference w:id="1210"/>
      </w:r>
      <w:r>
        <w:rPr>
          <w:rFonts w:ascii="IRNazanin" w:hAnsi="IRNazanin" w:eastAsia="IRNazanin"/>
          <w:color w:val="111111"/>
          <w:sz w:val="28"/>
          <w:sz w:val="28"/>
          <w:szCs w:val="28"/>
          <w:rtl w:val="true"/>
          <w:lang w:bidi="fa-IR"/>
        </w:rPr>
        <w:t>امام صادق علیه السلامثواب نماز مزدوج را بیش از هفتاد برابر شخص مجرد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ركعتان يصليهما المتزوج أفضل من سبعين ركعة يصليها أغرب</w:t>
      </w:r>
      <w:r>
        <w:rPr>
          <w:rFonts w:eastAsia="IRNazanin" w:cs="IRNazanin"/>
          <w:color w:val="111111"/>
          <w:sz w:val="28"/>
          <w:szCs w:val="28"/>
          <w:rtl w:val="true"/>
          <w:lang w:bidi="fa-IR"/>
        </w:rPr>
        <w:t xml:space="preserve">» </w:t>
      </w:r>
      <w:r>
        <w:rPr>
          <w:rStyle w:val="FootnoteAnchor"/>
          <w:rtl w:val="true"/>
        </w:rPr>
        <w:footnoteReference w:id="1211"/>
      </w:r>
      <w:r>
        <w:rPr>
          <w:rFonts w:ascii="IRNazanin" w:hAnsi="IRNazanin" w:eastAsia="IRNazanin"/>
          <w:color w:val="111111"/>
          <w:sz w:val="28"/>
          <w:sz w:val="28"/>
          <w:szCs w:val="28"/>
          <w:rtl w:val="true"/>
          <w:lang w:bidi="fa-IR"/>
        </w:rPr>
        <w:t>در روایتی، از افرادی که توان ازدواج دارند و از این کار خودداری می کنند، به برادر شیطان تعبیر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شراركم غزابكم و الغراب إخوان الشياطين؛ بدترین شما اشخاص مجرد از شما است و شخص مجرد برادر شیطان است</w:t>
      </w:r>
      <w:r>
        <w:rPr>
          <w:rFonts w:eastAsia="IRNazanin" w:cs="IRNazanin"/>
          <w:color w:val="111111"/>
          <w:sz w:val="28"/>
          <w:szCs w:val="28"/>
          <w:rtl w:val="true"/>
          <w:lang w:bidi="fa-IR"/>
        </w:rPr>
        <w:t xml:space="preserve">». </w:t>
      </w:r>
      <w:r>
        <w:rPr>
          <w:rStyle w:val="FootnoteAnchor"/>
          <w:rtl w:val="true"/>
        </w:rPr>
        <w:footnoteReference w:id="1212"/>
      </w:r>
    </w:p>
    <w:p>
      <w:pPr>
        <w:pStyle w:val="BookText"/>
        <w:rPr/>
      </w:pPr>
      <w:r>
        <w:rPr>
          <w:rFonts w:ascii="IRNazanin" w:hAnsi="IRNazanin" w:eastAsia="IRNazanin"/>
          <w:color w:val="111111"/>
          <w:sz w:val="28"/>
          <w:sz w:val="28"/>
          <w:szCs w:val="28"/>
          <w:rtl w:val="true"/>
          <w:lang w:bidi="fa-IR"/>
        </w:rPr>
        <w:t>نتیجه این که شهوت و میل جنسی در اسلام اگر در چارچوب دستورهای الهی کنترل شود و در خدمت تشکیل خانواده و تولید نسل قرار گیرد، انسان را در مسیر کمال یاری می کند؛ اما اگر آزاد و بی قید رها شود، هیچ گاه سیر نخواهد شد و آنگاه انسان در پی راه های انحرافی مانند هم جنس گرایی و ارتباط جنسی با حیوانات، برای پاسخ به این غریزه می رود که سبب بحرانهای فراوان برای انسان و جامعه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جنس بازی از دیدگاه اسلام</w:t>
      </w:r>
    </w:p>
    <w:p>
      <w:pPr>
        <w:pStyle w:val="BookText"/>
        <w:rPr/>
      </w:pPr>
      <w:r>
        <w:rPr>
          <w:rFonts w:ascii="IRNazanin" w:hAnsi="IRNazanin" w:eastAsia="IRNazanin"/>
          <w:color w:val="111111"/>
          <w:sz w:val="28"/>
          <w:sz w:val="28"/>
          <w:szCs w:val="28"/>
          <w:rtl w:val="true"/>
          <w:lang w:bidi="fa-IR"/>
        </w:rPr>
        <w:t>یکی از انحرافات جنسی که در دوران نو در جوامع غربی ظهور پیداکرده، عمل زشت هم جنس 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طول تاریخ و در جوامع گوناگون، این عمل میان مردم وجود داشته؛ اما این که توجیه علمی و روان شناسانه شود و قانونی و رسمی اعلام گردد، جز در فرهنگ و تمدن جدید غرب،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گرایش هایی که خداوند در وجود انسان قرار داده، میل جنسی است تا با ازدواج، نسل بشر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بگویند این انحصار مورد قبول نیست؛ زیرا در تمدن جدید راه دیگری برای برآورده کردن نیاز جنسی پیشنهاد شده که هم جنس گرایی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در پاسخ به این ادعا،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غیر طبیعی بودن این روش آن است که هیچ اجتماعی سراغ نداریم که هم جنس بازی در میان آن ها شایع شده باشد و از ازدواج و تشکیل خانواده بی نیاز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سنتی طبیعی است که از آغاز پیدایش بشر تاکنون در جوامع بشری وجود داشته و تنها مزاحم آن، زنا بوده است که نمی گذارد خانواده تشکیل شود و طرفین بار سنگین ازدواج را تحمل کنند و به همین بهانه، شهوت ها را به سوی خود می خواند و خانواده ها را می سوزاند و نسل ها را قطع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متمدن هم اگر چه به </w:t>
      </w:r>
    </w:p>
    <w:p>
      <w:pPr>
        <w:pStyle w:val="BookText"/>
        <w:rPr/>
      </w:pPr>
      <w:r>
        <w:rPr>
          <w:rFonts w:ascii="IRNazanin" w:hAnsi="IRNazanin" w:eastAsia="IRNazanin"/>
          <w:color w:val="111111"/>
          <w:sz w:val="28"/>
          <w:sz w:val="28"/>
          <w:szCs w:val="28"/>
          <w:rtl w:val="true"/>
          <w:lang w:bidi="fa-IR"/>
        </w:rPr>
        <w:t>کلی از آن جلوگیری نمی کنند، آن را کار نیکی نمی شمارند؛ زیرا می دانند که این کار عمیقا با تشکیل خانواده ضدیت دارد و از بقای نسل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دلیل، به هر وسیله، آن را کمتر می کنند و سنت ازدواج را ترویج می نمایند و برای کسانی که فرزند بیشتری بیاورند، جایزه مقرر می دارند و تشویق های دیگر به کار می بندند</w:t>
      </w:r>
      <w:r>
        <w:rPr>
          <w:rFonts w:eastAsia="IRNazanin" w:cs="IRNazanin"/>
          <w:color w:val="111111"/>
          <w:sz w:val="28"/>
          <w:szCs w:val="28"/>
          <w:rtl w:val="true"/>
          <w:lang w:bidi="fa-IR"/>
        </w:rPr>
        <w:t xml:space="preserve">. </w:t>
      </w:r>
      <w:r>
        <w:rPr>
          <w:rStyle w:val="FootnoteAnchor"/>
          <w:rtl w:val="true"/>
        </w:rPr>
        <w:footnoteReference w:id="1213"/>
      </w:r>
      <w:r>
        <w:rPr>
          <w:rFonts w:ascii="IRNazanin" w:hAnsi="IRNazanin" w:eastAsia="IRNazanin"/>
          <w:color w:val="111111"/>
          <w:sz w:val="28"/>
          <w:sz w:val="28"/>
          <w:szCs w:val="28"/>
          <w:rtl w:val="true"/>
          <w:lang w:bidi="fa-IR"/>
        </w:rPr>
        <w:t>بنابراین، فطرت انسانی، مردان را به سوی ازدواج با زنان هدایت می کند، نه ازدواج با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زنان را به سوی ازدواج با مردان هدایت می کند، نه ازدواج با زنی مانند خود</w:t>
      </w:r>
      <w:r>
        <w:rPr>
          <w:rFonts w:eastAsia="IRNazanin" w:cs="IRNazanin"/>
          <w:color w:val="111111"/>
          <w:sz w:val="28"/>
          <w:szCs w:val="28"/>
          <w:rtl w:val="true"/>
          <w:lang w:bidi="fa-IR"/>
        </w:rPr>
        <w:t xml:space="preserve">. </w:t>
      </w:r>
      <w:r>
        <w:rPr>
          <w:rStyle w:val="FootnoteAnchor"/>
          <w:rtl w:val="true"/>
        </w:rPr>
        <w:footnoteReference w:id="1214"/>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لواط در شمار گناهان کبیر است که اگر شخص مرتکب آن توبه واقعی نکند، سزاوار آتش جهنم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سرگذشت قوم لوط علیه السلام که مرتکب این عمل می شدند،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از نخستین اقوام بشر بدند که این عمل در میانشان شایع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وطأ إذ قال لقومه أتأتون الفاحشة ما سبقكم بها من أحد من العالمين،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را، هنگامی که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مل بسیار زشتی را انجام می دهید که هیچیک از جهانیان، پیش از شما انجام نداده است؟</w:t>
      </w:r>
      <w:r>
        <w:rPr>
          <w:rFonts w:eastAsia="IRNazanin" w:cs="IRNazanin"/>
          <w:color w:val="111111"/>
          <w:sz w:val="28"/>
          <w:szCs w:val="28"/>
          <w:rtl w:val="true"/>
          <w:lang w:bidi="fa-IR"/>
        </w:rPr>
        <w:t xml:space="preserve">». </w:t>
      </w:r>
      <w:r>
        <w:rPr>
          <w:rStyle w:val="FootnoteAnchor"/>
          <w:rtl w:val="true"/>
        </w:rPr>
        <w:footnoteReference w:id="1215"/>
      </w:r>
      <w:r>
        <w:rPr>
          <w:rFonts w:ascii="IRNazanin" w:hAnsi="IRNazanin" w:eastAsia="IRNazanin"/>
          <w:color w:val="111111"/>
          <w:sz w:val="28"/>
          <w:sz w:val="28"/>
          <w:szCs w:val="28"/>
          <w:rtl w:val="true"/>
          <w:lang w:bidi="fa-IR"/>
        </w:rPr>
        <w:t xml:space="preserve">رواج این کار در میان آنان به حدی رسید که در مجالس عمومی، آن را مرتکب می شدند و به تدریج این گناه فاحش، سنت قومی آنان شد و بسیار شایع گردید و همه بدان مبتلا گشتند و مردان از ازدواج با زنان منصرف شدند </w:t>
      </w:r>
      <w:r>
        <w:rPr>
          <w:rStyle w:val="FootnoteAnchor"/>
          <w:rtl w:val="true"/>
        </w:rPr>
        <w:footnoteReference w:id="1216"/>
      </w:r>
      <w:r>
        <w:rPr>
          <w:rFonts w:ascii="IRNazanin" w:hAnsi="IRNazanin" w:eastAsia="IRNazanin"/>
          <w:color w:val="111111"/>
          <w:sz w:val="28"/>
          <w:sz w:val="28"/>
          <w:szCs w:val="28"/>
          <w:rtl w:val="true"/>
          <w:lang w:bidi="fa-IR"/>
        </w:rPr>
        <w:t>و خداوند نیز آنها را دچار عذابی سخت و مهلک کرد</w:t>
      </w:r>
      <w:r>
        <w:rPr>
          <w:rFonts w:eastAsia="IRNazanin" w:cs="IRNazanin"/>
          <w:color w:val="111111"/>
          <w:sz w:val="28"/>
          <w:szCs w:val="28"/>
          <w:rtl w:val="true"/>
          <w:lang w:bidi="fa-IR"/>
        </w:rPr>
        <w:t xml:space="preserve">. </w:t>
      </w:r>
      <w:r>
        <w:rPr>
          <w:rStyle w:val="FootnoteAnchor"/>
          <w:rtl w:val="true"/>
        </w:rPr>
        <w:footnoteReference w:id="1217"/>
      </w:r>
      <w:r>
        <w:rPr>
          <w:rFonts w:ascii="IRNazanin" w:hAnsi="IRNazanin" w:eastAsia="IRNazanin"/>
          <w:color w:val="111111"/>
          <w:sz w:val="28"/>
          <w:sz w:val="28"/>
          <w:szCs w:val="28"/>
          <w:rtl w:val="true"/>
          <w:lang w:bidi="fa-IR"/>
        </w:rPr>
        <w:t xml:space="preserve">قرآن کریم برای این عمل قوم لوط، دو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لتأتون الرجال شهوة من دون النساء بل أنتم قوم مسرفون؛ شما از روی شهوت به جای زنان به مردان رو می کنید؛ بلکه شما گروهی اسراف کار هستید</w:t>
      </w:r>
      <w:r>
        <w:rPr>
          <w:rFonts w:eastAsia="IRNazanin" w:cs="IRNazanin"/>
          <w:color w:val="111111"/>
          <w:sz w:val="28"/>
          <w:szCs w:val="28"/>
          <w:rtl w:val="true"/>
          <w:lang w:bidi="fa-IR"/>
        </w:rPr>
        <w:t xml:space="preserve">.» </w:t>
      </w:r>
      <w:r>
        <w:rPr>
          <w:rStyle w:val="FootnoteAnchor"/>
          <w:rtl w:val="true"/>
        </w:rPr>
        <w:footnoteReference w:id="1218"/>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أإنكم لتأتون الرجال </w:t>
      </w:r>
    </w:p>
    <w:p>
      <w:pPr>
        <w:pStyle w:val="BookText"/>
        <w:rPr/>
      </w:pPr>
      <w:r>
        <w:rPr>
          <w:rFonts w:ascii="IRNazanin" w:hAnsi="IRNazanin" w:eastAsia="IRNazanin"/>
          <w:color w:val="111111"/>
          <w:sz w:val="28"/>
          <w:sz w:val="28"/>
          <w:szCs w:val="28"/>
          <w:rtl w:val="true"/>
          <w:lang w:bidi="fa-IR"/>
        </w:rPr>
        <w:t>شهوة من دون النساء بل أنتم قوم تجهلون؛ چرا شما از روی شهوت به جای زنان به مردان رو می کنید؟ به راستی که شما گروهی هستید که جهل می ورزید</w:t>
      </w:r>
      <w:r>
        <w:rPr>
          <w:rFonts w:eastAsia="IRNazanin" w:cs="IRNazanin"/>
          <w:color w:val="111111"/>
          <w:sz w:val="28"/>
          <w:szCs w:val="28"/>
          <w:rtl w:val="true"/>
          <w:lang w:bidi="fa-IR"/>
        </w:rPr>
        <w:t xml:space="preserve">.» </w:t>
      </w:r>
      <w:r>
        <w:rPr>
          <w:rStyle w:val="FootnoteAnchor"/>
          <w:rtl w:val="true"/>
        </w:rPr>
        <w:footnoteReference w:id="1219"/>
      </w:r>
      <w:r>
        <w:rPr>
          <w:rFonts w:ascii="IRNazanin" w:hAnsi="IRNazanin" w:eastAsia="IRNazanin"/>
          <w:color w:val="111111"/>
          <w:sz w:val="28"/>
          <w:sz w:val="28"/>
          <w:szCs w:val="28"/>
          <w:rtl w:val="true"/>
          <w:lang w:bidi="fa-IR"/>
        </w:rPr>
        <w:t>اسراف به معنای زیاده روی و گذشتن از حد اعتدال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مرتکب هم جنس بازی می شوند، از حد اعتدال یعنی به کارگیری میل جنسی در تشکیل خانواده و ازدواج، فراتر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نیز در این جا به معنای آگاهی نداشتن از زشتی هم جنس گرایی نیست؛ زیرا قوم لوط هم از طریق فطرت و هم از طریق پیامبران، از زشتی عمل خود،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در این جا بدین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اشتباه خود پی نمی برید و نصیحت هیچ خیر خواهی در شما اثر نمی گذارد و از پند و موعظه سود نمی برید و بر آرزوها و آمال دنیوی خویش تکیه می کنید</w:t>
      </w:r>
      <w:r>
        <w:rPr>
          <w:rFonts w:eastAsia="IRNazanin" w:cs="IRNazanin"/>
          <w:color w:val="111111"/>
          <w:sz w:val="28"/>
          <w:szCs w:val="28"/>
          <w:rtl w:val="true"/>
          <w:lang w:bidi="fa-IR"/>
        </w:rPr>
        <w:t xml:space="preserve">. </w:t>
      </w:r>
      <w:r>
        <w:rPr>
          <w:rStyle w:val="FootnoteAnchor"/>
          <w:rtl w:val="true"/>
        </w:rPr>
        <w:footnoteReference w:id="1220"/>
      </w:r>
      <w:r>
        <w:rPr>
          <w:rFonts w:ascii="IRNazanin" w:hAnsi="IRNazanin" w:eastAsia="IRNazanin"/>
          <w:color w:val="111111"/>
          <w:sz w:val="28"/>
          <w:sz w:val="28"/>
          <w:szCs w:val="28"/>
          <w:rtl w:val="true"/>
          <w:lang w:bidi="fa-IR"/>
        </w:rPr>
        <w:t>از این رو، طرفداران هم جنس گرایی را می توان هم جاهل و هم اسراف کار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المؤمنين عل درباره حکمت حرمت لواط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قرض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الترا تحقيقا للسب و ترك اللواط تكثيرة للسل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زنا را برای مشخص شدن نسب و ترک لواط را برای تولید نسل، حرام ساخته است</w:t>
      </w:r>
      <w:r>
        <w:rPr>
          <w:rFonts w:eastAsia="IRNazanin" w:cs="IRNazanin"/>
          <w:color w:val="111111"/>
          <w:sz w:val="28"/>
          <w:szCs w:val="28"/>
          <w:rtl w:val="true"/>
          <w:lang w:bidi="fa-IR"/>
        </w:rPr>
        <w:t xml:space="preserve">.» </w:t>
      </w:r>
      <w:r>
        <w:rPr>
          <w:rStyle w:val="FootnoteAnchor"/>
          <w:rtl w:val="true"/>
        </w:rPr>
        <w:footnoteReference w:id="1221"/>
      </w:r>
      <w:r>
        <w:rPr>
          <w:rFonts w:ascii="IRNazanin" w:hAnsi="IRNazanin" w:eastAsia="IRNazanin"/>
          <w:color w:val="111111"/>
          <w:sz w:val="28"/>
          <w:sz w:val="28"/>
          <w:szCs w:val="28"/>
          <w:rtl w:val="true"/>
          <w:lang w:bidi="fa-IR"/>
        </w:rPr>
        <w:t>از آثار هم جنس بازی این است که مرد صفت زنانگی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ع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نزدیکی کردن با مردان اصرار ورزد، نمی میرد تا این که مردان را به سوی خود فراخواند</w:t>
      </w:r>
      <w:r>
        <w:rPr>
          <w:rFonts w:eastAsia="IRNazanin" w:cs="IRNazanin"/>
          <w:color w:val="111111"/>
          <w:sz w:val="28"/>
          <w:szCs w:val="28"/>
          <w:rtl w:val="true"/>
          <w:lang w:bidi="fa-IR"/>
        </w:rPr>
        <w:t>.»</w:t>
      </w:r>
      <w:r>
        <w:rPr>
          <w:rStyle w:val="FootnoteAnchor"/>
          <w:rtl w:val="true"/>
        </w:rPr>
        <w:footnoteReference w:id="1222"/>
      </w:r>
      <w:r>
        <w:rPr>
          <w:rFonts w:ascii="IRNazanin" w:hAnsi="IRNazanin" w:eastAsia="IRNazanin"/>
          <w:color w:val="111111"/>
          <w:sz w:val="28"/>
          <w:sz w:val="28"/>
          <w:szCs w:val="28"/>
          <w:rtl w:val="true"/>
          <w:lang w:bidi="fa-IR"/>
        </w:rPr>
        <w:t>نیز امام صادق علیه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مردی خود را از روی رغبت در اختیار مردان نمی گذارد که با او عمل زشت انجام دهند، جز این که خداوند شهوت زنانه را در دل او می افکند</w:t>
      </w:r>
      <w:r>
        <w:rPr>
          <w:rFonts w:eastAsia="IRNazanin" w:cs="IRNazanin"/>
          <w:color w:val="111111"/>
          <w:sz w:val="28"/>
          <w:szCs w:val="28"/>
          <w:rtl w:val="true"/>
          <w:lang w:bidi="fa-IR"/>
        </w:rPr>
        <w:t xml:space="preserve">.» </w:t>
      </w:r>
      <w:r>
        <w:rPr>
          <w:rStyle w:val="FootnoteAnchor"/>
          <w:rtl w:val="true"/>
        </w:rPr>
        <w:footnoteReference w:id="1223"/>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خودارضایی نیز از گناهان کبیر است که در اسلام به شدت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روز قیامت با سه کس سخن نگوید و نگاهشان نکند و لیاقتشان نبخشد و به شکنجه دردناکی گرفتارشان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w:t>
      </w:r>
      <w:bookmarkStart w:id="870" w:name="pg7922_48644"/>
    </w:p>
    <w:p>
      <w:pPr>
        <w:pStyle w:val="BookText"/>
        <w:rPr/>
      </w:pPr>
      <w:bookmarkEnd w:id="870"/>
      <w:r>
        <w:rPr>
          <w:rFonts w:ascii="IRNazanin" w:hAnsi="IRNazanin" w:eastAsia="IRNazanin"/>
          <w:color w:val="111111"/>
          <w:sz w:val="28"/>
          <w:sz w:val="28"/>
          <w:szCs w:val="28"/>
          <w:rtl w:val="true"/>
          <w:lang w:bidi="fa-IR"/>
        </w:rPr>
        <w:t>ریش خود را بکند و آن که از خود لذت جنسی ببرد</w:t>
      </w:r>
      <w:r>
        <w:rPr>
          <w:rFonts w:eastAsia="IRNazanin" w:cs="IRNazanin"/>
          <w:color w:val="111111"/>
          <w:sz w:val="28"/>
          <w:szCs w:val="28"/>
          <w:rtl w:val="true"/>
          <w:lang w:bidi="fa-IR"/>
        </w:rPr>
        <w:t xml:space="preserve">.» </w:t>
      </w:r>
      <w:r>
        <w:rPr>
          <w:rStyle w:val="FootnoteAnchor"/>
          <w:rtl w:val="true"/>
        </w:rPr>
        <w:footnoteReference w:id="1224"/>
      </w:r>
      <w:r>
        <w:rPr>
          <w:rFonts w:ascii="IRNazanin" w:hAnsi="IRNazanin" w:eastAsia="IRNazanin"/>
          <w:color w:val="111111"/>
          <w:sz w:val="28"/>
          <w:sz w:val="28"/>
          <w:szCs w:val="28"/>
          <w:rtl w:val="true"/>
          <w:lang w:bidi="fa-IR"/>
        </w:rPr>
        <w:t>در کتاب وسائل الشیعه، بابی به حرمت خودارضایی اختصاص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توصیه شده که افراد دچار این گناه هر چه زودتر ازدواج کنند</w:t>
      </w:r>
      <w:r>
        <w:rPr>
          <w:rFonts w:eastAsia="IRNazanin" w:cs="IRNazanin"/>
          <w:color w:val="111111"/>
          <w:sz w:val="28"/>
          <w:szCs w:val="28"/>
          <w:rtl w:val="true"/>
          <w:lang w:bidi="fa-IR"/>
        </w:rPr>
        <w:t xml:space="preserve">. </w:t>
      </w:r>
      <w:r>
        <w:rPr>
          <w:rStyle w:val="FootnoteAnchor"/>
          <w:rtl w:val="true"/>
        </w:rPr>
        <w:footnoteReference w:id="1225"/>
      </w:r>
      <w:r>
        <w:rPr>
          <w:rFonts w:ascii="IRNazanin" w:hAnsi="IRNazanin" w:eastAsia="IRNazanin"/>
          <w:color w:val="111111"/>
          <w:sz w:val="28"/>
          <w:sz w:val="28"/>
          <w:szCs w:val="28"/>
          <w:rtl w:val="true"/>
          <w:lang w:bidi="fa-IR"/>
        </w:rPr>
        <w:t>خودارضایی آثار بسیار زیانباری بر روان و جسم انسان دارد که در علم تجربی نیز به اثبات رسیده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افسردگی، ضعف بدنی، تیرگی و چروک پوست، بی حالی و تنبلی، ضعف اراده، ضعف دید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اسلام در مسیر فطرت و طبیعت انسان، او را به ازدواج و تشکیل خانواده و تولید نسل تشویق می نماید و بر آوردن غریزه جنسی با هر عمل دیگر مانند هم جنس بازی را بسیار زشت و ناپسند می داند و مجازات سختی برای این عمل قرار داده تا از رواج آن جلوگیری نماید</w:t>
      </w:r>
      <w:r>
        <w:rPr>
          <w:rFonts w:eastAsia="IRNazanin" w:cs="IRNazanin"/>
          <w:color w:val="111111"/>
          <w:sz w:val="28"/>
          <w:szCs w:val="28"/>
          <w:rtl w:val="true"/>
          <w:lang w:bidi="fa-IR"/>
        </w:rPr>
        <w:t>.</w:t>
      </w:r>
    </w:p>
    <w:p>
      <w:pPr>
        <w:pStyle w:val="Heading4"/>
        <w:numPr>
          <w:ilvl w:val="3"/>
          <w:numId w:val="1"/>
        </w:numPr>
        <w:rPr/>
      </w:pPr>
      <w:bookmarkStart w:id="871" w:name="__RefHeading___Toc6434055_1051229030"/>
      <w:bookmarkStart w:id="872" w:name="_Toc337"/>
      <w:bookmarkEnd w:id="871"/>
      <w:r>
        <w:rPr>
          <w:rtl w:val="true"/>
        </w:rPr>
        <w:t>شناخت مسائل اخلاقی</w:t>
      </w:r>
      <w:bookmarkEnd w:id="872"/>
    </w:p>
    <w:p>
      <w:pPr>
        <w:pStyle w:val="BookText"/>
        <w:rPr/>
      </w:pPr>
      <w:r>
        <w:rPr>
          <w:rFonts w:ascii="IRNazanin" w:hAnsi="IRNazanin" w:eastAsia="IRNazanin"/>
          <w:color w:val="111111"/>
          <w:sz w:val="28"/>
          <w:sz w:val="28"/>
          <w:szCs w:val="28"/>
          <w:rtl w:val="true"/>
          <w:lang w:bidi="fa-IR"/>
        </w:rPr>
        <w:t>صاحب نظران علم اخلاق معتقدند که انسان برای پیمودن راه خوشبختی و كمال، نخست باید رذیلت ها و فضیلت های اخلاقی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رذیلت های نفسانی را شناسایی کند تا اگر آنها را ندارد، بکوشد تا به آنها مبتلا نشود و اگر به آنها آلوده است، تلاش کند تا آنها را از میان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روح انسان آماده می شود تا به فضیلت های اخلاقی آراسته شود</w:t>
      </w:r>
      <w:r>
        <w:rPr>
          <w:rFonts w:eastAsia="IRNazanin" w:cs="IRNazanin"/>
          <w:color w:val="111111"/>
          <w:sz w:val="28"/>
          <w:szCs w:val="28"/>
          <w:rtl w:val="true"/>
          <w:lang w:bidi="fa-IR"/>
        </w:rPr>
        <w:t>.</w:t>
      </w:r>
      <w:r>
        <w:rPr>
          <w:rStyle w:val="FootnoteAnchor"/>
          <w:rtl w:val="true"/>
        </w:rPr>
        <w:footnoteReference w:id="1226"/>
      </w:r>
      <w:r>
        <w:rPr>
          <w:rFonts w:ascii="IRNazanin" w:hAnsi="IRNazanin" w:eastAsia="IRNazanin"/>
          <w:color w:val="111111"/>
          <w:sz w:val="28"/>
          <w:sz w:val="28"/>
          <w:szCs w:val="28"/>
          <w:rtl w:val="true"/>
          <w:lang w:bidi="fa-IR"/>
        </w:rPr>
        <w:t>در این جا نخست ریشه های فضیلت ها و رذیلت های اخلاقی را بررسی می کنیم و سپس به برخی از مصداق های آنها اشاره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وجود انسان چهار قوه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قوه عقل که با آن، هست و نیست ها و حقایق اشیا درک می شود و انسان میان خیر و شر تمییز می دهد و امر به کارهای خوب و نهی از کارهای بد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قوه شهوت که انسان را وادار به جلب منافع و امور سازگار با خویش می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قوه غضب که انسان را وادار به دوری از ضرر و امور ناسازگار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قوه وهم که امور جزئی را درک می کند و انسان را وادار به تصمیم گیری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قوه اخیر در حیوانات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وظیفه دارد با راهنمایی عقل و دین، این سه قوه را مهار و تعدیل نماید تا در دنیا و آخرت سعادتمند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قوا سه حالت حد وسط، افراط و تفریط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قوه عقل را حکمت و حالت افراط آن را جربزه و حالت تفریط آن را جهل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قوه شهوت، حد وسط آن را عفت و حالت افراط آن را 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 و بی بندوباری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حالت تفریط آن را خمود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سرکوبی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وسط قوه غضب را شجاعت و حالت افراط و تفریط آن را تهور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قوه وهم نیز حد وسط آن را عدالت و حالت افراط را ظلم و حالت تفریط را انظلام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همه فضیلت ها و رذیلت های اخلاقی، افراط و تفریط در این چهار قوه است و ریشه تمام فضیلت های اخلاقی نیز تعادل و حد وسط نگه داشتن این 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از میان بردن این رذیلت های اخلاقی، نخست باید هر رذیله را بشناسیم و سپس راه درمان آن را بیان نماییم و آن گاه فضیلت صفت مخالف آن را دریابیم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قوه عاقله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جربزه به معنای افراط در فکر و بیرون آمدن از اعتدال است، بدان سان که ذهن در یک جا تمرکز نیابد و همیشه شبهه ایجاد کند و در امور غیر واقعی بسیار دقت و تأمل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چه بسا به الحاد می رسد و گاهی منکر تمام حقایق می شود و در امر شرعی نیز دچار وسواس و دودلی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درمان جربزه، انسان باید با رجوع به شیوه و طرز استدلال علما و دانشمندانی که درک و فکر بهتر و کامل تری دارند، نفس خود را وادار به روش و طریقه آنها کند تا به تدریج ثبات و اطمینان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 نیز به سبب تفریط در قوه عاقله و به کار نبستن عقل و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جهل، بسیط است و در آغاز کار، رذیلت نیست؛ اما اگر تداوم یابد، از رذیلت های مهلک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علاج جهل این است که فرد جاهل متذكر قبح و نقص خود باشد و توجه کند که انسان جاهل در ظاهر انسان و در واقع حيوان است؛ زیرا شرافت و برتری انسان نسبت به حیوانات، در عقل و تفکر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على كا فقر اشد من الجهل و لا مال أو بين العقل؛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فقری سخت تر از جهل و هیچ دارایی ای پر منفعت تر از عقل نیست</w:t>
      </w:r>
      <w:r>
        <w:rPr>
          <w:rFonts w:eastAsia="IRNazanin" w:cs="IRNazanin"/>
          <w:color w:val="111111"/>
          <w:sz w:val="28"/>
          <w:szCs w:val="28"/>
          <w:rtl w:val="true"/>
          <w:lang w:bidi="fa-IR"/>
        </w:rPr>
        <w:t xml:space="preserve">.» </w:t>
      </w:r>
      <w:r>
        <w:rPr>
          <w:rStyle w:val="FootnoteAnchor"/>
          <w:rtl w:val="true"/>
        </w:rPr>
        <w:footnoteReference w:id="12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به معنای اعتدال در قوه عاقله است و دلیل عقلی و نقلی نیز بر شرافت آن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از حکمت به عنوان خیر فراوان 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يؤت الحكمة فقد أوتي خيرا كثيرة، و هر که حکمت به او داده شد، خیر فراوان به او عطا گشته است</w:t>
      </w:r>
      <w:r>
        <w:rPr>
          <w:rFonts w:eastAsia="IRNazanin" w:cs="IRNazanin"/>
          <w:color w:val="111111"/>
          <w:sz w:val="28"/>
          <w:szCs w:val="28"/>
          <w:rtl w:val="true"/>
          <w:lang w:bidi="fa-IR"/>
        </w:rPr>
        <w:t xml:space="preserve">.» </w:t>
      </w:r>
      <w:r>
        <w:rPr>
          <w:rStyle w:val="FootnoteAnchor"/>
          <w:rtl w:val="true"/>
        </w:rPr>
        <w:footnoteReference w:id="1228"/>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يستوي الذين يعلمون والذين لا يعلمون؛ آیا آنها که علم دارند و آنها که نادانند، یکسان هستند؟</w:t>
      </w:r>
      <w:r>
        <w:rPr>
          <w:rFonts w:eastAsia="IRNazanin" w:cs="IRNazanin"/>
          <w:color w:val="111111"/>
          <w:sz w:val="28"/>
          <w:szCs w:val="28"/>
          <w:rtl w:val="true"/>
          <w:lang w:bidi="fa-IR"/>
        </w:rPr>
        <w:t xml:space="preserve">» </w:t>
      </w:r>
      <w:r>
        <w:rPr>
          <w:rStyle w:val="FootnoteAnchor"/>
          <w:rtl w:val="true"/>
        </w:rPr>
        <w:footnoteReference w:id="1229"/>
      </w:r>
      <w:r>
        <w:rPr>
          <w:rFonts w:ascii="IRNazanin" w:hAnsi="IRNazanin" w:eastAsia="IRNazanin"/>
          <w:color w:val="111111"/>
          <w:sz w:val="28"/>
          <w:sz w:val="28"/>
          <w:szCs w:val="28"/>
          <w:rtl w:val="true"/>
          <w:lang w:bidi="fa-IR"/>
        </w:rPr>
        <w:t>رذیلت های دیگری که از افراط و تفریط در قوه عاقله نشأت می گیرد،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مرکب، شک، شرک، وسواس شیطانی، مکر، حیله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قوه شهویه</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شره، حد افراط قوه شهویه است، یعنی پیروی از شکم و فرج و افراط در خوردن و جماع کردن، بیش از حدی که در شرع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 ما يرد به أتى النار البطن و الفرج؛ بیشترین چیزی که موجب داخل شدن امت من در آتش می شود، شکم و فرج است</w:t>
      </w:r>
      <w:r>
        <w:rPr>
          <w:rFonts w:eastAsia="IRNazanin" w:cs="IRNazanin"/>
          <w:color w:val="111111"/>
          <w:sz w:val="28"/>
          <w:szCs w:val="28"/>
          <w:rtl w:val="true"/>
          <w:lang w:bidi="fa-IR"/>
        </w:rPr>
        <w:t xml:space="preserve">.» </w:t>
      </w:r>
      <w:r>
        <w:rPr>
          <w:rStyle w:val="FootnoteAnchor"/>
          <w:rtl w:val="true"/>
        </w:rPr>
        <w:footnoteReference w:id="1230"/>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وقى شر لقلقه و بقيه و يديه فقد وجبت له الجنة و القلق اللسان و القبقب البطن و الأدب الفرج؛ هر </w:t>
      </w:r>
    </w:p>
    <w:p>
      <w:pPr>
        <w:pStyle w:val="BookText"/>
        <w:rPr/>
      </w:pPr>
      <w:r>
        <w:rPr>
          <w:rFonts w:ascii="IRNazanin" w:hAnsi="IRNazanin" w:eastAsia="IRNazanin"/>
          <w:color w:val="111111"/>
          <w:sz w:val="28"/>
          <w:sz w:val="28"/>
          <w:szCs w:val="28"/>
          <w:rtl w:val="true"/>
          <w:lang w:bidi="fa-IR"/>
        </w:rPr>
        <w:t>کس خودش را از شر شکم و فرج و زبانش حفظ کند، خود را از همه بدی ها حفظ نموده است</w:t>
      </w:r>
      <w:r>
        <w:rPr>
          <w:rFonts w:eastAsia="IRNazanin" w:cs="IRNazanin"/>
          <w:color w:val="111111"/>
          <w:sz w:val="28"/>
          <w:szCs w:val="28"/>
          <w:rtl w:val="true"/>
          <w:lang w:bidi="fa-IR"/>
        </w:rPr>
        <w:t xml:space="preserve">.» </w:t>
      </w:r>
      <w:r>
        <w:rPr>
          <w:rStyle w:val="FootnoteAnchor"/>
          <w:rtl w:val="true"/>
        </w:rPr>
        <w:footnoteReference w:id="123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خمود، حالت تفریط قوه شهوت است، به این معنا که انسان توجهی به خوراک ضروری و ازدواج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صفتی نیز ناپسند است؛ زیرا انسان از بسیاری از نعمت های حلال خداوند بی نصیب می شود و خداوند این قوه را برای انسان قرار داده است تا با خوردن و آشامیدن، برای عبادت و زندگی نیرو یابد و با ازدواج، نسل بشر تداوم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عفت که حد وسط قوه شهوت است، به معنای مهار نمودن آن با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فضیلت های انسانی از قبیل تقوا، ورع، زهد، سخاوت، ایثار، و احسان، به عفت بر می گردد؛ همان گونه که سرچشمه بسیاری از رذیلت های اخلاقی مانند حب دنیا، بخل، حرص، طمع و خیانت، شره و خمود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شامل سه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در شکم، عفت دامن، و عفت در کلام که در آیات و روایات به آن تأکید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من خاف مقام ربه ونهى النفس عن الهوى فإن الجنة هي المأوى؛ و اما کسی که از موقعیت خداوندش بترسد و از هوای نفس جلوگیری کند، بهشت جایگاه او است</w:t>
      </w:r>
      <w:r>
        <w:rPr>
          <w:rFonts w:eastAsia="IRNazanin" w:cs="IRNazanin"/>
          <w:color w:val="111111"/>
          <w:sz w:val="28"/>
          <w:szCs w:val="28"/>
          <w:rtl w:val="true"/>
          <w:lang w:bidi="fa-IR"/>
        </w:rPr>
        <w:t xml:space="preserve">.» </w:t>
      </w:r>
      <w:r>
        <w:rPr>
          <w:rStyle w:val="FootnoteAnchor"/>
          <w:rtl w:val="true"/>
        </w:rPr>
        <w:footnoteReference w:id="1232"/>
      </w:r>
      <w:r>
        <w:rPr>
          <w:rFonts w:ascii="IRNazanin" w:hAnsi="IRNazanin" w:eastAsia="IRNazanin"/>
          <w:color w:val="111111"/>
          <w:sz w:val="28"/>
          <w:sz w:val="28"/>
          <w:szCs w:val="28"/>
          <w:rtl w:val="true"/>
          <w:lang w:bidi="fa-IR"/>
        </w:rPr>
        <w:t>امام باقر علی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 الله بشيء أفضل من عفة بطن و فرج؛ خداوند به هیچ عبادتی برتر از عفت شکم و دامن، عبادت نشده است</w:t>
      </w:r>
      <w:r>
        <w:rPr>
          <w:rFonts w:eastAsia="IRNazanin" w:cs="IRNazanin"/>
          <w:color w:val="111111"/>
          <w:sz w:val="28"/>
          <w:szCs w:val="28"/>
          <w:rtl w:val="true"/>
          <w:lang w:bidi="fa-IR"/>
        </w:rPr>
        <w:t xml:space="preserve">.» </w:t>
      </w:r>
      <w:r>
        <w:rPr>
          <w:rStyle w:val="FootnoteAnchor"/>
          <w:rtl w:val="true"/>
        </w:rPr>
        <w:footnoteReference w:id="1233"/>
      </w:r>
      <w:r>
        <w:rPr>
          <w:rFonts w:ascii="IRNazanin" w:hAnsi="IRNazanin" w:eastAsia="IRNazanin"/>
          <w:color w:val="111111"/>
          <w:sz w:val="28"/>
          <w:sz w:val="28"/>
          <w:szCs w:val="28"/>
          <w:rtl w:val="true"/>
          <w:lang w:bidi="fa-IR"/>
        </w:rPr>
        <w:t>قرآن کریم درباره افراط نکردن در خوردن و آشامیدن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 و اشربوا ولا تسرفوا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بیاشامید؛ ولی اسراف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در قوه شهوت، ریشه بسیاری از فضیلت های اخلاقی مانند زهد، غنا و بی نیازی، قناعت، سخاوت و بخشش، و امانتداری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افراط و تفریط درقوه شهوت، سبب پدید آمدن رذیلت های اخلاقی بسیاری می شود، مانند حب دنیا و مال و ثروت، حرص و افزون طلبی، بخل، حرام خواری، خیانت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صفات قوه غضبیه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تهور، برخاسته از افراط در قوه غضبيه و عبارت است از اقدام به کاری که موجب گرفتاری و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تلقوا بأيديكم إلى التهلکه؛ به دست خود، خویش را در معرض هلاکت قرار ندهید</w:t>
      </w:r>
      <w:r>
        <w:rPr>
          <w:rFonts w:eastAsia="IRNazanin" w:cs="IRNazanin"/>
          <w:color w:val="111111"/>
          <w:sz w:val="28"/>
          <w:szCs w:val="28"/>
          <w:rtl w:val="true"/>
          <w:lang w:bidi="fa-IR"/>
        </w:rPr>
        <w:t xml:space="preserve">.» </w:t>
      </w:r>
      <w:r>
        <w:rPr>
          <w:rStyle w:val="FootnoteAnchor"/>
          <w:rtl w:val="true"/>
        </w:rPr>
        <w:footnoteReference w:id="12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جبن، حالت تفریط قوه غضبیه است و به معنای آن است که انسان از چیزی بترسد و دوری کند که عقلا و خردمندان معمولا از آن نمی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موجب تباهی و خواری انسان می شود و زندگی را تلخ و دشوار می کند و چه بسا سبب پذیرش ظلم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أغو بک من الخل و أو بک من الجن و أغو بک أن أرد إلى أرذل العمر؛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برم از بخل و ترس و عمر طولانی که موجب خواری گردد</w:t>
      </w:r>
      <w:r>
        <w:rPr>
          <w:rFonts w:eastAsia="IRNazanin" w:cs="IRNazanin"/>
          <w:color w:val="111111"/>
          <w:sz w:val="28"/>
          <w:szCs w:val="28"/>
          <w:rtl w:val="true"/>
          <w:lang w:bidi="fa-IR"/>
        </w:rPr>
        <w:t xml:space="preserve">.» </w:t>
      </w:r>
      <w:r>
        <w:rPr>
          <w:rStyle w:val="FootnoteAnchor"/>
          <w:rtl w:val="true"/>
        </w:rPr>
        <w:footnoteReference w:id="123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شجاعت، به حالت اعتدال قوه غضبیه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قوه غضبیه از قوه عاقله اطاعت می کند و نفس بر امور سخت و دشوار وادار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فاقد شجاعت باشد، از صلابت انسانی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معه أشداء على الكفار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خوب پیامبر صلی الله علیه و اله یا با کافران برخورد سخت دارند</w:t>
      </w:r>
      <w:r>
        <w:rPr>
          <w:rFonts w:eastAsia="IRNazanin" w:cs="IRNazanin"/>
          <w:color w:val="111111"/>
          <w:sz w:val="28"/>
          <w:szCs w:val="28"/>
          <w:rtl w:val="true"/>
          <w:lang w:bidi="fa-IR"/>
        </w:rPr>
        <w:t xml:space="preserve">.» </w:t>
      </w:r>
      <w:r>
        <w:rPr>
          <w:rStyle w:val="FootnoteAnchor"/>
          <w:rtl w:val="true"/>
        </w:rPr>
        <w:footnoteReference w:id="1236"/>
      </w:r>
      <w:r>
        <w:rPr>
          <w:rFonts w:ascii="IRNazanin" w:hAnsi="IRNazanin" w:eastAsia="IRNazanin"/>
          <w:color w:val="111111"/>
          <w:sz w:val="28"/>
          <w:sz w:val="28"/>
          <w:szCs w:val="28"/>
          <w:rtl w:val="true"/>
          <w:lang w:bidi="fa-IR"/>
        </w:rPr>
        <w:t>امیر المؤمنین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تظاهرت العرب على قتالي لما وليت عنها؛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عرب بر جنگ با من پشت به هم دهند، از ایشان روی برنگردانم</w:t>
      </w:r>
      <w:r>
        <w:rPr>
          <w:rFonts w:eastAsia="IRNazanin" w:cs="IRNazanin"/>
          <w:color w:val="111111"/>
          <w:sz w:val="28"/>
          <w:szCs w:val="28"/>
          <w:rtl w:val="true"/>
          <w:lang w:bidi="fa-IR"/>
        </w:rPr>
        <w:t xml:space="preserve">» </w:t>
      </w:r>
      <w:r>
        <w:rPr>
          <w:rStyle w:val="FootnoteAnchor"/>
          <w:rtl w:val="true"/>
        </w:rPr>
        <w:footnoteReference w:id="1237"/>
      </w:r>
      <w:r>
        <w:rPr>
          <w:rFonts w:ascii="IRNazanin" w:hAnsi="IRNazanin" w:eastAsia="IRNazanin"/>
          <w:color w:val="111111"/>
          <w:sz w:val="28"/>
          <w:sz w:val="28"/>
          <w:szCs w:val="28"/>
          <w:rtl w:val="true"/>
          <w:lang w:bidi="fa-IR"/>
        </w:rPr>
        <w:t>برخی از فضیلت های اخلاقی پیامد اعتدال در قوه غضبیه،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بلندهمتی، غیرت، وقار، حسن ظن، حلم و بردباری، عفو، خوش خلقی، تواضع، انصاف، حق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افراط و تفریط در قوه غضبیه، سبب برخی رذیلت های اخلاقی می شود؛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ضعف و بزدلی، خود کم بینی، بی غیرتی، عجله، سوءظن، غضب و خشم، انتقام جویی، کج خلقی و درشت خویی، خودبزرگ بینی، برتری جویی، فخرفروشی و عصبیت، قساوت قلب، کتمان حق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صفات قوه وهميه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که در معنای عام، شامل تمام رذیلت ها و صفت های پست 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ظلم به معنای خاص در آیات و روایات، عبارت است از زیان رسیدن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و عقل و عرف مردم، ظلم را ناپسند و قبیح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السبيل على الذين يظلون الناس و يبغون في الأرض بغير الحق أولئك لهم عذاب أليم؛ گناه بر کسانی است که به مردم ظلم می کنند و بدون داشتن بهانه ای و حتی می خواهند در زمین فساد و ظلم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عذابی دردناک دارند</w:t>
      </w:r>
      <w:r>
        <w:rPr>
          <w:rFonts w:eastAsia="IRNazanin" w:cs="IRNazanin"/>
          <w:color w:val="111111"/>
          <w:sz w:val="28"/>
          <w:szCs w:val="28"/>
          <w:rtl w:val="true"/>
          <w:lang w:bidi="fa-IR"/>
        </w:rPr>
        <w:t xml:space="preserve">.» </w:t>
      </w:r>
      <w:r>
        <w:rPr>
          <w:rStyle w:val="FootnoteAnchor"/>
          <w:rtl w:val="true"/>
        </w:rPr>
        <w:footnoteReference w:id="1238"/>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أحد يظلم بمظلمة إلا أخذه الله بها في نفسه و ماله؛ هیچ کس به دیگری ظلم نمی کند، مگر این که خداوند او را به همان ظلم گرفتار می کند، خواه در جان باشد و خواه در مال</w:t>
      </w:r>
      <w:r>
        <w:rPr>
          <w:rFonts w:eastAsia="IRNazanin" w:cs="IRNazanin"/>
          <w:color w:val="111111"/>
          <w:sz w:val="28"/>
          <w:szCs w:val="28"/>
          <w:rtl w:val="true"/>
          <w:lang w:bidi="fa-IR"/>
        </w:rPr>
        <w:t xml:space="preserve">.» </w:t>
      </w:r>
      <w:r>
        <w:rPr>
          <w:rStyle w:val="FootnoteAnchor"/>
          <w:rtl w:val="true"/>
        </w:rPr>
        <w:footnoteReference w:id="12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عبارت است از بازداشتن خود از ستم کردن و رعایت حقوق و گذاشتن هر چیز در جایگاه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علیه واله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 ساعة خير من عبادة ستين سنه؛ یک ساعت به عدالت رفتار کردن، بهتر از شصت سال عبادت است</w:t>
      </w:r>
      <w:r>
        <w:rPr>
          <w:rFonts w:eastAsia="IRNazanin" w:cs="IRNazanin"/>
          <w:color w:val="111111"/>
          <w:sz w:val="28"/>
          <w:szCs w:val="28"/>
          <w:rtl w:val="true"/>
          <w:lang w:bidi="fa-IR"/>
        </w:rPr>
        <w:t xml:space="preserve">.» </w:t>
      </w:r>
      <w:r>
        <w:rPr>
          <w:rStyle w:val="FootnoteAnchor"/>
          <w:rtl w:val="true"/>
        </w:rPr>
        <w:footnoteReference w:id="1240"/>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أحلى من الشهد و ألين من الدر و أطيب ريحة من اليسنک؛ عدالت از عسل شیرین تر و از کره نرم تر و از مشک خوشبوتر است</w:t>
      </w:r>
      <w:r>
        <w:rPr>
          <w:rFonts w:eastAsia="IRNazanin" w:cs="IRNazanin"/>
          <w:color w:val="111111"/>
          <w:sz w:val="28"/>
          <w:szCs w:val="28"/>
          <w:rtl w:val="true"/>
          <w:lang w:bidi="fa-IR"/>
        </w:rPr>
        <w:t xml:space="preserve">.» </w:t>
      </w:r>
      <w:r>
        <w:rPr>
          <w:rStyle w:val="FootnoteAnchor"/>
          <w:rtl w:val="true"/>
        </w:rPr>
        <w:footnoteReference w:id="12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از تفریط در قوه وهمیه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از نگاه اسلام ناپسند است و انسان مؤمن باید تا آن جا که توان دارد، ظلم را دور کند و زیر بار ستم نرود و عزت خود را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العزة ولرسوله وللمؤمنين؛ عزت برای خدا و رسول و اهل ایمان است</w:t>
      </w:r>
      <w:r>
        <w:rPr>
          <w:rFonts w:eastAsia="IRNazanin" w:cs="IRNazanin"/>
          <w:color w:val="111111"/>
          <w:sz w:val="28"/>
          <w:szCs w:val="28"/>
          <w:rtl w:val="true"/>
          <w:lang w:bidi="fa-IR"/>
        </w:rPr>
        <w:t xml:space="preserve">.» </w:t>
      </w:r>
      <w:r>
        <w:rPr>
          <w:rStyle w:val="FootnoteAnchor"/>
          <w:rtl w:val="true"/>
        </w:rPr>
        <w:footnoteReference w:id="1242"/>
      </w:r>
      <w:r>
        <w:rPr>
          <w:rFonts w:ascii="IRNazanin" w:hAnsi="IRNazanin" w:eastAsia="IRNazanin"/>
          <w:color w:val="111111"/>
          <w:sz w:val="28"/>
          <w:sz w:val="28"/>
          <w:szCs w:val="28"/>
          <w:rtl w:val="true"/>
          <w:lang w:bidi="fa-IR"/>
        </w:rPr>
        <w:t xml:space="preserve">نیز در آیه </w:t>
      </w:r>
      <w:bookmarkStart w:id="873" w:name="pg7922_48650"/>
    </w:p>
    <w:p>
      <w:pPr>
        <w:pStyle w:val="BookText"/>
        <w:rPr/>
      </w:pPr>
      <w:bookmarkEnd w:id="873"/>
      <w:r>
        <w:rPr>
          <w:rFonts w:ascii="IRNazanin" w:hAnsi="IRNazanin" w:eastAsia="IRNazanin"/>
          <w:color w:val="111111"/>
          <w:sz w:val="28"/>
          <w:sz w:val="28"/>
          <w:szCs w:val="28"/>
          <w:rtl w:val="true"/>
          <w:lang w:bidi="fa-IR"/>
        </w:rPr>
        <w:t>درباره ربا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فلكم رؤوس أموالكم لا تظلمون و لا تظلمون؛ اصل سرمایه تان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ظلم کرده اید و نه به شما ظلمی شده است</w:t>
      </w:r>
      <w:r>
        <w:rPr>
          <w:rFonts w:eastAsia="IRNazanin" w:cs="IRNazanin"/>
          <w:color w:val="111111"/>
          <w:sz w:val="28"/>
          <w:szCs w:val="28"/>
          <w:rtl w:val="true"/>
          <w:lang w:bidi="fa-IR"/>
        </w:rPr>
        <w:t xml:space="preserve">.» </w:t>
      </w:r>
      <w:r>
        <w:rPr>
          <w:rStyle w:val="FootnoteAnchor"/>
          <w:rtl w:val="true"/>
        </w:rPr>
        <w:footnoteReference w:id="1243"/>
      </w:r>
      <w:r>
        <w:rPr>
          <w:rFonts w:ascii="IRNazanin" w:hAnsi="IRNazanin" w:eastAsia="IRNazanin"/>
          <w:color w:val="111111"/>
          <w:sz w:val="28"/>
          <w:sz w:val="28"/>
          <w:szCs w:val="28"/>
          <w:rtl w:val="true"/>
          <w:lang w:bidi="fa-IR"/>
        </w:rPr>
        <w:t>برخی از صفات اخلاقی نیز از هر سه قوه عاقله، شهریه و غضبیه یا از دو قوه سرچشمه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رذیلت ها و فضیلت های اخلاقی بسیار زیاد است و در این کوتاه مجال پرداختن به همه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فضیلت های اخلاقی که در آیات و روایات یاد شده اند، از این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شکیبایی، توکل، شکر گزاری، راستگویی، رازداری، عیب پوشی، 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برخی دیگر از رذیلت های اخلاقی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آرزوی دراز، غرور، ریا، جاه طلبی، شهرت طلبی، تهمت، بدزبانی، غیبت، سخن چینی، زاری و بیتابی، قطع رحم، اهانت به مؤمن، قهر با مؤمن</w:t>
      </w:r>
      <w:r>
        <w:rPr>
          <w:rFonts w:eastAsia="IRNazanin" w:cs="IRNazanin"/>
          <w:color w:val="111111"/>
          <w:sz w:val="28"/>
          <w:szCs w:val="28"/>
          <w:rtl w:val="true"/>
          <w:lang w:bidi="fa-IR"/>
        </w:rPr>
        <w:t>.</w:t>
      </w:r>
    </w:p>
    <w:p>
      <w:pPr>
        <w:pStyle w:val="Heading4"/>
        <w:numPr>
          <w:ilvl w:val="3"/>
          <w:numId w:val="1"/>
        </w:numPr>
        <w:rPr/>
      </w:pPr>
      <w:bookmarkStart w:id="874" w:name="__RefHeading___Toc6434057_1051229030"/>
      <w:bookmarkStart w:id="875" w:name="_Toc338"/>
      <w:bookmarkEnd w:id="874"/>
      <w:r>
        <w:rPr>
          <w:rtl w:val="true"/>
        </w:rPr>
        <w:t>معنویت اسلامی</w:t>
      </w:r>
      <w:bookmarkEnd w:id="875"/>
    </w:p>
    <w:p>
      <w:pPr>
        <w:pStyle w:val="BookText"/>
        <w:rPr/>
      </w:pPr>
      <w:r>
        <w:rPr>
          <w:rFonts w:ascii="IRNazanin" w:hAnsi="IRNazanin" w:eastAsia="IRNazanin"/>
          <w:color w:val="111111"/>
          <w:sz w:val="28"/>
          <w:sz w:val="28"/>
          <w:szCs w:val="28"/>
          <w:rtl w:val="true"/>
          <w:lang w:bidi="fa-IR"/>
        </w:rPr>
        <w:t xml:space="preserve">معنویت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عالم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مادیت و امر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معنوی عبارت از حقایق روحانی و اخلاقی و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معنوی، کسی است که به ساحت های عالم باطن راه می یابد و مراحل آرامش و اطمینان و امید را طی می کند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سبب بحران های روحی و جسمی که مدرنیته برای انسان ها به ارمغان آورده، بشر معاصر به ضرورت گرایش به امور معنوی پی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تعاریف و مصداق های معنویت،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آن شدند که به سوی معنویت بروند و دنیای مدرن را یکسره کنار بگذارند و خود را از نعمت های دنیایی محروم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تلاش کردند با معنویت های نوپدید، گرفتاری های مدرنیته را کاهش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به دین الهی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سکولار بدون بهره گیری از متون دینی و با استفاده از عقلانیت مدرن، می خواهد انسان را به آرامش و امید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معنویت دینی با بهره گیری از عقلانیت و متون دینی در صدد است تا انسان را افزون بر آرامش و امید، به اطمینان و ایمان و تقرب به </w:t>
      </w:r>
    </w:p>
    <w:p>
      <w:pPr>
        <w:pStyle w:val="BookText"/>
        <w:rPr/>
      </w:pPr>
      <w:r>
        <w:rPr>
          <w:rFonts w:ascii="IRNazanin" w:hAnsi="IRNazanin" w:eastAsia="IRNazanin"/>
          <w:color w:val="111111"/>
          <w:sz w:val="28"/>
          <w:sz w:val="28"/>
          <w:szCs w:val="28"/>
          <w:rtl w:val="true"/>
          <w:lang w:bidi="fa-IR"/>
        </w:rPr>
        <w:t>خداوند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دینی، تأکید می کند که آرامش منهای خدا و آخرت، توان تأمین آرامش پایدار را ندارد؛ زیرا جامعه ای که خدا و آخرت نداشته باشد، همه چیز در آن مجاز است و چنین جامعه ای نمی تواند به آرامش پایدار دست یابد</w:t>
      </w:r>
      <w:r>
        <w:rPr>
          <w:rFonts w:eastAsia="IRNazanin" w:cs="IRNazanin"/>
          <w:color w:val="111111"/>
          <w:sz w:val="28"/>
          <w:szCs w:val="28"/>
          <w:rtl w:val="true"/>
          <w:lang w:bidi="fa-IR"/>
        </w:rPr>
        <w:t xml:space="preserve">. </w:t>
      </w:r>
      <w:r>
        <w:rPr>
          <w:rStyle w:val="FootnoteAnchor"/>
          <w:rtl w:val="true"/>
        </w:rPr>
        <w:footnoteReference w:id="1244"/>
      </w:r>
      <w:r>
        <w:rPr>
          <w:rFonts w:ascii="IRNazanin" w:hAnsi="IRNazanin" w:eastAsia="IRNazanin"/>
          <w:color w:val="111111"/>
          <w:sz w:val="28"/>
          <w:sz w:val="28"/>
          <w:szCs w:val="28"/>
          <w:rtl w:val="true"/>
          <w:lang w:bidi="fa-IR"/>
        </w:rPr>
        <w:t>از دیدگاه اسلام، همان گونه که جسم انسان نیازمند تغذیه و رسیدگی است، روح انسان نیز نیاز به تغذیه دارد و تغذیه روح با معنویت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روح خود در انسان دمیده و حقیقت انسان از گونه عالم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تغذیه روح انسان نیز وابسته به ارتباطی است که با خداوند و عالم بالا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اسلامی دارای ویژگی هایی است که به برخی از آنها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معنویت اسلامی، خداوند محور سیر و سلوک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 انسان موحد در این مسیر است که هر چه بیشتر با خداوند ارتباط درونی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وی همواره تسلیم اوامر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معنویت های کاذب است که خواسته های نفسانی و شیطانی را محور قرار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سیر و سلوک در مسیر معنویت، نخست باید مسیر درست و حقیقی را از دیگر مسیرهای انحرافی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معنویت اسلامی، صراط مستقيم سير الى الله،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ولایت یعنی معرفت و محبت انسان کامل معصوم و تعبد و التزام عملی به سنت و سیره و اولیای دین زیرا انسان کامل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لمن المرسلين على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قطعا از رسولان هستی و بر راهی راست قرار 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 الصراط المستقيم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نحن الصراط</w:t>
      </w:r>
    </w:p>
    <w:p>
      <w:pPr>
        <w:pStyle w:val="BookText"/>
        <w:rPr/>
      </w:pPr>
      <w:r>
        <w:rPr>
          <w:rFonts w:ascii="IRNazanin" w:hAnsi="IRNazanin" w:eastAsia="IRNazanin"/>
          <w:color w:val="111111"/>
          <w:sz w:val="28"/>
          <w:sz w:val="28"/>
          <w:szCs w:val="28"/>
          <w:rtl w:val="true"/>
          <w:lang w:bidi="fa-IR"/>
        </w:rPr>
        <w:t>المستقيم؛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صراط مستقیم هستیم</w:t>
      </w:r>
      <w:r>
        <w:rPr>
          <w:rFonts w:eastAsia="IRNazanin" w:cs="IRNazanin"/>
          <w:color w:val="111111"/>
          <w:sz w:val="28"/>
          <w:szCs w:val="28"/>
          <w:rtl w:val="true"/>
          <w:lang w:bidi="fa-IR"/>
        </w:rPr>
        <w:t xml:space="preserve">.» </w:t>
      </w:r>
      <w:r>
        <w:rPr>
          <w:rStyle w:val="FootnoteAnchor"/>
          <w:rtl w:val="true"/>
        </w:rPr>
        <w:footnoteReference w:id="1245"/>
      </w:r>
      <w:r>
        <w:rPr>
          <w:rFonts w:ascii="IRNazanin" w:hAnsi="IRNazanin" w:eastAsia="IRNazanin"/>
          <w:color w:val="111111"/>
          <w:sz w:val="28"/>
          <w:sz w:val="28"/>
          <w:szCs w:val="28"/>
          <w:rtl w:val="true"/>
          <w:lang w:bidi="fa-IR"/>
        </w:rPr>
        <w:t>امام سجاد 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ابواب الله و نحن الصراط المستقیم</w:t>
      </w:r>
      <w:r>
        <w:rPr>
          <w:rFonts w:eastAsia="IRNazanin" w:cs="IRNazanin"/>
          <w:color w:val="111111"/>
          <w:sz w:val="28"/>
          <w:szCs w:val="28"/>
          <w:rtl w:val="true"/>
          <w:lang w:bidi="fa-IR"/>
        </w:rPr>
        <w:t xml:space="preserve">.» </w:t>
      </w:r>
      <w:r>
        <w:rPr>
          <w:rStyle w:val="FootnoteAnchor"/>
          <w:rtl w:val="true"/>
        </w:rPr>
        <w:footnoteReference w:id="12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شریعت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به معنی مجموعه باید و نبایدها یا احکام فقهی اسلام است که در وجوب، حرمت، اباحه، استحباب و کراهت ظهور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و سلوکی ارزشمند و مقدس است که همراه با التزام رفتاری به احکام فقهی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انسان مسیر را به درستی و بدون انحراف طی می کند و به نتیجه مطلوب که همان کمال و خوشبختی حقیقی است، 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جوادی آملی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تهذیب و تزکیه بر خلاف مسير شرع باشد، چنین ریاضتی باطل است؛ یعنی سیر و سلوک جز با انجام واجبات و مستحبات از یک سو و ترک محرمات و مکروهات از سوی دیگر، قابل قبول نیست و بازدهی هم ندارد</w:t>
      </w:r>
      <w:r>
        <w:rPr>
          <w:rFonts w:eastAsia="IRNazanin" w:cs="IRNazanin"/>
          <w:color w:val="111111"/>
          <w:sz w:val="28"/>
          <w:szCs w:val="28"/>
          <w:rtl w:val="true"/>
          <w:lang w:bidi="fa-IR"/>
        </w:rPr>
        <w:t xml:space="preserve">.» </w:t>
      </w:r>
      <w:r>
        <w:rPr>
          <w:rStyle w:val="FootnoteAnchor"/>
          <w:rtl w:val="true"/>
        </w:rPr>
        <w:footnoteReference w:id="124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و عرفان مسلمان، عقل ستیز نیست؛ بلکه عقل برهانی و شهود عرفانی مکمل یکدیگر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شهود و افکار انسان، با الهام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فألهمها فجورها وتقواها؛ سپس فجور و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و خیرش را به او الهام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الهامات فرشتگان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تتنزل عليهم الملائكة؛ فرشتگان بر آنان نازل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القائات شیاطین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الشياطين ليوحون إلى أوليائهم ليجادلو گم؛ و شیاطین به دوستان خود مطالبی مخفیانه القا می کنند تا با شما به مجادله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تشخیص این ها، عقل سالم و نیز نقل معتبر است که از وحی الهی برداشت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چه برای غیر معصوم، در مقام نظر و اندیشه یا عمل و انگیزه حاصل </w:t>
      </w:r>
      <w:bookmarkStart w:id="876" w:name="pg7922_48653"/>
    </w:p>
    <w:p>
      <w:pPr>
        <w:pStyle w:val="BookText"/>
        <w:rPr/>
      </w:pPr>
      <w:bookmarkEnd w:id="876"/>
      <w:r>
        <w:rPr>
          <w:rFonts w:ascii="IRNazanin" w:hAnsi="IRNazanin" w:eastAsia="IRNazanin"/>
          <w:color w:val="111111"/>
          <w:sz w:val="28"/>
          <w:sz w:val="28"/>
          <w:szCs w:val="28"/>
          <w:rtl w:val="true"/>
          <w:lang w:bidi="fa-IR"/>
        </w:rPr>
        <w:t>شود، اگر با میزان الهی عقل و نقل معتبر مطابق نباشد، القای شیطان و وسوسه اوست</w:t>
      </w:r>
      <w:r>
        <w:rPr>
          <w:rFonts w:eastAsia="IRNazanin" w:cs="IRNazanin"/>
          <w:color w:val="111111"/>
          <w:sz w:val="28"/>
          <w:szCs w:val="28"/>
          <w:rtl w:val="true"/>
          <w:lang w:bidi="fa-IR"/>
        </w:rPr>
        <w:t xml:space="preserve">. </w:t>
      </w:r>
      <w:r>
        <w:rPr>
          <w:rStyle w:val="FootnoteAnchor"/>
          <w:rtl w:val="true"/>
        </w:rPr>
        <w:footnoteReference w:id="1248"/>
      </w:r>
    </w:p>
    <w:p>
      <w:pPr>
        <w:pStyle w:val="Heading3"/>
        <w:numPr>
          <w:ilvl w:val="2"/>
          <w:numId w:val="1"/>
        </w:numPr>
        <w:rPr/>
      </w:pPr>
      <w:bookmarkStart w:id="877" w:name="__RefHeading___Toc6434059_1051229030"/>
      <w:bookmarkStart w:id="878" w:name="_Toc339"/>
      <w:bookmarkEnd w:id="877"/>
      <w:r>
        <w:rPr>
          <w:rtl w:val="true"/>
        </w:rPr>
        <w:t>عرفان نظری و عملی در اسلام</w:t>
      </w:r>
      <w:bookmarkEnd w:id="878"/>
    </w:p>
    <w:p>
      <w:pPr>
        <w:pStyle w:val="BookText"/>
        <w:rPr/>
      </w:pPr>
      <w:r>
        <w:rPr>
          <w:rFonts w:ascii="IRNazanin" w:hAnsi="IRNazanin" w:eastAsia="IRNazanin"/>
          <w:color w:val="111111"/>
          <w:sz w:val="28"/>
          <w:sz w:val="28"/>
          <w:szCs w:val="28"/>
          <w:rtl w:val="true"/>
          <w:lang w:bidi="fa-IR"/>
        </w:rPr>
        <w:t>عرفان به معنای شناختی است که عمیق و دقیق باشد و به جزئیات امور توجه و تعلق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باید پس از جهل باشد؛ یعنی شخص، نخست شناختی از امر جزئی نداشته باشد و در مرحله بعد، به آن امر جزئی شناخت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یعنی شناخت الله که واقعیتی عینی، بیرونی و جزئی است؛ اما هیچ گاه به خدا عارف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روشی است برای شناخت حقایقی که در قرآن و روایات بیان شده است و عرفای اسلامی هرگز مدعی نیستند که سخنی ماورای اسلام دارند و از چنین نسبتی سخت بیزاری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تنها مدعی هستند که حقایق اسلامی را بهتر از دیگران 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عارفان مسلمان، چه در بخش عملی و چه در بخش نظری، همواره به کتاب و سنت و سیره نبوی صلی الله علیه و اله و ائمه علیهم السلام استناد می کنند</w:t>
      </w:r>
      <w:r>
        <w:rPr>
          <w:rFonts w:eastAsia="IRNazanin" w:cs="IRNazanin"/>
          <w:color w:val="111111"/>
          <w:sz w:val="28"/>
          <w:szCs w:val="28"/>
          <w:rtl w:val="true"/>
          <w:lang w:bidi="fa-IR"/>
        </w:rPr>
        <w:t xml:space="preserve">. </w:t>
      </w:r>
      <w:r>
        <w:rPr>
          <w:rStyle w:val="FootnoteAnchor"/>
          <w:rtl w:val="true"/>
        </w:rPr>
        <w:footnoteReference w:id="1249"/>
      </w:r>
    </w:p>
    <w:p>
      <w:pPr>
        <w:pStyle w:val="BookText"/>
        <w:rPr/>
      </w:pPr>
      <w:r>
        <w:rPr>
          <w:rFonts w:ascii="IRNazanin" w:hAnsi="IRNazanin" w:eastAsia="IRNazanin"/>
          <w:color w:val="111111"/>
          <w:sz w:val="28"/>
          <w:sz w:val="28"/>
          <w:szCs w:val="28"/>
          <w:rtl w:val="true"/>
          <w:lang w:bidi="fa-IR"/>
        </w:rPr>
        <w:t>عرفان به دو بخش نظری و عملی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نظری یعنی بحث درباره اسماء و صفات و جلوه های خداوند و احکام مبدأ و معاد و نیز علم به حقایق عالم و شیوه ارتباط آنها با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عرفان عملی به معنای شناخت راه سلوک و تلاش برای رهایی نفس از اشتغالات دنیایی و رسیدن به کمال و خوشبختی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عرفان عملی، مراحلی برای سیر و سلوک بیان شده که به اختصار به آنها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 شدن</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نخستین مرحله، انسان باید از خواب غفلت بیدار شود و آگاهی و تنبه یابد؛ زیرا انسان در دنیا ظاهر را می بیند و از باطن و حقیقت زندگی غفلت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نخستین مرحله باید در پی شناخت حقیقی از خود و خداوند و حقیقت دنیا و آخرت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یعلمون ظاهرة من الحياة الدنيا و هم عن الآخرة هم غافلون؛ آنها تنها ظاهری از زندگی دنیا می دانند و از آخرت غافل هستند</w:t>
      </w:r>
      <w:r>
        <w:rPr>
          <w:rFonts w:eastAsia="IRNazanin" w:cs="IRNazanin"/>
          <w:color w:val="111111"/>
          <w:sz w:val="28"/>
          <w:szCs w:val="28"/>
          <w:rtl w:val="true"/>
          <w:lang w:bidi="fa-IR"/>
        </w:rPr>
        <w:t xml:space="preserve">.» </w:t>
      </w:r>
      <w:r>
        <w:rPr>
          <w:rStyle w:val="FootnoteAnchor"/>
          <w:rtl w:val="true"/>
        </w:rPr>
        <w:footnoteReference w:id="1250"/>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اخذوا دينهم لهو و لعبة وغرتهم الحياة الدنيا اليوم ننساهم كما نسوا لقاء يوم؛ و کافران همان هایند که دین خویش را سرگرمی و بازیچه گرفتند و زندگی دنیا فریبشان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ایشان را به فراموشی می سپاریم، همچنان که در دنیا دیدار امروزشان را فراموش کرد</w:t>
      </w:r>
      <w:r>
        <w:rPr>
          <w:rFonts w:eastAsia="IRNazanin" w:cs="IRNazanin"/>
          <w:color w:val="111111"/>
          <w:sz w:val="28"/>
          <w:szCs w:val="28"/>
          <w:rtl w:val="true"/>
          <w:lang w:bidi="fa-IR"/>
        </w:rPr>
        <w:t xml:space="preserve">.» </w:t>
      </w:r>
      <w:r>
        <w:rPr>
          <w:rStyle w:val="FootnoteAnchor"/>
          <w:rtl w:val="true"/>
        </w:rPr>
        <w:footnoteReference w:id="1251"/>
      </w:r>
    </w:p>
    <w:p>
      <w:pPr>
        <w:pStyle w:val="BookText"/>
        <w:rPr/>
      </w:pPr>
      <w:r>
        <w:rPr>
          <w:rFonts w:ascii="IRNazanin" w:hAnsi="IRNazanin" w:eastAsia="IRNazanin"/>
          <w:color w:val="111111"/>
          <w:sz w:val="28"/>
          <w:sz w:val="28"/>
          <w:szCs w:val="28"/>
          <w:rtl w:val="true"/>
          <w:lang w:bidi="fa-IR"/>
        </w:rPr>
        <w:t>پس مقصود از بیداری، بیداری دل است نه بیداری ظاهری؛ چنان که در حدیث شریف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 پیام فإذا ماتوا انتبهوا؛ مردم خوابند و هنگامی که بمیرند، آگاه می شوند</w:t>
      </w:r>
      <w:r>
        <w:rPr>
          <w:rFonts w:eastAsia="IRNazanin" w:cs="IRNazanin"/>
          <w:color w:val="111111"/>
          <w:sz w:val="28"/>
          <w:szCs w:val="28"/>
          <w:rtl w:val="true"/>
          <w:lang w:bidi="fa-IR"/>
        </w:rPr>
        <w:t xml:space="preserve">.» </w:t>
      </w:r>
      <w:r>
        <w:rPr>
          <w:rStyle w:val="FootnoteAnchor"/>
          <w:rtl w:val="true"/>
        </w:rPr>
        <w:footnoteReference w:id="1252"/>
      </w:r>
      <w:r>
        <w:rPr>
          <w:rFonts w:ascii="IRNazanin" w:hAnsi="IRNazanin" w:eastAsia="IRNazanin"/>
          <w:color w:val="111111"/>
          <w:sz w:val="28"/>
          <w:sz w:val="28"/>
          <w:szCs w:val="28"/>
          <w:rtl w:val="true"/>
          <w:lang w:bidi="fa-IR"/>
        </w:rPr>
        <w:t>واضح است که مقصود از خواب در این جا، خواب ظاهری نیست؛ بلکه خواب دل و غفلت از حقیقت امور است و پس از مرگ همه کسانی که در دنیا دچار غفلت از حقیقت شده اند، بیدار می شوند و حقایق را شهود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 روزی دیر است؛ زیرا هنگام پاداش و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روایت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موتوا قبل أن تموتوا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بمیرید پیش از آن که مرگ شما فرابرسد</w:t>
      </w:r>
      <w:r>
        <w:rPr>
          <w:rFonts w:eastAsia="IRNazanin" w:cs="IRNazanin"/>
          <w:color w:val="111111"/>
          <w:sz w:val="28"/>
          <w:szCs w:val="28"/>
          <w:rtl w:val="true"/>
          <w:lang w:bidi="fa-IR"/>
        </w:rPr>
        <w:t xml:space="preserve">.» </w:t>
      </w:r>
      <w:r>
        <w:rPr>
          <w:rStyle w:val="FootnoteAnchor"/>
          <w:rtl w:val="true"/>
        </w:rPr>
        <w:footnoteReference w:id="1253"/>
      </w:r>
      <w:r>
        <w:rPr>
          <w:rFonts w:ascii="IRNazanin" w:hAnsi="IRNazanin" w:eastAsia="IRNazanin"/>
          <w:color w:val="111111"/>
          <w:sz w:val="28"/>
          <w:sz w:val="28"/>
          <w:szCs w:val="28"/>
          <w:rtl w:val="true"/>
          <w:lang w:bidi="fa-IR"/>
        </w:rPr>
        <w:t>مقصود از مرگ نیز در این جا بیداری و آگاهی به حقایق زندگی و مبدأ و معاد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مرحله سلوک، توبه و بازگشت به سوی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از خواب غفلت بیدار شود، باید از این که در گمراهی و غفلت بوده، به سوی خداوند توبه کند و تصمیم جدی گیرد که به سوی گمراهی و ظلم برنگردد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لم يتب فأولئك هم الظالمون؛ هر کس توبه نکند، </w:t>
      </w:r>
    </w:p>
    <w:p>
      <w:pPr>
        <w:pStyle w:val="BookText"/>
        <w:rPr/>
      </w:pPr>
      <w:r>
        <w:rPr>
          <w:rFonts w:ascii="IRNazanin" w:hAnsi="IRNazanin" w:eastAsia="IRNazanin"/>
          <w:color w:val="111111"/>
          <w:sz w:val="28"/>
          <w:sz w:val="28"/>
          <w:szCs w:val="28"/>
          <w:rtl w:val="true"/>
          <w:lang w:bidi="fa-IR"/>
        </w:rPr>
        <w:t>همه آنان از ستمکارانند</w:t>
      </w:r>
      <w:r>
        <w:rPr>
          <w:rFonts w:eastAsia="IRNazanin" w:cs="IRNazanin"/>
          <w:color w:val="111111"/>
          <w:sz w:val="28"/>
          <w:szCs w:val="28"/>
          <w:rtl w:val="true"/>
          <w:lang w:bidi="fa-IR"/>
        </w:rPr>
        <w:t xml:space="preserve">.» </w:t>
      </w:r>
      <w:r>
        <w:rPr>
          <w:rStyle w:val="FootnoteAnchor"/>
          <w:rtl w:val="true"/>
        </w:rPr>
        <w:footnoteReference w:id="1254"/>
      </w:r>
      <w:r>
        <w:rPr>
          <w:rFonts w:ascii="IRNazanin" w:hAnsi="IRNazanin" w:eastAsia="IRNazanin"/>
          <w:color w:val="111111"/>
          <w:sz w:val="28"/>
          <w:sz w:val="28"/>
          <w:szCs w:val="28"/>
          <w:rtl w:val="true"/>
          <w:lang w:bidi="fa-IR"/>
        </w:rPr>
        <w:t>کسی که توبه نکند، به نفس خودش ظلم کرده است؛ زیرا هر انسانی استعداد کامل شدن و دستیابی به خوشبختی را دارد و اگر با گناه، روح خود را آلوده کند و توبه ننماید، خود را به سوی آتش جهنم روانه کرده است و اگر توبه کند، امید رستگاری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توبوا إلى الله جميعا أيها المؤمنون لعلكم تفلحون؛ همگی به سوی خدا توبه کنید؛ شاید رستگار شوید</w:t>
      </w:r>
      <w:r>
        <w:rPr>
          <w:rFonts w:eastAsia="IRNazanin" w:cs="IRNazanin"/>
          <w:color w:val="111111"/>
          <w:sz w:val="28"/>
          <w:szCs w:val="28"/>
          <w:rtl w:val="true"/>
          <w:lang w:bidi="fa-IR"/>
        </w:rPr>
        <w:t xml:space="preserve">.» </w:t>
      </w:r>
      <w:r>
        <w:rPr>
          <w:rStyle w:val="FootnoteAnchor"/>
          <w:rtl w:val="true"/>
        </w:rPr>
        <w:footnoteReference w:id="1255"/>
      </w:r>
    </w:p>
    <w:p>
      <w:pPr>
        <w:pStyle w:val="BookText"/>
        <w:rPr/>
      </w:pPr>
      <w:r>
        <w:rPr>
          <w:rFonts w:ascii="IRNazanin" w:hAnsi="IRNazanin" w:eastAsia="IRNazanin"/>
          <w:color w:val="111111"/>
          <w:sz w:val="28"/>
          <w:sz w:val="28"/>
          <w:szCs w:val="28"/>
          <w:rtl w:val="true"/>
          <w:lang w:bidi="fa-IR"/>
        </w:rPr>
        <w:t>توبه دارای مراحلی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مرحله، پشیمانی از گناهانی است که انسان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اراده و تصمیم جدی برای بازنگشتن به گناهان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سوم، جبران کردن حقوقی است که از مردم 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چهارم، انجام دادن و قضا کردن واجباتی است که آنها را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پنجم، اصرار و استمرار در طلب عفو و آمرزش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مرحله، انسان باید با تضرع، از خداوند طلب معنویت و کمال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قابتغوا عند الله الرزق و اعبدوه و اشكروا له إليه ترجعون</w:t>
      </w:r>
      <w:r>
        <w:rPr>
          <w:rFonts w:eastAsia="IRNazanin" w:cs="IRNazanin"/>
          <w:color w:val="111111"/>
          <w:sz w:val="28"/>
          <w:szCs w:val="28"/>
          <w:rtl w:val="true"/>
          <w:lang w:bidi="fa-IR"/>
        </w:rPr>
        <w:t xml:space="preserve">: </w:t>
      </w:r>
      <w:r>
        <w:rPr>
          <w:rStyle w:val="FootnoteAnchor"/>
          <w:rtl w:val="true"/>
        </w:rPr>
        <w:footnoteReference w:id="1256"/>
      </w:r>
      <w:r>
        <w:rPr>
          <w:rFonts w:ascii="IRNazanin" w:hAnsi="IRNazanin" w:eastAsia="IRNazanin"/>
          <w:color w:val="111111"/>
          <w:sz w:val="28"/>
          <w:sz w:val="28"/>
          <w:szCs w:val="28"/>
          <w:rtl w:val="true"/>
          <w:lang w:bidi="fa-IR"/>
        </w:rPr>
        <w:t>روزی را تنها نزد خداوند بطلبید و او را پرستش کنید و شکر او را به جا آورید که به سوی او بازگشت داده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ظاهری رزق، رزق مادی است؛ اما معنای باطنی آن، طلب رزق معنوی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مرحله می تواند از خداوند، معنویت و علم و خیر و صلاح بخواهد؛ اما بالاترین طلب ها، طلب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دعای صباح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سیدی و مولای و معتمدی و رجائی و أنت غاية مطلوبی؛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سرور و مولا و تکیه گاه و امید و مطلوب من هستی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مراقبت، حافظ و نگهدار دیگر مراحل سیر و سلوک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المؤمنين 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قليل ممدوم عليه خير من كثير ممول نه؛ کار کم امامستمر و بانشاط، بهتر از کار زیاد و کسالت بار است</w:t>
      </w:r>
      <w:r>
        <w:rPr>
          <w:rFonts w:eastAsia="IRNazanin" w:cs="IRNazanin"/>
          <w:color w:val="111111"/>
          <w:sz w:val="28"/>
          <w:szCs w:val="28"/>
          <w:rtl w:val="true"/>
          <w:lang w:bidi="fa-IR"/>
        </w:rPr>
        <w:t xml:space="preserve">.» </w:t>
      </w:r>
      <w:r>
        <w:rPr>
          <w:rStyle w:val="FootnoteAnchor"/>
          <w:rtl w:val="true"/>
        </w:rPr>
        <w:footnoteReference w:id="1257"/>
      </w:r>
      <w:r>
        <w:rPr>
          <w:rFonts w:ascii="IRNazanin" w:hAnsi="IRNazanin" w:eastAsia="IRNazanin"/>
          <w:color w:val="111111"/>
          <w:sz w:val="28"/>
          <w:sz w:val="28"/>
          <w:szCs w:val="28"/>
          <w:rtl w:val="true"/>
          <w:lang w:bidi="fa-IR"/>
        </w:rPr>
        <w:t>این نشان می دهد که مراقبت کیفی، مهم تر از مراقبت کمی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شيء أحب إلى الله عز و جل من عمل يداوم عليه و إن قل؛ هیچ چیزی نزد خداوند دوست داشتنی تر از عملی که دوام داشته باشد، نیست، اگر چه آن عمل 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سالک باید مراقبت کند که کارها و عباداتی که انجام می دهد، هرچند کم، استمرار و دوام داشته باشد و نباید اجازه دهد هوای نفس و خستگی یا هر امر دیگری مداومت بر عبادت و کارهای نیک را از او گیرد</w:t>
      </w:r>
      <w:r>
        <w:rPr>
          <w:rFonts w:eastAsia="IRNazanin" w:cs="IRNazanin"/>
          <w:color w:val="111111"/>
          <w:sz w:val="28"/>
          <w:szCs w:val="28"/>
          <w:rtl w:val="true"/>
          <w:lang w:bidi="fa-IR"/>
        </w:rPr>
        <w:t xml:space="preserve">. </w:t>
      </w:r>
      <w:bookmarkStart w:id="879" w:name="pg7922_48657"/>
    </w:p>
    <w:p>
      <w:pPr>
        <w:pStyle w:val="Heading2"/>
        <w:numPr>
          <w:ilvl w:val="1"/>
          <w:numId w:val="1"/>
        </w:numPr>
        <w:rPr/>
      </w:pPr>
      <w:bookmarkStart w:id="880" w:name="__RefHeading___Toc6434061_1051229030"/>
      <w:bookmarkStart w:id="881" w:name="_Toc340"/>
      <w:bookmarkEnd w:id="879"/>
      <w:bookmarkEnd w:id="880"/>
      <w:r>
        <w:rPr>
          <w:rtl w:val="true"/>
        </w:rPr>
        <w:t xml:space="preserve">فصل دوازدهم </w:t>
      </w:r>
      <w:r>
        <w:rPr>
          <w:rtl w:val="true"/>
        </w:rPr>
        <w:t xml:space="preserve">: </w:t>
      </w:r>
      <w:r>
        <w:rPr>
          <w:rtl w:val="true"/>
        </w:rPr>
        <w:t>نظام های اجتماعی</w:t>
      </w:r>
      <w:bookmarkEnd w:id="881"/>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2" w:name="__RefHeading___Toc6434063_1051229030"/>
      <w:bookmarkStart w:id="883" w:name="_Toc341"/>
      <w:bookmarkEnd w:id="882"/>
      <w:r>
        <w:rPr>
          <w:rtl w:val="true"/>
        </w:rPr>
        <w:t>اشاره</w:t>
      </w:r>
      <w:bookmarkStart w:id="884" w:name="pg7922_48658"/>
      <w:bookmarkEnd w:id="883"/>
    </w:p>
    <w:p>
      <w:pPr>
        <w:pStyle w:val="Heading3"/>
        <w:numPr>
          <w:ilvl w:val="2"/>
          <w:numId w:val="1"/>
        </w:numPr>
        <w:rPr/>
      </w:pPr>
      <w:bookmarkStart w:id="885" w:name="__RefHeading___Toc6434065_1051229030"/>
      <w:bookmarkStart w:id="886" w:name="_Toc342"/>
      <w:bookmarkEnd w:id="884"/>
      <w:bookmarkEnd w:id="885"/>
      <w:r>
        <w:rPr>
          <w:rtl w:val="true"/>
        </w:rPr>
        <w:t>در آمد</w:t>
      </w:r>
      <w:bookmarkEnd w:id="886"/>
    </w:p>
    <w:p>
      <w:pPr>
        <w:pStyle w:val="BookText"/>
        <w:rPr/>
      </w:pPr>
      <w:r>
        <w:rPr>
          <w:rFonts w:ascii="IRNazanin" w:hAnsi="IRNazanin" w:eastAsia="IRNazanin"/>
          <w:color w:val="111111"/>
          <w:sz w:val="28"/>
          <w:sz w:val="28"/>
          <w:szCs w:val="28"/>
          <w:rtl w:val="true"/>
          <w:lang w:bidi="fa-IR"/>
        </w:rPr>
        <w:t>اسلام از آغاز ظهور، همواره با نظام های حاکم فاسد به مبارزه پرداخته است و خود، نظام خاصی بر اساس مکتب و جهان بینی اسلامی ارائه داده که در قالب نظام اجتماعی، اقتصادی، سیاسی و فرهنگی اسلام ظهور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مکتبی است که در تمام شؤون فردی و اجتماعی و مادی و معنوی، نقش دارد و از بیان هیچ نکته ای برای پیشرفت مادی و معنوی انسان و جامعه فروگذار ننموده است</w:t>
      </w:r>
      <w:r>
        <w:rPr>
          <w:rFonts w:eastAsia="IRNazanin" w:cs="IRNazanin"/>
          <w:color w:val="111111"/>
          <w:sz w:val="28"/>
          <w:szCs w:val="28"/>
          <w:rtl w:val="true"/>
          <w:lang w:bidi="fa-IR"/>
        </w:rPr>
        <w:t xml:space="preserve">. </w:t>
      </w:r>
      <w:r>
        <w:rPr>
          <w:rStyle w:val="FootnoteAnchor"/>
          <w:rtl w:val="true"/>
        </w:rPr>
        <w:footnoteReference w:id="1258"/>
      </w:r>
    </w:p>
    <w:p>
      <w:pPr>
        <w:pStyle w:val="BookText"/>
        <w:rPr/>
      </w:pPr>
      <w:r>
        <w:rPr>
          <w:rFonts w:ascii="IRNazanin" w:hAnsi="IRNazanin" w:eastAsia="IRNazanin"/>
          <w:color w:val="111111"/>
          <w:sz w:val="28"/>
          <w:sz w:val="28"/>
          <w:szCs w:val="28"/>
          <w:rtl w:val="true"/>
          <w:lang w:bidi="fa-IR"/>
        </w:rPr>
        <w:t>نسبت آیات اجتماعی قرآن با آیات عبادی آن، از صد به یک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دوره کتاب حدیث که همه احکام اسلام را در بر دارد، بخش کوچکی مربوط به عبادات و اخلاقیات و بقیه مربوط به تدبیر جامعه است</w:t>
      </w:r>
      <w:r>
        <w:rPr>
          <w:rFonts w:eastAsia="IRNazanin" w:cs="IRNazanin"/>
          <w:color w:val="111111"/>
          <w:sz w:val="28"/>
          <w:szCs w:val="28"/>
          <w:rtl w:val="true"/>
          <w:lang w:bidi="fa-IR"/>
        </w:rPr>
        <w:t xml:space="preserve">. </w:t>
      </w:r>
      <w:r>
        <w:rPr>
          <w:rStyle w:val="FootnoteAnchor"/>
          <w:rtl w:val="true"/>
        </w:rPr>
        <w:footnoteReference w:id="1259"/>
      </w:r>
      <w:r>
        <w:rPr>
          <w:rFonts w:ascii="IRNazanin" w:hAnsi="IRNazanin" w:eastAsia="IRNazanin"/>
          <w:color w:val="111111"/>
          <w:sz w:val="28"/>
          <w:sz w:val="28"/>
          <w:szCs w:val="28"/>
          <w:rtl w:val="true"/>
          <w:lang w:bidi="fa-IR"/>
        </w:rPr>
        <w:t>اسلام به انسان می گوید که چگونه خدا را عبادت کند و همزمان به او رهنمود می دهد که چگونه زندگی کند و جامعه اسلامی با دیگر جوامع چه رابطه ای برقرار نماید</w:t>
      </w:r>
      <w:r>
        <w:rPr>
          <w:rFonts w:eastAsia="IRNazanin" w:cs="IRNazanin"/>
          <w:color w:val="111111"/>
          <w:sz w:val="28"/>
          <w:szCs w:val="28"/>
          <w:rtl w:val="true"/>
          <w:lang w:bidi="fa-IR"/>
        </w:rPr>
        <w:t xml:space="preserve">. </w:t>
      </w:r>
      <w:r>
        <w:rPr>
          <w:rStyle w:val="FootnoteAnchor"/>
          <w:rtl w:val="true"/>
        </w:rPr>
        <w:footnoteReference w:id="1260"/>
      </w:r>
      <w:r>
        <w:rPr>
          <w:rFonts w:ascii="IRNazanin" w:hAnsi="IRNazanin" w:eastAsia="IRNazanin"/>
          <w:color w:val="111111"/>
          <w:sz w:val="28"/>
          <w:sz w:val="28"/>
          <w:szCs w:val="28"/>
          <w:rtl w:val="true"/>
          <w:lang w:bidi="fa-IR"/>
        </w:rPr>
        <w:t>اسلام در سایه این نظام سازی، نیازهای مردم در جهت پیشرفت را برآورده می کند</w:t>
      </w:r>
      <w:r>
        <w:rPr>
          <w:rFonts w:eastAsia="IRNazanin" w:cs="IRNazanin"/>
          <w:color w:val="111111"/>
          <w:sz w:val="28"/>
          <w:szCs w:val="28"/>
          <w:rtl w:val="true"/>
          <w:lang w:bidi="fa-IR"/>
        </w:rPr>
        <w:t xml:space="preserve">. </w:t>
      </w:r>
      <w:r>
        <w:rPr>
          <w:rStyle w:val="FootnoteAnchor"/>
          <w:rtl w:val="true"/>
        </w:rPr>
        <w:footnoteReference w:id="1261"/>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زندگانی فردی برای هیچ کس ممکن نیست، مگر آن که از جامعه بشریت بیرون شده، به حیوانات ملحق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جامعه صالح آن است که شرایط اجتماعی مساعد برای تربیت افراد بافضیلت فراهم کند </w:t>
      </w:r>
      <w:r>
        <w:rPr>
          <w:rStyle w:val="FootnoteAnchor"/>
          <w:rtl w:val="true"/>
        </w:rPr>
        <w:footnoteReference w:id="1262"/>
      </w:r>
      <w:r>
        <w:rPr>
          <w:rFonts w:ascii="IRNazanin" w:hAnsi="IRNazanin" w:eastAsia="IRNazanin"/>
          <w:color w:val="111111"/>
          <w:sz w:val="28"/>
          <w:sz w:val="28"/>
          <w:szCs w:val="28"/>
          <w:rtl w:val="true"/>
          <w:lang w:bidi="fa-IR"/>
        </w:rPr>
        <w:t>و افزون بر امور مادی، به گسترش معنویت توجه ورزد</w:t>
      </w:r>
      <w:r>
        <w:rPr>
          <w:rFonts w:eastAsia="IRNazanin" w:cs="IRNazanin"/>
          <w:color w:val="111111"/>
          <w:sz w:val="28"/>
          <w:szCs w:val="28"/>
          <w:rtl w:val="true"/>
          <w:lang w:bidi="fa-IR"/>
        </w:rPr>
        <w:t xml:space="preserve">. </w:t>
      </w:r>
      <w:r>
        <w:rPr>
          <w:rStyle w:val="FootnoteAnchor"/>
          <w:rtl w:val="true"/>
        </w:rPr>
        <w:footnoteReference w:id="1263"/>
      </w:r>
      <w:bookmarkStart w:id="887" w:name="pg7922_48659"/>
    </w:p>
    <w:p>
      <w:pPr>
        <w:pStyle w:val="Heading3"/>
        <w:numPr>
          <w:ilvl w:val="2"/>
          <w:numId w:val="1"/>
        </w:numPr>
        <w:rPr/>
      </w:pPr>
      <w:bookmarkStart w:id="888" w:name="__RefHeading___Toc6434067_1051229030"/>
      <w:bookmarkStart w:id="889" w:name="_Toc343"/>
      <w:bookmarkEnd w:id="887"/>
      <w:bookmarkEnd w:id="888"/>
      <w:r>
        <w:rPr/>
        <w:t>1</w:t>
      </w:r>
      <w:r>
        <w:rPr>
          <w:rtl w:val="true"/>
        </w:rPr>
        <w:t xml:space="preserve">. </w:t>
      </w:r>
      <w:r>
        <w:rPr>
          <w:rtl w:val="true"/>
        </w:rPr>
        <w:t>نظام عبادی</w:t>
      </w:r>
      <w:bookmarkEnd w:id="889"/>
    </w:p>
    <w:p>
      <w:pPr>
        <w:pStyle w:val="Heading4"/>
        <w:numPr>
          <w:ilvl w:val="3"/>
          <w:numId w:val="1"/>
        </w:numPr>
        <w:rPr/>
      </w:pPr>
      <w:bookmarkStart w:id="890" w:name="__RefHeading___Toc6434069_1051229030"/>
      <w:bookmarkStart w:id="891" w:name="_Toc344"/>
      <w:bookmarkEnd w:id="890"/>
      <w:r>
        <w:rPr>
          <w:rtl w:val="true"/>
        </w:rPr>
        <w:t>تعريف عبادت</w:t>
      </w:r>
      <w:bookmarkEnd w:id="891"/>
    </w:p>
    <w:p>
      <w:pPr>
        <w:pStyle w:val="BookText"/>
        <w:rPr/>
      </w:pPr>
      <w:r>
        <w:rPr>
          <w:rFonts w:ascii="IRNazanin" w:hAnsi="IRNazanin" w:eastAsia="IRNazanin"/>
          <w:color w:val="111111"/>
          <w:sz w:val="28"/>
          <w:sz w:val="28"/>
          <w:szCs w:val="28"/>
          <w:rtl w:val="true"/>
          <w:lang w:bidi="fa-IR"/>
        </w:rPr>
        <w:t>عبادت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پیروی از برنامه های خداوند در همه شؤون فردی، اجتماعی، خانوادگی، اقتصادی و سیاسی که به عنوان پرستش، با قصد تقرب به خداوند و با رعایت شرایط شرعی انجام می شود</w:t>
      </w:r>
      <w:r>
        <w:rPr>
          <w:rFonts w:eastAsia="IRNazanin" w:cs="IRNazanin"/>
          <w:color w:val="111111"/>
          <w:sz w:val="28"/>
          <w:szCs w:val="28"/>
          <w:rtl w:val="true"/>
          <w:lang w:bidi="fa-IR"/>
        </w:rPr>
        <w:t xml:space="preserve">.» </w:t>
      </w:r>
      <w:r>
        <w:rPr>
          <w:rStyle w:val="FootnoteAnchor"/>
          <w:rtl w:val="true"/>
        </w:rPr>
        <w:footnoteReference w:id="1264"/>
      </w:r>
      <w:r>
        <w:rPr>
          <w:rFonts w:ascii="IRNazanin" w:hAnsi="IRNazanin" w:eastAsia="IRNazanin"/>
          <w:color w:val="111111"/>
          <w:sz w:val="28"/>
          <w:sz w:val="28"/>
          <w:szCs w:val="28"/>
          <w:rtl w:val="true"/>
          <w:lang w:bidi="fa-IR"/>
        </w:rPr>
        <w:t>عبادت عالی ترین شکل ارتباط انسان با خداوند است و مقصود از آن، در معنای عام، هر کار شایسته ای است که به قصد تقرب به خداوند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احسان به دیگران، </w:t>
      </w:r>
      <w:r>
        <w:rPr>
          <w:rStyle w:val="FootnoteAnchor"/>
          <w:rtl w:val="true"/>
        </w:rPr>
        <w:footnoteReference w:id="1265"/>
      </w:r>
      <w:r>
        <w:rPr>
          <w:rFonts w:ascii="IRNazanin" w:hAnsi="IRNazanin" w:eastAsia="IRNazanin"/>
          <w:color w:val="111111"/>
          <w:sz w:val="28"/>
          <w:sz w:val="28"/>
          <w:szCs w:val="28"/>
          <w:rtl w:val="true"/>
          <w:lang w:bidi="fa-IR"/>
        </w:rPr>
        <w:t xml:space="preserve">خدمت به جامعه مسلمانان </w:t>
      </w:r>
      <w:r>
        <w:rPr>
          <w:rStyle w:val="FootnoteAnchor"/>
          <w:rtl w:val="true"/>
        </w:rPr>
        <w:footnoteReference w:id="1266"/>
      </w:r>
      <w:r>
        <w:rPr>
          <w:rFonts w:ascii="IRNazanin" w:hAnsi="IRNazanin" w:eastAsia="IRNazanin"/>
          <w:color w:val="111111"/>
          <w:sz w:val="28"/>
          <w:sz w:val="28"/>
          <w:szCs w:val="28"/>
          <w:rtl w:val="true"/>
          <w:lang w:bidi="fa-IR"/>
        </w:rPr>
        <w:t xml:space="preserve">، کسب علم، </w:t>
      </w:r>
      <w:r>
        <w:rPr>
          <w:rStyle w:val="FootnoteAnchor"/>
          <w:rtl w:val="true"/>
        </w:rPr>
        <w:footnoteReference w:id="1267"/>
      </w:r>
      <w:r>
        <w:rPr>
          <w:rFonts w:ascii="IRNazanin" w:hAnsi="IRNazanin" w:eastAsia="IRNazanin"/>
          <w:color w:val="111111"/>
          <w:sz w:val="28"/>
          <w:sz w:val="28"/>
          <w:szCs w:val="28"/>
          <w:rtl w:val="true"/>
          <w:lang w:bidi="fa-IR"/>
        </w:rPr>
        <w:t xml:space="preserve">و حفظ وحدت جامعه </w:t>
      </w:r>
      <w:r>
        <w:rPr>
          <w:rStyle w:val="FootnoteAnchor"/>
          <w:rtl w:val="true"/>
        </w:rPr>
        <w:footnoteReference w:id="1268"/>
      </w:r>
      <w:r>
        <w:rPr>
          <w:rFonts w:ascii="IRNazanin" w:hAnsi="IRNazanin" w:eastAsia="IRNazanin"/>
          <w:color w:val="111111"/>
          <w:sz w:val="28"/>
          <w:sz w:val="28"/>
          <w:szCs w:val="28"/>
          <w:rtl w:val="true"/>
          <w:lang w:bidi="fa-IR"/>
        </w:rPr>
        <w:t>می تواند عبادت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عبادت در معنای خاص، کارهای مشروط به قصد قربت است، همچون نماز که از روشن ترین مصداق های عبادت است </w:t>
      </w:r>
      <w:r>
        <w:rPr>
          <w:rStyle w:val="FootnoteAnchor"/>
          <w:rtl w:val="true"/>
        </w:rPr>
        <w:footnoteReference w:id="1269"/>
      </w:r>
      <w:r>
        <w:rPr>
          <w:rFonts w:ascii="IRNazanin" w:hAnsi="IRNazanin" w:eastAsia="IRNazanin"/>
          <w:color w:val="111111"/>
          <w:sz w:val="28"/>
          <w:sz w:val="28"/>
          <w:szCs w:val="28"/>
          <w:rtl w:val="true"/>
          <w:lang w:bidi="fa-IR"/>
        </w:rPr>
        <w:t>و روزه و زكات و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این گونه از کارها را بدون قصد قربت انجام دهد، به وظیفه اش عمل نکرده است</w:t>
      </w:r>
      <w:r>
        <w:rPr>
          <w:rFonts w:eastAsia="IRNazanin" w:cs="IRNazanin"/>
          <w:color w:val="111111"/>
          <w:sz w:val="28"/>
          <w:szCs w:val="28"/>
          <w:rtl w:val="true"/>
          <w:lang w:bidi="fa-IR"/>
        </w:rPr>
        <w:t xml:space="preserve">. </w:t>
      </w:r>
      <w:r>
        <w:rPr>
          <w:rStyle w:val="FootnoteAnchor"/>
          <w:rtl w:val="true"/>
        </w:rPr>
        <w:footnoteReference w:id="1270"/>
      </w:r>
    </w:p>
    <w:p>
      <w:pPr>
        <w:pStyle w:val="Heading4"/>
        <w:numPr>
          <w:ilvl w:val="3"/>
          <w:numId w:val="1"/>
        </w:numPr>
        <w:rPr/>
      </w:pPr>
      <w:bookmarkStart w:id="892" w:name="__RefHeading___Toc6434071_1051229030"/>
      <w:bookmarkStart w:id="893" w:name="_Toc345"/>
      <w:bookmarkEnd w:id="892"/>
      <w:r>
        <w:rPr>
          <w:rtl w:val="true"/>
        </w:rPr>
        <w:t>ارکان عبادت</w:t>
      </w:r>
      <w:bookmarkEnd w:id="893"/>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عابد و معبود، ارکان عبادت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یعنی یکایک آفریده ها که نیازمند مطلق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یعنی خداوندی که همه آفریده ها را خلق کرده و بی نیاز مطلق است</w:t>
      </w:r>
      <w:r>
        <w:rPr>
          <w:rFonts w:eastAsia="IRNazanin" w:cs="IRNazanin"/>
          <w:color w:val="111111"/>
          <w:sz w:val="28"/>
          <w:szCs w:val="28"/>
          <w:rtl w:val="true"/>
          <w:lang w:bidi="fa-IR"/>
        </w:rPr>
        <w:t xml:space="preserve">. </w:t>
      </w:r>
      <w:r>
        <w:rPr>
          <w:rStyle w:val="FootnoteAnchor"/>
          <w:rtl w:val="true"/>
        </w:rPr>
        <w:footnoteReference w:id="1271"/>
      </w:r>
      <w:r>
        <w:rPr>
          <w:rFonts w:ascii="IRNazanin" w:hAnsi="IRNazanin" w:eastAsia="IRNazanin"/>
          <w:color w:val="111111"/>
          <w:sz w:val="28"/>
          <w:sz w:val="28"/>
          <w:szCs w:val="28"/>
          <w:rtl w:val="true"/>
          <w:lang w:bidi="fa-IR"/>
        </w:rPr>
        <w:t xml:space="preserve">هر چه در جهان هستی جز خداوند است، در همه حالات وجودش نیازمند خداوند است، همچون شعاع خورشید که در پیدایش و بقا نیازمند </w:t>
      </w:r>
      <w:bookmarkStart w:id="894" w:name="pg7922_48660"/>
    </w:p>
    <w:p>
      <w:pPr>
        <w:pStyle w:val="BookText"/>
        <w:rPr/>
      </w:pPr>
      <w:bookmarkEnd w:id="894"/>
      <w:r>
        <w:rPr>
          <w:rFonts w:ascii="IRNazanin" w:hAnsi="IRNazanin" w:eastAsia="IRNazanin"/>
          <w:color w:val="111111"/>
          <w:sz w:val="28"/>
          <w:sz w:val="28"/>
          <w:szCs w:val="28"/>
          <w:rtl w:val="true"/>
          <w:lang w:bidi="fa-IR"/>
        </w:rPr>
        <w:t>خورشید است و هیچ لحظه به خودی خود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تنها موجودی که شایسته عبادت است، خداوند است و جز او، همه بنده اند</w:t>
      </w:r>
      <w:r>
        <w:rPr>
          <w:rFonts w:eastAsia="IRNazanin" w:cs="IRNazanin"/>
          <w:color w:val="111111"/>
          <w:sz w:val="28"/>
          <w:szCs w:val="28"/>
          <w:rtl w:val="true"/>
          <w:lang w:bidi="fa-IR"/>
        </w:rPr>
        <w:t xml:space="preserve">. </w:t>
      </w:r>
      <w:r>
        <w:rPr>
          <w:rStyle w:val="FootnoteAnchor"/>
          <w:rtl w:val="true"/>
        </w:rPr>
        <w:footnoteReference w:id="1272"/>
      </w:r>
      <w:r>
        <w:rPr>
          <w:rFonts w:ascii="IRNazanin" w:hAnsi="IRNazanin" w:eastAsia="IRNazanin"/>
          <w:color w:val="111111"/>
          <w:sz w:val="28"/>
          <w:sz w:val="28"/>
          <w:szCs w:val="28"/>
          <w:rtl w:val="true"/>
          <w:lang w:bidi="fa-IR"/>
        </w:rPr>
        <w:t>درک این حقیقت که تنها موجود بی نیاز، خداوند است و جز او نیازمندی و نیاز است، انسان را به این معرفت می رساند که جز برای دستیابی به رضایت او اندیشه و تلاشی نداشته باشد</w:t>
      </w:r>
      <w:r>
        <w:rPr>
          <w:rFonts w:eastAsia="IRNazanin" w:cs="IRNazanin"/>
          <w:color w:val="111111"/>
          <w:sz w:val="28"/>
          <w:szCs w:val="28"/>
          <w:rtl w:val="true"/>
          <w:lang w:bidi="fa-IR"/>
        </w:rPr>
        <w:t>.</w:t>
      </w:r>
    </w:p>
    <w:p>
      <w:pPr>
        <w:pStyle w:val="Heading4"/>
        <w:numPr>
          <w:ilvl w:val="3"/>
          <w:numId w:val="1"/>
        </w:numPr>
        <w:rPr/>
      </w:pPr>
      <w:bookmarkStart w:id="895" w:name="__RefHeading___Toc6434073_1051229030"/>
      <w:bookmarkStart w:id="896" w:name="_Toc346"/>
      <w:bookmarkEnd w:id="895"/>
      <w:r>
        <w:rPr>
          <w:rtl w:val="true"/>
        </w:rPr>
        <w:t>مبانی نظام عبادی</w:t>
      </w:r>
      <w:bookmarkEnd w:id="896"/>
    </w:p>
    <w:p>
      <w:pPr>
        <w:pStyle w:val="BookText"/>
        <w:rPr/>
      </w:pPr>
      <w:r>
        <w:rPr>
          <w:rFonts w:ascii="IRNazanin" w:hAnsi="IRNazanin" w:eastAsia="IRNazanin"/>
          <w:color w:val="111111"/>
          <w:sz w:val="28"/>
          <w:sz w:val="28"/>
          <w:szCs w:val="28"/>
          <w:rtl w:val="true"/>
          <w:lang w:bidi="fa-IR"/>
        </w:rPr>
        <w:t>توحید، مهم ترین اصل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اعتقاد به توحید، هیچ فعل و عبادتی مستند به آفریدگار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مالک و آفریننده هستی است و لازمه این انحصار، آن است که عبادت هم منحصر در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حمدها و ستایش ها نیز برای اوست؛ زیرا هیچ موجودی جز خداوند، به خودی خود، صفت نیک و کمالی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آفرینش عبد خداست </w:t>
      </w:r>
      <w:r>
        <w:rPr>
          <w:rStyle w:val="FootnoteAnchor"/>
          <w:rtl w:val="true"/>
        </w:rPr>
        <w:footnoteReference w:id="1273"/>
      </w:r>
      <w:r>
        <w:rPr>
          <w:rFonts w:ascii="IRNazanin" w:hAnsi="IRNazanin" w:eastAsia="IRNazanin"/>
          <w:color w:val="111111"/>
          <w:sz w:val="28"/>
          <w:sz w:val="28"/>
          <w:szCs w:val="28"/>
          <w:rtl w:val="true"/>
          <w:lang w:bidi="fa-IR"/>
        </w:rPr>
        <w:t>و غایت آن نیز خداوند است</w:t>
      </w:r>
      <w:r>
        <w:rPr>
          <w:rFonts w:eastAsia="IRNazanin" w:cs="IRNazanin"/>
          <w:color w:val="111111"/>
          <w:sz w:val="28"/>
          <w:szCs w:val="28"/>
          <w:rtl w:val="true"/>
          <w:lang w:bidi="fa-IR"/>
        </w:rPr>
        <w:t xml:space="preserve">. </w:t>
      </w:r>
      <w:r>
        <w:rPr>
          <w:rStyle w:val="FootnoteAnchor"/>
          <w:rtl w:val="true"/>
        </w:rPr>
        <w:footnoteReference w:id="1274"/>
      </w:r>
      <w:r>
        <w:rPr>
          <w:rFonts w:ascii="IRNazanin" w:hAnsi="IRNazanin" w:eastAsia="IRNazanin"/>
          <w:color w:val="111111"/>
          <w:sz w:val="28"/>
          <w:sz w:val="28"/>
          <w:szCs w:val="28"/>
          <w:rtl w:val="true"/>
          <w:lang w:bidi="fa-IR"/>
        </w:rPr>
        <w:t xml:space="preserve">انس و جن برای عبادت و پرستش آفریده شده اند </w:t>
      </w:r>
      <w:r>
        <w:rPr>
          <w:rStyle w:val="FootnoteAnchor"/>
          <w:rtl w:val="true"/>
        </w:rPr>
        <w:footnoteReference w:id="1275"/>
      </w:r>
      <w:r>
        <w:rPr>
          <w:rFonts w:ascii="IRNazanin" w:hAnsi="IRNazanin" w:eastAsia="IRNazanin"/>
          <w:color w:val="111111"/>
          <w:sz w:val="28"/>
          <w:sz w:val="28"/>
          <w:szCs w:val="28"/>
          <w:rtl w:val="true"/>
          <w:lang w:bidi="fa-IR"/>
        </w:rPr>
        <w:t>و رضایت خداوند، عالی ترین هدف است</w:t>
      </w:r>
      <w:r>
        <w:rPr>
          <w:rFonts w:eastAsia="IRNazanin" w:cs="IRNazanin"/>
          <w:color w:val="111111"/>
          <w:sz w:val="28"/>
          <w:szCs w:val="28"/>
          <w:rtl w:val="true"/>
          <w:lang w:bidi="fa-IR"/>
        </w:rPr>
        <w:t xml:space="preserve">. </w:t>
      </w:r>
      <w:r>
        <w:rPr>
          <w:rStyle w:val="FootnoteAnchor"/>
          <w:rtl w:val="true"/>
        </w:rPr>
        <w:footnoteReference w:id="1276"/>
      </w:r>
      <w:r>
        <w:rPr>
          <w:rFonts w:ascii="IRNazanin" w:hAnsi="IRNazanin" w:eastAsia="IRNazanin"/>
          <w:color w:val="111111"/>
          <w:sz w:val="28"/>
          <w:sz w:val="28"/>
          <w:szCs w:val="28"/>
          <w:rtl w:val="true"/>
          <w:lang w:bidi="fa-IR"/>
        </w:rPr>
        <w:t>مبنای دیگر نظام عبادی اسلام، تقرب و رضایت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آدمی منحصر در این جهان نیست و جهان دیگری پیش روی اوست که مهمتر از این دنیاست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للاخرة خير لك من الأولى؛ و مسلما آخرت برای تو از دنیا بهتر است</w:t>
      </w:r>
      <w:r>
        <w:rPr>
          <w:rFonts w:eastAsia="IRNazanin" w:cs="IRNazanin"/>
          <w:color w:val="111111"/>
          <w:sz w:val="28"/>
          <w:szCs w:val="28"/>
          <w:rtl w:val="true"/>
          <w:lang w:bidi="fa-IR"/>
        </w:rPr>
        <w:t xml:space="preserve">» </w:t>
      </w:r>
      <w:r>
        <w:rPr>
          <w:rStyle w:val="FootnoteAnchor"/>
          <w:rtl w:val="true"/>
        </w:rPr>
        <w:footnoteReference w:id="1277"/>
      </w:r>
      <w:r>
        <w:rPr>
          <w:rFonts w:ascii="IRNazanin" w:hAnsi="IRNazanin" w:eastAsia="IRNazanin"/>
          <w:color w:val="111111"/>
          <w:sz w:val="28"/>
          <w:sz w:val="28"/>
          <w:szCs w:val="28"/>
          <w:rtl w:val="true"/>
          <w:lang w:bidi="fa-IR"/>
        </w:rPr>
        <w:t>عبادت، انسان را در مسیر خوشبختی اخروی قرار می دهد و اعتقاد به معاد، همچون اعتقاد به مبدأ، اصل دیگر عبادت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حکیم است و حکیم کار بیهوده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جهان آفرینش، مجموعه ای هدفدار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خلقنا السماوات والأرض وما بينهما لاعبين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bookmarkStart w:id="897" w:name="pg7922_48661"/>
    </w:p>
    <w:p>
      <w:pPr>
        <w:pStyle w:val="BookText"/>
        <w:rPr/>
      </w:pPr>
      <w:bookmarkEnd w:id="897"/>
      <w:r>
        <w:rPr>
          <w:rFonts w:ascii="Amiri" w:hAnsi="Amiri" w:eastAsia="Amiri" w:cs="Amiri"/>
          <w:color w:val="111111"/>
          <w:sz w:val="28"/>
          <w:sz w:val="28"/>
          <w:szCs w:val="28"/>
          <w:rtl w:val="true"/>
          <w:lang w:bidi="ar-SA"/>
        </w:rPr>
        <w:t xml:space="preserve">خلقناهما إلا بالحق و لكن أكثرهم لا يعلمون؛ </w:t>
      </w:r>
      <w:r>
        <w:rPr>
          <w:rStyle w:val="FootnoteAnchor"/>
          <w:rtl w:val="true"/>
        </w:rPr>
        <w:footnoteReference w:id="1278"/>
      </w:r>
      <w:r>
        <w:rPr>
          <w:rFonts w:ascii="IRNazanin" w:hAnsi="IRNazanin" w:eastAsia="IRNazanin"/>
          <w:color w:val="111111"/>
          <w:sz w:val="28"/>
          <w:sz w:val="28"/>
          <w:szCs w:val="28"/>
          <w:rtl w:val="true"/>
          <w:lang w:bidi="fa-IR"/>
        </w:rPr>
        <w:t xml:space="preserve">ما آسمانها و زمین و آنچه را که در میان این دو است به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دو را جز بحق نیافریدیم؛ ولی بیشتر آنان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هدفدار بودن هستی، از دیگر مبانی عبادت به شمار می آید</w:t>
      </w:r>
      <w:r>
        <w:rPr>
          <w:rFonts w:eastAsia="IRNazanin" w:cs="IRNazanin"/>
          <w:color w:val="111111"/>
          <w:sz w:val="28"/>
          <w:szCs w:val="28"/>
          <w:rtl w:val="true"/>
          <w:lang w:bidi="fa-IR"/>
        </w:rPr>
        <w:t>.</w:t>
      </w:r>
    </w:p>
    <w:p>
      <w:pPr>
        <w:pStyle w:val="Heading4"/>
        <w:numPr>
          <w:ilvl w:val="3"/>
          <w:numId w:val="1"/>
        </w:numPr>
        <w:rPr/>
      </w:pPr>
      <w:bookmarkStart w:id="898" w:name="__RefHeading___Toc6434075_1051229030"/>
      <w:bookmarkStart w:id="899" w:name="_Toc347"/>
      <w:bookmarkEnd w:id="898"/>
      <w:r>
        <w:rPr>
          <w:rtl w:val="true"/>
        </w:rPr>
        <w:t>جایگاه نظام عبادی</w:t>
      </w:r>
      <w:bookmarkEnd w:id="899"/>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عبادی، دیگر نظام ها را تحت تأثیر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تأثير موجب معناداری تمامی رفتارهای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وی از محراب عبادت گرفته تا محیط کار و میدان جنگ و عرصه های تعلیم و تعلم، سازندگی، خوردن و آشامیدن همواره به یاد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تربیتی به شکل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 طیبه، انسان دنیا و آخرت را با هم دارد و جامعه ای می سازد که همواره در تلاش و سازندگی است و در همان حال که صنعت و بازرگانی را به اوج می رساند، روز به روز با خدا نیز بیشتر انس می گیرد</w:t>
      </w:r>
      <w:r>
        <w:rPr>
          <w:rFonts w:eastAsia="IRNazanin" w:cs="IRNazanin"/>
          <w:color w:val="111111"/>
          <w:sz w:val="28"/>
          <w:szCs w:val="28"/>
          <w:rtl w:val="true"/>
          <w:lang w:bidi="fa-IR"/>
        </w:rPr>
        <w:t xml:space="preserve">. </w:t>
      </w:r>
      <w:r>
        <w:rPr>
          <w:rStyle w:val="FootnoteAnchor"/>
          <w:rtl w:val="true"/>
        </w:rPr>
        <w:footnoteReference w:id="1279"/>
      </w:r>
      <w:r>
        <w:rPr>
          <w:rFonts w:ascii="IRNazanin" w:hAnsi="IRNazanin" w:eastAsia="IRNazanin"/>
          <w:color w:val="111111"/>
          <w:sz w:val="28"/>
          <w:sz w:val="28"/>
          <w:szCs w:val="28"/>
          <w:rtl w:val="true"/>
          <w:lang w:bidi="fa-IR"/>
        </w:rPr>
        <w:t>عبادت حقیقی آن گاه حاصل می شود که انسان از نقصان خود آگاه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که خودشناسی عمیق تر شود، عبادت نورانیت بیشتری می یابد و بیشتر مورد توجه خداوند قرار می گیرد</w:t>
      </w:r>
      <w:r>
        <w:rPr>
          <w:rFonts w:eastAsia="IRNazanin" w:cs="IRNazanin"/>
          <w:color w:val="111111"/>
          <w:sz w:val="28"/>
          <w:szCs w:val="28"/>
          <w:rtl w:val="true"/>
          <w:lang w:bidi="fa-IR"/>
        </w:rPr>
        <w:t xml:space="preserve">. </w:t>
      </w:r>
      <w:r>
        <w:rPr>
          <w:rStyle w:val="FootnoteAnchor"/>
          <w:rtl w:val="true"/>
        </w:rPr>
        <w:footnoteReference w:id="1280"/>
      </w:r>
      <w:r>
        <w:rPr>
          <w:rFonts w:ascii="IRNazanin" w:hAnsi="IRNazanin" w:eastAsia="IRNazanin"/>
          <w:color w:val="111111"/>
          <w:sz w:val="28"/>
          <w:sz w:val="28"/>
          <w:szCs w:val="28"/>
          <w:rtl w:val="true"/>
          <w:lang w:bidi="fa-IR"/>
        </w:rPr>
        <w:t>در معنای عام، هر کار شایسته ای که به قصد تقرب به خداوند انجام گیرد، عبادت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صیانت ملت از آسیب ها در گرو اشتغال و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اگر همراه با نیت صادقانه و الهی باشد، گونه ای از عبادت است</w:t>
      </w:r>
      <w:r>
        <w:rPr>
          <w:rFonts w:eastAsia="IRNazanin" w:cs="IRNazanin"/>
          <w:color w:val="111111"/>
          <w:sz w:val="28"/>
          <w:szCs w:val="28"/>
          <w:rtl w:val="true"/>
          <w:lang w:bidi="fa-IR"/>
        </w:rPr>
        <w:t xml:space="preserve">. </w:t>
      </w:r>
      <w:r>
        <w:rPr>
          <w:rStyle w:val="FootnoteAnchor"/>
          <w:rtl w:val="true"/>
        </w:rPr>
        <w:footnoteReference w:id="1281"/>
      </w:r>
      <w:r>
        <w:rPr>
          <w:rFonts w:ascii="IRNazanin" w:hAnsi="IRNazanin" w:eastAsia="IRNazanin"/>
          <w:color w:val="111111"/>
          <w:sz w:val="28"/>
          <w:sz w:val="28"/>
          <w:szCs w:val="28"/>
          <w:rtl w:val="true"/>
          <w:lang w:bidi="fa-IR"/>
        </w:rPr>
        <w:t xml:space="preserve">نیز اگر پرستاران و پزشکان به وظایف انسانی و شرعی خودشان عمل کنند، عبادتی انجام می دهند که در تراز </w:t>
      </w:r>
      <w:bookmarkStart w:id="900" w:name="pg7922_48662"/>
    </w:p>
    <w:p>
      <w:pPr>
        <w:pStyle w:val="BookText"/>
        <w:rPr/>
      </w:pPr>
      <w:bookmarkEnd w:id="900"/>
      <w:r>
        <w:rPr>
          <w:rFonts w:ascii="IRNazanin" w:hAnsi="IRNazanin" w:eastAsia="IRNazanin"/>
          <w:color w:val="111111"/>
          <w:sz w:val="28"/>
          <w:sz w:val="28"/>
          <w:szCs w:val="28"/>
          <w:rtl w:val="true"/>
          <w:lang w:bidi="fa-IR"/>
        </w:rPr>
        <w:t>عبادت های اندازه اول است</w:t>
      </w:r>
      <w:r>
        <w:rPr>
          <w:rFonts w:eastAsia="IRNazanin" w:cs="IRNazanin"/>
          <w:color w:val="111111"/>
          <w:sz w:val="28"/>
          <w:szCs w:val="28"/>
          <w:rtl w:val="true"/>
          <w:lang w:bidi="fa-IR"/>
        </w:rPr>
        <w:t xml:space="preserve">. </w:t>
      </w:r>
      <w:r>
        <w:rPr>
          <w:rStyle w:val="FootnoteAnchor"/>
          <w:rtl w:val="true"/>
        </w:rPr>
        <w:footnoteReference w:id="1282"/>
      </w:r>
      <w:r>
        <w:rPr>
          <w:rFonts w:ascii="IRNazanin" w:hAnsi="IRNazanin" w:eastAsia="IRNazanin"/>
          <w:color w:val="111111"/>
          <w:sz w:val="28"/>
          <w:sz w:val="28"/>
          <w:szCs w:val="28"/>
          <w:rtl w:val="true"/>
          <w:lang w:bidi="fa-IR"/>
        </w:rPr>
        <w:t>همچنین اگر برنامه های تلویزیون به گونه ای باشد که به نشر و ترویج فرهنگ اسلامی بپردازد، این نیز عبادت محسوب می شود</w:t>
      </w:r>
      <w:r>
        <w:rPr>
          <w:rFonts w:eastAsia="IRNazanin" w:cs="IRNazanin"/>
          <w:color w:val="111111"/>
          <w:sz w:val="28"/>
          <w:szCs w:val="28"/>
          <w:rtl w:val="true"/>
          <w:lang w:bidi="fa-IR"/>
        </w:rPr>
        <w:t xml:space="preserve">. </w:t>
      </w:r>
      <w:r>
        <w:rPr>
          <w:rStyle w:val="FootnoteAnchor"/>
          <w:rtl w:val="true"/>
        </w:rPr>
        <w:footnoteReference w:id="1283"/>
      </w:r>
    </w:p>
    <w:p>
      <w:pPr>
        <w:pStyle w:val="Heading4"/>
        <w:numPr>
          <w:ilvl w:val="3"/>
          <w:numId w:val="1"/>
        </w:numPr>
        <w:rPr/>
      </w:pPr>
      <w:bookmarkStart w:id="901" w:name="__RefHeading___Toc6434077_1051229030"/>
      <w:bookmarkStart w:id="902" w:name="_Toc348"/>
      <w:bookmarkEnd w:id="901"/>
      <w:r>
        <w:rPr>
          <w:rtl w:val="true"/>
        </w:rPr>
        <w:t>اهداف نظام عبادی</w:t>
      </w:r>
      <w:bookmarkEnd w:id="902"/>
    </w:p>
    <w:p>
      <w:pPr>
        <w:pStyle w:val="BookText"/>
        <w:rPr/>
      </w:pPr>
      <w:r>
        <w:rPr>
          <w:rFonts w:ascii="IRNazanin" w:hAnsi="IRNazanin" w:eastAsia="IRNazanin"/>
          <w:color w:val="111111"/>
          <w:sz w:val="28"/>
          <w:sz w:val="28"/>
          <w:szCs w:val="28"/>
          <w:rtl w:val="true"/>
          <w:lang w:bidi="fa-IR"/>
        </w:rPr>
        <w:t>نظام عبادی برای تحقق عملی مقاصدی خاص تنظیم شده که همه اجزا و شاخه های سیاسی، اقتصادی، فرهنگی، فردی و اجتماعی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مقاصد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حیات طیبه امت اسلامی، </w:t>
      </w:r>
      <w:r>
        <w:rPr>
          <w:rStyle w:val="FootnoteAnchor"/>
          <w:rtl w:val="true"/>
        </w:rPr>
        <w:footnoteReference w:id="1284"/>
      </w:r>
      <w:r>
        <w:rPr>
          <w:rFonts w:ascii="IRNazanin" w:hAnsi="IRNazanin" w:eastAsia="IRNazanin"/>
          <w:color w:val="111111"/>
          <w:sz w:val="28"/>
          <w:sz w:val="28"/>
          <w:szCs w:val="28"/>
          <w:rtl w:val="true"/>
          <w:lang w:bidi="fa-IR"/>
        </w:rPr>
        <w:t xml:space="preserve">نجات امت اسلامی از زنجیرهای استبداد خداوندان زر و زور، </w:t>
      </w:r>
      <w:r>
        <w:rPr>
          <w:rStyle w:val="FootnoteAnchor"/>
          <w:rtl w:val="true"/>
        </w:rPr>
        <w:footnoteReference w:id="1285"/>
      </w:r>
      <w:r>
        <w:rPr>
          <w:rFonts w:ascii="IRNazanin" w:hAnsi="IRNazanin" w:eastAsia="IRNazanin"/>
          <w:color w:val="111111"/>
          <w:sz w:val="28"/>
          <w:sz w:val="28"/>
          <w:szCs w:val="28"/>
          <w:rtl w:val="true"/>
          <w:lang w:bidi="fa-IR"/>
        </w:rPr>
        <w:t xml:space="preserve">تزریق روح عزت به امت اسلامی </w:t>
      </w:r>
      <w:r>
        <w:rPr>
          <w:rStyle w:val="FootnoteAnchor"/>
          <w:rtl w:val="true"/>
        </w:rPr>
        <w:footnoteReference w:id="1286"/>
      </w:r>
      <w:r>
        <w:rPr>
          <w:rFonts w:ascii="IRNazanin" w:hAnsi="IRNazanin" w:eastAsia="IRNazanin"/>
          <w:color w:val="111111"/>
          <w:sz w:val="28"/>
          <w:sz w:val="28"/>
          <w:szCs w:val="28"/>
          <w:rtl w:val="true"/>
          <w:lang w:bidi="fa-IR"/>
        </w:rPr>
        <w:t xml:space="preserve">، شکستن بت درون </w:t>
      </w:r>
      <w:r>
        <w:rPr>
          <w:rStyle w:val="FootnoteAnchor"/>
          <w:rtl w:val="true"/>
        </w:rPr>
        <w:footnoteReference w:id="1287"/>
      </w:r>
      <w:r>
        <w:rPr>
          <w:rFonts w:ascii="IRNazanin" w:hAnsi="IRNazanin" w:eastAsia="IRNazanin"/>
          <w:color w:val="111111"/>
          <w:sz w:val="28"/>
          <w:sz w:val="28"/>
          <w:szCs w:val="28"/>
          <w:rtl w:val="true"/>
          <w:lang w:bidi="fa-IR"/>
        </w:rPr>
        <w:t xml:space="preserve">، انس با خدا </w:t>
      </w:r>
      <w:r>
        <w:rPr>
          <w:rStyle w:val="FootnoteAnchor"/>
          <w:rtl w:val="true"/>
        </w:rPr>
        <w:footnoteReference w:id="1288"/>
      </w:r>
      <w:r>
        <w:rPr>
          <w:rFonts w:ascii="IRNazanin" w:hAnsi="IRNazanin" w:eastAsia="IRNazanin"/>
          <w:color w:val="111111"/>
          <w:sz w:val="28"/>
          <w:sz w:val="28"/>
          <w:szCs w:val="28"/>
          <w:rtl w:val="true"/>
          <w:lang w:bidi="fa-IR"/>
        </w:rPr>
        <w:t>، و مبارزه با نفس</w:t>
      </w:r>
      <w:r>
        <w:rPr>
          <w:rFonts w:eastAsia="IRNazanin" w:cs="IRNazanin"/>
          <w:color w:val="111111"/>
          <w:sz w:val="28"/>
          <w:szCs w:val="28"/>
          <w:rtl w:val="true"/>
          <w:lang w:bidi="fa-IR"/>
        </w:rPr>
        <w:t xml:space="preserve">. </w:t>
      </w:r>
      <w:r>
        <w:rPr>
          <w:rStyle w:val="FootnoteAnchor"/>
          <w:rtl w:val="true"/>
        </w:rPr>
        <w:footnoteReference w:id="1289"/>
      </w:r>
    </w:p>
    <w:p>
      <w:pPr>
        <w:pStyle w:val="Heading4"/>
        <w:numPr>
          <w:ilvl w:val="3"/>
          <w:numId w:val="1"/>
        </w:numPr>
        <w:rPr/>
      </w:pPr>
      <w:bookmarkStart w:id="903" w:name="__RefHeading___Toc6434079_1051229030"/>
      <w:bookmarkStart w:id="904" w:name="_Toc349"/>
      <w:bookmarkEnd w:id="903"/>
      <w:r>
        <w:rPr>
          <w:rtl w:val="true"/>
        </w:rPr>
        <w:t>مراتب عبادت</w:t>
      </w:r>
      <w:bookmarkEnd w:id="904"/>
    </w:p>
    <w:p>
      <w:pPr>
        <w:pStyle w:val="BookText"/>
        <w:rPr/>
      </w:pPr>
      <w:r>
        <w:rPr>
          <w:rFonts w:ascii="IRNazanin" w:hAnsi="IRNazanin" w:eastAsia="IRNazanin"/>
          <w:color w:val="111111"/>
          <w:sz w:val="28"/>
          <w:sz w:val="28"/>
          <w:szCs w:val="28"/>
          <w:rtl w:val="true"/>
          <w:lang w:bidi="fa-IR"/>
        </w:rPr>
        <w:t>عبادت مراتب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ثواب آن نیز به حسب مراتب آن،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ترین مرتبه عبادت، عبادتی است که پیشوایان معصوم عليهم السلام انجام می دادند و باید مسیر حرکت همگان، همین باشد</w:t>
      </w:r>
      <w:r>
        <w:rPr>
          <w:rFonts w:eastAsia="IRNazanin" w:cs="IRNazanin"/>
          <w:color w:val="111111"/>
          <w:sz w:val="28"/>
          <w:szCs w:val="28"/>
          <w:rtl w:val="true"/>
          <w:lang w:bidi="fa-IR"/>
        </w:rPr>
        <w:t>.</w:t>
      </w:r>
    </w:p>
    <w:p>
      <w:pPr>
        <w:pStyle w:val="Heading4"/>
        <w:numPr>
          <w:ilvl w:val="3"/>
          <w:numId w:val="1"/>
        </w:numPr>
        <w:rPr/>
      </w:pPr>
      <w:bookmarkStart w:id="905" w:name="__RefHeading___Toc6434081_1051229030"/>
      <w:bookmarkStart w:id="906" w:name="_Toc350"/>
      <w:bookmarkEnd w:id="905"/>
      <w:r>
        <w:rPr>
          <w:rtl w:val="true"/>
        </w:rPr>
        <w:t>شرایط و موانع عبادت</w:t>
      </w:r>
      <w:bookmarkEnd w:id="906"/>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اساسی ترین شرط عبادت این است که باید تنها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از عبادت غیر خود منع کرده و عبودیت را تنها برای خود خواسته است</w:t>
      </w:r>
      <w:r>
        <w:rPr>
          <w:rFonts w:eastAsia="IRNazanin" w:cs="IRNazanin"/>
          <w:color w:val="111111"/>
          <w:sz w:val="28"/>
          <w:szCs w:val="28"/>
          <w:rtl w:val="true"/>
          <w:lang w:bidi="fa-IR"/>
        </w:rPr>
        <w:t xml:space="preserve">. </w:t>
      </w:r>
      <w:r>
        <w:rPr>
          <w:rStyle w:val="FootnoteAnchor"/>
          <w:rtl w:val="true"/>
        </w:rPr>
        <w:footnoteReference w:id="1290"/>
      </w:r>
      <w:r>
        <w:rPr>
          <w:rFonts w:ascii="IRNazanin" w:hAnsi="IRNazanin" w:eastAsia="IRNazanin"/>
          <w:color w:val="111111"/>
          <w:sz w:val="28"/>
          <w:sz w:val="28"/>
          <w:szCs w:val="28"/>
          <w:rtl w:val="true"/>
          <w:lang w:bidi="fa-IR"/>
        </w:rPr>
        <w:t>او آفریننده انسان است و تمام نیازها و راه های رشد و ترقی او را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ایجاد شرایط لازم برای عبادت این است که انسان با </w:t>
      </w:r>
      <w:bookmarkStart w:id="907" w:name="pg7922_48663"/>
    </w:p>
    <w:p>
      <w:pPr>
        <w:pStyle w:val="BookText"/>
        <w:rPr/>
      </w:pPr>
      <w:bookmarkEnd w:id="907"/>
      <w:r>
        <w:rPr>
          <w:rFonts w:ascii="IRNazanin" w:hAnsi="IRNazanin" w:eastAsia="IRNazanin"/>
          <w:color w:val="111111"/>
          <w:sz w:val="28"/>
          <w:sz w:val="28"/>
          <w:szCs w:val="28"/>
          <w:rtl w:val="true"/>
          <w:lang w:bidi="fa-IR"/>
        </w:rPr>
        <w:t>عبادت، روح بندگی را در خود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عبادت، بندگی است و بندگی یعنی تسلیم در برابر خدا</w:t>
      </w:r>
      <w:r>
        <w:rPr>
          <w:rFonts w:eastAsia="IRNazanin" w:cs="IRNazanin"/>
          <w:color w:val="111111"/>
          <w:sz w:val="28"/>
          <w:szCs w:val="28"/>
          <w:rtl w:val="true"/>
          <w:lang w:bidi="fa-IR"/>
        </w:rPr>
        <w:t xml:space="preserve">. </w:t>
      </w:r>
      <w:r>
        <w:rPr>
          <w:rStyle w:val="FootnoteAnchor"/>
          <w:rtl w:val="true"/>
        </w:rPr>
        <w:footnoteReference w:id="1291"/>
      </w:r>
      <w:r>
        <w:rPr>
          <w:rFonts w:ascii="IRNazanin" w:hAnsi="IRNazanin" w:eastAsia="IRNazanin"/>
          <w:color w:val="111111"/>
          <w:sz w:val="28"/>
          <w:sz w:val="28"/>
          <w:szCs w:val="28"/>
          <w:rtl w:val="true"/>
          <w:lang w:bidi="fa-IR"/>
        </w:rPr>
        <w:t>انسان عابد، پس از فراهم ساختن زمینه های عبادت، باید بکوشد تا آفاتی را که با روح عبادت ناسازگار است، دور سازد؛ خواه آفات درونی همانند حسد، کینه، معصیت، و غرور که ریشه در عمق جان آدمی دارد و خواه آفات بیرونی که از محیط بر انسان تحمیل می شود، همانند حب دنیا، حب ریاست، و وسوسه های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درونی را باید با تضرع و دعا و تهذیب نفس و عبادت و توسل از میان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سالم نباشد، نمی توان دنیای سالمی داشت و عیوب جامعهرا اصلاح کرد</w:t>
      </w:r>
      <w:r>
        <w:rPr>
          <w:rFonts w:eastAsia="IRNazanin" w:cs="IRNazanin"/>
          <w:color w:val="111111"/>
          <w:sz w:val="28"/>
          <w:szCs w:val="28"/>
          <w:rtl w:val="true"/>
          <w:lang w:bidi="fa-IR"/>
        </w:rPr>
        <w:t xml:space="preserve">. </w:t>
      </w:r>
      <w:r>
        <w:rPr>
          <w:rStyle w:val="FootnoteAnchor"/>
          <w:rtl w:val="true"/>
        </w:rPr>
        <w:footnoteReference w:id="1292"/>
      </w:r>
    </w:p>
    <w:p>
      <w:pPr>
        <w:pStyle w:val="Heading4"/>
        <w:numPr>
          <w:ilvl w:val="3"/>
          <w:numId w:val="1"/>
        </w:numPr>
        <w:rPr/>
      </w:pPr>
      <w:bookmarkStart w:id="908" w:name="__RefHeading___Toc6434083_1051229030"/>
      <w:bookmarkStart w:id="909" w:name="_Toc351"/>
      <w:bookmarkEnd w:id="908"/>
      <w:r>
        <w:rPr>
          <w:rtl w:val="true"/>
        </w:rPr>
        <w:t>کارهای عبادی</w:t>
      </w:r>
      <w:bookmarkEnd w:id="909"/>
    </w:p>
    <w:p>
      <w:pPr>
        <w:pStyle w:val="BookText"/>
        <w:rPr/>
      </w:pPr>
      <w:r>
        <w:rPr>
          <w:rFonts w:ascii="IRNazanin" w:hAnsi="IRNazanin" w:eastAsia="IRNazanin"/>
          <w:color w:val="111111"/>
          <w:sz w:val="28"/>
          <w:sz w:val="28"/>
          <w:szCs w:val="28"/>
          <w:rtl w:val="true"/>
          <w:lang w:bidi="fa-IR"/>
        </w:rPr>
        <w:t>عبادت به معنای خاص، باید همراه با قصد قربت باشد و بدون قصد تقرب به خداوند، مقبول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کارهای عبادی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حج، روزه و زکات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نماز عالی ترین عبادت در اسلام و ملاک پذیرش دیگر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آوردن نماز نیکو، یعنی توجه به معنا و مفهوم کلمات، همراه با خشوع و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نماز است که بدون آن، نماز کالبدی بی جان می شود</w:t>
      </w:r>
      <w:r>
        <w:rPr>
          <w:rFonts w:eastAsia="IRNazanin" w:cs="IRNazanin"/>
          <w:color w:val="111111"/>
          <w:sz w:val="28"/>
          <w:szCs w:val="28"/>
          <w:rtl w:val="true"/>
          <w:lang w:bidi="fa-IR"/>
        </w:rPr>
        <w:t xml:space="preserve">. </w:t>
      </w:r>
      <w:r>
        <w:rPr>
          <w:rStyle w:val="FootnoteAnchor"/>
          <w:rtl w:val="true"/>
        </w:rPr>
        <w:footnoteReference w:id="1293"/>
      </w:r>
      <w:r>
        <w:rPr>
          <w:rFonts w:ascii="IRNazanin" w:hAnsi="IRNazanin" w:eastAsia="IRNazanin"/>
          <w:color w:val="111111"/>
          <w:sz w:val="28"/>
          <w:sz w:val="28"/>
          <w:szCs w:val="28"/>
          <w:rtl w:val="true"/>
          <w:lang w:bidi="fa-IR"/>
        </w:rPr>
        <w:t>میان عبادات، نماز از جامعیت ویژه ای برخوردار است</w:t>
      </w:r>
      <w:r>
        <w:rPr>
          <w:rFonts w:eastAsia="IRNazanin" w:cs="IRNazanin"/>
          <w:color w:val="111111"/>
          <w:sz w:val="28"/>
          <w:szCs w:val="28"/>
          <w:rtl w:val="true"/>
          <w:lang w:bidi="fa-IR"/>
        </w:rPr>
        <w:t xml:space="preserve">. </w:t>
      </w:r>
      <w:r>
        <w:rPr>
          <w:rStyle w:val="FootnoteAnchor"/>
          <w:rtl w:val="true"/>
        </w:rPr>
        <w:footnoteReference w:id="12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عبادت بزرگ نه تنها برای تهذیب نفس و تزکیه روح انجام می شود، بلکه کنگره بزرگی است که می تواند روح همبستگی میان مؤمنان را تقویت کند</w:t>
      </w:r>
      <w:r>
        <w:rPr>
          <w:rFonts w:eastAsia="IRNazanin" w:cs="IRNazanin"/>
          <w:color w:val="111111"/>
          <w:sz w:val="28"/>
          <w:szCs w:val="28"/>
          <w:rtl w:val="true"/>
          <w:lang w:bidi="fa-IR"/>
        </w:rPr>
        <w:t xml:space="preserve">. </w:t>
      </w:r>
      <w:bookmarkStart w:id="910" w:name="pg7922_48664"/>
    </w:p>
    <w:p>
      <w:pPr>
        <w:pStyle w:val="BookText"/>
        <w:rPr/>
      </w:pPr>
      <w:bookmarkEnd w:id="910"/>
      <w:r>
        <w:rPr>
          <w:rFonts w:ascii="IRNazanin" w:hAnsi="IRNazanin" w:eastAsia="IRNazanin"/>
          <w:color w:val="111111"/>
          <w:sz w:val="28"/>
          <w:sz w:val="28"/>
          <w:szCs w:val="28"/>
          <w:rtl w:val="true"/>
          <w:lang w:bidi="fa-IR"/>
        </w:rPr>
        <w:t>حاجی با حضور در مقامات و مشاعر گوناگون، از شیطان درونی و شیاطین بیرونی دوری می جوید و همین پیام واقعی حج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w:t>
      </w:r>
    </w:p>
    <w:p>
      <w:pPr>
        <w:pStyle w:val="BookText"/>
        <w:rPr/>
      </w:pPr>
      <w:r>
        <w:rPr>
          <w:rFonts w:ascii="IRNazanin" w:hAnsi="IRNazanin" w:eastAsia="IRNazanin"/>
          <w:color w:val="111111"/>
          <w:sz w:val="28"/>
          <w:sz w:val="28"/>
          <w:szCs w:val="28"/>
          <w:rtl w:val="true"/>
          <w:lang w:bidi="fa-IR"/>
        </w:rPr>
        <w:t>روزه ظاهرا خودداری از انجام خوردن و آشامیدن است؛ اما در حقیقت، اقدامو انجام کار مثبت است</w:t>
      </w:r>
      <w:r>
        <w:rPr>
          <w:rFonts w:eastAsia="IRNazanin" w:cs="IRNazanin"/>
          <w:color w:val="111111"/>
          <w:sz w:val="28"/>
          <w:szCs w:val="28"/>
          <w:rtl w:val="true"/>
          <w:lang w:bidi="fa-IR"/>
        </w:rPr>
        <w:t xml:space="preserve">. </w:t>
      </w:r>
      <w:r>
        <w:rPr>
          <w:rStyle w:val="FootnoteAnchor"/>
          <w:rtl w:val="true"/>
        </w:rPr>
        <w:footnoteReference w:id="1295"/>
      </w:r>
      <w:r>
        <w:rPr>
          <w:rFonts w:ascii="IRNazanin" w:hAnsi="IRNazanin" w:eastAsia="IRNazanin"/>
          <w:color w:val="111111"/>
          <w:sz w:val="28"/>
          <w:sz w:val="28"/>
          <w:szCs w:val="28"/>
          <w:rtl w:val="true"/>
          <w:lang w:bidi="fa-IR"/>
        </w:rPr>
        <w:t>در این عبادت، همه لحظات روزه دار و حتی خواب و استراحت او عبادت به شمار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زکات</w:t>
      </w:r>
    </w:p>
    <w:p>
      <w:pPr>
        <w:pStyle w:val="BookText"/>
        <w:rPr/>
      </w:pPr>
      <w:r>
        <w:rPr>
          <w:rFonts w:ascii="IRNazanin" w:hAnsi="IRNazanin" w:eastAsia="IRNazanin"/>
          <w:color w:val="111111"/>
          <w:sz w:val="28"/>
          <w:sz w:val="28"/>
          <w:szCs w:val="28"/>
          <w:rtl w:val="true"/>
          <w:lang w:bidi="fa-IR"/>
        </w:rPr>
        <w:t>زکات، عبادتی است که از طمع به دنیا می کاهد و افزون بر ثمرات معنوی در خودسازی انسان، در نظام اقتصادی مؤثر است و فاصله میان فقیران و توانگران را 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مسلمانان به این عبادت عمل کنند، با توزیع عادلانه ثروت میان مردم، شاهد رونق اقتصادی در جامعه خواهند بود</w:t>
      </w:r>
      <w:r>
        <w:rPr>
          <w:rFonts w:eastAsia="IRNazanin" w:cs="IRNazanin"/>
          <w:color w:val="111111"/>
          <w:sz w:val="28"/>
          <w:szCs w:val="28"/>
          <w:rtl w:val="true"/>
          <w:lang w:bidi="fa-IR"/>
        </w:rPr>
        <w:t>.</w:t>
      </w:r>
    </w:p>
    <w:p>
      <w:pPr>
        <w:pStyle w:val="Heading3"/>
        <w:numPr>
          <w:ilvl w:val="2"/>
          <w:numId w:val="1"/>
        </w:numPr>
        <w:rPr/>
      </w:pPr>
      <w:bookmarkStart w:id="911" w:name="__RefHeading___Toc6434085_1051229030"/>
      <w:bookmarkStart w:id="912" w:name="_Toc352"/>
      <w:bookmarkEnd w:id="911"/>
      <w:r>
        <w:rPr/>
        <w:t>2</w:t>
      </w:r>
      <w:r>
        <w:rPr>
          <w:rtl w:val="true"/>
        </w:rPr>
        <w:t xml:space="preserve">. </w:t>
      </w:r>
      <w:r>
        <w:rPr>
          <w:rtl w:val="true"/>
        </w:rPr>
        <w:t>نظام تربیتی</w:t>
      </w:r>
      <w:bookmarkEnd w:id="912"/>
    </w:p>
    <w:p>
      <w:pPr>
        <w:pStyle w:val="Heading4"/>
        <w:numPr>
          <w:ilvl w:val="3"/>
          <w:numId w:val="1"/>
        </w:numPr>
        <w:rPr/>
      </w:pPr>
      <w:bookmarkStart w:id="913" w:name="__RefHeading___Toc6434087_1051229030"/>
      <w:bookmarkStart w:id="914" w:name="_Toc353"/>
      <w:bookmarkEnd w:id="913"/>
      <w:r>
        <w:rPr>
          <w:rtl w:val="true"/>
        </w:rPr>
        <w:t>اشاره</w:t>
      </w:r>
      <w:bookmarkEnd w:id="914"/>
    </w:p>
    <w:p>
      <w:pPr>
        <w:pStyle w:val="BookText"/>
        <w:rPr/>
      </w:pPr>
      <w:r>
        <w:rPr>
          <w:rFonts w:ascii="IRNazanin" w:hAnsi="IRNazanin" w:eastAsia="IRNazanin"/>
          <w:color w:val="111111"/>
          <w:sz w:val="28"/>
          <w:sz w:val="28"/>
          <w:szCs w:val="28"/>
          <w:rtl w:val="true"/>
          <w:lang w:bidi="fa-IR"/>
        </w:rPr>
        <w:t>تربیت یعنی شکوفایی استعداد و یافتن هویت مطلوب و رشد و حرکت به سوی کمال</w:t>
      </w:r>
      <w:r>
        <w:rPr>
          <w:rFonts w:eastAsia="IRNazanin" w:cs="IRNazanin"/>
          <w:color w:val="111111"/>
          <w:sz w:val="28"/>
          <w:szCs w:val="28"/>
          <w:rtl w:val="true"/>
          <w:lang w:bidi="fa-IR"/>
        </w:rPr>
        <w:t xml:space="preserve">. </w:t>
      </w:r>
      <w:r>
        <w:rPr>
          <w:rStyle w:val="FootnoteAnchor"/>
          <w:rtl w:val="true"/>
        </w:rPr>
        <w:footnoteReference w:id="1296"/>
      </w:r>
      <w:r>
        <w:rPr>
          <w:rFonts w:ascii="IRNazanin" w:hAnsi="IRNazanin" w:eastAsia="IRNazanin"/>
          <w:color w:val="111111"/>
          <w:sz w:val="28"/>
          <w:sz w:val="28"/>
          <w:szCs w:val="28"/>
          <w:rtl w:val="true"/>
          <w:lang w:bidi="fa-IR"/>
        </w:rPr>
        <w:t>تربیت اگر چیزی را فراگیرد، مانند طبیعت و غرایز آن می شود و در وجودش باقی می ماند</w:t>
      </w:r>
      <w:r>
        <w:rPr>
          <w:rFonts w:eastAsia="IRNazanin" w:cs="IRNazanin"/>
          <w:color w:val="111111"/>
          <w:sz w:val="28"/>
          <w:szCs w:val="28"/>
          <w:rtl w:val="true"/>
          <w:lang w:bidi="fa-IR"/>
        </w:rPr>
        <w:t xml:space="preserve">. </w:t>
      </w:r>
      <w:r>
        <w:rPr>
          <w:rStyle w:val="FootnoteAnchor"/>
          <w:rtl w:val="true"/>
        </w:rPr>
        <w:footnoteReference w:id="1297"/>
      </w:r>
    </w:p>
    <w:p>
      <w:pPr>
        <w:pStyle w:val="Heading4"/>
        <w:numPr>
          <w:ilvl w:val="3"/>
          <w:numId w:val="1"/>
        </w:numPr>
        <w:rPr/>
      </w:pPr>
      <w:bookmarkStart w:id="915" w:name="__RefHeading___Toc6434089_1051229030"/>
      <w:bookmarkStart w:id="916" w:name="_Toc354"/>
      <w:bookmarkEnd w:id="915"/>
      <w:r>
        <w:rPr>
          <w:rtl w:val="true"/>
        </w:rPr>
        <w:t>مبانی اسلامی تربیت</w:t>
      </w:r>
      <w:bookmarkEnd w:id="91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هستی</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پدیده های هستی به دلیل نیاز ذاتی، وابستگی تام به خداوند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آغازشان از خدا و پایانشان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ویژگی از اویی و به سوی اویی، تمامی هستی را سازمان داده و نشانه نوعی وحدت در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تربیتی که بر </w:t>
      </w:r>
    </w:p>
    <w:p>
      <w:pPr>
        <w:pStyle w:val="BookText"/>
        <w:rPr/>
      </w:pPr>
      <w:r>
        <w:rPr>
          <w:rFonts w:ascii="IRNazanin" w:hAnsi="IRNazanin" w:eastAsia="IRNazanin"/>
          <w:color w:val="111111"/>
          <w:sz w:val="28"/>
          <w:sz w:val="28"/>
          <w:szCs w:val="28"/>
          <w:rtl w:val="true"/>
          <w:lang w:bidi="fa-IR"/>
        </w:rPr>
        <w:t>مبنای همین ویژگی جهان هستی باشد، زمینه عروج انسان از دنیا به عالم بالا را فراهم می سازد</w:t>
      </w:r>
      <w:r>
        <w:rPr>
          <w:rFonts w:eastAsia="IRNazanin" w:cs="IRNazanin"/>
          <w:color w:val="111111"/>
          <w:sz w:val="28"/>
          <w:szCs w:val="28"/>
          <w:rtl w:val="true"/>
          <w:lang w:bidi="fa-IR"/>
        </w:rPr>
        <w:t xml:space="preserve">. </w:t>
      </w:r>
      <w:r>
        <w:rPr>
          <w:rStyle w:val="FootnoteAnchor"/>
          <w:rtl w:val="true"/>
        </w:rPr>
        <w:footnoteReference w:id="129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هستی</w:t>
      </w:r>
    </w:p>
    <w:p>
      <w:pPr>
        <w:pStyle w:val="BookText"/>
        <w:rPr/>
      </w:pPr>
      <w:r>
        <w:rPr>
          <w:rFonts w:ascii="IRNazanin" w:hAnsi="IRNazanin" w:eastAsia="IRNazanin"/>
          <w:color w:val="111111"/>
          <w:sz w:val="28"/>
          <w:sz w:val="28"/>
          <w:szCs w:val="28"/>
          <w:rtl w:val="true"/>
          <w:lang w:bidi="fa-IR"/>
        </w:rPr>
        <w:t>تمامی آفریده ها، از بی جان تا جان دار، از هدایت خدا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موجودی را با برنامه ریزی خاص آفريده و متناسب با او ویژگی هایی عطا کرده و او را در مسیر خاص خویش هدایت کرده است</w:t>
      </w:r>
      <w:r>
        <w:rPr>
          <w:rFonts w:eastAsia="IRNazanin" w:cs="IRNazanin"/>
          <w:color w:val="111111"/>
          <w:sz w:val="28"/>
          <w:szCs w:val="28"/>
          <w:rtl w:val="true"/>
          <w:lang w:bidi="fa-IR"/>
        </w:rPr>
        <w:t xml:space="preserve">. </w:t>
      </w:r>
      <w:r>
        <w:rPr>
          <w:rStyle w:val="FootnoteAnchor"/>
          <w:rtl w:val="true"/>
        </w:rPr>
        <w:footnoteReference w:id="129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روح</w:t>
      </w:r>
    </w:p>
    <w:p>
      <w:pPr>
        <w:pStyle w:val="BookText"/>
        <w:rPr/>
      </w:pPr>
      <w:r>
        <w:rPr>
          <w:rFonts w:ascii="IRNazanin" w:hAnsi="IRNazanin" w:eastAsia="IRNazanin"/>
          <w:color w:val="111111"/>
          <w:sz w:val="28"/>
          <w:sz w:val="28"/>
          <w:szCs w:val="28"/>
          <w:rtl w:val="true"/>
          <w:lang w:bidi="fa-IR"/>
        </w:rPr>
        <w:t>خداوند، انسان را با ترکیب جسم و روح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در پرورش، تفکیک ناپذیرند؛ یعنی تربیت جسمانی و معنوی، با هم و در کنار هم شکل می گیرد</w:t>
      </w:r>
      <w:r>
        <w:rPr>
          <w:rFonts w:eastAsia="IRNazanin" w:cs="IRNazanin"/>
          <w:color w:val="111111"/>
          <w:sz w:val="28"/>
          <w:szCs w:val="28"/>
          <w:rtl w:val="true"/>
          <w:lang w:bidi="fa-IR"/>
        </w:rPr>
        <w:t xml:space="preserve">. </w:t>
      </w:r>
      <w:r>
        <w:rPr>
          <w:rStyle w:val="FootnoteAnchor"/>
          <w:rtl w:val="true"/>
        </w:rPr>
        <w:footnoteReference w:id="130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انسان</w:t>
      </w:r>
    </w:p>
    <w:p>
      <w:pPr>
        <w:pStyle w:val="BookText"/>
        <w:rPr/>
      </w:pPr>
      <w:r>
        <w:rPr>
          <w:rFonts w:ascii="IRNazanin" w:hAnsi="IRNazanin" w:eastAsia="IRNazanin"/>
          <w:color w:val="111111"/>
          <w:sz w:val="28"/>
          <w:sz w:val="28"/>
          <w:szCs w:val="28"/>
          <w:rtl w:val="true"/>
          <w:lang w:bidi="fa-IR"/>
        </w:rPr>
        <w:t>خداوند سرشت آدمی را به گونه ای آفریده است که از برخی امور، ادراک غیر اکتسابی و به آنها میل و گرایش درونی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فطرت الله التي فطر الناس عليها؛ این فطرتی است که خداوند انسانها را بر طبق آن آفریده است</w:t>
      </w:r>
      <w:r>
        <w:rPr>
          <w:rFonts w:eastAsia="IRNazanin" w:cs="IRNazanin"/>
          <w:color w:val="111111"/>
          <w:sz w:val="28"/>
          <w:szCs w:val="28"/>
          <w:rtl w:val="true"/>
          <w:lang w:bidi="fa-IR"/>
        </w:rPr>
        <w:t xml:space="preserve">» </w:t>
      </w:r>
      <w:r>
        <w:rPr>
          <w:rStyle w:val="FootnoteAnchor"/>
          <w:rtl w:val="true"/>
        </w:rPr>
        <w:footnoteReference w:id="1301"/>
      </w:r>
      <w:r>
        <w:rPr>
          <w:rFonts w:ascii="IRNazanin" w:hAnsi="IRNazanin" w:eastAsia="IRNazanin"/>
          <w:color w:val="111111"/>
          <w:sz w:val="28"/>
          <w:sz w:val="28"/>
          <w:szCs w:val="28"/>
          <w:rtl w:val="true"/>
          <w:lang w:bidi="fa-IR"/>
        </w:rPr>
        <w:t>در ذات همه انسانها نوعی شناخت از خدا و کشش به او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انسان</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اختیار یعنی تصمیم گیری پس از سنجش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گزینش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انسان نقشی چشمگیر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انتخاب درست، می تواند سرچشمه همه خیرات را به روی خود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اختیار، انسان را موجودی تربیت پذیر می سازد</w:t>
      </w:r>
      <w:r>
        <w:rPr>
          <w:rFonts w:eastAsia="IRNazanin" w:cs="IRNazanin"/>
          <w:color w:val="111111"/>
          <w:sz w:val="28"/>
          <w:szCs w:val="28"/>
          <w:rtl w:val="true"/>
          <w:lang w:bidi="fa-IR"/>
        </w:rPr>
        <w:t xml:space="preserve">. </w:t>
      </w:r>
      <w:bookmarkStart w:id="917" w:name="pg7922_48666"/>
    </w:p>
    <w:p>
      <w:pPr>
        <w:pStyle w:val="Heading4"/>
        <w:numPr>
          <w:ilvl w:val="3"/>
          <w:numId w:val="1"/>
        </w:numPr>
        <w:rPr/>
      </w:pPr>
      <w:bookmarkStart w:id="918" w:name="__RefHeading___Toc6434091_1051229030"/>
      <w:bookmarkStart w:id="919" w:name="_Toc355"/>
      <w:bookmarkEnd w:id="917"/>
      <w:bookmarkEnd w:id="918"/>
      <w:r>
        <w:rPr>
          <w:rtl w:val="true"/>
        </w:rPr>
        <w:t>اهداف نظام تربیتی</w:t>
      </w:r>
      <w:bookmarkEnd w:id="919"/>
    </w:p>
    <w:p>
      <w:pPr>
        <w:pStyle w:val="BookText"/>
        <w:rPr/>
      </w:pPr>
      <w:r>
        <w:rPr>
          <w:rFonts w:ascii="IRNazanin" w:hAnsi="IRNazanin" w:eastAsia="IRNazanin"/>
          <w:color w:val="111111"/>
          <w:sz w:val="28"/>
          <w:sz w:val="28"/>
          <w:szCs w:val="28"/>
          <w:rtl w:val="true"/>
          <w:lang w:bidi="fa-IR"/>
        </w:rPr>
        <w:t>اهداف نظام تربیت اسلامی، ریشه در جهان بینی الهی و ارزش های والای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رسیدن به مقام قرب خدا، در سایه انجام عبادات، دوری از رذیلت های اخلاقی و عبور از مراحل بندگی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صحیح اسلام</w:t>
      </w:r>
    </w:p>
    <w:p>
      <w:pPr>
        <w:pStyle w:val="BookText"/>
        <w:rPr/>
      </w:pPr>
      <w:r>
        <w:rPr>
          <w:rFonts w:ascii="IRNazanin" w:hAnsi="IRNazanin" w:eastAsia="IRNazanin"/>
          <w:color w:val="111111"/>
          <w:sz w:val="28"/>
          <w:sz w:val="28"/>
          <w:szCs w:val="28"/>
          <w:rtl w:val="true"/>
          <w:lang w:bidi="fa-IR"/>
        </w:rPr>
        <w:t>همه مکتب های توحیدی برای تربیت انسان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خداوند و اعتقاد به اصول و مبانی دینی، اثر تربیتی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توحید، هدف عالی تربیت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معرفت به اصول و احکام تربیتی اسلام بیشتر شود، توان مقابله با نقشه ها و توطئه های دشمنان بیشتر خواهد شد</w:t>
      </w:r>
      <w:r>
        <w:rPr>
          <w:rFonts w:eastAsia="IRNazanin" w:cs="IRNazanin"/>
          <w:color w:val="111111"/>
          <w:sz w:val="28"/>
          <w:szCs w:val="28"/>
          <w:rtl w:val="true"/>
          <w:lang w:bidi="fa-IR"/>
        </w:rPr>
        <w:t xml:space="preserve">. </w:t>
      </w:r>
      <w:r>
        <w:rPr>
          <w:rStyle w:val="FootnoteAnchor"/>
          <w:rtl w:val="true"/>
        </w:rPr>
        <w:footnoteReference w:id="130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جستن از عوامل گناه</w:t>
      </w:r>
    </w:p>
    <w:p>
      <w:pPr>
        <w:pStyle w:val="BookText"/>
        <w:rPr/>
      </w:pPr>
      <w:r>
        <w:rPr>
          <w:rFonts w:ascii="IRNazanin" w:hAnsi="IRNazanin" w:eastAsia="IRNazanin"/>
          <w:color w:val="111111"/>
          <w:sz w:val="28"/>
          <w:sz w:val="28"/>
          <w:szCs w:val="28"/>
          <w:rtl w:val="true"/>
          <w:lang w:bidi="fa-IR"/>
        </w:rPr>
        <w:t>رکن بنیادین تربیت، اخلاق اسلامی است</w:t>
      </w:r>
      <w:r>
        <w:rPr>
          <w:rFonts w:eastAsia="IRNazanin" w:cs="IRNazanin"/>
          <w:color w:val="111111"/>
          <w:sz w:val="28"/>
          <w:szCs w:val="28"/>
          <w:rtl w:val="true"/>
          <w:lang w:bidi="fa-IR"/>
        </w:rPr>
        <w:t xml:space="preserve">. </w:t>
      </w:r>
      <w:r>
        <w:rPr>
          <w:rStyle w:val="FootnoteAnchor"/>
          <w:rtl w:val="true"/>
        </w:rPr>
        <w:footnoteReference w:id="1303"/>
      </w:r>
      <w:r>
        <w:rPr>
          <w:rFonts w:ascii="IRNazanin" w:hAnsi="IRNazanin" w:eastAsia="IRNazanin"/>
          <w:color w:val="111111"/>
          <w:sz w:val="28"/>
          <w:sz w:val="28"/>
          <w:szCs w:val="28"/>
          <w:rtl w:val="true"/>
          <w:lang w:bidi="fa-IR"/>
        </w:rPr>
        <w:t>با دوری جستن از گناه، انسان به تقوایی می رسد که میل و رغبتش را به کار نیک افزون می کند و او را به گونه ای می پروراند که میل به نیکی، جایگزین میل به بدی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فضیلت جویی</w:t>
      </w:r>
    </w:p>
    <w:p>
      <w:pPr>
        <w:pStyle w:val="BookText"/>
        <w:rPr/>
      </w:pPr>
      <w:r>
        <w:rPr>
          <w:rFonts w:ascii="IRNazanin" w:hAnsi="IRNazanin" w:eastAsia="IRNazanin"/>
          <w:color w:val="111111"/>
          <w:sz w:val="28"/>
          <w:sz w:val="28"/>
          <w:szCs w:val="28"/>
          <w:rtl w:val="true"/>
          <w:lang w:bidi="fa-IR"/>
        </w:rPr>
        <w:t>یکی از گرایش های انسان، فضیلت 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یکی از اهداف تربیت در اسلام و به معنی راهنمایی انسان در شناختن نیکها و بدهاست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امیال و غرایز</w:t>
      </w:r>
    </w:p>
    <w:p>
      <w:pPr>
        <w:pStyle w:val="BookText"/>
        <w:rPr/>
      </w:pPr>
      <w:r>
        <w:rPr>
          <w:rFonts w:ascii="IRNazanin" w:hAnsi="IRNazanin" w:eastAsia="IRNazanin"/>
          <w:color w:val="111111"/>
          <w:sz w:val="28"/>
          <w:sz w:val="28"/>
          <w:szCs w:val="28"/>
          <w:rtl w:val="true"/>
          <w:lang w:bidi="fa-IR"/>
        </w:rPr>
        <w:t>غرایز انسان گاهی دچار افراط یا تفریط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داشتن جامعه ای سالم و بدون گناه، باید این غرایز تعدیل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مراقب نفس خود باشد و رفتار تعدیل شده داشته باشد، پیشرفت خواهد نمود</w:t>
      </w:r>
      <w:r>
        <w:rPr>
          <w:rFonts w:eastAsia="IRNazanin" w:cs="IRNazanin"/>
          <w:color w:val="111111"/>
          <w:sz w:val="28"/>
          <w:szCs w:val="28"/>
          <w:rtl w:val="true"/>
          <w:lang w:bidi="fa-IR"/>
        </w:rPr>
        <w:t xml:space="preserve">. </w:t>
      </w:r>
      <w:r>
        <w:rPr>
          <w:rStyle w:val="FootnoteAnchor"/>
          <w:rtl w:val="true"/>
        </w:rPr>
        <w:footnoteReference w:id="1304"/>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خودسازی</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تربیت اسلامی، خودسازی را به معنای شناخت معارف، ایجاد صفات و انجام افعالی دانسته که کمال شناخته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پدید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خودسازی به </w:t>
      </w:r>
      <w:bookmarkStart w:id="920" w:name="pg7922_48667"/>
    </w:p>
    <w:p>
      <w:pPr>
        <w:pStyle w:val="BookText"/>
        <w:rPr/>
      </w:pPr>
      <w:bookmarkEnd w:id="920"/>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مطلوب آن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خودشناسی مقدمه خودسازی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خودسازی و مبارزه برای تطهیر و پاکیزگی، بزرگترین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پیامبران برای همین هدف آمده اند</w:t>
      </w:r>
      <w:r>
        <w:rPr>
          <w:rFonts w:eastAsia="IRNazanin" w:cs="IRNazanin"/>
          <w:color w:val="111111"/>
          <w:sz w:val="28"/>
          <w:szCs w:val="28"/>
          <w:rtl w:val="true"/>
          <w:lang w:bidi="fa-IR"/>
        </w:rPr>
        <w:t xml:space="preserve">. </w:t>
      </w:r>
      <w:r>
        <w:rPr>
          <w:rStyle w:val="FootnoteAnchor"/>
          <w:rtl w:val="true"/>
        </w:rPr>
        <w:footnoteReference w:id="1305"/>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محض خدا</w:t>
      </w:r>
    </w:p>
    <w:p>
      <w:pPr>
        <w:pStyle w:val="BookText"/>
        <w:rPr/>
      </w:pPr>
      <w:r>
        <w:rPr>
          <w:rFonts w:ascii="IRNazanin" w:hAnsi="IRNazanin" w:eastAsia="IRNazanin"/>
          <w:color w:val="111111"/>
          <w:sz w:val="28"/>
          <w:sz w:val="28"/>
          <w:szCs w:val="28"/>
          <w:rtl w:val="true"/>
          <w:lang w:bidi="fa-IR"/>
        </w:rPr>
        <w:t>اوج تکامل روح انسان، بندگی و نزدیکی او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تنها رکوع و سجود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و خضوع محض در برابر خداوند، یعنی پذیرفتن احکام او و تسلیم شدن در برابر وی که کمال مطلق است</w:t>
      </w:r>
      <w:r>
        <w:rPr>
          <w:rFonts w:eastAsia="IRNazanin" w:cs="IRNazanin"/>
          <w:color w:val="111111"/>
          <w:sz w:val="28"/>
          <w:szCs w:val="28"/>
          <w:rtl w:val="true"/>
          <w:lang w:bidi="fa-IR"/>
        </w:rPr>
        <w:t xml:space="preserve">. </w:t>
      </w:r>
      <w:r>
        <w:rPr>
          <w:rStyle w:val="FootnoteAnchor"/>
          <w:rtl w:val="true"/>
        </w:rPr>
        <w:footnoteReference w:id="1306"/>
      </w:r>
    </w:p>
    <w:p>
      <w:pPr>
        <w:pStyle w:val="Heading4"/>
        <w:numPr>
          <w:ilvl w:val="3"/>
          <w:numId w:val="1"/>
        </w:numPr>
        <w:rPr/>
      </w:pPr>
      <w:bookmarkStart w:id="921" w:name="__RefHeading___Toc6434093_1051229030"/>
      <w:bookmarkStart w:id="922" w:name="_Toc356"/>
      <w:bookmarkEnd w:id="921"/>
      <w:r>
        <w:rPr>
          <w:rtl w:val="true"/>
        </w:rPr>
        <w:t>عوامل تربیت اسلامی</w:t>
      </w:r>
      <w:bookmarkEnd w:id="92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w:t>
      </w:r>
    </w:p>
    <w:p>
      <w:pPr>
        <w:pStyle w:val="BookText"/>
        <w:rPr/>
      </w:pPr>
      <w:r>
        <w:rPr>
          <w:rFonts w:ascii="IRNazanin" w:hAnsi="IRNazanin" w:eastAsia="IRNazanin"/>
          <w:color w:val="111111"/>
          <w:sz w:val="28"/>
          <w:sz w:val="28"/>
          <w:szCs w:val="28"/>
          <w:rtl w:val="true"/>
          <w:lang w:bidi="fa-IR"/>
        </w:rPr>
        <w:t>نخستین گام در تربیت فرزند، انتخاب همسر شایسته و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پدر در ایجاد محیط تربیتی نقش مهمی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خانواده یعنی همسر، دارای صفات طیبه نباشد، تمام هستی یک جامعه در مسیر تربیت خدا قرار نخواهد گرفت</w:t>
      </w:r>
      <w:r>
        <w:rPr>
          <w:rFonts w:eastAsia="IRNazanin" w:cs="IRNazanin"/>
          <w:color w:val="111111"/>
          <w:sz w:val="28"/>
          <w:szCs w:val="28"/>
          <w:rtl w:val="true"/>
          <w:lang w:bidi="fa-IR"/>
        </w:rPr>
        <w:t xml:space="preserve">. </w:t>
      </w:r>
      <w:r>
        <w:rPr>
          <w:rStyle w:val="FootnoteAnchor"/>
          <w:rtl w:val="true"/>
        </w:rPr>
        <w:footnoteReference w:id="130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حلال</w:t>
      </w:r>
    </w:p>
    <w:p>
      <w:pPr>
        <w:pStyle w:val="BookText"/>
        <w:rPr/>
      </w:pPr>
      <w:r>
        <w:rPr>
          <w:rFonts w:ascii="IRNazanin" w:hAnsi="IRNazanin" w:eastAsia="IRNazanin"/>
          <w:color w:val="111111"/>
          <w:sz w:val="28"/>
          <w:sz w:val="28"/>
          <w:szCs w:val="28"/>
          <w:rtl w:val="true"/>
          <w:lang w:bidi="fa-IR"/>
        </w:rPr>
        <w:t>کسب حرام باعث اختلال در زندگی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تربیت اسلامی، برای باقی ماندن در مدار فرمان الهی، از رزق حرام به شدت نهی شده است</w:t>
      </w:r>
      <w:r>
        <w:rPr>
          <w:rFonts w:eastAsia="IRNazanin" w:cs="IRNazanin"/>
          <w:color w:val="111111"/>
          <w:sz w:val="28"/>
          <w:szCs w:val="28"/>
          <w:rtl w:val="true"/>
          <w:lang w:bidi="fa-IR"/>
        </w:rPr>
        <w:t xml:space="preserve">. </w:t>
      </w:r>
      <w:r>
        <w:rPr>
          <w:rStyle w:val="FootnoteAnchor"/>
          <w:rtl w:val="true"/>
        </w:rPr>
        <w:footnoteReference w:id="130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خانواده</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افزون بر آن که خودش عامل مهمی است، در تعیین و زمینه سازی دیگر عوامل تربیتی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در عامل وراثت نقش دارد و از سوی دیگر از بنیادی ترین عوامل تأثیرگذار محیطی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می تواند با ایجاد زمینه های تربیتی سالم، اجتماع انسانی را به سوی پیشرفت سوق دهد</w:t>
      </w:r>
      <w:r>
        <w:rPr>
          <w:rFonts w:eastAsia="IRNazanin" w:cs="IRNazanin"/>
          <w:color w:val="111111"/>
          <w:sz w:val="28"/>
          <w:szCs w:val="28"/>
          <w:rtl w:val="true"/>
          <w:lang w:bidi="fa-IR"/>
        </w:rPr>
        <w:t xml:space="preserve">. </w:t>
      </w:r>
      <w:r>
        <w:rPr>
          <w:rStyle w:val="FootnoteAnchor"/>
          <w:rtl w:val="true"/>
        </w:rPr>
        <w:footnoteReference w:id="1309"/>
      </w:r>
    </w:p>
    <w:p>
      <w:pPr>
        <w:pStyle w:val="BookText"/>
        <w:rPr/>
      </w:pPr>
      <w:r>
        <w:rPr>
          <w:rFonts w:ascii="IRNazanin" w:hAnsi="IRNazanin" w:eastAsia="IRNazanin"/>
          <w:color w:val="111111"/>
          <w:sz w:val="28"/>
          <w:sz w:val="28"/>
          <w:szCs w:val="28"/>
          <w:rtl w:val="true"/>
          <w:lang w:bidi="fa-IR"/>
        </w:rPr>
        <w:t>شریف ترین شغل، تربیت فرزند صالح و تحویل آن به جامعه است</w:t>
      </w:r>
      <w:r>
        <w:rPr>
          <w:rFonts w:eastAsia="IRNazanin" w:cs="IRNazanin"/>
          <w:color w:val="111111"/>
          <w:sz w:val="28"/>
          <w:szCs w:val="28"/>
          <w:rtl w:val="true"/>
          <w:lang w:bidi="fa-IR"/>
        </w:rPr>
        <w:t xml:space="preserve">. </w:t>
      </w:r>
      <w:r>
        <w:rPr>
          <w:rStyle w:val="FootnoteAnchor"/>
          <w:rtl w:val="true"/>
        </w:rPr>
        <w:footnoteReference w:id="1310"/>
      </w:r>
      <w:r>
        <w:rPr>
          <w:rFonts w:ascii="IRNazanin" w:hAnsi="IRNazanin" w:eastAsia="IRNazanin"/>
          <w:color w:val="111111"/>
          <w:sz w:val="28"/>
          <w:sz w:val="28"/>
          <w:szCs w:val="28"/>
          <w:rtl w:val="true"/>
          <w:lang w:bidi="fa-IR"/>
        </w:rPr>
        <w:t>از همین روی، خدمت مادر به جامعه از خدمت دیگران بالاتر است</w:t>
      </w:r>
      <w:r>
        <w:rPr>
          <w:rFonts w:eastAsia="IRNazanin" w:cs="IRNazanin"/>
          <w:color w:val="111111"/>
          <w:sz w:val="28"/>
          <w:szCs w:val="28"/>
          <w:rtl w:val="true"/>
          <w:lang w:bidi="fa-IR"/>
        </w:rPr>
        <w:t xml:space="preserve">. </w:t>
      </w:r>
      <w:r>
        <w:rPr>
          <w:rStyle w:val="FootnoteAnchor"/>
          <w:rtl w:val="true"/>
        </w:rPr>
        <w:footnoteReference w:id="1311"/>
      </w:r>
      <w:r>
        <w:rPr>
          <w:rFonts w:ascii="IRNazanin" w:hAnsi="IRNazanin" w:eastAsia="IRNazanin"/>
          <w:color w:val="111111"/>
          <w:sz w:val="28"/>
          <w:sz w:val="28"/>
          <w:szCs w:val="28"/>
          <w:rtl w:val="true"/>
          <w:lang w:bidi="fa-IR"/>
        </w:rPr>
        <w:t xml:space="preserve">نخستین </w:t>
      </w:r>
      <w:r>
        <w:rPr>
          <w:rStyle w:val="FootnoteAnchor"/>
          <w:rtl w:val="true"/>
        </w:rPr>
        <w:footnoteReference w:id="1312"/>
      </w:r>
      <w:r>
        <w:rPr>
          <w:rFonts w:ascii="IRNazanin" w:hAnsi="IRNazanin" w:eastAsia="IRNazanin"/>
          <w:color w:val="111111"/>
          <w:sz w:val="28"/>
          <w:sz w:val="28"/>
          <w:szCs w:val="28"/>
          <w:rtl w:val="true"/>
          <w:lang w:bidi="fa-IR"/>
        </w:rPr>
        <w:t>و بزرگ ترین مدرسه، دامن مادر است</w:t>
      </w:r>
      <w:r>
        <w:rPr>
          <w:rFonts w:eastAsia="IRNazanin" w:cs="IRNazanin"/>
          <w:color w:val="111111"/>
          <w:sz w:val="28"/>
          <w:szCs w:val="28"/>
          <w:rtl w:val="true"/>
          <w:lang w:bidi="fa-IR"/>
        </w:rPr>
        <w:t xml:space="preserve">. </w:t>
      </w:r>
      <w:r>
        <w:rPr>
          <w:rStyle w:val="FootnoteAnchor"/>
          <w:rtl w:val="true"/>
        </w:rPr>
        <w:footnoteReference w:id="1313"/>
      </w:r>
      <w:r>
        <w:rPr>
          <w:rFonts w:ascii="IRNazanin" w:hAnsi="IRNazanin" w:eastAsia="IRNazanin"/>
          <w:color w:val="111111"/>
          <w:sz w:val="28"/>
          <w:sz w:val="28"/>
          <w:szCs w:val="28"/>
          <w:rtl w:val="true"/>
          <w:lang w:bidi="fa-IR"/>
        </w:rPr>
        <w:t>اگر مادرها بافضیلت باشند، فرزندانی بافضیلت تربیت می کنند</w:t>
      </w:r>
      <w:r>
        <w:rPr>
          <w:rFonts w:eastAsia="IRNazanin" w:cs="IRNazanin"/>
          <w:color w:val="111111"/>
          <w:sz w:val="28"/>
          <w:szCs w:val="28"/>
          <w:rtl w:val="true"/>
          <w:lang w:bidi="fa-IR"/>
        </w:rPr>
        <w:t xml:space="preserve">. </w:t>
      </w:r>
      <w:r>
        <w:rPr>
          <w:rStyle w:val="FootnoteAnchor"/>
          <w:rtl w:val="true"/>
        </w:rPr>
        <w:footnoteReference w:id="131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اجتماع</w:t>
      </w:r>
    </w:p>
    <w:p>
      <w:pPr>
        <w:pStyle w:val="BookText"/>
        <w:rPr/>
      </w:pPr>
      <w:r>
        <w:rPr>
          <w:rFonts w:ascii="IRNazanin" w:hAnsi="IRNazanin" w:eastAsia="IRNazanin"/>
          <w:color w:val="111111"/>
          <w:sz w:val="28"/>
          <w:sz w:val="28"/>
          <w:szCs w:val="28"/>
          <w:rtl w:val="true"/>
          <w:lang w:bidi="fa-IR"/>
        </w:rPr>
        <w:t>انسان در محیط غیردینی، تنها می تواند به وظایف فردی برسد؛ اما نورانیت و صفای باطن، تنها در یک محیط دینی ممکن است</w:t>
      </w:r>
      <w:r>
        <w:rPr>
          <w:rFonts w:eastAsia="IRNazanin" w:cs="IRNazanin"/>
          <w:color w:val="111111"/>
          <w:sz w:val="28"/>
          <w:szCs w:val="28"/>
          <w:rtl w:val="true"/>
          <w:lang w:bidi="fa-IR"/>
        </w:rPr>
        <w:t xml:space="preserve">. </w:t>
      </w:r>
      <w:r>
        <w:rPr>
          <w:rStyle w:val="FootnoteAnchor"/>
          <w:rtl w:val="true"/>
        </w:rPr>
        <w:footnoteReference w:id="1315"/>
      </w:r>
    </w:p>
    <w:p>
      <w:pPr>
        <w:pStyle w:val="BookText"/>
        <w:rPr/>
      </w:pPr>
      <w:r>
        <w:rPr>
          <w:rFonts w:ascii="IRNazanin" w:hAnsi="IRNazanin" w:eastAsia="IRNazanin"/>
          <w:color w:val="111111"/>
          <w:sz w:val="28"/>
          <w:sz w:val="28"/>
          <w:szCs w:val="28"/>
          <w:rtl w:val="true"/>
          <w:lang w:bidi="fa-IR"/>
        </w:rPr>
        <w:t>موانع تربیت اسلامی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اراده</w:t>
      </w:r>
    </w:p>
    <w:p>
      <w:pPr>
        <w:pStyle w:val="BookText"/>
        <w:rPr/>
      </w:pPr>
      <w:r>
        <w:rPr>
          <w:rFonts w:ascii="IRNazanin" w:hAnsi="IRNazanin" w:eastAsia="IRNazanin"/>
          <w:color w:val="111111"/>
          <w:sz w:val="28"/>
          <w:sz w:val="28"/>
          <w:szCs w:val="28"/>
          <w:rtl w:val="true"/>
          <w:lang w:bidi="fa-IR"/>
        </w:rPr>
        <w:t>یکی از موانع حضور در عرصه های اجتماعی و رشد فعالیت های فردی، ضعف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می تواند با تکیه بر قدرت معنوی و اراده برخاسته از ایمان، بر ضعف اراده چیره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دنیا</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 دنیا اساس شقاوتها و رأس همه خطاهاست</w:t>
      </w:r>
      <w:r>
        <w:rPr>
          <w:rFonts w:eastAsia="IRNazanin" w:cs="IRNazanin"/>
          <w:color w:val="111111"/>
          <w:sz w:val="28"/>
          <w:szCs w:val="28"/>
          <w:rtl w:val="true"/>
          <w:lang w:bidi="fa-IR"/>
        </w:rPr>
        <w:t xml:space="preserve">.» </w:t>
      </w:r>
      <w:r>
        <w:rPr>
          <w:rStyle w:val="FootnoteAnchor"/>
          <w:rtl w:val="true"/>
        </w:rPr>
        <w:footnoteReference w:id="1316"/>
      </w:r>
      <w:r>
        <w:rPr>
          <w:rFonts w:ascii="IRNazanin" w:hAnsi="IRNazanin" w:eastAsia="IRNazanin"/>
          <w:color w:val="111111"/>
          <w:sz w:val="28"/>
          <w:sz w:val="28"/>
          <w:szCs w:val="28"/>
          <w:rtl w:val="true"/>
          <w:lang w:bidi="fa-IR"/>
        </w:rPr>
        <w:t>تعلق و وابستگی قلبی به دنیا ناپسند است</w:t>
      </w:r>
      <w:r>
        <w:rPr>
          <w:rFonts w:eastAsia="IRNazanin" w:cs="IRNazanin"/>
          <w:color w:val="111111"/>
          <w:sz w:val="28"/>
          <w:szCs w:val="28"/>
          <w:rtl w:val="true"/>
          <w:lang w:bidi="fa-IR"/>
        </w:rPr>
        <w:t xml:space="preserve">. </w:t>
      </w:r>
      <w:r>
        <w:rPr>
          <w:rStyle w:val="FootnoteAnchor"/>
          <w:rtl w:val="true"/>
        </w:rPr>
        <w:footnoteReference w:id="1317"/>
      </w:r>
      <w:r>
        <w:rPr>
          <w:rFonts w:ascii="IRNazanin" w:hAnsi="IRNazanin" w:eastAsia="IRNazanin"/>
          <w:color w:val="111111"/>
          <w:sz w:val="28"/>
          <w:sz w:val="28"/>
          <w:szCs w:val="28"/>
          <w:rtl w:val="true"/>
          <w:lang w:bidi="fa-IR"/>
        </w:rPr>
        <w:t>دنیا به معنای عالم طبیعت مورد نکوهش نیست؛ بلکه مظهر حق و محل هبوط فرشتگان و جایگاه تربیت پیامبران و اولیا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به دنیا اگر برخاسته از حب به خداوند باشد، مطلوب و موجب كمال است</w:t>
      </w:r>
      <w:r>
        <w:rPr>
          <w:rFonts w:eastAsia="IRNazanin" w:cs="IRNazanin"/>
          <w:color w:val="111111"/>
          <w:sz w:val="28"/>
          <w:szCs w:val="28"/>
          <w:rtl w:val="true"/>
          <w:lang w:bidi="fa-IR"/>
        </w:rPr>
        <w:t xml:space="preserve">. </w:t>
      </w:r>
      <w:r>
        <w:rPr>
          <w:rStyle w:val="FootnoteAnchor"/>
          <w:rtl w:val="true"/>
        </w:rPr>
        <w:footnoteReference w:id="1318"/>
      </w:r>
      <w:bookmarkStart w:id="923" w:name="pg7922_48669"/>
    </w:p>
    <w:p>
      <w:pPr>
        <w:pStyle w:val="BookText"/>
        <w:rPr/>
      </w:pPr>
      <w:bookmarkEnd w:id="923"/>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w:t>
      </w:r>
    </w:p>
    <w:p>
      <w:pPr>
        <w:pStyle w:val="BookText"/>
        <w:rPr/>
      </w:pPr>
      <w:r>
        <w:rPr>
          <w:rFonts w:ascii="IRNazanin" w:hAnsi="IRNazanin" w:eastAsia="IRNazanin"/>
          <w:color w:val="111111"/>
          <w:sz w:val="28"/>
          <w:sz w:val="28"/>
          <w:szCs w:val="28"/>
          <w:rtl w:val="true"/>
          <w:lang w:bidi="fa-IR"/>
        </w:rPr>
        <w:t>هر گونه بی خبری از وضعیت زمانی و مکانی که انسان در آن زندگی می کند، نوعی غفلت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مایه نابودی تمام آرمان 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در رفاه زندگی و تسهیلات غرق شوند و از معنویت و قرب خدا غافل باشند، به هيبت جوامع اسلامی ضربه خواهد خورد</w:t>
      </w:r>
      <w:r>
        <w:rPr>
          <w:rFonts w:eastAsia="IRNazanin" w:cs="IRNazanin"/>
          <w:color w:val="111111"/>
          <w:sz w:val="28"/>
          <w:szCs w:val="28"/>
          <w:rtl w:val="true"/>
          <w:lang w:bidi="fa-IR"/>
        </w:rPr>
        <w:t xml:space="preserve">. </w:t>
      </w:r>
      <w:r>
        <w:rPr>
          <w:rStyle w:val="FootnoteAnchor"/>
          <w:rtl w:val="true"/>
        </w:rPr>
        <w:footnoteReference w:id="131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عاطفی</w:t>
      </w:r>
    </w:p>
    <w:p>
      <w:pPr>
        <w:pStyle w:val="BookText"/>
        <w:rPr/>
      </w:pPr>
      <w:r>
        <w:rPr>
          <w:rFonts w:ascii="IRNazanin" w:hAnsi="IRNazanin" w:eastAsia="IRNazanin"/>
          <w:color w:val="111111"/>
          <w:sz w:val="28"/>
          <w:sz w:val="28"/>
          <w:szCs w:val="28"/>
          <w:rtl w:val="true"/>
          <w:lang w:bidi="fa-IR"/>
        </w:rPr>
        <w:t>رشد بسیاری از کمال ها به استعدادهای عاطفی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فداکاری، گذشت، بخشش، همکاری، دلسوزی، مقدم داشتن دیگران بر خود، همگی از استعدادهای عاطفی انسان سرچشمه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آمدن و تبادل نظر مجموعه افراد جامعه، موجب از میان رفتن فقر عاطفی می شود</w:t>
      </w:r>
      <w:r>
        <w:rPr>
          <w:rFonts w:eastAsia="IRNazanin" w:cs="IRNazanin"/>
          <w:color w:val="111111"/>
          <w:sz w:val="28"/>
          <w:szCs w:val="28"/>
          <w:rtl w:val="true"/>
          <w:lang w:bidi="fa-IR"/>
        </w:rPr>
        <w:t xml:space="preserve">. </w:t>
      </w:r>
      <w:r>
        <w:rPr>
          <w:rStyle w:val="FootnoteAnchor"/>
          <w:rtl w:val="true"/>
        </w:rPr>
        <w:footnoteReference w:id="1320"/>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والدین به فرزندان</w:t>
      </w:r>
    </w:p>
    <w:p>
      <w:pPr>
        <w:pStyle w:val="BookText"/>
        <w:rPr/>
      </w:pPr>
      <w:r>
        <w:rPr>
          <w:rFonts w:ascii="IRNazanin" w:hAnsi="IRNazanin" w:eastAsia="IRNazanin"/>
          <w:color w:val="111111"/>
          <w:sz w:val="28"/>
          <w:sz w:val="28"/>
          <w:szCs w:val="28"/>
          <w:rtl w:val="true"/>
          <w:lang w:bidi="fa-IR"/>
        </w:rPr>
        <w:t>فرزندان همانند ماده خام و ذخیره در اختیار پدر و مادر هستند و آینده به دست آنان رقم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تربیت کودک و نوجوان اندیشید و اهمیت آن را دانست</w:t>
      </w:r>
      <w:r>
        <w:rPr>
          <w:rFonts w:eastAsia="IRNazanin" w:cs="IRNazanin"/>
          <w:color w:val="111111"/>
          <w:sz w:val="28"/>
          <w:szCs w:val="28"/>
          <w:rtl w:val="true"/>
          <w:lang w:bidi="fa-IR"/>
        </w:rPr>
        <w:t xml:space="preserve">. </w:t>
      </w:r>
      <w:r>
        <w:rPr>
          <w:rStyle w:val="FootnoteAnchor"/>
          <w:rtl w:val="true"/>
        </w:rPr>
        <w:footnoteReference w:id="1321"/>
      </w:r>
    </w:p>
    <w:p>
      <w:pPr>
        <w:pStyle w:val="BookText"/>
        <w:rPr/>
      </w:pPr>
      <w:r>
        <w:rPr>
          <w:rFonts w:ascii="IRNazanin" w:hAnsi="IRNazanin" w:eastAsia="IRNazanin"/>
          <w:color w:val="111111"/>
          <w:sz w:val="28"/>
          <w:sz w:val="28"/>
          <w:szCs w:val="28"/>
          <w:rtl w:val="true"/>
          <w:lang w:bidi="fa-IR"/>
        </w:rPr>
        <w:t>توجه نداشتن به تفاوت های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یک روش خاص در تربیت یا تدریس، نمی تواند برای همه به گونه يکسان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به تفاوت های فردی باعث می شود که جمع از یکدیگر گسسته شود</w:t>
      </w:r>
      <w:r>
        <w:rPr>
          <w:rFonts w:eastAsia="IRNazanin" w:cs="IRNazanin"/>
          <w:color w:val="111111"/>
          <w:sz w:val="28"/>
          <w:szCs w:val="28"/>
          <w:rtl w:val="true"/>
          <w:lang w:bidi="fa-IR"/>
        </w:rPr>
        <w:t xml:space="preserve">. </w:t>
      </w:r>
      <w:r>
        <w:rPr>
          <w:rStyle w:val="FootnoteAnchor"/>
          <w:rtl w:val="true"/>
        </w:rPr>
        <w:footnoteReference w:id="1322"/>
      </w:r>
    </w:p>
    <w:p>
      <w:pPr>
        <w:pStyle w:val="Heading3"/>
        <w:numPr>
          <w:ilvl w:val="2"/>
          <w:numId w:val="1"/>
        </w:numPr>
        <w:rPr/>
      </w:pPr>
      <w:bookmarkStart w:id="924" w:name="__RefHeading___Toc6434095_1051229030"/>
      <w:bookmarkStart w:id="925" w:name="_Toc357"/>
      <w:bookmarkEnd w:id="924"/>
      <w:r>
        <w:rPr/>
        <w:t>3</w:t>
      </w:r>
      <w:r>
        <w:rPr>
          <w:rtl w:val="true"/>
        </w:rPr>
        <w:t xml:space="preserve">. </w:t>
      </w:r>
      <w:r>
        <w:rPr>
          <w:rtl w:val="true"/>
        </w:rPr>
        <w:t>نظام خانواده</w:t>
      </w:r>
      <w:bookmarkEnd w:id="925"/>
    </w:p>
    <w:p>
      <w:pPr>
        <w:pStyle w:val="Heading4"/>
        <w:numPr>
          <w:ilvl w:val="3"/>
          <w:numId w:val="1"/>
        </w:numPr>
        <w:rPr/>
      </w:pPr>
      <w:bookmarkStart w:id="926" w:name="__RefHeading___Toc6434097_1051229030"/>
      <w:bookmarkStart w:id="927" w:name="_Toc358"/>
      <w:bookmarkEnd w:id="926"/>
      <w:r>
        <w:rPr>
          <w:rtl w:val="true"/>
        </w:rPr>
        <w:t>اشاره</w:t>
      </w:r>
      <w:bookmarkEnd w:id="927"/>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خانواده یک اجتماع کوچک است که نخست از دو همسر شکل می گیرد و سپس با آمدن فرزندان، گسترش می یابد و مانند درختی که شاخ و برگ </w:t>
      </w:r>
      <w:bookmarkStart w:id="928" w:name="pg7922_48670"/>
    </w:p>
    <w:p>
      <w:pPr>
        <w:pStyle w:val="BookText"/>
        <w:rPr/>
      </w:pPr>
      <w:bookmarkEnd w:id="928"/>
      <w:r>
        <w:rPr>
          <w:rFonts w:ascii="IRNazanin" w:hAnsi="IRNazanin" w:eastAsia="IRNazanin"/>
          <w:color w:val="111111"/>
          <w:sz w:val="28"/>
          <w:sz w:val="28"/>
          <w:szCs w:val="28"/>
          <w:rtl w:val="true"/>
          <w:lang w:bidi="fa-IR"/>
        </w:rPr>
        <w:t>می گستراند، بارور می شود</w:t>
      </w:r>
      <w:r>
        <w:rPr>
          <w:rFonts w:eastAsia="IRNazanin" w:cs="IRNazanin"/>
          <w:color w:val="111111"/>
          <w:sz w:val="28"/>
          <w:szCs w:val="28"/>
          <w:rtl w:val="true"/>
          <w:lang w:bidi="fa-IR"/>
        </w:rPr>
        <w:t xml:space="preserve">. </w:t>
      </w:r>
      <w:r>
        <w:rPr>
          <w:rStyle w:val="FootnoteAnchor"/>
          <w:rtl w:val="true"/>
        </w:rPr>
        <w:footnoteReference w:id="1323"/>
      </w:r>
      <w:r>
        <w:rPr>
          <w:rFonts w:ascii="IRNazanin" w:hAnsi="IRNazanin" w:eastAsia="IRNazanin"/>
          <w:color w:val="111111"/>
          <w:sz w:val="28"/>
          <w:sz w:val="28"/>
          <w:szCs w:val="28"/>
          <w:rtl w:val="true"/>
          <w:lang w:bidi="fa-IR"/>
        </w:rPr>
        <w:t xml:space="preserve">تشکیل خانواده و ازدواج، یک کار الهی </w:t>
      </w:r>
      <w:r>
        <w:rPr>
          <w:rStyle w:val="FootnoteAnchor"/>
          <w:rtl w:val="true"/>
        </w:rPr>
        <w:footnoteReference w:id="1324"/>
      </w:r>
      <w:r>
        <w:rPr>
          <w:rFonts w:ascii="IRNazanin" w:hAnsi="IRNazanin" w:eastAsia="IRNazanin"/>
          <w:color w:val="111111"/>
          <w:sz w:val="28"/>
          <w:sz w:val="28"/>
          <w:szCs w:val="28"/>
          <w:rtl w:val="true"/>
          <w:lang w:bidi="fa-IR"/>
        </w:rPr>
        <w:t xml:space="preserve">و با ارزش </w:t>
      </w:r>
      <w:r>
        <w:rPr>
          <w:rStyle w:val="FootnoteAnchor"/>
          <w:rtl w:val="true"/>
        </w:rPr>
        <w:footnoteReference w:id="132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زن و مرد تنها را در مجموعه پیکره انسانی بیگانه و نامطلوب</w:t>
      </w:r>
    </w:p>
    <w:p>
      <w:pPr>
        <w:pStyle w:val="BookText"/>
        <w:rPr/>
      </w:pPr>
      <w:r>
        <w:rPr>
          <w:rFonts w:ascii="IRNazanin" w:hAnsi="IRNazanin" w:eastAsia="IRNazanin"/>
          <w:color w:val="111111"/>
          <w:sz w:val="28"/>
          <w:sz w:val="28"/>
          <w:szCs w:val="28"/>
          <w:rtl w:val="true"/>
          <w:lang w:bidi="fa-IR"/>
        </w:rPr>
        <w:t>می داند و خواسته است که خانواده سلول حقیقی جامعه باشد، نه فرد تنها</w:t>
      </w:r>
      <w:r>
        <w:rPr>
          <w:rFonts w:eastAsia="IRNazanin" w:cs="IRNazanin"/>
          <w:color w:val="111111"/>
          <w:sz w:val="28"/>
          <w:szCs w:val="28"/>
          <w:rtl w:val="true"/>
          <w:lang w:bidi="fa-IR"/>
        </w:rPr>
        <w:t xml:space="preserve">. </w:t>
      </w:r>
      <w:r>
        <w:rPr>
          <w:rStyle w:val="FootnoteAnchor"/>
          <w:rtl w:val="true"/>
        </w:rPr>
        <w:footnoteReference w:id="1326"/>
      </w:r>
    </w:p>
    <w:p>
      <w:pPr>
        <w:pStyle w:val="BookText"/>
        <w:rPr/>
      </w:pPr>
      <w:r>
        <w:rPr>
          <w:rFonts w:ascii="IRNazanin" w:hAnsi="IRNazanin" w:eastAsia="IRNazanin"/>
          <w:color w:val="111111"/>
          <w:sz w:val="28"/>
          <w:sz w:val="28"/>
          <w:szCs w:val="28"/>
          <w:rtl w:val="true"/>
          <w:lang w:bidi="fa-IR"/>
        </w:rPr>
        <w:t>جامعه بی خانواده، آشفته و نامطمئن است و در آن، تربیت انسان به راحتی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ای که خانواده نداشته باشد یا خانواده در آن متزلزل باشد، انسان در بهترین پرورشگاه های خود، پرورش نخواهد یافت</w:t>
      </w:r>
      <w:r>
        <w:rPr>
          <w:rFonts w:eastAsia="IRNazanin" w:cs="IRNazanin"/>
          <w:color w:val="111111"/>
          <w:sz w:val="28"/>
          <w:szCs w:val="28"/>
          <w:rtl w:val="true"/>
          <w:lang w:bidi="fa-IR"/>
        </w:rPr>
        <w:t xml:space="preserve">. </w:t>
      </w:r>
      <w:r>
        <w:rPr>
          <w:rStyle w:val="FootnoteAnchor"/>
          <w:rtl w:val="true"/>
        </w:rPr>
        <w:footnoteReference w:id="1327"/>
      </w:r>
    </w:p>
    <w:p>
      <w:pPr>
        <w:pStyle w:val="Heading4"/>
        <w:numPr>
          <w:ilvl w:val="3"/>
          <w:numId w:val="1"/>
        </w:numPr>
        <w:rPr/>
      </w:pPr>
      <w:bookmarkStart w:id="929" w:name="__RefHeading___Toc6434099_1051229030"/>
      <w:bookmarkStart w:id="930" w:name="_Toc359"/>
      <w:bookmarkEnd w:id="929"/>
      <w:r>
        <w:rPr>
          <w:rtl w:val="true"/>
        </w:rPr>
        <w:t>اصل تفاوت طبیعی زن و مرد</w:t>
      </w:r>
      <w:bookmarkEnd w:id="930"/>
    </w:p>
    <w:p>
      <w:pPr>
        <w:pStyle w:val="BookText"/>
        <w:rPr/>
      </w:pPr>
      <w:r>
        <w:rPr>
          <w:rFonts w:ascii="IRNazanin" w:hAnsi="IRNazanin" w:eastAsia="IRNazanin"/>
          <w:color w:val="111111"/>
          <w:sz w:val="28"/>
          <w:sz w:val="28"/>
          <w:szCs w:val="28"/>
          <w:rtl w:val="true"/>
          <w:lang w:bidi="fa-IR"/>
        </w:rPr>
        <w:t>زن و مرد در انسانیت و معنویت یکسانند؛ ولی نمی توان تمایز طبیعت شناختی و تکوینی آن دو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تکوینی زن و مرد به معنای تفاوت آن دو در کمال نیست؛ همان گونه که هیچ یک از تفاوت های تکوینی میان زن و مرد، دلالت بر نقص ندارد</w:t>
      </w:r>
      <w:r>
        <w:rPr>
          <w:rFonts w:eastAsia="IRNazanin" w:cs="IRNazanin"/>
          <w:color w:val="111111"/>
          <w:sz w:val="28"/>
          <w:szCs w:val="28"/>
          <w:rtl w:val="true"/>
          <w:lang w:bidi="fa-IR"/>
        </w:rPr>
        <w:t xml:space="preserve">. </w:t>
      </w:r>
      <w:r>
        <w:rPr>
          <w:rStyle w:val="FootnoteAnchor"/>
          <w:rtl w:val="true"/>
        </w:rPr>
        <w:footnoteReference w:id="1328"/>
      </w:r>
      <w:r>
        <w:rPr>
          <w:rFonts w:ascii="IRNazanin" w:hAnsi="IRNazanin" w:eastAsia="IRNazanin"/>
          <w:color w:val="111111"/>
          <w:sz w:val="28"/>
          <w:sz w:val="28"/>
          <w:szCs w:val="28"/>
          <w:rtl w:val="true"/>
          <w:lang w:bidi="fa-IR"/>
        </w:rPr>
        <w:t>زن در ساختمان طبیعی خود، از ظرافت بیشتری برخوردار است و آسیب پذیری عاطفی بیشتری دارد</w:t>
      </w:r>
      <w:r>
        <w:rPr>
          <w:rFonts w:eastAsia="IRNazanin" w:cs="IRNazanin"/>
          <w:color w:val="111111"/>
          <w:sz w:val="28"/>
          <w:szCs w:val="28"/>
          <w:rtl w:val="true"/>
          <w:lang w:bidi="fa-IR"/>
        </w:rPr>
        <w:t xml:space="preserve">. </w:t>
      </w:r>
      <w:r>
        <w:rPr>
          <w:rStyle w:val="FootnoteAnchor"/>
          <w:rtl w:val="true"/>
        </w:rPr>
        <w:footnoteReference w:id="1329"/>
      </w:r>
    </w:p>
    <w:p>
      <w:pPr>
        <w:pStyle w:val="Heading4"/>
        <w:numPr>
          <w:ilvl w:val="3"/>
          <w:numId w:val="1"/>
        </w:numPr>
        <w:rPr/>
      </w:pPr>
      <w:bookmarkStart w:id="931" w:name="__RefHeading___Toc6434101_1051229030"/>
      <w:bookmarkStart w:id="932" w:name="_Toc360"/>
      <w:bookmarkEnd w:id="931"/>
      <w:r>
        <w:rPr>
          <w:rtl w:val="true"/>
        </w:rPr>
        <w:t>چگونگی تکوین زن و مرد</w:t>
      </w:r>
      <w:bookmarkEnd w:id="932"/>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آموزه های قرآنی نشان داده که زن و مرد از یک حقیقت آفریده شده اند و تمایز تکوینی میان آنها وجود ندارد</w:t>
      </w:r>
      <w:r>
        <w:rPr>
          <w:rFonts w:eastAsia="IRNazanin" w:cs="IRNazanin"/>
          <w:color w:val="111111"/>
          <w:sz w:val="28"/>
          <w:szCs w:val="28"/>
          <w:rtl w:val="true"/>
          <w:lang w:bidi="fa-IR"/>
        </w:rPr>
        <w:t xml:space="preserve">. </w:t>
      </w:r>
      <w:r>
        <w:rPr>
          <w:rStyle w:val="FootnoteAnchor"/>
          <w:rtl w:val="true"/>
        </w:rPr>
        <w:footnoteReference w:id="1330"/>
      </w:r>
      <w:r>
        <w:rPr>
          <w:rFonts w:ascii="IRNazanin" w:hAnsi="IRNazanin" w:eastAsia="IRNazanin"/>
          <w:color w:val="111111"/>
          <w:sz w:val="28"/>
          <w:sz w:val="28"/>
          <w:szCs w:val="28"/>
          <w:rtl w:val="true"/>
          <w:lang w:bidi="fa-IR"/>
        </w:rPr>
        <w:t>البته در بعضی از ویژگیها باهم تفاوت هایی دارند؛ زیرا وظایفشان متفاوت است</w:t>
      </w:r>
      <w:r>
        <w:rPr>
          <w:rFonts w:eastAsia="IRNazanin" w:cs="IRNazanin"/>
          <w:color w:val="111111"/>
          <w:sz w:val="28"/>
          <w:szCs w:val="28"/>
          <w:rtl w:val="true"/>
          <w:lang w:bidi="fa-IR"/>
        </w:rPr>
        <w:t xml:space="preserve">. </w:t>
      </w:r>
      <w:r>
        <w:rPr>
          <w:rStyle w:val="FootnoteAnchor"/>
          <w:rtl w:val="true"/>
        </w:rPr>
        <w:footnoteReference w:id="1331"/>
      </w:r>
      <w:bookmarkStart w:id="933" w:name="pg7922_48671"/>
    </w:p>
    <w:p>
      <w:pPr>
        <w:pStyle w:val="Heading4"/>
        <w:numPr>
          <w:ilvl w:val="3"/>
          <w:numId w:val="1"/>
        </w:numPr>
        <w:rPr/>
      </w:pPr>
      <w:bookmarkStart w:id="934" w:name="__RefHeading___Toc6434103_1051229030"/>
      <w:bookmarkStart w:id="935" w:name="_Toc361"/>
      <w:bookmarkEnd w:id="933"/>
      <w:bookmarkEnd w:id="934"/>
      <w:r>
        <w:rPr>
          <w:rtl w:val="true"/>
        </w:rPr>
        <w:t>مسؤولیت متقابل زن و مرد</w:t>
      </w:r>
      <w:bookmarkEnd w:id="935"/>
    </w:p>
    <w:p>
      <w:pPr>
        <w:pStyle w:val="BookText"/>
        <w:rPr/>
      </w:pPr>
      <w:r>
        <w:rPr>
          <w:rFonts w:ascii="IRNazanin" w:hAnsi="IRNazanin" w:eastAsia="IRNazanin"/>
          <w:color w:val="111111"/>
          <w:sz w:val="28"/>
          <w:sz w:val="28"/>
          <w:szCs w:val="28"/>
          <w:rtl w:val="true"/>
          <w:lang w:bidi="fa-IR"/>
        </w:rPr>
        <w:t>مجموعه ادله عقلی و نقلی نشان میدهند که در اسلام محبت و عاطفه خانوادگی اصالت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هیچ بنایی ساخته نشده که نزد خداوند محبوب تر و ارجمندتر از ازدواج باشد</w:t>
      </w:r>
      <w:r>
        <w:rPr>
          <w:rFonts w:eastAsia="IRNazanin" w:cs="IRNazanin"/>
          <w:color w:val="111111"/>
          <w:sz w:val="28"/>
          <w:szCs w:val="28"/>
          <w:rtl w:val="true"/>
          <w:lang w:bidi="fa-IR"/>
        </w:rPr>
        <w:t xml:space="preserve">.» </w:t>
      </w:r>
      <w:r>
        <w:rPr>
          <w:rStyle w:val="FootnoteAnchor"/>
          <w:rtl w:val="true"/>
        </w:rPr>
        <w:footnoteReference w:id="1332"/>
      </w:r>
      <w:r>
        <w:rPr>
          <w:rFonts w:ascii="IRNazanin" w:hAnsi="IRNazanin" w:eastAsia="IRNazanin"/>
          <w:color w:val="111111"/>
          <w:sz w:val="28"/>
          <w:sz w:val="28"/>
          <w:szCs w:val="28"/>
          <w:rtl w:val="true"/>
          <w:lang w:bidi="fa-IR"/>
        </w:rPr>
        <w:t>زن و مرد در حریم خانواده مسؤولیت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متقابل زن و شوهر در حریم خانوادگی را می توان از بیان پیامبر برداشت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مسؤول تأمین نیاز و نگهداری اهل خانه است و زن، مسؤول حفظ و نگهداری مال شوهر می باشد و هر مسؤولی در قبال مسؤولیتی که دارد، متعهد است</w:t>
      </w:r>
      <w:r>
        <w:rPr>
          <w:rFonts w:eastAsia="IRNazanin" w:cs="IRNazanin"/>
          <w:color w:val="111111"/>
          <w:sz w:val="28"/>
          <w:szCs w:val="28"/>
          <w:rtl w:val="true"/>
          <w:lang w:bidi="fa-IR"/>
        </w:rPr>
        <w:t xml:space="preserve">.» </w:t>
      </w:r>
      <w:r>
        <w:rPr>
          <w:rStyle w:val="FootnoteAnchor"/>
          <w:rtl w:val="true"/>
        </w:rPr>
        <w:footnoteReference w:id="1333"/>
      </w:r>
    </w:p>
    <w:p>
      <w:pPr>
        <w:pStyle w:val="Heading4"/>
        <w:numPr>
          <w:ilvl w:val="3"/>
          <w:numId w:val="1"/>
        </w:numPr>
        <w:rPr/>
      </w:pPr>
      <w:bookmarkStart w:id="936" w:name="__RefHeading___Toc6434105_1051229030"/>
      <w:bookmarkStart w:id="937" w:name="_Toc362"/>
      <w:bookmarkEnd w:id="936"/>
      <w:r>
        <w:rPr>
          <w:rtl w:val="true"/>
        </w:rPr>
        <w:t>ارزش زن</w:t>
      </w:r>
      <w:bookmarkEnd w:id="937"/>
    </w:p>
    <w:p>
      <w:pPr>
        <w:pStyle w:val="BookText"/>
        <w:rPr/>
      </w:pPr>
      <w:r>
        <w:rPr>
          <w:rFonts w:ascii="IRNazanin" w:hAnsi="IRNazanin" w:eastAsia="IRNazanin"/>
          <w:color w:val="111111"/>
          <w:sz w:val="28"/>
          <w:sz w:val="28"/>
          <w:szCs w:val="28"/>
          <w:rtl w:val="true"/>
          <w:lang w:bidi="fa-IR"/>
        </w:rPr>
        <w:t>ارزش زن به عنوان هویت دینی وقتی روشن می شود که گوشه ای از اسرار ازدواج از زبان صاحب وحی بازگو شود تا معلوم گردد که زن نه تنها ملعبه مرد و وابسته و ابزار نیست، بلکه چون بنیان مرصوصی است که مرد را از پرتگاه دوزخ می رهاند و از انحراف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دو با هم از خطر تیرگی و تاریکی آسوده می شوند و هماهنگ با هم راه فلاح و صلاح را طی می کنند و از تباهی می رهند</w:t>
      </w:r>
      <w:r>
        <w:rPr>
          <w:rFonts w:eastAsia="IRNazanin" w:cs="IRNazanin"/>
          <w:color w:val="111111"/>
          <w:sz w:val="28"/>
          <w:szCs w:val="28"/>
          <w:rtl w:val="true"/>
          <w:lang w:bidi="fa-IR"/>
        </w:rPr>
        <w:t>.</w:t>
      </w:r>
    </w:p>
    <w:p>
      <w:pPr>
        <w:pStyle w:val="Heading4"/>
        <w:numPr>
          <w:ilvl w:val="3"/>
          <w:numId w:val="1"/>
        </w:numPr>
        <w:rPr/>
      </w:pPr>
      <w:bookmarkStart w:id="938" w:name="__RefHeading___Toc6434107_1051229030"/>
      <w:bookmarkStart w:id="939" w:name="_Toc363"/>
      <w:bookmarkEnd w:id="938"/>
      <w:r>
        <w:rPr>
          <w:rtl w:val="true"/>
        </w:rPr>
        <w:t>ازدواج</w:t>
      </w:r>
      <w:bookmarkEnd w:id="939"/>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که با زنی ازدواج نماید و زنی که با مردی عقد زناشویی ببندد، هر کدام نصف دین خود را حفظ نموده است</w:t>
      </w:r>
      <w:r>
        <w:rPr>
          <w:rFonts w:eastAsia="IRNazanin" w:cs="IRNazanin"/>
          <w:color w:val="111111"/>
          <w:sz w:val="28"/>
          <w:szCs w:val="28"/>
          <w:rtl w:val="true"/>
          <w:lang w:bidi="fa-IR"/>
        </w:rPr>
        <w:t xml:space="preserve">.» </w:t>
      </w:r>
      <w:r>
        <w:rPr>
          <w:rStyle w:val="FootnoteAnchor"/>
          <w:rtl w:val="true"/>
        </w:rPr>
        <w:footnoteReference w:id="1334"/>
      </w:r>
      <w:r>
        <w:rPr>
          <w:rFonts w:ascii="IRNazanin" w:hAnsi="IRNazanin" w:eastAsia="IRNazanin"/>
          <w:color w:val="111111"/>
          <w:sz w:val="28"/>
          <w:sz w:val="28"/>
          <w:szCs w:val="28"/>
          <w:rtl w:val="true"/>
          <w:lang w:bidi="fa-IR"/>
        </w:rPr>
        <w:t>این بدان معناست که هویت مرد برای زن و نیز هویت زن برای مرد در ازدواج، یک هویت دینی است، نه غریزی و حیوانی که در هر نر و ماده ای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بر دو نوع دائم و موقت است؛ یعنی زن و مرد می توانند با رضایت یکدیگر به صورت دائم یا موقت و در مدت معین زندگی مشترک داشته باشند</w:t>
      </w:r>
      <w:r>
        <w:rPr>
          <w:rFonts w:eastAsia="IRNazanin" w:cs="IRNazanin"/>
          <w:color w:val="111111"/>
          <w:sz w:val="28"/>
          <w:szCs w:val="28"/>
          <w:rtl w:val="true"/>
          <w:lang w:bidi="fa-IR"/>
        </w:rPr>
        <w:t xml:space="preserve">.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دائم و موقت به لحاظ شرعی تفاوت 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زن و شوهر در ازدواج دائم از یکدیگر ارث می برند؛ ولی در ازدواج موقت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حاضر نیست دوران بلوغ را به تأخیر بیاندازد و رهبانیت و دوری گزیدن از زندگی اجتماعی و سرکوب امیال طبیعی انسان نیز کاری مخالف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جنسی بدون قانون و ضابطه نیز پذیرفتنی نیست؛ چراکه موجب هرج و مرج و بی بندوباری در روابط اجتماعی زن و مرد شده و اساسا نظام خانواده متزلزل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گونه ای از رابطه قانونی فکر کرد که مسؤولیت های سنگین ازدواج دائم را نداشته باشد و در عین حال نیاز غریزی افراد جامعه را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زنی به یک مرد معین اختصاص یابد، هر مرد نیز به زنی معین اختصاص می یابد</w:t>
      </w:r>
      <w:r>
        <w:rPr>
          <w:rFonts w:eastAsia="IRNazanin" w:cs="IRNazanin"/>
          <w:color w:val="111111"/>
          <w:sz w:val="28"/>
          <w:szCs w:val="28"/>
          <w:rtl w:val="true"/>
          <w:lang w:bidi="fa-IR"/>
        </w:rPr>
        <w:t xml:space="preserve">. </w:t>
      </w:r>
      <w:r>
        <w:rPr>
          <w:rStyle w:val="FootnoteAnchor"/>
          <w:rtl w:val="true"/>
        </w:rPr>
        <w:footnoteReference w:id="1335"/>
      </w:r>
      <w:r>
        <w:rPr>
          <w:rFonts w:ascii="IRNazanin" w:hAnsi="IRNazanin" w:eastAsia="IRNazanin"/>
          <w:color w:val="111111"/>
          <w:sz w:val="28"/>
          <w:sz w:val="28"/>
          <w:szCs w:val="28"/>
          <w:rtl w:val="true"/>
          <w:lang w:bidi="fa-IR"/>
        </w:rPr>
        <w:t>البته اگر افرادی بخواهند از طریق ازدواج موقت به هوس بازی بپردازند و باعث ظلم به زنان شوند، حاکم اسلامی باید از آن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اصرار داشت که جوانان زود ازدواج کنند، البته با میل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در دوران جوانی، ماندگارتر و صمیمانه تر است</w:t>
      </w:r>
      <w:r>
        <w:rPr>
          <w:rFonts w:eastAsia="IRNazanin" w:cs="IRNazanin"/>
          <w:color w:val="111111"/>
          <w:sz w:val="28"/>
          <w:szCs w:val="28"/>
          <w:rtl w:val="true"/>
          <w:lang w:bidi="fa-IR"/>
        </w:rPr>
        <w:t xml:space="preserve">. </w:t>
      </w:r>
      <w:r>
        <w:rPr>
          <w:rStyle w:val="FootnoteAnchor"/>
          <w:rtl w:val="true"/>
        </w:rPr>
        <w:footnoteReference w:id="1336"/>
      </w:r>
      <w:r>
        <w:rPr>
          <w:rFonts w:ascii="IRNazanin" w:hAnsi="IRNazanin" w:eastAsia="IRNazanin"/>
          <w:color w:val="111111"/>
          <w:sz w:val="28"/>
          <w:sz w:val="28"/>
          <w:szCs w:val="28"/>
          <w:rtl w:val="true"/>
          <w:lang w:bidi="fa-IR"/>
        </w:rPr>
        <w:t>مسأله تعدد زوجات نیز در اسلام بر خلاف چند شوهری، به کلی نسخ و لغو نشده، بلکه تحدید و تقیید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نامحدودی انتخاب زن توسط مرد را از میان برد و برای آن حداکثر قائل شد که چهار مرتب ازدواج دائم است؛ البته برای آن قیود و شرائطی همچون عدالت قرار داد و به هر کس اجازه نداد همسران متعدد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هر گونه تبعیض میان زنان یا فرزندان آنها را مردود دانسته و به صراحت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خفتم ألا تعدلوا فواحدة</w:t>
      </w:r>
      <w:r>
        <w:rPr>
          <w:rFonts w:eastAsia="IRNazanin" w:cs="IRNazanin"/>
          <w:color w:val="111111"/>
          <w:sz w:val="28"/>
          <w:szCs w:val="28"/>
          <w:rtl w:val="true"/>
          <w:lang w:bidi="fa-IR"/>
        </w:rPr>
        <w:t xml:space="preserve">: </w:t>
      </w:r>
      <w:r>
        <w:rPr>
          <w:rStyle w:val="FootnoteAnchor"/>
          <w:rtl w:val="true"/>
        </w:rPr>
        <w:footnoteReference w:id="1337"/>
      </w:r>
      <w:r>
        <w:rPr>
          <w:rFonts w:ascii="IRNazanin" w:hAnsi="IRNazanin" w:eastAsia="IRNazanin"/>
          <w:color w:val="111111"/>
          <w:sz w:val="28"/>
          <w:sz w:val="28"/>
          <w:szCs w:val="28"/>
          <w:rtl w:val="true"/>
          <w:lang w:bidi="fa-IR"/>
        </w:rPr>
        <w:t xml:space="preserve">اگر می ترسید عدالت را رعایت نکنید، تنها یک همسر برگزینید </w:t>
      </w:r>
      <w:r>
        <w:rPr>
          <w:rFonts w:eastAsia="IRNazanin" w:cs="IRNazanin"/>
          <w:color w:val="111111"/>
          <w:sz w:val="28"/>
          <w:szCs w:val="28"/>
          <w:rtl w:val="true"/>
          <w:lang w:bidi="fa-IR"/>
        </w:rPr>
        <w:t xml:space="preserve">» </w:t>
      </w:r>
      <w:bookmarkStart w:id="940" w:name="pg7922_48673"/>
    </w:p>
    <w:p>
      <w:pPr>
        <w:pStyle w:val="Heading4"/>
        <w:numPr>
          <w:ilvl w:val="3"/>
          <w:numId w:val="1"/>
        </w:numPr>
        <w:rPr/>
      </w:pPr>
      <w:bookmarkStart w:id="941" w:name="__RefHeading___Toc6434109_1051229030"/>
      <w:bookmarkStart w:id="942" w:name="_Toc364"/>
      <w:bookmarkEnd w:id="940"/>
      <w:bookmarkEnd w:id="941"/>
      <w:r>
        <w:rPr>
          <w:rtl w:val="true"/>
        </w:rPr>
        <w:t>حکمت حجاب</w:t>
      </w:r>
      <w:bookmarkEnd w:id="942"/>
    </w:p>
    <w:p>
      <w:pPr>
        <w:pStyle w:val="BookText"/>
        <w:rPr/>
      </w:pPr>
      <w:r>
        <w:rPr>
          <w:rFonts w:ascii="IRNazanin" w:hAnsi="IRNazanin" w:eastAsia="IRNazanin"/>
          <w:color w:val="111111"/>
          <w:sz w:val="28"/>
          <w:sz w:val="28"/>
          <w:szCs w:val="28"/>
          <w:rtl w:val="true"/>
          <w:lang w:bidi="fa-IR"/>
        </w:rPr>
        <w:t>چیستی و ضرورت حجاب خدای سبحان در قرآن کریم، حکم و حکمت حجاب و پوشش اسلامی و عفاف را به عنوان رفتار سعادت آمیز بیان کرده و اهل بیت عصمت و طهارت عالي و علمای اسلام نیز به تبیین و شرح این مقوله مهم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در باب ضرورت و حکمت حجاب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النبي قل الأزواجك وبناتيک و نساء المؤمنين يدنين عليهن من جلابيبهن ذلك أدنى أن يعرفن فلا يؤدین و كان الله غفور رحيم؛ 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و دختران خود و زنان مؤمنان بگو که خویشتن را به چادر فروپوشند که این کار برای این که آنها به عفت و حریت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شوند تا از تعرض و جسارت آزار نکشند، بسیار نزدیک تر است و خدا بسیار آمرزنده و مهربان است</w:t>
      </w:r>
      <w:r>
        <w:rPr>
          <w:rFonts w:eastAsia="IRNazanin" w:cs="IRNazanin"/>
          <w:color w:val="111111"/>
          <w:sz w:val="28"/>
          <w:szCs w:val="28"/>
          <w:rtl w:val="true"/>
          <w:lang w:bidi="fa-IR"/>
        </w:rPr>
        <w:t xml:space="preserve">.» </w:t>
      </w:r>
      <w:r>
        <w:rPr>
          <w:rStyle w:val="FootnoteAnchor"/>
          <w:rtl w:val="true"/>
        </w:rPr>
        <w:footnoteReference w:id="1338"/>
      </w:r>
      <w:r>
        <w:rPr>
          <w:rFonts w:ascii="IRNazanin" w:hAnsi="IRNazanin" w:eastAsia="IRNazanin"/>
          <w:color w:val="111111"/>
          <w:sz w:val="28"/>
          <w:sz w:val="28"/>
          <w:szCs w:val="28"/>
          <w:rtl w:val="true"/>
          <w:lang w:bidi="fa-IR"/>
        </w:rPr>
        <w:t>در این آیه، قسمتی از فلسفه حجاب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للمؤمنين يغضوا من أبصارهم ويحفظوا فروجهم ذلک أزکی لهم إن الله خبير بما يصنعون وقل للمؤمنات يغضضن من أبصارهن ويحفظن فروجهن و لا يبدين زينتهن إلا ما ظهر منها و ليضربن بخمرهن على جيوبهن ولا يبدين زينتهن؛ مردان مؤمن را بگو تا چشم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نگاه ناروا بپوشند و فروج و اندامشان را از کار زشت با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دارند که این بر پاکیزگی آنان اصلح است و البته خدا به هر چه کنید کاملا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مؤمن را بگو تا چشم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نگاه ناروا بپوشند و فروج و اندامشان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عمل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دارند و زینت و آرایش خود را جز آن چه به ناچار آشکار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بیگانه آشکار نسازند و باید سینه و بر و دوش خود را با مقنعه بپوشانند</w:t>
      </w:r>
      <w:r>
        <w:rPr>
          <w:rFonts w:eastAsia="IRNazanin" w:cs="IRNazanin"/>
          <w:color w:val="111111"/>
          <w:sz w:val="28"/>
          <w:szCs w:val="28"/>
          <w:rtl w:val="true"/>
          <w:lang w:bidi="fa-IR"/>
        </w:rPr>
        <w:t xml:space="preserve">.» </w:t>
      </w:r>
      <w:r>
        <w:rPr>
          <w:rStyle w:val="FootnoteAnchor"/>
          <w:rtl w:val="true"/>
        </w:rPr>
        <w:footnoteReference w:id="1339"/>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اله ، بهره وری جنسی در غير محدوده ازدواج قانونی را به شدت منع کرده است؛ ولی لذت جنسی در حدود قانون را تحسین کرده تا جایی که دوست داشتن زن را از صفات پیغمبران خدا می 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مسئله اصلی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بهره وری مرد از زن، باید رایگان باشد؟ آیا مرد باید حق داشته باشد که از هر زنی در هر محفلی حداکثر بهره را به استثنای زنا ببرد؟ اسلام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مردان تنها در محیط خانوادگی و در چارچوب ازدواج و همراه با تعهدات سنگین، می توانند از زنان کام جویی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اجتماع بهره وری از زنان نامحرم ممنوع است و زنان نیز از این که مردان را بیرون از کانون خانوادگی کامیاب سازند، به هر صورت باید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کارکردهای حجاب</w:t>
      </w:r>
    </w:p>
    <w:p>
      <w:pPr>
        <w:pStyle w:val="BookText"/>
        <w:rPr/>
      </w:pPr>
      <w:r>
        <w:rPr>
          <w:rFonts w:ascii="IRNazanin" w:hAnsi="IRNazanin" w:eastAsia="IRNazanin"/>
          <w:color w:val="111111"/>
          <w:sz w:val="28"/>
          <w:sz w:val="28"/>
          <w:szCs w:val="28"/>
          <w:rtl w:val="true"/>
          <w:lang w:bidi="fa-IR"/>
        </w:rPr>
        <w:t>حجاب، فلسفه و کارکردهای فراوان دارد که به مهم ترین آنها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روانی</w:t>
      </w:r>
    </w:p>
    <w:p>
      <w:pPr>
        <w:pStyle w:val="BookText"/>
        <w:rPr/>
      </w:pPr>
      <w:r>
        <w:rPr>
          <w:rFonts w:ascii="IRNazanin" w:hAnsi="IRNazanin" w:eastAsia="IRNazanin"/>
          <w:color w:val="111111"/>
          <w:sz w:val="28"/>
          <w:sz w:val="28"/>
          <w:szCs w:val="28"/>
          <w:rtl w:val="true"/>
          <w:lang w:bidi="fa-IR"/>
        </w:rPr>
        <w:t>غریزه جنسی هرچه بیشتر اطاعت شود، سرکش تر و ملتهب تر می شود و حجاب به مدیریت آن و رسیدن به آرامش روانی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استحکام خانواده</w:t>
      </w:r>
    </w:p>
    <w:p>
      <w:pPr>
        <w:pStyle w:val="BookText"/>
        <w:rPr/>
      </w:pPr>
      <w:r>
        <w:rPr>
          <w:rFonts w:ascii="IRNazanin" w:hAnsi="IRNazanin" w:eastAsia="IRNazanin"/>
          <w:color w:val="111111"/>
          <w:sz w:val="28"/>
          <w:sz w:val="28"/>
          <w:szCs w:val="28"/>
          <w:rtl w:val="true"/>
          <w:lang w:bidi="fa-IR"/>
        </w:rPr>
        <w:t>اختصاص لذت های جنسی به محیط خانواده و در چارچوب ازدواج، پیوند زناشویی را استوار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استواری اجتماع</w:t>
      </w:r>
    </w:p>
    <w:p>
      <w:pPr>
        <w:pStyle w:val="BookText"/>
        <w:rPr/>
      </w:pPr>
      <w:r>
        <w:rPr>
          <w:rFonts w:ascii="IRNazanin" w:hAnsi="IRNazanin" w:eastAsia="IRNazanin"/>
          <w:color w:val="111111"/>
          <w:sz w:val="28"/>
          <w:sz w:val="28"/>
          <w:szCs w:val="28"/>
          <w:rtl w:val="true"/>
          <w:lang w:bidi="fa-IR"/>
        </w:rPr>
        <w:t>کشاندن لذت های جنسی از محیط خانه به اجتماع، نیروی کار و فعالیت اجتماع را ضعیف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احترام زن</w:t>
      </w:r>
    </w:p>
    <w:p>
      <w:pPr>
        <w:pStyle w:val="BookText"/>
        <w:rPr/>
      </w:pPr>
      <w:r>
        <w:rPr>
          <w:rFonts w:ascii="IRNazanin" w:hAnsi="IRNazanin" w:eastAsia="IRNazanin"/>
          <w:color w:val="111111"/>
          <w:sz w:val="28"/>
          <w:sz w:val="28"/>
          <w:szCs w:val="28"/>
          <w:rtl w:val="true"/>
          <w:lang w:bidi="fa-IR"/>
        </w:rPr>
        <w:t>رعایت حریم اخلاقی، از راهکارهای اسلام برای حفظ شأن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تایید کرده است که هر چه زن باوقارتر باشد، بر احترامش افزوده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و اصل آزادی</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در اسلام وظیفه ای است بر عهده زن نهاده شده تا در معاشرت و برخورد با مردان، کیفیت خاصی را در لباس پوشیدن مراعات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با کرامت و حقوق طبیعی او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حرمت را نباید بردگی یا سلب آزادی دانست</w:t>
      </w:r>
      <w:r>
        <w:rPr>
          <w:rFonts w:eastAsia="IRNazanin" w:cs="IRNazanin"/>
          <w:color w:val="111111"/>
          <w:sz w:val="28"/>
          <w:szCs w:val="28"/>
          <w:rtl w:val="true"/>
          <w:lang w:bidi="fa-IR"/>
        </w:rPr>
        <w:t xml:space="preserve">. </w:t>
      </w:r>
      <w:bookmarkStart w:id="943" w:name="pg7922_48675"/>
    </w:p>
    <w:p>
      <w:pPr>
        <w:pStyle w:val="BookText"/>
        <w:rPr/>
      </w:pPr>
      <w:bookmarkEnd w:id="943"/>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فعالیتها</w:t>
      </w:r>
    </w:p>
    <w:p>
      <w:pPr>
        <w:pStyle w:val="BookText"/>
        <w:rPr/>
      </w:pPr>
      <w:r>
        <w:rPr>
          <w:rFonts w:ascii="IRNazanin" w:hAnsi="IRNazanin" w:eastAsia="IRNazanin"/>
          <w:color w:val="111111"/>
          <w:sz w:val="28"/>
          <w:sz w:val="28"/>
          <w:szCs w:val="28"/>
          <w:rtl w:val="true"/>
          <w:lang w:bidi="fa-IR"/>
        </w:rPr>
        <w:t>مبنای حجاب این است که لذت های جنسی باید به محیط خانواده و همسر مشروع اختصاص یابد و محیط اجتماع، ویژه کار و فعالیت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زن، نباید بیرون از خانه زمینه تحریک مردان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مراعاتی، نه تنها نیروی کار زن را فلج نمی کند، بلکه موجب تقویت نیروی کار اجتماع می باشد</w:t>
      </w:r>
      <w:r>
        <w:rPr>
          <w:rFonts w:eastAsia="IRNazanin" w:cs="IRNazanin"/>
          <w:color w:val="111111"/>
          <w:sz w:val="28"/>
          <w:szCs w:val="28"/>
          <w:rtl w:val="true"/>
          <w:lang w:bidi="fa-IR"/>
        </w:rPr>
        <w:t xml:space="preserve">. </w:t>
      </w:r>
      <w:r>
        <w:rPr>
          <w:rStyle w:val="FootnoteAnchor"/>
          <w:rtl w:val="true"/>
        </w:rPr>
        <w:footnoteReference w:id="1340"/>
      </w:r>
    </w:p>
    <w:p>
      <w:pPr>
        <w:pStyle w:val="Heading3"/>
        <w:numPr>
          <w:ilvl w:val="2"/>
          <w:numId w:val="1"/>
        </w:numPr>
        <w:rPr/>
      </w:pPr>
      <w:bookmarkStart w:id="944" w:name="__RefHeading___Toc6434111_1051229030"/>
      <w:bookmarkStart w:id="945" w:name="_Toc365"/>
      <w:bookmarkEnd w:id="944"/>
      <w:r>
        <w:rPr/>
        <w:t>4</w:t>
      </w:r>
      <w:r>
        <w:rPr>
          <w:rtl w:val="true"/>
        </w:rPr>
        <w:t xml:space="preserve">. </w:t>
      </w:r>
      <w:r>
        <w:rPr>
          <w:rtl w:val="true"/>
        </w:rPr>
        <w:t>نظام سلامت</w:t>
      </w:r>
      <w:bookmarkEnd w:id="945"/>
    </w:p>
    <w:p>
      <w:pPr>
        <w:pStyle w:val="Heading4"/>
        <w:numPr>
          <w:ilvl w:val="3"/>
          <w:numId w:val="1"/>
        </w:numPr>
        <w:rPr/>
      </w:pPr>
      <w:bookmarkStart w:id="946" w:name="__RefHeading___Toc6434113_1051229030"/>
      <w:bookmarkStart w:id="947" w:name="_Toc366"/>
      <w:bookmarkEnd w:id="946"/>
      <w:r>
        <w:rPr>
          <w:rtl w:val="true"/>
        </w:rPr>
        <w:t>اشاره</w:t>
      </w:r>
      <w:bookmarkEnd w:id="947"/>
    </w:p>
    <w:p>
      <w:pPr>
        <w:pStyle w:val="BookText"/>
        <w:rPr/>
      </w:pPr>
      <w:r>
        <w:rPr>
          <w:rFonts w:ascii="IRNazanin" w:hAnsi="IRNazanin" w:eastAsia="IRNazanin"/>
          <w:color w:val="111111"/>
          <w:sz w:val="28"/>
          <w:sz w:val="28"/>
          <w:szCs w:val="28"/>
          <w:rtl w:val="true"/>
          <w:lang w:bidi="fa-IR"/>
        </w:rPr>
        <w:t>اسلام قلمروهای انسان را فراتر از جسم و روان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در اسلام به سلامت جسمی، روانی و روحی، فردی، خانوادگی و اجتماعی، حسی، خیالی، عقلی، مادی و معنوی، و دنیایی و اخروی دسته بندی می شود و به سلامت جسمی و روانی منحصر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اسلام در این مسئله توحیدی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عالم و ذرات موجود در آن دارای فهم و درک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آسمان و زمین است، به تسبیح خداوند مشغول است</w:t>
      </w:r>
      <w:r>
        <w:rPr>
          <w:rFonts w:eastAsia="IRNazanin" w:cs="IRNazanin"/>
          <w:color w:val="111111"/>
          <w:sz w:val="28"/>
          <w:szCs w:val="28"/>
          <w:rtl w:val="true"/>
          <w:lang w:bidi="fa-IR"/>
        </w:rPr>
        <w:t xml:space="preserve">. </w:t>
      </w:r>
      <w:r>
        <w:rPr>
          <w:rStyle w:val="FootnoteAnchor"/>
          <w:rtl w:val="true"/>
        </w:rPr>
        <w:footnoteReference w:id="1341"/>
      </w:r>
      <w:r>
        <w:rPr>
          <w:rFonts w:ascii="IRNazanin" w:hAnsi="IRNazanin" w:eastAsia="IRNazanin"/>
          <w:color w:val="111111"/>
          <w:sz w:val="28"/>
          <w:sz w:val="28"/>
          <w:szCs w:val="28"/>
          <w:rtl w:val="true"/>
          <w:lang w:bidi="fa-IR"/>
        </w:rPr>
        <w:t>اسلام با این رویکرد به سراغ راههای درمان بیماری می رود</w:t>
      </w:r>
      <w:r>
        <w:rPr>
          <w:rFonts w:eastAsia="IRNazanin" w:cs="IRNazanin"/>
          <w:color w:val="111111"/>
          <w:sz w:val="28"/>
          <w:szCs w:val="28"/>
          <w:rtl w:val="true"/>
          <w:lang w:bidi="fa-IR"/>
        </w:rPr>
        <w:t xml:space="preserve">. </w:t>
      </w:r>
      <w:r>
        <w:rPr>
          <w:rStyle w:val="FootnoteAnchor"/>
          <w:rtl w:val="true"/>
        </w:rPr>
        <w:footnoteReference w:id="1342"/>
      </w:r>
    </w:p>
    <w:p>
      <w:pPr>
        <w:pStyle w:val="Heading4"/>
        <w:numPr>
          <w:ilvl w:val="3"/>
          <w:numId w:val="1"/>
        </w:numPr>
        <w:rPr/>
      </w:pPr>
      <w:bookmarkStart w:id="948" w:name="__RefHeading___Toc6434115_1051229030"/>
      <w:bookmarkStart w:id="949" w:name="_Toc367"/>
      <w:bookmarkEnd w:id="948"/>
      <w:r>
        <w:rPr>
          <w:rtl w:val="true"/>
        </w:rPr>
        <w:t>اهمیت سلامت</w:t>
      </w:r>
      <w:bookmarkEnd w:id="949"/>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سلامت انسان، آن قدر اهمیت دارد که امام کاظم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بیماری ای که روزه گرفتن به آن ضرر می زند، موجب ترک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بیماری خود را از پزشکان پنهان دارد، به بدن خود خیانت کرده است</w:t>
      </w:r>
      <w:r>
        <w:rPr>
          <w:rFonts w:eastAsia="IRNazanin" w:cs="IRNazanin"/>
          <w:color w:val="111111"/>
          <w:sz w:val="28"/>
          <w:szCs w:val="28"/>
          <w:rtl w:val="true"/>
          <w:lang w:bidi="fa-IR"/>
        </w:rPr>
        <w:t xml:space="preserve">.» </w:t>
      </w:r>
      <w:r>
        <w:rPr>
          <w:rStyle w:val="FootnoteAnchor"/>
          <w:rtl w:val="true"/>
        </w:rPr>
        <w:footnoteReference w:id="1343"/>
      </w:r>
      <w:r>
        <w:rPr>
          <w:rFonts w:ascii="IRNazanin" w:hAnsi="IRNazanin" w:eastAsia="IRNazanin"/>
          <w:color w:val="111111"/>
          <w:sz w:val="28"/>
          <w:sz w:val="28"/>
          <w:szCs w:val="28"/>
          <w:rtl w:val="true"/>
          <w:lang w:bidi="fa-IR"/>
        </w:rPr>
        <w:t xml:space="preserve">فقيهان بر این باورند که مصرف هر چیز که به بدن آسیب رساند، حرام است؛ خواه موجب هلاکت شود، مثل خوردن سم های کشنده و چیزی که باعث سقط جنین گردد و خواه موجب بر هم خوردن مزاج شود یا سبب تعطيل بعضی از قوای ظاهری یا باطنی یا از میان رفتن برخی امیال گردد، </w:t>
      </w:r>
      <w:bookmarkStart w:id="950" w:name="pg7922_48676"/>
    </w:p>
    <w:p>
      <w:pPr>
        <w:pStyle w:val="BookText"/>
        <w:rPr/>
      </w:pPr>
      <w:bookmarkEnd w:id="950"/>
      <w:r>
        <w:rPr>
          <w:rFonts w:ascii="IRNazanin" w:hAnsi="IRNazanin" w:eastAsia="IRNazanin"/>
          <w:color w:val="111111"/>
          <w:sz w:val="28"/>
          <w:sz w:val="28"/>
          <w:szCs w:val="28"/>
          <w:rtl w:val="true"/>
          <w:lang w:bidi="fa-IR"/>
        </w:rPr>
        <w:t>مثل مصرف ماده ای که قوه جنسی را از میان می برد</w:t>
      </w:r>
      <w:r>
        <w:rPr>
          <w:rFonts w:eastAsia="IRNazanin" w:cs="IRNazanin"/>
          <w:color w:val="111111"/>
          <w:sz w:val="28"/>
          <w:szCs w:val="28"/>
          <w:rtl w:val="true"/>
          <w:lang w:bidi="fa-IR"/>
        </w:rPr>
        <w:t xml:space="preserve">. </w:t>
      </w:r>
      <w:r>
        <w:rPr>
          <w:rStyle w:val="FootnoteAnchor"/>
          <w:rtl w:val="true"/>
        </w:rPr>
        <w:footnoteReference w:id="1344"/>
      </w:r>
      <w:r>
        <w:rPr>
          <w:rStyle w:val="FootnoteAnchor"/>
          <w:rtl w:val="true"/>
        </w:rPr>
        <w:footnoteReference w:id="1345"/>
      </w:r>
    </w:p>
    <w:p>
      <w:pPr>
        <w:pStyle w:val="Heading4"/>
        <w:numPr>
          <w:ilvl w:val="3"/>
          <w:numId w:val="1"/>
        </w:numPr>
        <w:rPr/>
      </w:pPr>
      <w:bookmarkStart w:id="951" w:name="__RefHeading___Toc6434117_1051229030"/>
      <w:bookmarkStart w:id="952" w:name="_Toc368"/>
      <w:bookmarkEnd w:id="951"/>
      <w:r>
        <w:rPr>
          <w:rtl w:val="true"/>
        </w:rPr>
        <w:t>توصیه های بهداشتی</w:t>
      </w:r>
      <w:bookmarkEnd w:id="952"/>
    </w:p>
    <w:p>
      <w:pPr>
        <w:pStyle w:val="BookText"/>
        <w:rPr/>
      </w:pPr>
      <w:r>
        <w:rPr>
          <w:rFonts w:ascii="IRNazanin" w:hAnsi="IRNazanin" w:eastAsia="IRNazanin"/>
          <w:color w:val="111111"/>
          <w:sz w:val="28"/>
          <w:sz w:val="28"/>
          <w:szCs w:val="28"/>
          <w:rtl w:val="true"/>
          <w:lang w:bidi="fa-IR"/>
        </w:rPr>
        <w:t>بخشی از منابع اسلامی، به توصیه های بهداشتی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درباره نظافت ناخن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ناخن های خود را در روز جمعه کوتاه کند، خداوند از انگشتانش بیماری را بیرون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پوشیده ترین و پنهان ترین جایی که شیطان بر آدمیزاد مسلط می شود، زیر ناخن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آب، خود را از بوی نامطبوع بدن که دیگران را اذیت می کند، پاکیزه نمایید و مراقب باشید که خداوند بندگان کثیف و آلوده خود را دشمن می دارد</w:t>
      </w:r>
      <w:r>
        <w:rPr>
          <w:rFonts w:eastAsia="IRNazanin" w:cs="IRNazanin"/>
          <w:color w:val="111111"/>
          <w:sz w:val="28"/>
          <w:szCs w:val="28"/>
          <w:rtl w:val="true"/>
          <w:lang w:bidi="fa-IR"/>
        </w:rPr>
        <w:t xml:space="preserve">.» </w:t>
      </w:r>
      <w:r>
        <w:rPr>
          <w:rStyle w:val="FootnoteAnchor"/>
          <w:rtl w:val="true"/>
        </w:rPr>
        <w:footnoteReference w:id="1346"/>
      </w:r>
      <w:r>
        <w:rPr>
          <w:rFonts w:ascii="IRNazanin" w:hAnsi="IRNazanin" w:eastAsia="IRNazanin"/>
          <w:color w:val="111111"/>
          <w:sz w:val="28"/>
          <w:sz w:val="28"/>
          <w:szCs w:val="28"/>
          <w:rtl w:val="true"/>
          <w:lang w:bidi="fa-IR"/>
        </w:rPr>
        <w:t>پیامبر صلی الله علیه و اله گیاه درباره اهمیت مسواک زدن می 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خواندن دو رکعت نماز با مسواک، بافضیلت تر از هفتاد رکعت بدون مسواک است</w:t>
      </w:r>
      <w:r>
        <w:rPr>
          <w:rFonts w:eastAsia="IRNazanin" w:cs="IRNazanin"/>
          <w:color w:val="111111"/>
          <w:sz w:val="28"/>
          <w:szCs w:val="28"/>
          <w:rtl w:val="true"/>
          <w:lang w:bidi="fa-IR"/>
        </w:rPr>
        <w:t xml:space="preserve">.» </w:t>
      </w:r>
      <w:r>
        <w:rPr>
          <w:rStyle w:val="FootnoteAnchor"/>
          <w:rtl w:val="true"/>
        </w:rPr>
        <w:footnoteReference w:id="1347"/>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دستش را پیش و پس از غذا خوردن بشوید، در آغاز و پایان آن برای او برکت حاصل می شود و همه عمرش در گشایش است و از این که بدنش مبتلا به بیماری شود، در امان است</w:t>
      </w:r>
      <w:r>
        <w:rPr>
          <w:rFonts w:eastAsia="IRNazanin" w:cs="IRNazanin"/>
          <w:color w:val="111111"/>
          <w:sz w:val="28"/>
          <w:szCs w:val="28"/>
          <w:rtl w:val="true"/>
          <w:lang w:bidi="fa-IR"/>
        </w:rPr>
        <w:t xml:space="preserve">.» </w:t>
      </w:r>
      <w:r>
        <w:rPr>
          <w:rStyle w:val="FootnoteAnchor"/>
          <w:rtl w:val="true"/>
        </w:rPr>
        <w:footnoteReference w:id="1348"/>
      </w:r>
      <w:r>
        <w:rPr>
          <w:rFonts w:ascii="IRNazanin" w:hAnsi="IRNazanin" w:eastAsia="IRNazanin"/>
          <w:color w:val="111111"/>
          <w:sz w:val="28"/>
          <w:sz w:val="28"/>
          <w:szCs w:val="28"/>
          <w:rtl w:val="true"/>
          <w:lang w:bidi="fa-IR"/>
        </w:rPr>
        <w:t>امام کاظم علیه السلام پیش از غذا خوردن وضو می گرفت و حوله به کار نمی برد و هنگامی که پس از غذا وضو می گرفت، از حوله استفاده می کرد</w:t>
      </w:r>
      <w:r>
        <w:rPr>
          <w:rFonts w:eastAsia="IRNazanin" w:cs="IRNazanin"/>
          <w:color w:val="111111"/>
          <w:sz w:val="28"/>
          <w:szCs w:val="28"/>
          <w:rtl w:val="true"/>
          <w:lang w:bidi="fa-IR"/>
        </w:rPr>
        <w:t xml:space="preserve">. </w:t>
      </w:r>
      <w:r>
        <w:rPr>
          <w:rStyle w:val="FootnoteAnchor"/>
          <w:rtl w:val="true"/>
        </w:rPr>
        <w:footnoteReference w:id="1349"/>
      </w:r>
    </w:p>
    <w:p>
      <w:pPr>
        <w:pStyle w:val="Heading4"/>
        <w:numPr>
          <w:ilvl w:val="3"/>
          <w:numId w:val="1"/>
        </w:numPr>
        <w:rPr/>
      </w:pPr>
      <w:bookmarkStart w:id="953" w:name="__RefHeading___Toc6434119_1051229030"/>
      <w:bookmarkStart w:id="954" w:name="_Toc369"/>
      <w:bookmarkEnd w:id="953"/>
      <w:r>
        <w:rPr>
          <w:rtl w:val="true"/>
        </w:rPr>
        <w:t>رسیدگی به امور بیماران</w:t>
      </w:r>
      <w:bookmarkEnd w:id="954"/>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اله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یک شبانه روز بیماری را پرستاری کند، خداوند او را همراه با ابراهیم خلیل علیه السلام بر می انگیزاند و همچون برقی درخشنده از صراط عبور می کند</w:t>
      </w:r>
      <w:r>
        <w:rPr>
          <w:rFonts w:eastAsia="IRNazanin" w:cs="IRNazanin"/>
          <w:color w:val="111111"/>
          <w:sz w:val="28"/>
          <w:szCs w:val="28"/>
          <w:rtl w:val="true"/>
          <w:lang w:bidi="fa-IR"/>
        </w:rPr>
        <w:t xml:space="preserve">.» </w:t>
      </w:r>
      <w:r>
        <w:rPr>
          <w:rStyle w:val="FootnoteAnchor"/>
          <w:rtl w:val="true"/>
        </w:rPr>
        <w:footnoteReference w:id="1350"/>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در برآوردن نیاز بیماری بکوشد، خواه آن را برآورد و خواه برنیاورد، از گناهان بیرون می شود؛ همچون روزی که از مادر زاده </w:t>
      </w:r>
      <w:bookmarkStart w:id="955" w:name="pg7922_48677"/>
    </w:p>
    <w:p>
      <w:pPr>
        <w:pStyle w:val="BookText"/>
        <w:rPr/>
      </w:pPr>
      <w:bookmarkEnd w:id="955"/>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Style w:val="FootnoteAnchor"/>
          <w:rtl w:val="true"/>
        </w:rPr>
        <w:footnoteReference w:id="1351"/>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غذایی را که بیمار هوس نموده، به او بخوراند، خداوند از میوه های بهشتی به او خواهد خوراند</w:t>
      </w:r>
      <w:r>
        <w:rPr>
          <w:rFonts w:eastAsia="IRNazanin" w:cs="IRNazanin"/>
          <w:color w:val="111111"/>
          <w:sz w:val="28"/>
          <w:szCs w:val="28"/>
          <w:rtl w:val="true"/>
          <w:lang w:bidi="fa-IR"/>
        </w:rPr>
        <w:t xml:space="preserve">.» </w:t>
      </w:r>
      <w:r>
        <w:rPr>
          <w:rStyle w:val="FootnoteAnchor"/>
          <w:rtl w:val="true"/>
        </w:rPr>
        <w:footnoteReference w:id="1352"/>
      </w:r>
    </w:p>
    <w:p>
      <w:pPr>
        <w:pStyle w:val="Heading3"/>
        <w:numPr>
          <w:ilvl w:val="2"/>
          <w:numId w:val="1"/>
        </w:numPr>
        <w:rPr/>
      </w:pPr>
      <w:bookmarkStart w:id="956" w:name="__RefHeading___Toc6434121_1051229030"/>
      <w:bookmarkStart w:id="957" w:name="_Toc370"/>
      <w:bookmarkEnd w:id="956"/>
      <w:r>
        <w:rPr/>
        <w:t>5</w:t>
      </w:r>
      <w:r>
        <w:rPr>
          <w:rtl w:val="true"/>
        </w:rPr>
        <w:t xml:space="preserve">. </w:t>
      </w:r>
      <w:r>
        <w:rPr>
          <w:rtl w:val="true"/>
        </w:rPr>
        <w:t>نظام فرهنگی</w:t>
      </w:r>
      <w:bookmarkEnd w:id="957"/>
    </w:p>
    <w:p>
      <w:pPr>
        <w:pStyle w:val="Heading4"/>
        <w:numPr>
          <w:ilvl w:val="3"/>
          <w:numId w:val="1"/>
        </w:numPr>
        <w:rPr/>
      </w:pPr>
      <w:bookmarkStart w:id="958" w:name="__RefHeading___Toc6434123_1051229030"/>
      <w:bookmarkStart w:id="959" w:name="_Toc371"/>
      <w:bookmarkEnd w:id="958"/>
      <w:r>
        <w:rPr>
          <w:rtl w:val="true"/>
        </w:rPr>
        <w:t>تعریف فرهنگ</w:t>
      </w:r>
      <w:bookmarkEnd w:id="959"/>
    </w:p>
    <w:p>
      <w:pPr>
        <w:pStyle w:val="BookText"/>
        <w:rPr/>
      </w:pPr>
      <w:r>
        <w:rPr>
          <w:rFonts w:ascii="IRNazanin" w:hAnsi="IRNazanin" w:eastAsia="IRNazanin"/>
          <w:color w:val="111111"/>
          <w:sz w:val="28"/>
          <w:sz w:val="28"/>
          <w:szCs w:val="28"/>
          <w:rtl w:val="true"/>
          <w:lang w:bidi="fa-IR"/>
        </w:rPr>
        <w:t>فرهنگ، مجموعه در هم تنیده ای است شامل معارف، هنرها، صنایع، فنون، اخلاق، قوانین، سنت ها و تمام عادات و رفتار و ضوابطی که فرد به عنوان عضو جامعه فرا می گیرد و در برابر آن جامعه، وظایف و تعهداتی را بر عهده دارد</w:t>
      </w:r>
      <w:r>
        <w:rPr>
          <w:rFonts w:eastAsia="IRNazanin" w:cs="IRNazanin"/>
          <w:color w:val="111111"/>
          <w:sz w:val="28"/>
          <w:szCs w:val="28"/>
          <w:rtl w:val="true"/>
          <w:lang w:bidi="fa-IR"/>
        </w:rPr>
        <w:t>.</w:t>
      </w:r>
    </w:p>
    <w:p>
      <w:pPr>
        <w:pStyle w:val="Heading4"/>
        <w:numPr>
          <w:ilvl w:val="3"/>
          <w:numId w:val="1"/>
        </w:numPr>
        <w:rPr/>
      </w:pPr>
      <w:bookmarkStart w:id="960" w:name="__RefHeading___Toc6434125_1051229030"/>
      <w:bookmarkStart w:id="961" w:name="_Toc372"/>
      <w:bookmarkEnd w:id="960"/>
      <w:r>
        <w:rPr>
          <w:rtl w:val="true"/>
        </w:rPr>
        <w:t>اهمیت و جایگاه فرهنگی</w:t>
      </w:r>
      <w:bookmarkEnd w:id="961"/>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مایه اصلی هویت </w:t>
      </w:r>
      <w:r>
        <w:rPr>
          <w:rStyle w:val="FootnoteAnchor"/>
          <w:rtl w:val="true"/>
        </w:rPr>
        <w:footnoteReference w:id="1353"/>
      </w:r>
      <w:r>
        <w:rPr>
          <w:rFonts w:ascii="IRNazanin" w:hAnsi="IRNazanin" w:eastAsia="IRNazanin"/>
          <w:color w:val="111111"/>
          <w:sz w:val="28"/>
          <w:sz w:val="28"/>
          <w:szCs w:val="28"/>
          <w:rtl w:val="true"/>
          <w:lang w:bidi="fa-IR"/>
        </w:rPr>
        <w:t xml:space="preserve">و شناسنامه یک ملت </w:t>
      </w:r>
      <w:r>
        <w:rPr>
          <w:rStyle w:val="FootnoteAnchor"/>
          <w:rtl w:val="true"/>
        </w:rPr>
        <w:footnoteReference w:id="135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عمده تحولات مثبت یا منفی هر جامعه، فرهنگ است، </w:t>
      </w:r>
      <w:r>
        <w:rPr>
          <w:rStyle w:val="FootnoteAnchor"/>
          <w:rtl w:val="true"/>
        </w:rPr>
        <w:footnoteReference w:id="1355"/>
      </w:r>
      <w:r>
        <w:rPr>
          <w:rFonts w:ascii="IRNazanin" w:hAnsi="IRNazanin" w:eastAsia="IRNazanin"/>
          <w:color w:val="111111"/>
          <w:sz w:val="28"/>
          <w:sz w:val="28"/>
          <w:szCs w:val="28"/>
          <w:rtl w:val="true"/>
          <w:lang w:bidi="fa-IR"/>
        </w:rPr>
        <w:t>یعنی همان نظام مفهومی ای که می توان آن را عقل جامعه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چه برای فرهنگ سرمایه گذاری شود، زیاد نیست</w:t>
      </w:r>
      <w:r>
        <w:rPr>
          <w:rFonts w:eastAsia="IRNazanin" w:cs="IRNazanin"/>
          <w:color w:val="111111"/>
          <w:sz w:val="28"/>
          <w:szCs w:val="28"/>
          <w:rtl w:val="true"/>
          <w:lang w:bidi="fa-IR"/>
        </w:rPr>
        <w:t xml:space="preserve">. </w:t>
      </w:r>
      <w:r>
        <w:rPr>
          <w:rStyle w:val="FootnoteAnchor"/>
          <w:rtl w:val="true"/>
        </w:rPr>
        <w:footnoteReference w:id="1356"/>
      </w:r>
      <w:r>
        <w:rPr>
          <w:rFonts w:ascii="IRNazanin" w:hAnsi="IRNazanin" w:eastAsia="IRNazanin"/>
          <w:color w:val="111111"/>
          <w:sz w:val="28"/>
          <w:sz w:val="28"/>
          <w:szCs w:val="28"/>
          <w:rtl w:val="true"/>
          <w:lang w:bidi="fa-IR"/>
        </w:rPr>
        <w:t>عوامل بیرونی نمی توانند جامعه ای را بر خلاف جهت فرهنگ آن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والا، ملت را پیشرفته، توانا، عالم، نوآور و دارای آبروی جهانی می کند و فرهنگ منحط، کشور را چنان به ورطه نابودی می کشد که پیشرفت های تزریقی از بیرون نیز نخواهد توانست آن را از جایگاه شایسته ای در مجموعه بشریت برخوردار کند</w:t>
      </w:r>
      <w:r>
        <w:rPr>
          <w:rFonts w:eastAsia="IRNazanin" w:cs="IRNazanin"/>
          <w:color w:val="111111"/>
          <w:sz w:val="28"/>
          <w:szCs w:val="28"/>
          <w:rtl w:val="true"/>
          <w:lang w:bidi="fa-IR"/>
        </w:rPr>
        <w:t xml:space="preserve">. </w:t>
      </w:r>
      <w:r>
        <w:rPr>
          <w:rStyle w:val="FootnoteAnchor"/>
          <w:rtl w:val="true"/>
        </w:rPr>
        <w:footnoteReference w:id="1357"/>
      </w:r>
      <w:r>
        <w:rPr>
          <w:rFonts w:ascii="IRNazanin" w:hAnsi="IRNazanin" w:eastAsia="IRNazanin"/>
          <w:color w:val="111111"/>
          <w:sz w:val="28"/>
          <w:sz w:val="28"/>
          <w:szCs w:val="28"/>
          <w:rtl w:val="true"/>
          <w:lang w:bidi="fa-IR"/>
        </w:rPr>
        <w:t>آرمان های مشترک، از مقوم های هویتی جوامع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آرمانهای بنیادین و اصولی، عناصر اصلی هویت ملی اند که در تحولها ثابت می مانند</w:t>
      </w:r>
      <w:r>
        <w:rPr>
          <w:rFonts w:eastAsia="IRNazanin" w:cs="IRNazanin"/>
          <w:color w:val="111111"/>
          <w:sz w:val="28"/>
          <w:szCs w:val="28"/>
          <w:rtl w:val="true"/>
          <w:lang w:bidi="fa-IR"/>
        </w:rPr>
        <w:t xml:space="preserve">. </w:t>
      </w:r>
      <w:r>
        <w:rPr>
          <w:rStyle w:val="FootnoteAnchor"/>
          <w:rtl w:val="true"/>
        </w:rPr>
        <w:footnoteReference w:id="1358"/>
      </w:r>
      <w:r>
        <w:rPr>
          <w:rFonts w:ascii="IRNazanin" w:hAnsi="IRNazanin" w:eastAsia="IRNazanin"/>
          <w:color w:val="111111"/>
          <w:sz w:val="28"/>
          <w:sz w:val="28"/>
          <w:szCs w:val="28"/>
          <w:rtl w:val="true"/>
          <w:lang w:bidi="fa-IR"/>
        </w:rPr>
        <w:t xml:space="preserve">با توجه به </w:t>
      </w:r>
      <w:bookmarkStart w:id="962" w:name="pg7922_48678"/>
    </w:p>
    <w:p>
      <w:pPr>
        <w:pStyle w:val="BookText"/>
        <w:rPr/>
      </w:pPr>
      <w:bookmarkEnd w:id="962"/>
      <w:r>
        <w:rPr>
          <w:rFonts w:ascii="IRNazanin" w:hAnsi="IRNazanin" w:eastAsia="IRNazanin"/>
          <w:color w:val="111111"/>
          <w:sz w:val="28"/>
          <w:sz w:val="28"/>
          <w:szCs w:val="28"/>
          <w:rtl w:val="true"/>
          <w:lang w:bidi="fa-IR"/>
        </w:rPr>
        <w:t>شدت نسبت فرهنگ و هویت، می توان دریافت که فرهنگ شامل آرمانهای یک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شیوه زندگی شایسته و بایسته در یک جامعه را ترسیم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تصمیماتی که با فرهنگ جامعه بیگانه باشد، با طرد اجتماعی مواجه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فرهنگ عمومی افزون بر رفتارهای فردی و اجتماعی، در تصمیم سازی ها نیز تأثیری عمیق دارد</w:t>
      </w:r>
      <w:r>
        <w:rPr>
          <w:rFonts w:eastAsia="IRNazanin" w:cs="IRNazanin"/>
          <w:color w:val="111111"/>
          <w:sz w:val="28"/>
          <w:szCs w:val="28"/>
          <w:rtl w:val="true"/>
          <w:lang w:bidi="fa-IR"/>
        </w:rPr>
        <w:t xml:space="preserve">. </w:t>
      </w:r>
      <w:r>
        <w:rPr>
          <w:rStyle w:val="FootnoteAnchor"/>
          <w:rtl w:val="true"/>
        </w:rPr>
        <w:footnoteReference w:id="1359"/>
      </w:r>
      <w:r>
        <w:rPr>
          <w:rFonts w:ascii="IRNazanin" w:hAnsi="IRNazanin" w:eastAsia="IRNazanin"/>
          <w:color w:val="111111"/>
          <w:sz w:val="28"/>
          <w:sz w:val="28"/>
          <w:szCs w:val="28"/>
          <w:rtl w:val="true"/>
          <w:lang w:bidi="fa-IR"/>
        </w:rPr>
        <w:t>وحدت تصمیم گیری ها در وحدت فرهنگ حاکم بر آنهاست و روح مشترک حاکم بر تصمیم های سیاسی، اقتصادی، و مدیریتی در یک جامعه، همان فرهنگ است</w:t>
      </w:r>
      <w:r>
        <w:rPr>
          <w:rFonts w:eastAsia="IRNazanin" w:cs="IRNazanin"/>
          <w:color w:val="111111"/>
          <w:sz w:val="28"/>
          <w:szCs w:val="28"/>
          <w:rtl w:val="true"/>
          <w:lang w:bidi="fa-IR"/>
        </w:rPr>
        <w:t xml:space="preserve">. </w:t>
      </w:r>
      <w:r>
        <w:rPr>
          <w:rStyle w:val="FootnoteAnchor"/>
          <w:rtl w:val="true"/>
        </w:rPr>
        <w:footnoteReference w:id="1360"/>
      </w:r>
    </w:p>
    <w:p>
      <w:pPr>
        <w:pStyle w:val="Heading4"/>
        <w:numPr>
          <w:ilvl w:val="3"/>
          <w:numId w:val="1"/>
        </w:numPr>
        <w:rPr/>
      </w:pPr>
      <w:bookmarkStart w:id="963" w:name="__RefHeading___Toc6434127_1051229030"/>
      <w:bookmarkStart w:id="964" w:name="_Toc373"/>
      <w:bookmarkEnd w:id="963"/>
      <w:r>
        <w:rPr>
          <w:rtl w:val="true"/>
        </w:rPr>
        <w:t>مبانی فرهنگ</w:t>
      </w:r>
      <w:bookmarkEnd w:id="964"/>
    </w:p>
    <w:p>
      <w:pPr>
        <w:pStyle w:val="BookText"/>
        <w:rPr/>
      </w:pPr>
      <w:r>
        <w:rPr>
          <w:rFonts w:ascii="IRNazanin" w:hAnsi="IRNazanin" w:eastAsia="IRNazanin"/>
          <w:color w:val="111111"/>
          <w:sz w:val="28"/>
          <w:sz w:val="28"/>
          <w:szCs w:val="28"/>
          <w:rtl w:val="true"/>
          <w:lang w:bidi="fa-IR"/>
        </w:rPr>
        <w:t>نظام بینشی حاکم بر فرهنگ اسلامی، نگرش توحیدی به عالم و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مبدأ و غایت هستی است و انسان برخوردار از فطرت الهی و دارای توان و مسؤولیت برای دستیابی به مراتب عالي كمال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فرهنگی بر اساس میزان انطباق ریشه های اعتقادی و ارزش های اخلاقی و حقوقی فرهنگ با نظام بینشی و ارزشی توحیدی، مورد سنجش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شاخص رشد فرهنگی، میزان همسویی فرهنگ با ارزش های الهی است</w:t>
      </w:r>
      <w:r>
        <w:rPr>
          <w:rFonts w:eastAsia="IRNazanin" w:cs="IRNazanin"/>
          <w:color w:val="111111"/>
          <w:sz w:val="28"/>
          <w:szCs w:val="28"/>
          <w:rtl w:val="true"/>
          <w:lang w:bidi="fa-IR"/>
        </w:rPr>
        <w:t>.</w:t>
      </w:r>
    </w:p>
    <w:p>
      <w:pPr>
        <w:pStyle w:val="Heading4"/>
        <w:numPr>
          <w:ilvl w:val="3"/>
          <w:numId w:val="1"/>
        </w:numPr>
        <w:rPr/>
      </w:pPr>
      <w:bookmarkStart w:id="965" w:name="__RefHeading___Toc6434129_1051229030"/>
      <w:bookmarkStart w:id="966" w:name="_Toc374"/>
      <w:bookmarkEnd w:id="965"/>
      <w:r>
        <w:rPr>
          <w:rtl w:val="true"/>
        </w:rPr>
        <w:t>اهداف فرهنگ</w:t>
      </w:r>
      <w:bookmarkEnd w:id="966"/>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مبانی جهان بینی توحیدی، اساس عالم را بر تربیت انسان استوار میداند</w:t>
      </w:r>
      <w:r>
        <w:rPr>
          <w:rFonts w:eastAsia="IRNazanin" w:cs="IRNazanin"/>
          <w:color w:val="111111"/>
          <w:sz w:val="28"/>
          <w:szCs w:val="28"/>
          <w:rtl w:val="true"/>
          <w:lang w:bidi="fa-IR"/>
        </w:rPr>
        <w:t xml:space="preserve">. </w:t>
      </w:r>
      <w:r>
        <w:rPr>
          <w:rStyle w:val="FootnoteAnchor"/>
          <w:rtl w:val="true"/>
        </w:rPr>
        <w:footnoteReference w:id="1361"/>
      </w:r>
      <w:r>
        <w:rPr>
          <w:rFonts w:ascii="IRNazanin" w:hAnsi="IRNazanin" w:eastAsia="IRNazanin"/>
          <w:color w:val="111111"/>
          <w:sz w:val="28"/>
          <w:sz w:val="28"/>
          <w:szCs w:val="28"/>
          <w:rtl w:val="true"/>
          <w:lang w:bidi="fa-IR"/>
        </w:rPr>
        <w:t>فلسفه بعثت همه پیامبران الهی، تحقق همین هدف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غایی فرهنگ اسلامی نیز بستر سازی و تمهید لوازم و اقتضائات تربیت جامعه در مسیر تحقق ارزش 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ارتقای انسان از مقاصد حیوانی و توجه به مادیات، به سوی تأملات و درک معنویات، </w:t>
      </w:r>
      <w:r>
        <w:rPr>
          <w:rStyle w:val="FootnoteAnchor"/>
          <w:rtl w:val="true"/>
        </w:rPr>
        <w:footnoteReference w:id="1362"/>
      </w:r>
      <w:r>
        <w:rPr>
          <w:rFonts w:ascii="IRNazanin" w:hAnsi="IRNazanin" w:eastAsia="IRNazanin"/>
          <w:color w:val="111111"/>
          <w:sz w:val="28"/>
          <w:sz w:val="28"/>
          <w:szCs w:val="28"/>
          <w:rtl w:val="true"/>
          <w:lang w:bidi="fa-IR"/>
        </w:rPr>
        <w:t>مهم ترین و جامع ترین هدف فرهنگ اسلامی است</w:t>
      </w:r>
      <w:r>
        <w:rPr>
          <w:rFonts w:eastAsia="IRNazanin" w:cs="IRNazanin"/>
          <w:color w:val="111111"/>
          <w:sz w:val="28"/>
          <w:szCs w:val="28"/>
          <w:rtl w:val="true"/>
          <w:lang w:bidi="fa-IR"/>
        </w:rPr>
        <w:t xml:space="preserve">. </w:t>
      </w:r>
      <w:bookmarkStart w:id="967" w:name="pg7922_48679"/>
    </w:p>
    <w:p>
      <w:pPr>
        <w:pStyle w:val="BookText"/>
        <w:rPr/>
      </w:pPr>
      <w:bookmarkEnd w:id="967"/>
      <w:r>
        <w:rPr>
          <w:rFonts w:ascii="IRNazanin" w:hAnsi="IRNazanin" w:eastAsia="IRNazanin"/>
          <w:color w:val="111111"/>
          <w:sz w:val="28"/>
          <w:sz w:val="28"/>
          <w:szCs w:val="28"/>
          <w:rtl w:val="true"/>
          <w:lang w:bidi="fa-IR"/>
        </w:rPr>
        <w:t>اسلام در پی استقلال فکری و خودباوری جامعه و توجه دادن انسان ها به سرمایه درونی آن هاست</w:t>
      </w:r>
      <w:r>
        <w:rPr>
          <w:rFonts w:eastAsia="IRNazanin" w:cs="IRNazanin"/>
          <w:color w:val="111111"/>
          <w:sz w:val="28"/>
          <w:szCs w:val="28"/>
          <w:rtl w:val="true"/>
          <w:lang w:bidi="fa-IR"/>
        </w:rPr>
        <w:t xml:space="preserve">. </w:t>
      </w:r>
      <w:r>
        <w:rPr>
          <w:rStyle w:val="FootnoteAnchor"/>
          <w:rtl w:val="true"/>
        </w:rPr>
        <w:footnoteReference w:id="1363"/>
      </w:r>
      <w:r>
        <w:rPr>
          <w:rFonts w:ascii="IRNazanin" w:hAnsi="IRNazanin" w:eastAsia="IRNazanin"/>
          <w:color w:val="111111"/>
          <w:sz w:val="28"/>
          <w:sz w:val="28"/>
          <w:szCs w:val="28"/>
          <w:rtl w:val="true"/>
          <w:lang w:bidi="fa-IR"/>
        </w:rPr>
        <w:t>پایان وابستگی فکری، یعنی پایان تمام وابستگی ها</w:t>
      </w:r>
      <w:r>
        <w:rPr>
          <w:rFonts w:eastAsia="IRNazanin" w:cs="IRNazanin"/>
          <w:color w:val="111111"/>
          <w:sz w:val="28"/>
          <w:szCs w:val="28"/>
          <w:rtl w:val="true"/>
          <w:lang w:bidi="fa-IR"/>
        </w:rPr>
        <w:t xml:space="preserve">. </w:t>
      </w:r>
      <w:r>
        <w:rPr>
          <w:rStyle w:val="FootnoteAnchor"/>
          <w:rtl w:val="true"/>
        </w:rPr>
        <w:footnoteReference w:id="1364"/>
      </w:r>
      <w:r>
        <w:rPr>
          <w:rFonts w:ascii="IRNazanin" w:hAnsi="IRNazanin" w:eastAsia="IRNazanin"/>
          <w:color w:val="111111"/>
          <w:sz w:val="28"/>
          <w:sz w:val="28"/>
          <w:szCs w:val="28"/>
          <w:rtl w:val="true"/>
          <w:lang w:bidi="fa-IR"/>
        </w:rPr>
        <w:t>اخلاق و تهذیب نفس، هدف دیگری است که بدون آن هرگز نمی توان به مطلوب دست یافت</w:t>
      </w:r>
      <w:r>
        <w:rPr>
          <w:rFonts w:eastAsia="IRNazanin" w:cs="IRNazanin"/>
          <w:color w:val="111111"/>
          <w:sz w:val="28"/>
          <w:szCs w:val="28"/>
          <w:rtl w:val="true"/>
          <w:lang w:bidi="fa-IR"/>
        </w:rPr>
        <w:t xml:space="preserve">. </w:t>
      </w:r>
      <w:r>
        <w:rPr>
          <w:rStyle w:val="FootnoteAnchor"/>
          <w:rtl w:val="true"/>
        </w:rPr>
        <w:footnoteReference w:id="1365"/>
      </w:r>
      <w:r>
        <w:rPr>
          <w:rFonts w:ascii="IRNazanin" w:hAnsi="IRNazanin" w:eastAsia="IRNazanin"/>
          <w:color w:val="111111"/>
          <w:sz w:val="28"/>
          <w:sz w:val="28"/>
          <w:szCs w:val="28"/>
          <w:rtl w:val="true"/>
          <w:lang w:bidi="fa-IR"/>
        </w:rPr>
        <w:t>درک این که عالم محضر خداوند است، به انسان کمک می کند تا از رفتار نادرست چشم پوشی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محور بنیادین ایمان است </w:t>
      </w:r>
      <w:r>
        <w:rPr>
          <w:rStyle w:val="FootnoteAnchor"/>
          <w:rtl w:val="true"/>
        </w:rPr>
        <w:footnoteReference w:id="1366"/>
      </w:r>
      <w:r>
        <w:rPr>
          <w:rFonts w:ascii="IRNazanin" w:hAnsi="IRNazanin" w:eastAsia="IRNazanin"/>
          <w:color w:val="111111"/>
          <w:sz w:val="28"/>
          <w:sz w:val="28"/>
          <w:szCs w:val="28"/>
          <w:rtl w:val="true"/>
          <w:lang w:bidi="fa-IR"/>
        </w:rPr>
        <w:t>و از اهداف اصلی فرهنگ اسلامی، دستیابی فرد و جامعه به ایمانی است که بتواند ارتقای معنوی انسان را رقم بزند</w:t>
      </w:r>
      <w:r>
        <w:rPr>
          <w:rFonts w:eastAsia="IRNazanin" w:cs="IRNazanin"/>
          <w:color w:val="111111"/>
          <w:sz w:val="28"/>
          <w:szCs w:val="28"/>
          <w:rtl w:val="true"/>
          <w:lang w:bidi="fa-IR"/>
        </w:rPr>
        <w:t>.</w:t>
      </w:r>
    </w:p>
    <w:p>
      <w:pPr>
        <w:pStyle w:val="Heading4"/>
        <w:numPr>
          <w:ilvl w:val="3"/>
          <w:numId w:val="1"/>
        </w:numPr>
        <w:rPr/>
      </w:pPr>
      <w:bookmarkStart w:id="968" w:name="__RefHeading___Toc6434131_1051229030"/>
      <w:bookmarkStart w:id="969" w:name="_Toc375"/>
      <w:bookmarkEnd w:id="968"/>
      <w:r>
        <w:rPr>
          <w:rtl w:val="true"/>
        </w:rPr>
        <w:t>ابعاد فرهنگ</w:t>
      </w:r>
      <w:bookmarkEnd w:id="969"/>
    </w:p>
    <w:p>
      <w:pPr>
        <w:pStyle w:val="BookText"/>
        <w:rPr/>
      </w:pPr>
      <w:r>
        <w:rPr>
          <w:rFonts w:ascii="IRNazanin" w:hAnsi="IRNazanin" w:eastAsia="IRNazanin"/>
          <w:color w:val="111111"/>
          <w:sz w:val="28"/>
          <w:sz w:val="28"/>
          <w:szCs w:val="28"/>
          <w:rtl w:val="true"/>
          <w:lang w:bidi="fa-IR"/>
        </w:rPr>
        <w:t>زندگی اجتماعی در ابعاد گوناگون امتداد دارد؛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سیاست، زندگی عمومی، 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در همه این ابعاد جریان دارد و بدین روی، می توان از ابعاد گوناگون فرهنگ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عمومی</w:t>
      </w:r>
    </w:p>
    <w:p>
      <w:pPr>
        <w:pStyle w:val="BookText"/>
        <w:rPr/>
      </w:pPr>
      <w:r>
        <w:rPr>
          <w:rFonts w:ascii="IRNazanin" w:hAnsi="IRNazanin" w:eastAsia="IRNazanin"/>
          <w:color w:val="111111"/>
          <w:sz w:val="28"/>
          <w:sz w:val="28"/>
          <w:szCs w:val="28"/>
          <w:rtl w:val="true"/>
          <w:lang w:bidi="fa-IR"/>
        </w:rPr>
        <w:t>فرهنگ عمومی، مهم ترین بعد فرهنگ و محور همه کارها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عمومی مربوط به روش عمومی زندگی در جامعه است و ویژه نهادهای خاص نیست</w:t>
      </w:r>
      <w:r>
        <w:rPr>
          <w:rFonts w:eastAsia="IRNazanin" w:cs="IRNazanin"/>
          <w:color w:val="111111"/>
          <w:sz w:val="28"/>
          <w:szCs w:val="28"/>
          <w:rtl w:val="true"/>
          <w:lang w:bidi="fa-IR"/>
        </w:rPr>
        <w:t xml:space="preserve">. </w:t>
      </w:r>
      <w:r>
        <w:rPr>
          <w:rStyle w:val="FootnoteAnchor"/>
          <w:rtl w:val="true"/>
        </w:rPr>
        <w:footnoteReference w:id="1367"/>
      </w:r>
      <w:r>
        <w:rPr>
          <w:rFonts w:ascii="IRNazanin" w:hAnsi="IRNazanin" w:eastAsia="IRNazanin"/>
          <w:color w:val="111111"/>
          <w:sz w:val="28"/>
          <w:sz w:val="28"/>
          <w:szCs w:val="28"/>
          <w:rtl w:val="true"/>
          <w:lang w:bidi="fa-IR"/>
        </w:rPr>
        <w:t xml:space="preserve">پیشرفت در فرهنگ و اخلاق عمومی مردم، بایستی روز به روز باشد </w:t>
      </w:r>
      <w:r>
        <w:rPr>
          <w:rStyle w:val="FootnoteAnchor"/>
          <w:rtl w:val="true"/>
        </w:rPr>
        <w:footnoteReference w:id="1368"/>
      </w:r>
      <w:r>
        <w:rPr>
          <w:rFonts w:ascii="IRNazanin" w:hAnsi="IRNazanin" w:eastAsia="IRNazanin"/>
          <w:color w:val="111111"/>
          <w:sz w:val="28"/>
          <w:sz w:val="28"/>
          <w:szCs w:val="28"/>
          <w:rtl w:val="true"/>
          <w:lang w:bidi="fa-IR"/>
        </w:rPr>
        <w:t>و این امر بدون برنامه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سیاسی</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سیاسی و فرهنگ عمومی، اجزای متداخل یک پیکره واحدند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سیاسی مطلوب میان کارگزاران نظام،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دین الهی، عدالت و رفع تبعیض، توجه به طبقه محروم </w:t>
      </w:r>
      <w:r>
        <w:rPr>
          <w:rStyle w:val="FootnoteAnchor"/>
          <w:rtl w:val="true"/>
        </w:rPr>
        <w:footnoteReference w:id="1369"/>
      </w:r>
      <w:r>
        <w:rPr>
          <w:rFonts w:ascii="IRNazanin" w:hAnsi="IRNazanin" w:eastAsia="IRNazanin"/>
          <w:color w:val="111111"/>
          <w:sz w:val="28"/>
          <w:sz w:val="28"/>
          <w:szCs w:val="28"/>
          <w:rtl w:val="true"/>
          <w:lang w:bidi="fa-IR"/>
        </w:rPr>
        <w:t xml:space="preserve">و احساس تکلیف در برابر همه مشکلات </w:t>
      </w:r>
    </w:p>
    <w:p>
      <w:pPr>
        <w:pStyle w:val="BookText"/>
        <w:rPr/>
      </w:pPr>
      <w:r>
        <w:rPr>
          <w:rFonts w:ascii="IRNazanin" w:hAnsi="IRNazanin" w:eastAsia="IRNazanin"/>
          <w:color w:val="111111"/>
          <w:sz w:val="28"/>
          <w:sz w:val="28"/>
          <w:szCs w:val="28"/>
          <w:rtl w:val="true"/>
          <w:lang w:bidi="fa-IR"/>
        </w:rPr>
        <w:t xml:space="preserve">مردم </w:t>
      </w:r>
      <w:r>
        <w:rPr>
          <w:rStyle w:val="FootnoteAnchor"/>
          <w:rtl w:val="true"/>
        </w:rPr>
        <w:footnoteReference w:id="1370"/>
      </w:r>
      <w:r>
        <w:rPr>
          <w:rFonts w:ascii="IRNazanin" w:hAnsi="IRNazanin" w:eastAsia="IRNazanin"/>
          <w:color w:val="111111"/>
          <w:sz w:val="28"/>
          <w:sz w:val="28"/>
          <w:szCs w:val="28"/>
          <w:rtl w:val="true"/>
          <w:lang w:bidi="fa-IR"/>
        </w:rPr>
        <w:t>در چارچوب فرهنگ سیاسی مطلوب، تقوای سیاسی چنین تعریف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صادقانه و دلسوزانه با مسائل سیاسی و دروغ نگفتن به افکار عمومی و اداره درست جامعه</w:t>
      </w:r>
      <w:r>
        <w:rPr>
          <w:rFonts w:eastAsia="IRNazanin" w:cs="IRNazanin"/>
          <w:color w:val="111111"/>
          <w:sz w:val="28"/>
          <w:szCs w:val="28"/>
          <w:rtl w:val="true"/>
          <w:lang w:bidi="fa-IR"/>
        </w:rPr>
        <w:t xml:space="preserve">. </w:t>
      </w:r>
      <w:r>
        <w:rPr>
          <w:rStyle w:val="FootnoteAnchor"/>
          <w:rtl w:val="true"/>
        </w:rPr>
        <w:footnoteReference w:id="137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اقتصادی</w:t>
      </w:r>
    </w:p>
    <w:p>
      <w:pPr>
        <w:pStyle w:val="BookText"/>
        <w:rPr/>
      </w:pPr>
      <w:r>
        <w:rPr>
          <w:rFonts w:ascii="IRNazanin" w:hAnsi="IRNazanin" w:eastAsia="IRNazanin"/>
          <w:color w:val="111111"/>
          <w:sz w:val="28"/>
          <w:sz w:val="28"/>
          <w:szCs w:val="28"/>
          <w:rtl w:val="true"/>
          <w:lang w:bidi="fa-IR"/>
        </w:rPr>
        <w:t>دنیا میدان تحقق دین و عدالت، محور اقتصاد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دنیا از یکدیگر تفکیک ناپذیرند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رستگاری اخروی بر سود دنیایی ترجیح دارد</w:t>
      </w:r>
      <w:r>
        <w:rPr>
          <w:rFonts w:eastAsia="IRNazanin" w:cs="IRNazanin"/>
          <w:color w:val="111111"/>
          <w:sz w:val="28"/>
          <w:szCs w:val="28"/>
          <w:rtl w:val="true"/>
          <w:lang w:bidi="fa-IR"/>
        </w:rPr>
        <w:t xml:space="preserve">. </w:t>
      </w:r>
      <w:r>
        <w:rPr>
          <w:rStyle w:val="FootnoteAnchor"/>
          <w:rtl w:val="true"/>
        </w:rPr>
        <w:footnoteReference w:id="1372"/>
      </w:r>
      <w:r>
        <w:rPr>
          <w:rFonts w:ascii="IRNazanin" w:hAnsi="IRNazanin" w:eastAsia="IRNazanin"/>
          <w:color w:val="111111"/>
          <w:sz w:val="28"/>
          <w:sz w:val="28"/>
          <w:szCs w:val="28"/>
          <w:rtl w:val="true"/>
          <w:lang w:bidi="fa-IR"/>
        </w:rPr>
        <w:t>و کار اقتصادی نزد خداوند حسنه است</w:t>
      </w:r>
      <w:r>
        <w:rPr>
          <w:rFonts w:eastAsia="IRNazanin" w:cs="IRNazanin"/>
          <w:color w:val="111111"/>
          <w:sz w:val="28"/>
          <w:szCs w:val="28"/>
          <w:rtl w:val="true"/>
          <w:lang w:bidi="fa-IR"/>
        </w:rPr>
        <w:t xml:space="preserve">. </w:t>
      </w:r>
      <w:r>
        <w:rPr>
          <w:rStyle w:val="FootnoteAnchor"/>
          <w:rtl w:val="true"/>
        </w:rPr>
        <w:footnoteReference w:id="1373"/>
      </w:r>
      <w:r>
        <w:rPr>
          <w:rFonts w:ascii="IRNazanin" w:hAnsi="IRNazanin" w:eastAsia="IRNazanin"/>
          <w:color w:val="111111"/>
          <w:sz w:val="28"/>
          <w:sz w:val="28"/>
          <w:szCs w:val="28"/>
          <w:rtl w:val="true"/>
          <w:lang w:bidi="fa-IR"/>
        </w:rPr>
        <w:t>کار فرهنگی، روح کار اقتصادی و لازمه اقتصاد است</w:t>
      </w:r>
      <w:r>
        <w:rPr>
          <w:rFonts w:eastAsia="IRNazanin" w:cs="IRNazanin"/>
          <w:color w:val="111111"/>
          <w:sz w:val="28"/>
          <w:szCs w:val="28"/>
          <w:rtl w:val="true"/>
          <w:lang w:bidi="fa-IR"/>
        </w:rPr>
        <w:t xml:space="preserve">. </w:t>
      </w:r>
      <w:r>
        <w:rPr>
          <w:rStyle w:val="FootnoteAnchor"/>
          <w:rtl w:val="true"/>
        </w:rPr>
        <w:footnoteReference w:id="1374"/>
      </w:r>
      <w:r>
        <w:rPr>
          <w:rFonts w:ascii="IRNazanin" w:hAnsi="IRNazanin" w:eastAsia="IRNazanin"/>
          <w:color w:val="111111"/>
          <w:sz w:val="28"/>
          <w:sz w:val="28"/>
          <w:szCs w:val="28"/>
          <w:rtl w:val="true"/>
          <w:lang w:bidi="fa-IR"/>
        </w:rPr>
        <w:t>برای رسیدن به حیات طیبه، باید کار اقتصادی دور از هر گونه آلودگی و برای خدا باشد</w:t>
      </w:r>
      <w:r>
        <w:rPr>
          <w:rFonts w:eastAsia="IRNazanin" w:cs="IRNazanin"/>
          <w:color w:val="111111"/>
          <w:sz w:val="28"/>
          <w:szCs w:val="28"/>
          <w:rtl w:val="true"/>
          <w:lang w:bidi="fa-IR"/>
        </w:rPr>
        <w:t xml:space="preserve">. </w:t>
      </w:r>
      <w:r>
        <w:rPr>
          <w:rStyle w:val="FootnoteAnchor"/>
          <w:rtl w:val="true"/>
        </w:rPr>
        <w:footnoteReference w:id="1375"/>
      </w:r>
      <w:r>
        <w:rPr>
          <w:rFonts w:ascii="IRNazanin" w:hAnsi="IRNazanin" w:eastAsia="IRNazanin"/>
          <w:color w:val="111111"/>
          <w:sz w:val="28"/>
          <w:sz w:val="28"/>
          <w:szCs w:val="28"/>
          <w:rtl w:val="true"/>
          <w:lang w:bidi="fa-IR"/>
        </w:rPr>
        <w:t>نسبت میان مشکلات اقتصادی و معضلات دینی و نیز نسبت میان گشایش اقتصادی و گسترش دین، نسبتی وثيق است</w:t>
      </w:r>
      <w:r>
        <w:rPr>
          <w:rFonts w:eastAsia="IRNazanin" w:cs="IRNazanin"/>
          <w:color w:val="111111"/>
          <w:sz w:val="28"/>
          <w:szCs w:val="28"/>
          <w:rtl w:val="true"/>
          <w:lang w:bidi="fa-IR"/>
        </w:rPr>
        <w:t xml:space="preserve">. </w:t>
      </w:r>
      <w:r>
        <w:rPr>
          <w:rStyle w:val="FootnoteAnchor"/>
          <w:rtl w:val="true"/>
        </w:rPr>
        <w:footnoteReference w:id="137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پژوهش</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مطلوب در پژوهش چند شاخصه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هماهنگی علم و دین و اخلاق ، </w:t>
      </w:r>
      <w:r>
        <w:rPr>
          <w:rStyle w:val="FootnoteAnchor"/>
          <w:rtl w:val="true"/>
        </w:rPr>
        <w:footnoteReference w:id="1377"/>
      </w:r>
      <w:r>
        <w:rPr>
          <w:rFonts w:ascii="Amiri" w:hAnsi="Amiri" w:eastAsia="Amiri" w:cs="Amiri"/>
          <w:color w:val="111111"/>
          <w:sz w:val="28"/>
          <w:sz w:val="28"/>
          <w:szCs w:val="28"/>
          <w:rtl w:val="true"/>
          <w:lang w:bidi="ar-SA"/>
        </w:rPr>
        <w:t xml:space="preserve">انتشار علم و عدم كتمان آن، </w:t>
      </w:r>
      <w:r>
        <w:rPr>
          <w:rStyle w:val="FootnoteAnchor"/>
          <w:rtl w:val="true"/>
        </w:rPr>
        <w:footnoteReference w:id="1378"/>
      </w:r>
      <w:r>
        <w:rPr>
          <w:rFonts w:ascii="IRNazanin" w:hAnsi="IRNazanin" w:eastAsia="IRNazanin"/>
          <w:color w:val="111111"/>
          <w:sz w:val="28"/>
          <w:sz w:val="28"/>
          <w:szCs w:val="28"/>
          <w:rtl w:val="true"/>
          <w:lang w:bidi="fa-IR"/>
        </w:rPr>
        <w:t xml:space="preserve">همراهی پژوهش با صنعت، </w:t>
      </w:r>
      <w:r>
        <w:rPr>
          <w:rStyle w:val="FootnoteAnchor"/>
          <w:rtl w:val="true"/>
        </w:rPr>
        <w:footnoteReference w:id="1379"/>
      </w:r>
      <w:r>
        <w:rPr>
          <w:rFonts w:ascii="IRNazanin" w:hAnsi="IRNazanin" w:eastAsia="IRNazanin"/>
          <w:color w:val="111111"/>
          <w:sz w:val="28"/>
          <w:sz w:val="28"/>
          <w:szCs w:val="28"/>
          <w:rtl w:val="true"/>
          <w:lang w:bidi="fa-IR"/>
        </w:rPr>
        <w:t xml:space="preserve">اتکا به جوانان ، </w:t>
      </w:r>
      <w:r>
        <w:rPr>
          <w:rStyle w:val="FootnoteAnchor"/>
          <w:rtl w:val="true"/>
        </w:rPr>
        <w:footnoteReference w:id="1380"/>
      </w:r>
      <w:r>
        <w:rPr>
          <w:rFonts w:ascii="IRNazanin" w:hAnsi="IRNazanin" w:eastAsia="IRNazanin"/>
          <w:color w:val="111111"/>
          <w:sz w:val="28"/>
          <w:sz w:val="28"/>
          <w:szCs w:val="28"/>
          <w:rtl w:val="true"/>
          <w:lang w:bidi="fa-IR"/>
        </w:rPr>
        <w:t xml:space="preserve">پشتکار و برنامه ریزی، </w:t>
      </w:r>
      <w:r>
        <w:rPr>
          <w:rStyle w:val="FootnoteAnchor"/>
          <w:rtl w:val="true"/>
        </w:rPr>
        <w:footnoteReference w:id="1381"/>
      </w:r>
      <w:r>
        <w:rPr>
          <w:rFonts w:ascii="IRNazanin" w:hAnsi="IRNazanin" w:eastAsia="IRNazanin"/>
          <w:color w:val="111111"/>
          <w:sz w:val="28"/>
          <w:sz w:val="28"/>
          <w:szCs w:val="28"/>
          <w:rtl w:val="true"/>
          <w:lang w:bidi="fa-IR"/>
        </w:rPr>
        <w:t>آزادی عقلایی و با انضباط در تحقیق علمی</w:t>
      </w:r>
      <w:r>
        <w:rPr>
          <w:rFonts w:eastAsia="IRNazanin" w:cs="IRNazanin"/>
          <w:color w:val="111111"/>
          <w:sz w:val="28"/>
          <w:szCs w:val="28"/>
          <w:rtl w:val="true"/>
          <w:lang w:bidi="fa-IR"/>
        </w:rPr>
        <w:t xml:space="preserve">. </w:t>
      </w:r>
      <w:r>
        <w:rPr>
          <w:rStyle w:val="FootnoteAnchor"/>
          <w:rtl w:val="true"/>
        </w:rPr>
        <w:footnoteReference w:id="1382"/>
      </w:r>
      <w:bookmarkStart w:id="970" w:name="pg7922_48681"/>
    </w:p>
    <w:p>
      <w:pPr>
        <w:pStyle w:val="Heading3"/>
        <w:numPr>
          <w:ilvl w:val="2"/>
          <w:numId w:val="1"/>
        </w:numPr>
        <w:rPr/>
      </w:pPr>
      <w:bookmarkStart w:id="971" w:name="__RefHeading___Toc6434133_1051229030"/>
      <w:bookmarkStart w:id="972" w:name="_Toc376"/>
      <w:bookmarkEnd w:id="970"/>
      <w:bookmarkEnd w:id="971"/>
      <w:r>
        <w:rPr/>
        <w:t>6</w:t>
      </w:r>
      <w:r>
        <w:rPr>
          <w:rtl w:val="true"/>
        </w:rPr>
        <w:t xml:space="preserve">. </w:t>
      </w:r>
      <w:r>
        <w:rPr>
          <w:rtl w:val="true"/>
        </w:rPr>
        <w:t>نظام اقتصادی</w:t>
      </w:r>
      <w:bookmarkEnd w:id="972"/>
    </w:p>
    <w:p>
      <w:pPr>
        <w:pStyle w:val="Heading4"/>
        <w:numPr>
          <w:ilvl w:val="3"/>
          <w:numId w:val="1"/>
        </w:numPr>
        <w:rPr/>
      </w:pPr>
      <w:bookmarkStart w:id="973" w:name="__RefHeading___Toc6434135_1051229030"/>
      <w:bookmarkStart w:id="974" w:name="_Toc377"/>
      <w:bookmarkEnd w:id="973"/>
      <w:r>
        <w:rPr>
          <w:rtl w:val="true"/>
        </w:rPr>
        <w:t>اشاره</w:t>
      </w:r>
      <w:bookmarkEnd w:id="974"/>
    </w:p>
    <w:p>
      <w:pPr>
        <w:pStyle w:val="BookText"/>
        <w:rPr/>
      </w:pPr>
      <w:r>
        <w:rPr>
          <w:rFonts w:ascii="IRNazanin" w:hAnsi="IRNazanin" w:eastAsia="IRNazanin"/>
          <w:color w:val="111111"/>
          <w:sz w:val="28"/>
          <w:sz w:val="28"/>
          <w:szCs w:val="28"/>
          <w:rtl w:val="true"/>
          <w:lang w:bidi="fa-IR"/>
        </w:rPr>
        <w:t>یکی از معانی اقتصاد، میانه روی و پرهیز از زیاده روی و کم روی در هر کاری است</w:t>
      </w:r>
      <w:r>
        <w:rPr>
          <w:rFonts w:eastAsia="IRNazanin" w:cs="IRNazanin"/>
          <w:color w:val="111111"/>
          <w:sz w:val="28"/>
          <w:szCs w:val="28"/>
          <w:rtl w:val="true"/>
          <w:lang w:bidi="fa-IR"/>
        </w:rPr>
        <w:t xml:space="preserve">. </w:t>
      </w:r>
      <w:r>
        <w:rPr>
          <w:rStyle w:val="FootnoteAnchor"/>
          <w:rtl w:val="true"/>
        </w:rPr>
        <w:footnoteReference w:id="1383"/>
      </w:r>
      <w:r>
        <w:rPr>
          <w:rFonts w:ascii="IRNazanin" w:hAnsi="IRNazanin" w:eastAsia="IRNazanin"/>
          <w:color w:val="111111"/>
          <w:sz w:val="28"/>
          <w:sz w:val="28"/>
          <w:szCs w:val="28"/>
          <w:rtl w:val="true"/>
          <w:lang w:bidi="fa-IR"/>
        </w:rPr>
        <w:t>برخی از محققان، نظام اقتصادی را مجموعه پیچیده و سازمان یافته ای از اجزای به هم وابسته دانسته اند که رفتار بشر را برای تولید و توزیع کالاها و خدمات همراه با استفاده از منابع کمیاب به منظور مصرف، هماهنگ می کند</w:t>
      </w:r>
      <w:r>
        <w:rPr>
          <w:rFonts w:eastAsia="IRNazanin" w:cs="IRNazanin"/>
          <w:color w:val="111111"/>
          <w:sz w:val="28"/>
          <w:szCs w:val="28"/>
          <w:rtl w:val="true"/>
          <w:lang w:bidi="fa-IR"/>
        </w:rPr>
        <w:t xml:space="preserve">. </w:t>
      </w:r>
      <w:r>
        <w:rPr>
          <w:rStyle w:val="FootnoteAnchor"/>
          <w:rtl w:val="true"/>
        </w:rPr>
        <w:footnoteReference w:id="1384"/>
      </w:r>
    </w:p>
    <w:p>
      <w:pPr>
        <w:pStyle w:val="Heading4"/>
        <w:numPr>
          <w:ilvl w:val="3"/>
          <w:numId w:val="1"/>
        </w:numPr>
        <w:rPr/>
      </w:pPr>
      <w:bookmarkStart w:id="975" w:name="__RefHeading___Toc6434137_1051229030"/>
      <w:bookmarkStart w:id="976" w:name="_Toc378"/>
      <w:bookmarkEnd w:id="975"/>
      <w:r>
        <w:rPr>
          <w:rtl w:val="true"/>
        </w:rPr>
        <w:t>مبانی نظام اقتصادی اسلام</w:t>
      </w:r>
      <w:bookmarkEnd w:id="97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خداشناختی</w:t>
      </w:r>
    </w:p>
    <w:p>
      <w:pPr>
        <w:pStyle w:val="BookText"/>
        <w:rPr/>
      </w:pPr>
      <w:r>
        <w:rPr>
          <w:rFonts w:ascii="IRNazanin" w:hAnsi="IRNazanin" w:eastAsia="IRNazanin"/>
          <w:color w:val="111111"/>
          <w:sz w:val="28"/>
          <w:sz w:val="28"/>
          <w:szCs w:val="28"/>
          <w:rtl w:val="true"/>
          <w:lang w:bidi="fa-IR"/>
        </w:rPr>
        <w:t>اندیشه الهی اسلام، دین را قالب زندگی بشر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یک نظام اجتماعی به بشر ارائه می کند، نه فقط مجموعه ای از عبادات و 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اقتصادی اسلام از جهان بینی الهی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برابری انسان ها، عدل اجتماعی، خودآگاهی افراد جامعه، مبارزه با کژی و زشتی، ترجیح آرمان های انسانی بر آرزوهای شخصی، توجه به خداوند و ذکر الهی، نفى سلطه های شیطانی و دیگر اصول اجتماعی نظام اسلامی و نیز اخلاق و رفتار شخصی و تقوای سیاسی و شغلی، همه و همه ملهم از آن جهان بینی است</w:t>
      </w:r>
      <w:r>
        <w:rPr>
          <w:rFonts w:eastAsia="IRNazanin" w:cs="IRNazanin"/>
          <w:color w:val="111111"/>
          <w:sz w:val="28"/>
          <w:szCs w:val="28"/>
          <w:rtl w:val="true"/>
          <w:lang w:bidi="fa-IR"/>
        </w:rPr>
        <w:t xml:space="preserve">. </w:t>
      </w:r>
      <w:r>
        <w:rPr>
          <w:rStyle w:val="FootnoteAnchor"/>
          <w:rtl w:val="true"/>
        </w:rPr>
        <w:footnoteReference w:id="1385"/>
      </w:r>
      <w:r>
        <w:rPr>
          <w:rFonts w:ascii="IRNazanin" w:hAnsi="IRNazanin" w:eastAsia="IRNazanin"/>
          <w:color w:val="111111"/>
          <w:sz w:val="28"/>
          <w:sz w:val="28"/>
          <w:szCs w:val="28"/>
          <w:rtl w:val="true"/>
          <w:lang w:bidi="fa-IR"/>
        </w:rPr>
        <w:t>معنای مالکیت در اسلام این است که حق انسان نسبت به اشیا، غیر مطلق و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برداشتی از مالکیت، زیر بنای مجموعه ای از اصول و قواعد مربوط به فعالیت اقتصادی است</w:t>
      </w:r>
      <w:r>
        <w:rPr>
          <w:rFonts w:eastAsia="IRNazanin" w:cs="IRNazanin"/>
          <w:color w:val="111111"/>
          <w:sz w:val="28"/>
          <w:szCs w:val="28"/>
          <w:rtl w:val="true"/>
          <w:lang w:bidi="fa-IR"/>
        </w:rPr>
        <w:t xml:space="preserve">. </w:t>
      </w:r>
      <w:r>
        <w:rPr>
          <w:rStyle w:val="FootnoteAnchor"/>
          <w:rtl w:val="true"/>
        </w:rPr>
        <w:footnoteReference w:id="138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انسان شناختی</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همه منابع طبیعی و مادی را در تسخیر انسان در آورده تا بتواند بر اساس آن، زندگی دنیایی و معیشت خود را سامان دهد و در مسیر عبودیت خدا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مسلمان تنها در پی لذت های مادی و حیوانی و رساندن سود بیشتر به هر قیمتی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اقتصادی انسان مسلمان، در چارچوب قواعد </w:t>
      </w:r>
      <w:bookmarkStart w:id="977" w:name="pg7922_48682"/>
    </w:p>
    <w:p>
      <w:pPr>
        <w:pStyle w:val="BookText"/>
        <w:rPr/>
      </w:pPr>
      <w:bookmarkEnd w:id="977"/>
      <w:r>
        <w:rPr>
          <w:rFonts w:ascii="IRNazanin" w:hAnsi="IRNazanin" w:eastAsia="IRNazanin"/>
          <w:color w:val="111111"/>
          <w:sz w:val="28"/>
          <w:sz w:val="28"/>
          <w:szCs w:val="28"/>
          <w:rtl w:val="true"/>
          <w:lang w:bidi="fa-IR"/>
        </w:rPr>
        <w:t>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میزان که انسان از این چارچوب ها عدول کند و حریم حرام و حلال خدا را رعایت نکند، کرامت و منزلت و احترام خود را از دست می دهد</w:t>
      </w:r>
      <w:r>
        <w:rPr>
          <w:rFonts w:eastAsia="IRNazanin" w:cs="IRNazanin"/>
          <w:color w:val="111111"/>
          <w:sz w:val="28"/>
          <w:szCs w:val="28"/>
          <w:rtl w:val="true"/>
          <w:lang w:bidi="fa-IR"/>
        </w:rPr>
        <w:t xml:space="preserve">. </w:t>
      </w:r>
      <w:r>
        <w:rPr>
          <w:rStyle w:val="FootnoteAnchor"/>
          <w:rtl w:val="true"/>
        </w:rPr>
        <w:footnoteReference w:id="138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فرجام شناختی</w:t>
      </w:r>
    </w:p>
    <w:p>
      <w:pPr>
        <w:pStyle w:val="BookText"/>
        <w:rPr/>
      </w:pPr>
      <w:r>
        <w:rPr>
          <w:rFonts w:ascii="IRNazanin" w:hAnsi="IRNazanin" w:eastAsia="IRNazanin"/>
          <w:color w:val="111111"/>
          <w:sz w:val="28"/>
          <w:sz w:val="28"/>
          <w:szCs w:val="28"/>
          <w:rtl w:val="true"/>
          <w:lang w:bidi="fa-IR"/>
        </w:rPr>
        <w:t>از اصول بنیادین در جهان بینی اسلامی، تداوم زندگی پس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معتقد به محاسبه پس از مرگ است و از مجازات خدا هراس دارد، می کوشد مرتکب کار حرام در تبادل اقتصادی با دیگران نشود</w:t>
      </w:r>
      <w:r>
        <w:rPr>
          <w:rFonts w:eastAsia="IRNazanin" w:cs="IRNazanin"/>
          <w:color w:val="111111"/>
          <w:sz w:val="28"/>
          <w:szCs w:val="28"/>
          <w:rtl w:val="true"/>
          <w:lang w:bidi="fa-IR"/>
        </w:rPr>
        <w:t xml:space="preserve">. </w:t>
      </w:r>
      <w:r>
        <w:rPr>
          <w:rStyle w:val="FootnoteAnchor"/>
          <w:rtl w:val="true"/>
        </w:rPr>
        <w:footnoteReference w:id="1388"/>
      </w:r>
      <w:r>
        <w:rPr>
          <w:rFonts w:ascii="IRNazanin" w:hAnsi="IRNazanin" w:eastAsia="IRNazanin"/>
          <w:color w:val="111111"/>
          <w:sz w:val="28"/>
          <w:sz w:val="28"/>
          <w:szCs w:val="28"/>
          <w:rtl w:val="true"/>
          <w:lang w:bidi="fa-IR"/>
        </w:rPr>
        <w:t>جامعه ای که تفکرش سود محور باشد، همه پدیده های عالم را با سود مادی می 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جامعه، تنها کارهایی ارزشمند است که انسان را به سود مادی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جامعه دینی که پول و سود، محور قضاوت نیست، همان کار ممکن است ضد ارزش به شمار آید</w:t>
      </w:r>
      <w:r>
        <w:rPr>
          <w:rFonts w:eastAsia="IRNazanin" w:cs="IRNazanin"/>
          <w:color w:val="111111"/>
          <w:sz w:val="28"/>
          <w:szCs w:val="28"/>
          <w:rtl w:val="true"/>
          <w:lang w:bidi="fa-IR"/>
        </w:rPr>
        <w:t xml:space="preserve">. </w:t>
      </w:r>
      <w:r>
        <w:rPr>
          <w:rStyle w:val="FootnoteAnchor"/>
          <w:rtl w:val="true"/>
        </w:rPr>
        <w:footnoteReference w:id="1389"/>
      </w:r>
    </w:p>
    <w:p>
      <w:pPr>
        <w:pStyle w:val="Heading4"/>
        <w:numPr>
          <w:ilvl w:val="3"/>
          <w:numId w:val="1"/>
        </w:numPr>
        <w:rPr/>
      </w:pPr>
      <w:bookmarkStart w:id="978" w:name="__RefHeading___Toc6434139_1051229030"/>
      <w:bookmarkStart w:id="979" w:name="_Toc379"/>
      <w:bookmarkEnd w:id="978"/>
      <w:r>
        <w:rPr>
          <w:rtl w:val="true"/>
        </w:rPr>
        <w:t>اهداف نظام اقتصادی اسلام</w:t>
      </w:r>
      <w:bookmarkEnd w:id="979"/>
    </w:p>
    <w:p>
      <w:pPr>
        <w:pStyle w:val="BookText"/>
        <w:rPr/>
      </w:pPr>
      <w:r>
        <w:rPr>
          <w:rFonts w:ascii="IRNazanin" w:hAnsi="IRNazanin" w:eastAsia="IRNazanin"/>
          <w:color w:val="111111"/>
          <w:sz w:val="28"/>
          <w:sz w:val="28"/>
          <w:szCs w:val="28"/>
          <w:rtl w:val="true"/>
          <w:lang w:bidi="fa-IR"/>
        </w:rPr>
        <w:t xml:space="preserve">اهداف یک نظام اقتصادی، آنهایی هستند که اجزای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رفتارها و نهادها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 آن سامان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خواهان تقویت بنیه اقتصادی است، اما نه از این روی که اقتصاد، تنها هدف است؛ بلکه از این روی که هدف های اسلامی بدون اقتصاد سالم و نیروی مستقل اقتصادی بر آوردنی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عدالت</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اصلی نظام اسلامی، تأمین عدالت است و رونق اقتصادی و تلاش برای سازندگی، مقدمه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نتیجه رونق اقتصادی، تمگن بیشتر عده ای و فقیر تر شدن عده ای دیگر باشد، هرگز مطلوب خدا و اسلام نیست</w:t>
      </w:r>
      <w:r>
        <w:rPr>
          <w:rFonts w:eastAsia="IRNazanin" w:cs="IRNazanin"/>
          <w:color w:val="111111"/>
          <w:sz w:val="28"/>
          <w:szCs w:val="28"/>
          <w:rtl w:val="true"/>
          <w:lang w:bidi="fa-IR"/>
        </w:rPr>
        <w:t xml:space="preserve">. </w:t>
      </w:r>
      <w:r>
        <w:rPr>
          <w:rStyle w:val="FootnoteAnchor"/>
          <w:rtl w:val="true"/>
        </w:rPr>
        <w:footnoteReference w:id="1390"/>
      </w:r>
      <w:r>
        <w:rPr>
          <w:rFonts w:ascii="IRNazanin" w:hAnsi="IRNazanin" w:eastAsia="IRNazanin"/>
          <w:color w:val="111111"/>
          <w:sz w:val="28"/>
          <w:sz w:val="28"/>
          <w:szCs w:val="28"/>
          <w:rtl w:val="true"/>
          <w:lang w:bidi="fa-IR"/>
        </w:rPr>
        <w:t>اقتصاد اسلامی می کوشد تا فقر عمومی از میان برود، نه فقر یک عده خاص</w:t>
      </w:r>
      <w:r>
        <w:rPr>
          <w:rFonts w:eastAsia="IRNazanin" w:cs="IRNazanin"/>
          <w:color w:val="111111"/>
          <w:sz w:val="28"/>
          <w:szCs w:val="28"/>
          <w:rtl w:val="true"/>
          <w:lang w:bidi="fa-IR"/>
        </w:rPr>
        <w:t xml:space="preserve">. </w:t>
      </w:r>
      <w:r>
        <w:rPr>
          <w:rStyle w:val="FootnoteAnchor"/>
          <w:rtl w:val="true"/>
        </w:rPr>
        <w:footnoteReference w:id="1391"/>
      </w:r>
      <w:r>
        <w:rPr>
          <w:rFonts w:ascii="IRNazanin" w:hAnsi="IRNazanin" w:eastAsia="IRNazanin"/>
          <w:color w:val="111111"/>
          <w:sz w:val="28"/>
          <w:sz w:val="28"/>
          <w:szCs w:val="28"/>
          <w:rtl w:val="true"/>
          <w:lang w:bidi="fa-IR"/>
        </w:rPr>
        <w:t>نظام اسلامی باید تمام همت خود را برای پر کردن شکاف های عمیق اقتصادی و اجتماعی میان فقیر و غنی به کار بندد</w:t>
      </w:r>
      <w:r>
        <w:rPr>
          <w:rFonts w:eastAsia="IRNazanin" w:cs="IRNazanin"/>
          <w:color w:val="111111"/>
          <w:sz w:val="28"/>
          <w:szCs w:val="28"/>
          <w:rtl w:val="true"/>
          <w:lang w:bidi="fa-IR"/>
        </w:rPr>
        <w:t xml:space="preserve">. </w:t>
      </w:r>
      <w:r>
        <w:rPr>
          <w:rStyle w:val="FootnoteAnchor"/>
          <w:rtl w:val="true"/>
        </w:rPr>
        <w:footnoteReference w:id="1392"/>
      </w:r>
      <w:bookmarkStart w:id="980" w:name="pg7922_48683"/>
    </w:p>
    <w:p>
      <w:pPr>
        <w:pStyle w:val="BookText"/>
        <w:rPr/>
      </w:pPr>
      <w:bookmarkEnd w:id="980"/>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اقتصادی</w:t>
      </w:r>
    </w:p>
    <w:p>
      <w:pPr>
        <w:pStyle w:val="BookText"/>
        <w:rPr/>
      </w:pPr>
      <w:r>
        <w:rPr>
          <w:rFonts w:ascii="IRNazanin" w:hAnsi="IRNazanin" w:eastAsia="IRNazanin"/>
          <w:color w:val="111111"/>
          <w:sz w:val="28"/>
          <w:sz w:val="28"/>
          <w:szCs w:val="28"/>
          <w:rtl w:val="true"/>
          <w:lang w:bidi="fa-IR"/>
        </w:rPr>
        <w:t>معنای امنیت اقتصادی، میدان دادن به کسانی نیست که برای انباشتن کیسه های خود از هر فرصتی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سرمایه گذاری ای که قانون آن را اجازه می دهد، باید امنیت داشته باشد</w:t>
      </w:r>
      <w:r>
        <w:rPr>
          <w:rFonts w:eastAsia="IRNazanin" w:cs="IRNazanin"/>
          <w:color w:val="111111"/>
          <w:sz w:val="28"/>
          <w:szCs w:val="28"/>
          <w:rtl w:val="true"/>
          <w:lang w:bidi="fa-IR"/>
        </w:rPr>
        <w:t xml:space="preserve">. </w:t>
      </w:r>
      <w:r>
        <w:rPr>
          <w:rStyle w:val="FootnoteAnchor"/>
          <w:rtl w:val="true"/>
        </w:rPr>
        <w:footnoteReference w:id="1393"/>
      </w:r>
      <w:r>
        <w:rPr>
          <w:rFonts w:ascii="IRNazanin" w:hAnsi="IRNazanin" w:eastAsia="IRNazanin"/>
          <w:color w:val="111111"/>
          <w:sz w:val="28"/>
          <w:sz w:val="28"/>
          <w:szCs w:val="28"/>
          <w:rtl w:val="true"/>
          <w:lang w:bidi="fa-IR"/>
        </w:rPr>
        <w:t>امنیت اقتصادی در دو سطح خرد و کلان تعریف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اقتصادی در سطح خرد، همان آزادی مالكیت، </w:t>
      </w:r>
      <w:r>
        <w:rPr>
          <w:rStyle w:val="FootnoteAnchor"/>
          <w:rtl w:val="true"/>
        </w:rPr>
        <w:footnoteReference w:id="1394"/>
      </w:r>
      <w:r>
        <w:rPr>
          <w:rFonts w:ascii="IRNazanin" w:hAnsi="IRNazanin" w:eastAsia="IRNazanin"/>
          <w:color w:val="111111"/>
          <w:sz w:val="28"/>
          <w:sz w:val="28"/>
          <w:szCs w:val="28"/>
          <w:rtl w:val="true"/>
          <w:lang w:bidi="fa-IR"/>
        </w:rPr>
        <w:t>درآمد و فعالیت های مشروع و قانونی مردم است</w:t>
      </w:r>
      <w:r>
        <w:rPr>
          <w:rFonts w:eastAsia="IRNazanin" w:cs="IRNazanin"/>
          <w:color w:val="111111"/>
          <w:sz w:val="28"/>
          <w:szCs w:val="28"/>
          <w:rtl w:val="true"/>
          <w:lang w:bidi="fa-IR"/>
        </w:rPr>
        <w:t xml:space="preserve">. </w:t>
      </w:r>
      <w:r>
        <w:rPr>
          <w:rStyle w:val="FootnoteAnchor"/>
          <w:rtl w:val="true"/>
        </w:rPr>
        <w:footnoteReference w:id="1395"/>
      </w:r>
      <w:r>
        <w:rPr>
          <w:rFonts w:ascii="IRNazanin" w:hAnsi="IRNazanin" w:eastAsia="IRNazanin"/>
          <w:color w:val="111111"/>
          <w:sz w:val="28"/>
          <w:sz w:val="28"/>
          <w:szCs w:val="28"/>
          <w:rtl w:val="true"/>
          <w:lang w:bidi="fa-IR"/>
        </w:rPr>
        <w:t>برخورداری از قدرت برتر اقتصادی، مهم ترین عامل تأمین امنیت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قدرت زمانی تحقق می یابد که استقلال اقتصادی </w:t>
      </w:r>
      <w:r>
        <w:rPr>
          <w:rStyle w:val="FootnoteAnchor"/>
          <w:rtl w:val="true"/>
        </w:rPr>
        <w:footnoteReference w:id="1396"/>
      </w:r>
      <w:r>
        <w:rPr>
          <w:rFonts w:ascii="IRNazanin" w:hAnsi="IRNazanin" w:eastAsia="IRNazanin"/>
          <w:color w:val="111111"/>
          <w:sz w:val="28"/>
          <w:sz w:val="28"/>
          <w:szCs w:val="28"/>
          <w:rtl w:val="true"/>
          <w:lang w:bidi="fa-IR"/>
        </w:rPr>
        <w:t>و وحدت در جامعه محقق گردد</w:t>
      </w:r>
      <w:r>
        <w:rPr>
          <w:rFonts w:eastAsia="IRNazanin" w:cs="IRNazanin"/>
          <w:color w:val="111111"/>
          <w:sz w:val="28"/>
          <w:szCs w:val="28"/>
          <w:rtl w:val="true"/>
          <w:lang w:bidi="fa-IR"/>
        </w:rPr>
        <w:t xml:space="preserve">. </w:t>
      </w:r>
      <w:r>
        <w:rPr>
          <w:rStyle w:val="FootnoteAnchor"/>
          <w:rtl w:val="true"/>
        </w:rPr>
        <w:footnoteReference w:id="1397"/>
      </w:r>
    </w:p>
    <w:p>
      <w:pPr>
        <w:pStyle w:val="Heading4"/>
        <w:numPr>
          <w:ilvl w:val="3"/>
          <w:numId w:val="1"/>
        </w:numPr>
        <w:rPr/>
      </w:pPr>
      <w:bookmarkStart w:id="981" w:name="__RefHeading___Toc6434141_1051229030"/>
      <w:bookmarkStart w:id="982" w:name="_Toc380"/>
      <w:bookmarkEnd w:id="981"/>
      <w:r>
        <w:rPr>
          <w:rtl w:val="true"/>
        </w:rPr>
        <w:t>اصول راهبردی نظام اقتصادی اسلام</w:t>
      </w:r>
      <w:bookmarkEnd w:id="98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مصالح</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مصلحت از دیدگاه اسلام با مفهوم خوشبختی قرابت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چیزی است که بتواند انسان را به خوشبختی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مصلحت اقتصادی به معنای تأمین نیازهای اقتصادی فرد و اجتماع در مسیر خوشبختی است</w:t>
      </w:r>
      <w:r>
        <w:rPr>
          <w:rFonts w:eastAsia="IRNazanin" w:cs="IRNazanin"/>
          <w:color w:val="111111"/>
          <w:sz w:val="28"/>
          <w:szCs w:val="28"/>
          <w:rtl w:val="true"/>
          <w:lang w:bidi="fa-IR"/>
        </w:rPr>
        <w:t xml:space="preserve">. </w:t>
      </w:r>
      <w:r>
        <w:rPr>
          <w:rStyle w:val="FootnoteAnchor"/>
          <w:rtl w:val="true"/>
        </w:rPr>
        <w:footnoteReference w:id="1398"/>
      </w:r>
      <w:r>
        <w:rPr>
          <w:rFonts w:ascii="IRNazanin" w:hAnsi="IRNazanin" w:eastAsia="IRNazanin"/>
          <w:color w:val="111111"/>
          <w:sz w:val="28"/>
          <w:sz w:val="28"/>
          <w:szCs w:val="28"/>
          <w:rtl w:val="true"/>
          <w:lang w:bidi="fa-IR"/>
        </w:rPr>
        <w:t xml:space="preserve">کلیه احکام اسلام بر مبنای حاکمیت مصالح </w:t>
      </w:r>
      <w:r>
        <w:rPr>
          <w:rStyle w:val="FootnoteAnchor"/>
          <w:rtl w:val="true"/>
        </w:rPr>
        <w:footnoteReference w:id="139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مصالح شامل مصالح فردی و اجتماعی و مادی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مصلحت اقتصادی، </w:t>
      </w:r>
    </w:p>
    <w:p>
      <w:pPr>
        <w:pStyle w:val="BookText"/>
        <w:rPr/>
      </w:pPr>
      <w:r>
        <w:rPr>
          <w:rFonts w:ascii="IRNazanin" w:hAnsi="IRNazanin" w:eastAsia="IRNazanin"/>
          <w:color w:val="111111"/>
          <w:sz w:val="28"/>
          <w:sz w:val="28"/>
          <w:szCs w:val="28"/>
          <w:rtl w:val="true"/>
          <w:lang w:bidi="fa-IR"/>
        </w:rPr>
        <w:t>مستقیم یا غیر مستقیم به جامعه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اقتصادی قلمرو وسیعی دارد و شامل منافع دنیایی، اخروی، فرهنگی، اقتصادی، سیاسی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Style w:val="FootnoteAnchor"/>
          <w:rtl w:val="true"/>
        </w:rPr>
        <w:footnoteReference w:id="140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اقتصادی</w:t>
      </w:r>
    </w:p>
    <w:p>
      <w:pPr>
        <w:pStyle w:val="BookText"/>
        <w:rPr/>
      </w:pPr>
      <w:r>
        <w:rPr>
          <w:rFonts w:ascii="IRNazanin" w:hAnsi="IRNazanin" w:eastAsia="IRNazanin"/>
          <w:color w:val="111111"/>
          <w:sz w:val="28"/>
          <w:sz w:val="28"/>
          <w:szCs w:val="28"/>
          <w:rtl w:val="true"/>
          <w:lang w:bidi="fa-IR"/>
        </w:rPr>
        <w:t xml:space="preserve">استقلال به معنای قطع وابستگی </w:t>
      </w:r>
      <w:r>
        <w:rPr>
          <w:rStyle w:val="FootnoteAnchor"/>
          <w:rtl w:val="true"/>
        </w:rPr>
        <w:footnoteReference w:id="1401"/>
      </w:r>
      <w:r>
        <w:rPr>
          <w:rFonts w:ascii="IRNazanin" w:hAnsi="IRNazanin" w:eastAsia="IRNazanin"/>
          <w:color w:val="111111"/>
          <w:sz w:val="28"/>
          <w:sz w:val="28"/>
          <w:szCs w:val="28"/>
          <w:rtl w:val="true"/>
          <w:lang w:bidi="fa-IR"/>
        </w:rPr>
        <w:t>دارای ابعاد فراوان اجتماعی، فرهنگی، سیاسی و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اقتصادی باعث می شود که کشور، در تأمین نیازهای خود، بر خلاف مصالح، به امتیازدهی به دیگر کشورها نپردازد</w:t>
      </w:r>
      <w:r>
        <w:rPr>
          <w:rFonts w:eastAsia="IRNazanin" w:cs="IRNazanin"/>
          <w:color w:val="111111"/>
          <w:sz w:val="28"/>
          <w:szCs w:val="28"/>
          <w:rtl w:val="true"/>
          <w:lang w:bidi="fa-IR"/>
        </w:rPr>
        <w:t xml:space="preserve">. </w:t>
      </w:r>
      <w:r>
        <w:rPr>
          <w:rStyle w:val="FootnoteAnchor"/>
          <w:rtl w:val="true"/>
        </w:rPr>
        <w:footnoteReference w:id="1402"/>
      </w:r>
      <w:r>
        <w:rPr>
          <w:rFonts w:ascii="IRNazanin" w:hAnsi="IRNazanin" w:eastAsia="IRNazanin"/>
          <w:color w:val="111111"/>
          <w:sz w:val="28"/>
          <w:sz w:val="28"/>
          <w:szCs w:val="28"/>
          <w:rtl w:val="true"/>
          <w:lang w:bidi="fa-IR"/>
        </w:rPr>
        <w:t>برخی از راهکارهای دستیابی به استقلال و حفظ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نیروی انسانی، </w:t>
      </w:r>
      <w:r>
        <w:rPr>
          <w:rStyle w:val="FootnoteAnchor"/>
          <w:rtl w:val="true"/>
        </w:rPr>
        <w:footnoteReference w:id="1403"/>
      </w:r>
      <w:r>
        <w:rPr>
          <w:rFonts w:ascii="IRNazanin" w:hAnsi="IRNazanin" w:eastAsia="IRNazanin"/>
          <w:color w:val="111111"/>
          <w:sz w:val="28"/>
          <w:sz w:val="28"/>
          <w:szCs w:val="28"/>
          <w:rtl w:val="true"/>
          <w:lang w:bidi="fa-IR"/>
        </w:rPr>
        <w:t xml:space="preserve">گسترش مراکز علمی و تحقیقاتی، </w:t>
      </w:r>
      <w:r>
        <w:rPr>
          <w:rStyle w:val="FootnoteAnchor"/>
          <w:rtl w:val="true"/>
        </w:rPr>
        <w:footnoteReference w:id="1404"/>
      </w:r>
      <w:r>
        <w:rPr>
          <w:rFonts w:ascii="IRNazanin" w:hAnsi="IRNazanin" w:eastAsia="IRNazanin"/>
          <w:color w:val="111111"/>
          <w:sz w:val="28"/>
          <w:sz w:val="28"/>
          <w:szCs w:val="28"/>
          <w:rtl w:val="true"/>
          <w:lang w:bidi="fa-IR"/>
        </w:rPr>
        <w:t xml:space="preserve">وحدت مذهبی ، </w:t>
      </w:r>
      <w:r>
        <w:rPr>
          <w:rStyle w:val="FootnoteAnchor"/>
          <w:rtl w:val="true"/>
        </w:rPr>
        <w:footnoteReference w:id="1405"/>
      </w:r>
    </w:p>
    <w:p>
      <w:pPr>
        <w:pStyle w:val="BookText"/>
        <w:rPr/>
      </w:pPr>
      <w:r>
        <w:rPr>
          <w:rFonts w:ascii="IRNazanin" w:hAnsi="IRNazanin" w:eastAsia="IRNazanin"/>
          <w:color w:val="111111"/>
          <w:sz w:val="28"/>
          <w:sz w:val="28"/>
          <w:szCs w:val="28"/>
          <w:rtl w:val="true"/>
          <w:lang w:bidi="fa-IR"/>
        </w:rPr>
        <w:t xml:space="preserve">سیاست گذاری ها و قوانین </w:t>
      </w:r>
      <w:r>
        <w:rPr>
          <w:rFonts w:eastAsia="IRNazanin" w:cs="IRNazanin"/>
          <w:color w:val="111111"/>
          <w:sz w:val="28"/>
          <w:szCs w:val="28"/>
          <w:rtl w:val="true"/>
          <w:lang w:bidi="fa-IR"/>
        </w:rPr>
        <w:t xml:space="preserve">. </w:t>
      </w:r>
      <w:r>
        <w:rPr>
          <w:rStyle w:val="FootnoteAnchor"/>
          <w:rtl w:val="true"/>
        </w:rPr>
        <w:footnoteReference w:id="140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اقتصادی مسؤولانه</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آزادی از بنیادهای مکتب اسلام </w:t>
      </w:r>
      <w:r>
        <w:rPr>
          <w:rStyle w:val="FootnoteAnchor"/>
          <w:rtl w:val="true"/>
        </w:rPr>
        <w:footnoteReference w:id="1407"/>
      </w:r>
      <w:r>
        <w:rPr>
          <w:rFonts w:ascii="IRNazanin" w:hAnsi="IRNazanin" w:eastAsia="IRNazanin"/>
          <w:color w:val="111111"/>
          <w:sz w:val="28"/>
          <w:sz w:val="28"/>
          <w:szCs w:val="28"/>
          <w:rtl w:val="true"/>
          <w:lang w:bidi="fa-IR"/>
        </w:rPr>
        <w:t>و موهبتی خدادادی برای انسان است</w:t>
      </w:r>
      <w:r>
        <w:rPr>
          <w:rFonts w:eastAsia="IRNazanin" w:cs="IRNazanin"/>
          <w:color w:val="111111"/>
          <w:sz w:val="28"/>
          <w:szCs w:val="28"/>
          <w:rtl w:val="true"/>
          <w:lang w:bidi="fa-IR"/>
        </w:rPr>
        <w:t xml:space="preserve">. </w:t>
      </w:r>
      <w:r>
        <w:rPr>
          <w:rStyle w:val="FootnoteAnchor"/>
          <w:rtl w:val="true"/>
        </w:rPr>
        <w:footnoteReference w:id="1408"/>
      </w:r>
      <w:r>
        <w:rPr>
          <w:rFonts w:ascii="IRNazanin" w:hAnsi="IRNazanin" w:eastAsia="IRNazanin"/>
          <w:color w:val="111111"/>
          <w:sz w:val="28"/>
          <w:sz w:val="28"/>
          <w:szCs w:val="28"/>
          <w:rtl w:val="true"/>
          <w:lang w:bidi="fa-IR"/>
        </w:rPr>
        <w:t>حدود آزادی، عدم مخالفت با شرع، قانون و مصالح عمومی است</w:t>
      </w:r>
      <w:r>
        <w:rPr>
          <w:rFonts w:eastAsia="IRNazanin" w:cs="IRNazanin"/>
          <w:color w:val="111111"/>
          <w:sz w:val="28"/>
          <w:szCs w:val="28"/>
          <w:rtl w:val="true"/>
          <w:lang w:bidi="fa-IR"/>
        </w:rPr>
        <w:t xml:space="preserve">. </w:t>
      </w:r>
      <w:r>
        <w:rPr>
          <w:rStyle w:val="FootnoteAnchor"/>
          <w:rtl w:val="true"/>
        </w:rPr>
        <w:footnoteReference w:id="1409"/>
      </w:r>
      <w:r>
        <w:rPr>
          <w:rFonts w:ascii="IRNazanin" w:hAnsi="IRNazanin" w:eastAsia="IRNazanin"/>
          <w:color w:val="111111"/>
          <w:sz w:val="28"/>
          <w:sz w:val="28"/>
          <w:szCs w:val="28"/>
          <w:rtl w:val="true"/>
          <w:lang w:bidi="fa-IR"/>
        </w:rPr>
        <w:t>کشاندن امور به مالکیت دولتی در همه شؤون اقتصادی، مخالف مصلحت نظام اسلامی است</w:t>
      </w:r>
      <w:r>
        <w:rPr>
          <w:rFonts w:eastAsia="IRNazanin" w:cs="IRNazanin"/>
          <w:color w:val="111111"/>
          <w:sz w:val="28"/>
          <w:szCs w:val="28"/>
          <w:rtl w:val="true"/>
          <w:lang w:bidi="fa-IR"/>
        </w:rPr>
        <w:t xml:space="preserve">. </w:t>
      </w:r>
      <w:r>
        <w:rPr>
          <w:rStyle w:val="FootnoteAnchor"/>
          <w:rtl w:val="true"/>
        </w:rPr>
        <w:footnoteReference w:id="1410"/>
      </w:r>
      <w:r>
        <w:rPr>
          <w:rFonts w:ascii="IRNazanin" w:hAnsi="IRNazanin" w:eastAsia="IRNazanin"/>
          <w:color w:val="111111"/>
          <w:sz w:val="28"/>
          <w:sz w:val="28"/>
          <w:szCs w:val="28"/>
          <w:rtl w:val="true"/>
          <w:lang w:bidi="fa-IR"/>
        </w:rPr>
        <w:t xml:space="preserve">اسلام قائل به آزادی بخش خصوصی </w:t>
      </w:r>
      <w:r>
        <w:rPr>
          <w:rStyle w:val="FootnoteAnchor"/>
          <w:rtl w:val="true"/>
        </w:rPr>
        <w:footnoteReference w:id="1411"/>
      </w:r>
      <w:r>
        <w:rPr>
          <w:rFonts w:ascii="IRNazanin" w:hAnsi="IRNazanin" w:eastAsia="IRNazanin"/>
          <w:color w:val="111111"/>
          <w:sz w:val="28"/>
          <w:sz w:val="28"/>
          <w:szCs w:val="28"/>
          <w:rtl w:val="true"/>
          <w:lang w:bidi="fa-IR"/>
        </w:rPr>
        <w:t>و نقش نظارتی دولت است</w:t>
      </w:r>
      <w:r>
        <w:rPr>
          <w:rFonts w:eastAsia="IRNazanin" w:cs="IRNazanin"/>
          <w:color w:val="111111"/>
          <w:sz w:val="28"/>
          <w:szCs w:val="28"/>
          <w:rtl w:val="true"/>
          <w:lang w:bidi="fa-IR"/>
        </w:rPr>
        <w:t xml:space="preserve">. </w:t>
      </w:r>
      <w:r>
        <w:rPr>
          <w:rStyle w:val="FootnoteAnchor"/>
          <w:rtl w:val="true"/>
        </w:rPr>
        <w:footnoteReference w:id="1412"/>
      </w:r>
      <w:bookmarkStart w:id="983" w:name="pg7922_48685"/>
    </w:p>
    <w:p>
      <w:pPr>
        <w:pStyle w:val="BookText"/>
        <w:rPr/>
      </w:pPr>
      <w:bookmarkEnd w:id="983"/>
      <w:r>
        <w:rPr>
          <w:rFonts w:ascii="IRNazanin" w:hAnsi="IRNazanin" w:eastAsia="IRNazanin"/>
          <w:color w:val="111111"/>
          <w:sz w:val="28"/>
          <w:sz w:val="28"/>
          <w:szCs w:val="28"/>
          <w:rtl w:val="true"/>
          <w:lang w:bidi="fa-IR"/>
        </w:rPr>
        <w:t>همه افراد جامعه اسلامی، در قبال این آزادی مسؤول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از شرع و قوانین اقتصادی </w:t>
      </w:r>
      <w:r>
        <w:rPr>
          <w:rStyle w:val="FootnoteAnchor"/>
          <w:rtl w:val="true"/>
        </w:rPr>
        <w:footnoteReference w:id="1413"/>
      </w:r>
      <w:r>
        <w:rPr>
          <w:rFonts w:ascii="IRNazanin" w:hAnsi="IRNazanin" w:eastAsia="IRNazanin"/>
          <w:color w:val="111111"/>
          <w:sz w:val="28"/>
          <w:sz w:val="28"/>
          <w:szCs w:val="28"/>
          <w:rtl w:val="true"/>
          <w:lang w:bidi="fa-IR"/>
        </w:rPr>
        <w:t xml:space="preserve">و کمک به آبادی مملکت اسلامی </w:t>
      </w:r>
      <w:r>
        <w:rPr>
          <w:rStyle w:val="FootnoteAnchor"/>
          <w:rtl w:val="true"/>
        </w:rPr>
        <w:footnoteReference w:id="1414"/>
      </w:r>
      <w:r>
        <w:rPr>
          <w:rFonts w:ascii="IRNazanin" w:hAnsi="IRNazanin" w:eastAsia="IRNazanin"/>
          <w:color w:val="111111"/>
          <w:sz w:val="28"/>
          <w:sz w:val="28"/>
          <w:szCs w:val="28"/>
          <w:rtl w:val="true"/>
          <w:lang w:bidi="fa-IR"/>
        </w:rPr>
        <w:t xml:space="preserve">و رفع فقر </w:t>
      </w:r>
      <w:r>
        <w:rPr>
          <w:rStyle w:val="FootnoteAnchor"/>
          <w:rtl w:val="true"/>
        </w:rPr>
        <w:footnoteReference w:id="1415"/>
      </w:r>
      <w:r>
        <w:rPr>
          <w:rFonts w:ascii="IRNazanin" w:hAnsi="IRNazanin" w:eastAsia="IRNazanin"/>
          <w:color w:val="111111"/>
          <w:sz w:val="28"/>
          <w:sz w:val="28"/>
          <w:szCs w:val="28"/>
          <w:rtl w:val="true"/>
          <w:lang w:bidi="fa-IR"/>
        </w:rPr>
        <w:t>از وظایف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اصول راهبردی می توان به این موارد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مسؤولانه دولت، توزیع عادلانه ثروت، سلامت در روابط مالی، مالکیت مختلط</w:t>
      </w:r>
      <w:r>
        <w:rPr>
          <w:rFonts w:eastAsia="IRNazanin" w:cs="IRNazanin"/>
          <w:color w:val="111111"/>
          <w:sz w:val="28"/>
          <w:szCs w:val="28"/>
          <w:rtl w:val="true"/>
          <w:lang w:bidi="fa-IR"/>
        </w:rPr>
        <w:t>.</w:t>
      </w:r>
    </w:p>
    <w:p>
      <w:pPr>
        <w:pStyle w:val="Heading4"/>
        <w:numPr>
          <w:ilvl w:val="3"/>
          <w:numId w:val="1"/>
        </w:numPr>
        <w:rPr/>
      </w:pPr>
      <w:bookmarkStart w:id="984" w:name="__RefHeading___Toc6434143_1051229030"/>
      <w:bookmarkStart w:id="985" w:name="_Toc381"/>
      <w:bookmarkEnd w:id="984"/>
      <w:r>
        <w:rPr>
          <w:rtl w:val="true"/>
        </w:rPr>
        <w:t>اخلاق اقتصادی</w:t>
      </w:r>
      <w:bookmarkEnd w:id="985"/>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اخلاق اقتصادی در بر دارنده صفات و رفتارهایی است که دارای آثار اقتصادی باشد، خواه خود آن صفت یا رفتار، اقتصادی باشد و خواه نباشد، </w:t>
      </w:r>
      <w:r>
        <w:rPr>
          <w:rStyle w:val="FootnoteAnchor"/>
          <w:rtl w:val="true"/>
        </w:rPr>
        <w:footnoteReference w:id="1416"/>
      </w:r>
      <w:r>
        <w:rPr>
          <w:rFonts w:ascii="IRNazanin" w:hAnsi="IRNazanin" w:eastAsia="IRNazanin"/>
          <w:color w:val="111111"/>
          <w:sz w:val="28"/>
          <w:sz w:val="28"/>
          <w:szCs w:val="28"/>
          <w:rtl w:val="true"/>
          <w:lang w:bidi="fa-IR"/>
        </w:rPr>
        <w:t>مانند زهد، توكل، امانت، صداقت، پرهیز از اسراف، احسان، رعایت انصاف</w:t>
      </w:r>
      <w:r>
        <w:rPr>
          <w:rFonts w:eastAsia="IRNazanin" w:cs="IRNazanin"/>
          <w:color w:val="111111"/>
          <w:sz w:val="28"/>
          <w:szCs w:val="28"/>
          <w:rtl w:val="true"/>
          <w:lang w:bidi="fa-IR"/>
        </w:rPr>
        <w:t xml:space="preserve">. </w:t>
      </w:r>
      <w:r>
        <w:rPr>
          <w:rStyle w:val="FootnoteAnchor"/>
          <w:rtl w:val="true"/>
        </w:rPr>
        <w:footnoteReference w:id="1417"/>
      </w:r>
      <w:r>
        <w:rPr>
          <w:rFonts w:ascii="IRNazanin" w:hAnsi="IRNazanin" w:eastAsia="IRNazanin"/>
          <w:color w:val="111111"/>
          <w:sz w:val="28"/>
          <w:sz w:val="28"/>
          <w:szCs w:val="28"/>
          <w:rtl w:val="true"/>
          <w:lang w:bidi="fa-IR"/>
        </w:rPr>
        <w:t>بررسی این سه محور در اخلاق اقتصادی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انسان با خدا، اموال و منابع، و دیگر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انسان با خدا شامل مواردی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بر خدا ، </w:t>
      </w:r>
      <w:r>
        <w:rPr>
          <w:rStyle w:val="FootnoteAnchor"/>
          <w:rtl w:val="true"/>
        </w:rPr>
        <w:footnoteReference w:id="1418"/>
      </w:r>
      <w:r>
        <w:rPr>
          <w:rFonts w:ascii="IRNazanin" w:hAnsi="IRNazanin" w:eastAsia="IRNazanin"/>
          <w:color w:val="111111"/>
          <w:sz w:val="28"/>
          <w:sz w:val="28"/>
          <w:szCs w:val="28"/>
          <w:rtl w:val="true"/>
          <w:lang w:bidi="fa-IR"/>
        </w:rPr>
        <w:t xml:space="preserve">شکر و سپاس از خدا، </w:t>
      </w:r>
      <w:r>
        <w:rPr>
          <w:rStyle w:val="FootnoteAnchor"/>
          <w:rtl w:val="true"/>
        </w:rPr>
        <w:footnoteReference w:id="1419"/>
      </w:r>
      <w:r>
        <w:rPr>
          <w:rFonts w:ascii="IRNazanin" w:hAnsi="IRNazanin" w:eastAsia="IRNazanin"/>
          <w:color w:val="111111"/>
          <w:sz w:val="28"/>
          <w:sz w:val="28"/>
          <w:szCs w:val="28"/>
          <w:rtl w:val="true"/>
          <w:lang w:bidi="fa-IR"/>
        </w:rPr>
        <w:t xml:space="preserve">خشنودی از قضای الهی، </w:t>
      </w:r>
      <w:r>
        <w:rPr>
          <w:rStyle w:val="FootnoteAnchor"/>
          <w:rtl w:val="true"/>
        </w:rPr>
        <w:footnoteReference w:id="1420"/>
      </w:r>
      <w:r>
        <w:rPr>
          <w:rFonts w:ascii="IRNazanin" w:hAnsi="IRNazanin" w:eastAsia="IRNazanin"/>
          <w:color w:val="111111"/>
          <w:sz w:val="28"/>
          <w:sz w:val="28"/>
          <w:szCs w:val="28"/>
          <w:rtl w:val="true"/>
          <w:lang w:bidi="fa-IR"/>
        </w:rPr>
        <w:t xml:space="preserve">طلب خیر از خدا، </w:t>
      </w:r>
      <w:r>
        <w:rPr>
          <w:rStyle w:val="FootnoteAnchor"/>
          <w:rtl w:val="true"/>
        </w:rPr>
        <w:footnoteReference w:id="1421"/>
      </w:r>
      <w:r>
        <w:rPr>
          <w:rFonts w:ascii="IRNazanin" w:hAnsi="IRNazanin" w:eastAsia="IRNazanin"/>
          <w:color w:val="111111"/>
          <w:sz w:val="28"/>
          <w:sz w:val="28"/>
          <w:szCs w:val="28"/>
          <w:rtl w:val="true"/>
          <w:lang w:bidi="fa-IR"/>
        </w:rPr>
        <w:t>رعایت تقوا</w:t>
      </w:r>
      <w:r>
        <w:rPr>
          <w:rFonts w:eastAsia="IRNazanin" w:cs="IRNazanin"/>
          <w:color w:val="111111"/>
          <w:sz w:val="28"/>
          <w:szCs w:val="28"/>
          <w:rtl w:val="true"/>
          <w:lang w:bidi="fa-IR"/>
        </w:rPr>
        <w:t xml:space="preserve">. </w:t>
      </w:r>
      <w:r>
        <w:rPr>
          <w:rStyle w:val="FootnoteAnchor"/>
          <w:rtl w:val="true"/>
        </w:rPr>
        <w:footnoteReference w:id="1422"/>
      </w:r>
      <w:r>
        <w:rPr>
          <w:rFonts w:ascii="IRNazanin" w:hAnsi="IRNazanin" w:eastAsia="IRNazanin"/>
          <w:color w:val="111111"/>
          <w:sz w:val="28"/>
          <w:sz w:val="28"/>
          <w:szCs w:val="28"/>
          <w:rtl w:val="true"/>
          <w:lang w:bidi="fa-IR"/>
        </w:rPr>
        <w:t>رابطه انسان با اموال و منابع، در بر گیرنده مواردی است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زهد و ساده زیستی،</w:t>
      </w:r>
      <w:r>
        <w:rPr>
          <w:rStyle w:val="FootnoteAnchor"/>
          <w:rtl w:val="true"/>
        </w:rPr>
        <w:footnoteReference w:id="1423"/>
      </w:r>
      <w:r>
        <w:rPr>
          <w:rFonts w:ascii="IRNazanin" w:hAnsi="IRNazanin" w:eastAsia="IRNazanin"/>
          <w:color w:val="111111"/>
          <w:sz w:val="28"/>
          <w:sz w:val="28"/>
          <w:szCs w:val="28"/>
          <w:rtl w:val="true"/>
          <w:lang w:bidi="fa-IR"/>
        </w:rPr>
        <w:t xml:space="preserve">قناعت، </w:t>
      </w:r>
      <w:r>
        <w:rPr>
          <w:rStyle w:val="FootnoteAnchor"/>
          <w:rtl w:val="true"/>
        </w:rPr>
        <w:footnoteReference w:id="1424"/>
      </w:r>
      <w:r>
        <w:rPr>
          <w:rFonts w:ascii="IRNazanin" w:hAnsi="IRNazanin" w:eastAsia="IRNazanin"/>
          <w:color w:val="111111"/>
          <w:sz w:val="28"/>
          <w:sz w:val="28"/>
          <w:szCs w:val="28"/>
          <w:rtl w:val="true"/>
          <w:lang w:bidi="fa-IR"/>
        </w:rPr>
        <w:t>روحیه تلاش و دوری از تنبلی</w:t>
      </w:r>
      <w:r>
        <w:rPr>
          <w:rFonts w:eastAsia="IRNazanin" w:cs="IRNazanin"/>
          <w:color w:val="111111"/>
          <w:sz w:val="28"/>
          <w:szCs w:val="28"/>
          <w:rtl w:val="true"/>
          <w:lang w:bidi="fa-IR"/>
        </w:rPr>
        <w:t xml:space="preserve">. </w:t>
      </w:r>
      <w:r>
        <w:rPr>
          <w:rStyle w:val="FootnoteAnchor"/>
          <w:rtl w:val="true"/>
        </w:rPr>
        <w:footnoteReference w:id="1425"/>
      </w:r>
      <w:r>
        <w:rPr>
          <w:rFonts w:ascii="IRNazanin" w:hAnsi="IRNazanin" w:eastAsia="IRNazanin"/>
          <w:color w:val="111111"/>
          <w:sz w:val="28"/>
          <w:sz w:val="28"/>
          <w:szCs w:val="28"/>
          <w:rtl w:val="true"/>
          <w:lang w:bidi="fa-IR"/>
        </w:rPr>
        <w:t>رابطه انسان با دیگر انسان ها هم عبارت است از اموری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w:t>
      </w:r>
      <w:bookmarkStart w:id="986" w:name="pg7922_48686"/>
    </w:p>
    <w:p>
      <w:pPr>
        <w:pStyle w:val="BookText"/>
        <w:rPr/>
      </w:pPr>
      <w:bookmarkEnd w:id="986"/>
      <w:r>
        <w:rPr>
          <w:rFonts w:ascii="IRNazanin" w:hAnsi="IRNazanin" w:eastAsia="IRNazanin"/>
          <w:color w:val="111111"/>
          <w:sz w:val="28"/>
          <w:sz w:val="28"/>
          <w:szCs w:val="28"/>
          <w:rtl w:val="true"/>
          <w:lang w:bidi="fa-IR"/>
        </w:rPr>
        <w:t xml:space="preserve">از ستم، </w:t>
      </w:r>
      <w:r>
        <w:rPr>
          <w:rStyle w:val="FootnoteAnchor"/>
          <w:rtl w:val="true"/>
        </w:rPr>
        <w:footnoteReference w:id="1426"/>
      </w:r>
      <w:r>
        <w:rPr>
          <w:rFonts w:ascii="IRNazanin" w:hAnsi="IRNazanin" w:eastAsia="IRNazanin"/>
          <w:color w:val="111111"/>
          <w:sz w:val="28"/>
          <w:sz w:val="28"/>
          <w:szCs w:val="28"/>
          <w:rtl w:val="true"/>
          <w:lang w:bidi="fa-IR"/>
        </w:rPr>
        <w:t xml:space="preserve">مدارا، </w:t>
      </w:r>
      <w:r>
        <w:rPr>
          <w:rStyle w:val="FootnoteAnchor"/>
          <w:rtl w:val="true"/>
        </w:rPr>
        <w:footnoteReference w:id="1427"/>
      </w:r>
      <w:r>
        <w:rPr>
          <w:rFonts w:ascii="IRNazanin" w:hAnsi="IRNazanin" w:eastAsia="IRNazanin"/>
          <w:color w:val="111111"/>
          <w:sz w:val="28"/>
          <w:sz w:val="28"/>
          <w:szCs w:val="28"/>
          <w:rtl w:val="true"/>
          <w:lang w:bidi="fa-IR"/>
        </w:rPr>
        <w:t xml:space="preserve">بخشش، </w:t>
      </w:r>
      <w:r>
        <w:rPr>
          <w:rStyle w:val="FootnoteAnchor"/>
          <w:rtl w:val="true"/>
        </w:rPr>
        <w:footnoteReference w:id="1428"/>
      </w:r>
      <w:r>
        <w:rPr>
          <w:rFonts w:ascii="IRNazanin" w:hAnsi="IRNazanin" w:eastAsia="IRNazanin"/>
          <w:color w:val="111111"/>
          <w:sz w:val="28"/>
          <w:sz w:val="28"/>
          <w:szCs w:val="28"/>
          <w:rtl w:val="true"/>
          <w:lang w:bidi="fa-IR"/>
        </w:rPr>
        <w:t xml:space="preserve">صداقت و پرهیز از دروغ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وفا به عهد، امانتداری، </w:t>
      </w:r>
      <w:r>
        <w:rPr>
          <w:rStyle w:val="FootnoteAnchor"/>
          <w:rtl w:val="true"/>
        </w:rPr>
        <w:footnoteReference w:id="1429"/>
      </w:r>
      <w:r>
        <w:rPr>
          <w:rFonts w:ascii="IRNazanin" w:hAnsi="IRNazanin" w:eastAsia="IRNazanin"/>
          <w:color w:val="111111"/>
          <w:sz w:val="28"/>
          <w:sz w:val="28"/>
          <w:szCs w:val="28"/>
          <w:rtl w:val="true"/>
          <w:lang w:bidi="fa-IR"/>
        </w:rPr>
        <w:t xml:space="preserve">جود و سخاوت، </w:t>
      </w:r>
      <w:r>
        <w:rPr>
          <w:rStyle w:val="FootnoteAnchor"/>
          <w:rtl w:val="true"/>
        </w:rPr>
        <w:footnoteReference w:id="1430"/>
      </w:r>
      <w:r>
        <w:rPr>
          <w:rFonts w:ascii="IRNazanin" w:hAnsi="IRNazanin" w:eastAsia="IRNazanin"/>
          <w:color w:val="111111"/>
          <w:sz w:val="28"/>
          <w:sz w:val="28"/>
          <w:szCs w:val="28"/>
          <w:rtl w:val="true"/>
          <w:lang w:bidi="fa-IR"/>
        </w:rPr>
        <w:t xml:space="preserve">رأفت و رحمت، </w:t>
      </w:r>
      <w:r>
        <w:rPr>
          <w:rStyle w:val="FootnoteAnchor"/>
          <w:rtl w:val="true"/>
        </w:rPr>
        <w:footnoteReference w:id="1431"/>
      </w:r>
      <w:r>
        <w:rPr>
          <w:rFonts w:ascii="IRNazanin" w:hAnsi="IRNazanin" w:eastAsia="IRNazanin"/>
          <w:color w:val="111111"/>
          <w:sz w:val="28"/>
          <w:sz w:val="28"/>
          <w:szCs w:val="28"/>
          <w:rtl w:val="true"/>
          <w:lang w:bidi="fa-IR"/>
        </w:rPr>
        <w:t xml:space="preserve">حسن خلقه، </w:t>
      </w:r>
      <w:r>
        <w:rPr>
          <w:rStyle w:val="FootnoteAnchor"/>
          <w:rtl w:val="true"/>
        </w:rPr>
        <w:footnoteReference w:id="1432"/>
      </w:r>
      <w:r>
        <w:rPr>
          <w:rFonts w:ascii="IRNazanin" w:hAnsi="IRNazanin" w:eastAsia="IRNazanin"/>
          <w:color w:val="111111"/>
          <w:sz w:val="28"/>
          <w:sz w:val="28"/>
          <w:szCs w:val="28"/>
          <w:rtl w:val="true"/>
          <w:lang w:bidi="fa-IR"/>
        </w:rPr>
        <w:t>و دوری از فخرفروشی و مباهات به اموال</w:t>
      </w:r>
      <w:r>
        <w:rPr>
          <w:rFonts w:eastAsia="IRNazanin" w:cs="IRNazanin"/>
          <w:color w:val="111111"/>
          <w:sz w:val="28"/>
          <w:szCs w:val="28"/>
          <w:rtl w:val="true"/>
          <w:lang w:bidi="fa-IR"/>
        </w:rPr>
        <w:t xml:space="preserve">. </w:t>
      </w:r>
      <w:r>
        <w:rPr>
          <w:rStyle w:val="FootnoteAnchor"/>
          <w:rtl w:val="true"/>
        </w:rPr>
        <w:footnoteReference w:id="1433"/>
      </w:r>
    </w:p>
    <w:p>
      <w:pPr>
        <w:pStyle w:val="Heading4"/>
        <w:numPr>
          <w:ilvl w:val="3"/>
          <w:numId w:val="1"/>
        </w:numPr>
        <w:rPr/>
      </w:pPr>
      <w:bookmarkStart w:id="987" w:name="__RefHeading___Toc6434145_1051229030"/>
      <w:bookmarkStart w:id="988" w:name="_Toc382"/>
      <w:bookmarkEnd w:id="987"/>
      <w:r>
        <w:rPr>
          <w:rtl w:val="true"/>
        </w:rPr>
        <w:t>رفتارهای اقتصادی</w:t>
      </w:r>
      <w:bookmarkEnd w:id="98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w:t>
      </w:r>
    </w:p>
    <w:p>
      <w:pPr>
        <w:pStyle w:val="BookText"/>
        <w:rPr/>
      </w:pPr>
      <w:r>
        <w:rPr>
          <w:rFonts w:ascii="IRNazanin" w:hAnsi="IRNazanin" w:eastAsia="IRNazanin"/>
          <w:color w:val="111111"/>
          <w:sz w:val="28"/>
          <w:sz w:val="28"/>
          <w:szCs w:val="28"/>
          <w:rtl w:val="true"/>
          <w:lang w:bidi="fa-IR"/>
        </w:rPr>
        <w:t>رونق تولید داخلی، مسئله تورم و اشتغال را حل می کند و مایه استحکام اقتصاد مستحکم می شود</w:t>
      </w:r>
      <w:r>
        <w:rPr>
          <w:rFonts w:eastAsia="IRNazanin" w:cs="IRNazanin"/>
          <w:color w:val="111111"/>
          <w:sz w:val="28"/>
          <w:szCs w:val="28"/>
          <w:rtl w:val="true"/>
          <w:lang w:bidi="fa-IR"/>
        </w:rPr>
        <w:t xml:space="preserve">. </w:t>
      </w:r>
      <w:r>
        <w:rPr>
          <w:rStyle w:val="FootnoteAnchor"/>
          <w:rtl w:val="true"/>
        </w:rPr>
        <w:footnoteReference w:id="1434"/>
      </w:r>
      <w:r>
        <w:rPr>
          <w:rFonts w:ascii="IRNazanin" w:hAnsi="IRNazanin" w:eastAsia="IRNazanin"/>
          <w:color w:val="111111"/>
          <w:sz w:val="28"/>
          <w:sz w:val="28"/>
          <w:szCs w:val="28"/>
          <w:rtl w:val="true"/>
          <w:lang w:bidi="fa-IR"/>
        </w:rPr>
        <w:t xml:space="preserve">سهم دولت ها، پشتیبانی از تولیدات داخلی </w:t>
      </w:r>
      <w:r>
        <w:rPr>
          <w:rStyle w:val="FootnoteAnchor"/>
          <w:rtl w:val="true"/>
        </w:rPr>
        <w:footnoteReference w:id="1435"/>
      </w:r>
      <w:r>
        <w:rPr>
          <w:rFonts w:ascii="IRNazanin" w:hAnsi="IRNazanin" w:eastAsia="IRNazanin"/>
          <w:color w:val="111111"/>
          <w:sz w:val="28"/>
          <w:sz w:val="28"/>
          <w:szCs w:val="28"/>
          <w:rtl w:val="true"/>
          <w:lang w:bidi="fa-IR"/>
        </w:rPr>
        <w:t>و رفع موانع قانونی در این مسیر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تقویت چرخه تولید سالم، سهم سرمایه داران و کارگران است</w:t>
      </w:r>
      <w:r>
        <w:rPr>
          <w:rFonts w:eastAsia="IRNazanin" w:cs="IRNazanin"/>
          <w:color w:val="111111"/>
          <w:sz w:val="28"/>
          <w:szCs w:val="28"/>
          <w:rtl w:val="true"/>
          <w:lang w:bidi="fa-IR"/>
        </w:rPr>
        <w:t xml:space="preserve">. </w:t>
      </w:r>
      <w:r>
        <w:rPr>
          <w:rStyle w:val="FootnoteAnchor"/>
          <w:rtl w:val="true"/>
        </w:rPr>
        <w:footnoteReference w:id="1436"/>
      </w:r>
      <w:r>
        <w:rPr>
          <w:rFonts w:ascii="IRNazanin" w:hAnsi="IRNazanin" w:eastAsia="IRNazanin"/>
          <w:color w:val="111111"/>
          <w:sz w:val="28"/>
          <w:sz w:val="28"/>
          <w:szCs w:val="28"/>
          <w:rtl w:val="true"/>
          <w:lang w:bidi="fa-IR"/>
        </w:rPr>
        <w:t>کیفیت بیشتر در تولید، اقبال مردم را به محصول داخلی بیشتر می کند و زمینه دستیابی به خودکفایی را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مردم که مهم تر از دولت و سرمایه گذار است، مصرف تولیدات داخلی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خود کفایی</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خودکفایی اقتصادی بالاتر از استقلال سیاسی است </w:t>
      </w:r>
      <w:r>
        <w:rPr>
          <w:rStyle w:val="FootnoteAnchor"/>
          <w:rtl w:val="true"/>
        </w:rPr>
        <w:footnoteReference w:id="1437"/>
      </w:r>
      <w:r>
        <w:rPr>
          <w:rFonts w:ascii="IRNazanin" w:hAnsi="IRNazanin" w:eastAsia="IRNazanin"/>
          <w:color w:val="111111"/>
          <w:sz w:val="28"/>
          <w:sz w:val="28"/>
          <w:szCs w:val="28"/>
          <w:rtl w:val="true"/>
          <w:lang w:bidi="fa-IR"/>
        </w:rPr>
        <w:t xml:space="preserve">و عزت ملی در مسائل اقتصادی، به قدرت خودکفایی وابسته است </w:t>
      </w:r>
      <w:r>
        <w:rPr>
          <w:rFonts w:eastAsia="IRNazanin" w:cs="IRNazanin"/>
          <w:color w:val="111111"/>
          <w:sz w:val="28"/>
          <w:szCs w:val="28"/>
          <w:rtl w:val="true"/>
          <w:lang w:bidi="fa-IR"/>
        </w:rPr>
        <w:t xml:space="preserve">. </w:t>
      </w:r>
      <w:r>
        <w:rPr>
          <w:rStyle w:val="FootnoteAnchor"/>
          <w:rtl w:val="true"/>
        </w:rPr>
        <w:footnoteReference w:id="1438"/>
      </w:r>
      <w:bookmarkStart w:id="989" w:name="pg7922_48687"/>
    </w:p>
    <w:p>
      <w:pPr>
        <w:pStyle w:val="BookText"/>
        <w:rPr/>
      </w:pPr>
      <w:bookmarkEnd w:id="989"/>
      <w:r>
        <w:rPr>
          <w:rFonts w:ascii="IRNazanin" w:hAnsi="IRNazanin" w:eastAsia="IRNazanin"/>
          <w:color w:val="111111"/>
          <w:sz w:val="28"/>
          <w:sz w:val="28"/>
          <w:szCs w:val="28"/>
          <w:rtl w:val="true"/>
          <w:lang w:bidi="fa-IR"/>
        </w:rPr>
        <w:t>شروط نیل به استقلال اقتصادی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اتقان در کار و محکم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به بهترین وجه انجام شود</w:t>
      </w:r>
      <w:r>
        <w:rPr>
          <w:rFonts w:eastAsia="IRNazanin" w:cs="IRNazanin"/>
          <w:color w:val="111111"/>
          <w:sz w:val="28"/>
          <w:szCs w:val="28"/>
          <w:rtl w:val="true"/>
          <w:lang w:bidi="fa-IR"/>
        </w:rPr>
        <w:t xml:space="preserve">. </w:t>
      </w:r>
      <w:r>
        <w:rPr>
          <w:rStyle w:val="FootnoteAnchor"/>
          <w:rtl w:val="true"/>
        </w:rPr>
        <w:footnoteReference w:id="1439"/>
      </w:r>
      <w:r>
        <w:rPr>
          <w:rFonts w:ascii="IRNazanin" w:hAnsi="IRNazanin" w:eastAsia="IRNazanin"/>
          <w:color w:val="111111"/>
          <w:sz w:val="28"/>
          <w:sz w:val="28"/>
          <w:szCs w:val="28"/>
          <w:rtl w:val="true"/>
          <w:lang w:bidi="fa-IR"/>
        </w:rPr>
        <w:t>پرهیز از خودمداری در سرمایه گذاری در سرمایه گذاری، تنها سود شخصی در نظر نباشد</w:t>
      </w:r>
      <w:r>
        <w:rPr>
          <w:rFonts w:eastAsia="IRNazanin" w:cs="IRNazanin"/>
          <w:color w:val="111111"/>
          <w:sz w:val="28"/>
          <w:szCs w:val="28"/>
          <w:rtl w:val="true"/>
          <w:lang w:bidi="fa-IR"/>
        </w:rPr>
        <w:t xml:space="preserve">. </w:t>
      </w:r>
      <w:r>
        <w:rPr>
          <w:rStyle w:val="FootnoteAnchor"/>
          <w:rtl w:val="true"/>
        </w:rPr>
        <w:footnoteReference w:id="1440"/>
      </w:r>
      <w:r>
        <w:rPr>
          <w:rFonts w:ascii="IRNazanin" w:hAnsi="IRNazanin" w:eastAsia="IRNazanin"/>
          <w:color w:val="111111"/>
          <w:sz w:val="28"/>
          <w:sz w:val="28"/>
          <w:szCs w:val="28"/>
          <w:rtl w:val="true"/>
          <w:lang w:bidi="fa-IR"/>
        </w:rPr>
        <w:t>ابتکار و نوآوری در تولیدات</w:t>
      </w:r>
      <w:r>
        <w:rPr>
          <w:rFonts w:eastAsia="IRNazanin" w:cs="IRNazanin"/>
          <w:color w:val="111111"/>
          <w:sz w:val="28"/>
          <w:szCs w:val="28"/>
          <w:rtl w:val="true"/>
          <w:lang w:bidi="fa-IR"/>
        </w:rPr>
        <w:t>.</w:t>
      </w:r>
      <w:r>
        <w:rPr>
          <w:rStyle w:val="FootnoteAnchor"/>
          <w:rtl w:val="true"/>
        </w:rPr>
        <w:footnoteReference w:id="144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اشتغال</w:t>
      </w:r>
    </w:p>
    <w:p>
      <w:pPr>
        <w:pStyle w:val="BookText"/>
        <w:rPr/>
      </w:pPr>
      <w:r>
        <w:rPr>
          <w:rFonts w:ascii="IRNazanin" w:hAnsi="IRNazanin" w:eastAsia="IRNazanin"/>
          <w:color w:val="111111"/>
          <w:sz w:val="28"/>
          <w:sz w:val="28"/>
          <w:szCs w:val="28"/>
          <w:rtl w:val="true"/>
          <w:lang w:bidi="fa-IR"/>
        </w:rPr>
        <w:t>جوان آماده به کار، باید فرصت تلاش و فعالیت به دست آورد تا هم نیاز شخصی اش را برآورده کند و هم به رونق اقتصادی جامعه کمک نماید</w:t>
      </w:r>
      <w:r>
        <w:rPr>
          <w:rFonts w:eastAsia="IRNazanin" w:cs="IRNazanin"/>
          <w:color w:val="111111"/>
          <w:sz w:val="28"/>
          <w:szCs w:val="28"/>
          <w:rtl w:val="true"/>
          <w:lang w:bidi="fa-IR"/>
        </w:rPr>
        <w:t xml:space="preserve">. </w:t>
      </w:r>
      <w:r>
        <w:rPr>
          <w:rStyle w:val="FootnoteAnchor"/>
          <w:rtl w:val="true"/>
        </w:rPr>
        <w:footnoteReference w:id="144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حل مشکل تورم</w:t>
      </w:r>
    </w:p>
    <w:p>
      <w:pPr>
        <w:pStyle w:val="Heading3"/>
        <w:numPr>
          <w:ilvl w:val="2"/>
          <w:numId w:val="1"/>
        </w:numPr>
        <w:rPr/>
      </w:pPr>
      <w:bookmarkStart w:id="990" w:name="__RefHeading___Toc6434147_1051229030"/>
      <w:bookmarkStart w:id="991" w:name="_Toc383"/>
      <w:bookmarkEnd w:id="990"/>
      <w:r>
        <w:rPr/>
        <w:t>7</w:t>
      </w:r>
      <w:r>
        <w:rPr>
          <w:rtl w:val="true"/>
        </w:rPr>
        <w:t>.</w:t>
      </w:r>
      <w:r>
        <w:rPr>
          <w:rtl w:val="true"/>
        </w:rPr>
        <w:t>نظام سیاسی</w:t>
      </w:r>
      <w:bookmarkEnd w:id="991"/>
    </w:p>
    <w:p>
      <w:pPr>
        <w:pStyle w:val="Heading4"/>
        <w:numPr>
          <w:ilvl w:val="3"/>
          <w:numId w:val="1"/>
        </w:numPr>
        <w:rPr/>
      </w:pPr>
      <w:bookmarkStart w:id="992" w:name="__RefHeading___Toc6434149_1051229030"/>
      <w:bookmarkStart w:id="993" w:name="_Toc384"/>
      <w:bookmarkEnd w:id="992"/>
      <w:r>
        <w:rPr>
          <w:rtl w:val="true"/>
        </w:rPr>
        <w:t>اهمیت نظام سیاسی</w:t>
      </w:r>
      <w:bookmarkEnd w:id="993"/>
    </w:p>
    <w:p>
      <w:pPr>
        <w:pStyle w:val="BookText"/>
        <w:rPr/>
      </w:pPr>
      <w:r>
        <w:rPr>
          <w:rFonts w:ascii="IRNazanin" w:hAnsi="IRNazanin" w:eastAsia="IRNazanin"/>
          <w:color w:val="111111"/>
          <w:sz w:val="28"/>
          <w:sz w:val="28"/>
          <w:szCs w:val="28"/>
          <w:rtl w:val="true"/>
          <w:lang w:bidi="fa-IR"/>
        </w:rPr>
        <w:t>احکام اسلامی حاوی قوانین متنوعی است که یک نظام اجتماعی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هر چه بشر نیاز دارد، فراهم آمده است</w:t>
      </w:r>
      <w:r>
        <w:rPr>
          <w:rFonts w:eastAsia="IRNazanin" w:cs="IRNazanin"/>
          <w:color w:val="111111"/>
          <w:sz w:val="28"/>
          <w:szCs w:val="28"/>
          <w:rtl w:val="true"/>
          <w:lang w:bidi="fa-IR"/>
        </w:rPr>
        <w:t xml:space="preserve">. </w:t>
      </w:r>
      <w:r>
        <w:rPr>
          <w:rStyle w:val="FootnoteAnchor"/>
          <w:rtl w:val="true"/>
        </w:rPr>
        <w:footnoteReference w:id="1443"/>
      </w:r>
      <w:r>
        <w:rPr>
          <w:rFonts w:ascii="IRNazanin" w:hAnsi="IRNazanin" w:eastAsia="IRNazanin"/>
          <w:color w:val="111111"/>
          <w:sz w:val="28"/>
          <w:sz w:val="28"/>
          <w:szCs w:val="28"/>
          <w:rtl w:val="true"/>
          <w:lang w:bidi="fa-IR"/>
        </w:rPr>
        <w:t>با دقت در ماهیت این احکام می توان دریافت که عمل به آنها مستلزم تشکیل حکومت است و بدون آن نمی توان به وظیفه الهی عمل کرد</w:t>
      </w:r>
      <w:r>
        <w:rPr>
          <w:rFonts w:eastAsia="IRNazanin" w:cs="IRNazanin"/>
          <w:color w:val="111111"/>
          <w:sz w:val="28"/>
          <w:szCs w:val="28"/>
          <w:rtl w:val="true"/>
          <w:lang w:bidi="fa-IR"/>
        </w:rPr>
        <w:t xml:space="preserve">. </w:t>
      </w:r>
      <w:r>
        <w:rPr>
          <w:rStyle w:val="FootnoteAnchor"/>
          <w:rtl w:val="true"/>
        </w:rPr>
        <w:footnoteReference w:id="1444"/>
      </w:r>
    </w:p>
    <w:p>
      <w:pPr>
        <w:pStyle w:val="Heading4"/>
        <w:numPr>
          <w:ilvl w:val="3"/>
          <w:numId w:val="1"/>
        </w:numPr>
        <w:rPr/>
      </w:pPr>
      <w:bookmarkStart w:id="994" w:name="__RefHeading___Toc6434151_1051229030"/>
      <w:bookmarkStart w:id="995" w:name="_Toc385"/>
      <w:bookmarkEnd w:id="994"/>
      <w:r>
        <w:rPr>
          <w:rtl w:val="true"/>
        </w:rPr>
        <w:t>نظریه سیاسی اسلام</w:t>
      </w:r>
      <w:bookmarkEnd w:id="995"/>
    </w:p>
    <w:p>
      <w:pPr>
        <w:pStyle w:val="BookText"/>
        <w:rPr/>
      </w:pPr>
      <w:r>
        <w:rPr>
          <w:rFonts w:ascii="IRNazanin" w:hAnsi="IRNazanin" w:eastAsia="IRNazanin"/>
          <w:color w:val="111111"/>
          <w:sz w:val="28"/>
          <w:sz w:val="28"/>
          <w:szCs w:val="28"/>
          <w:rtl w:val="true"/>
          <w:lang w:bidi="fa-IR"/>
        </w:rPr>
        <w:t>چیستی نظریه ولایت فقیه</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اندیشمندان شیعه، اندیشه سیاسی اسلام را به دو دوران حضور و غیبت امام معصوم تقسیم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 پیامبر و حضور امام، مطابق آیات صریح </w:t>
      </w:r>
    </w:p>
    <w:p>
      <w:pPr>
        <w:pStyle w:val="BookText"/>
        <w:rPr/>
      </w:pPr>
      <w:r>
        <w:rPr>
          <w:rFonts w:ascii="IRNazanin" w:hAnsi="IRNazanin" w:eastAsia="IRNazanin"/>
          <w:color w:val="111111"/>
          <w:sz w:val="28"/>
          <w:sz w:val="28"/>
          <w:szCs w:val="28"/>
          <w:rtl w:val="true"/>
          <w:lang w:bidi="fa-IR"/>
        </w:rPr>
        <w:t xml:space="preserve">قرآن که بیانگر ولایت الهی </w:t>
      </w:r>
      <w:r>
        <w:rPr>
          <w:rStyle w:val="FootnoteAnchor"/>
          <w:rtl w:val="true"/>
        </w:rPr>
        <w:footnoteReference w:id="1445"/>
      </w:r>
      <w:r>
        <w:rPr>
          <w:rFonts w:ascii="IRNazanin" w:hAnsi="IRNazanin" w:eastAsia="IRNazanin"/>
          <w:color w:val="111111"/>
          <w:sz w:val="28"/>
          <w:sz w:val="28"/>
          <w:szCs w:val="28"/>
          <w:rtl w:val="true"/>
          <w:lang w:bidi="fa-IR"/>
        </w:rPr>
        <w:t xml:space="preserve">، ولایت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Style w:val="FootnoteAnchor"/>
          <w:rtl w:val="true"/>
        </w:rPr>
        <w:footnoteReference w:id="1446"/>
      </w:r>
      <w:r>
        <w:rPr>
          <w:rFonts w:ascii="IRNazanin" w:hAnsi="IRNazanin" w:eastAsia="IRNazanin"/>
          <w:color w:val="111111"/>
          <w:sz w:val="28"/>
          <w:sz w:val="28"/>
          <w:szCs w:val="28"/>
          <w:rtl w:val="true"/>
          <w:lang w:bidi="fa-IR"/>
        </w:rPr>
        <w:t xml:space="preserve">کی و ولایت اهل بیت </w:t>
      </w:r>
      <w:r>
        <w:rPr>
          <w:rStyle w:val="FootnoteAnchor"/>
          <w:rtl w:val="true"/>
        </w:rPr>
        <w:footnoteReference w:id="1447"/>
      </w:r>
      <w:r>
        <w:rPr>
          <w:rFonts w:ascii="IRNazanin" w:hAnsi="IRNazanin" w:eastAsia="IRNazanin"/>
          <w:color w:val="111111"/>
          <w:sz w:val="28"/>
          <w:sz w:val="28"/>
          <w:szCs w:val="28"/>
          <w:rtl w:val="true"/>
          <w:lang w:bidi="fa-IR"/>
        </w:rPr>
        <w:t xml:space="preserve">عصمت و طهارت علیهم السلام هستند، وجود مبارک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ولایت بر مسلمانان و مؤمنان دارند؛ اما در عصر غیبت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فقهای جامع الشرائط </w:t>
      </w:r>
      <w:r>
        <w:rPr>
          <w:rStyle w:val="FootnoteAnchor"/>
          <w:rtl w:val="true"/>
        </w:rPr>
        <w:footnoteReference w:id="1448"/>
      </w:r>
      <w:r>
        <w:rPr>
          <w:rFonts w:ascii="IRNazanin" w:hAnsi="IRNazanin" w:eastAsia="IRNazanin"/>
          <w:color w:val="111111"/>
          <w:sz w:val="28"/>
          <w:sz w:val="28"/>
          <w:szCs w:val="28"/>
          <w:rtl w:val="true"/>
          <w:lang w:bidi="fa-IR"/>
        </w:rPr>
        <w:t>به صورت نصب عام از طرف شارع مقدس منصوب شده اند و ولایت بر مؤمنان و مسلمانان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سیاسی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 و حکومت فقیه بر مردم است که الگوی مردم سالاری دینی را در مقابل دموکراسی غربی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زمامداری جمعیت و امت اسلامی در سرزمین اسلامی براساس حاکمیت و قوانین الهی، فقیه جامع الشرائط و عالم به احکام و قوانین اسلام وعادل در اجرای آنها را نایب عام از طرف امام عصر معرفی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نظریه ولایت فقیه فقها و متفکران اسلامی برای اثبات ولایت فقیه و مشروعیت حکومت ولایی از دو دلیل عقلی و نقلی بهره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عقلی</w:t>
      </w:r>
    </w:p>
    <w:p>
      <w:pPr>
        <w:pStyle w:val="BookText"/>
        <w:rPr/>
      </w:pPr>
      <w:r>
        <w:rPr>
          <w:rFonts w:ascii="IRNazanin" w:hAnsi="IRNazanin" w:eastAsia="IRNazanin"/>
          <w:color w:val="111111"/>
          <w:sz w:val="28"/>
          <w:sz w:val="28"/>
          <w:szCs w:val="28"/>
          <w:rtl w:val="true"/>
          <w:lang w:bidi="fa-IR"/>
        </w:rPr>
        <w:t xml:space="preserve">نخست به شیوه عقلی به اثبات نظریه سیاسی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مشتمل بر هشت مقدمه عقلی است که به اختصار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حکومت برای جلوگیری از نیازمندی های اجتماعی و جلوگیری از هرج و مرج و اختلال نظام از بدیهیات عقل عملی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درون دینی، ثابت می شود که دین اسلام حاوی احکام عبادی، اقتصادی، حقوقی، جزایی، دفاعی، تربیتی، خانوادگی و سایر ابعاد حیات آدمی است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نیازهای دائمی حیات بشری و ضرورت قوانین ثابت بشری، احکام و قوانین دین اسلام، غير منسوخ و تا قیامت پایدار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احکام دین اسلام، بدون تشکیل حکومت میسّر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حکومت بدون دستگاه اجرایی و قومی مجریه، فعليت پذیر نیست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می کند که رئیس دستگاه اجرایی، فردی متخصص، کارشناس، اسلام شناس، وارسته، مدیر، عادل و با تقوا باشد و در تفسير قوانین الهی و انطباق قوانین کلی بر جزئیات همچون نفس قوانین از ویژگی عصمت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جهت هدایت و تمامل بشریت، عصمت در اجرای قوانین شرط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مصلحت لازم، در حد مطلوب که مجریان معصوم باشند میسر نشد، عقل عملی از باب لزوم رجوع جاهل به عالم، حکم می کند که باید اقرب به امام معصوم علیهم السلام را تأمین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اقربیت در فقاهت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احکام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شایستگی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کارایی در مقام مدیریت جامعه با خصلت های فردی همچون درک سیاسی و اجتماعی، شجاعت، تشخیص اولویتها میسر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مردم عملا از پیشوایی رهبر معصوم محروم هستند، یا باید خدای متعال از اجرای احکام اجتماعی اسلام، صرف نظر کرده و یا اجرای آن را به کسی که اصلح از دیگران است داده باشد تا نقض غرض لازم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باطل بودن فرض اول، فرض دوم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راه عقل کشف می کنیم که چنین اذن و اجازه ای از طرف خدای متعال و اولیای معصوم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نقلی</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و روایات پیامبر اسلام صلی الله علیه و اله و ائمه علیهم السلام در بردارنده دلیل نقلی اثبات ولایت فقیه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روایت های متعدد در اثبات نظریه سیاسی اسلام، به مشهورترین دلیل روایی که مقبوله عمر بن حنظله است بسنده کرده و به تبیین و تحلیل آن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مورد استناد فقهای زیادی از جمله محقق نراقی، </w:t>
      </w:r>
      <w:r>
        <w:rPr>
          <w:rStyle w:val="FootnoteAnchor"/>
          <w:rtl w:val="true"/>
        </w:rPr>
        <w:footnoteReference w:id="1449"/>
      </w:r>
      <w:r>
        <w:rPr>
          <w:rFonts w:ascii="IRNazanin" w:hAnsi="IRNazanin" w:eastAsia="IRNazanin"/>
          <w:color w:val="111111"/>
          <w:sz w:val="28"/>
          <w:sz w:val="28"/>
          <w:szCs w:val="28"/>
          <w:rtl w:val="true"/>
          <w:lang w:bidi="fa-IR"/>
        </w:rPr>
        <w:t xml:space="preserve">شیخ انصاری </w:t>
      </w:r>
      <w:r>
        <w:rPr>
          <w:rStyle w:val="FootnoteAnchor"/>
          <w:rtl w:val="true"/>
        </w:rPr>
        <w:footnoteReference w:id="1450"/>
      </w:r>
      <w:r>
        <w:rPr>
          <w:rFonts w:ascii="IRNazanin" w:hAnsi="IRNazanin" w:eastAsia="IRNazanin"/>
          <w:color w:val="111111"/>
          <w:sz w:val="28"/>
          <w:sz w:val="28"/>
          <w:szCs w:val="28"/>
          <w:rtl w:val="true"/>
          <w:lang w:bidi="fa-IR"/>
        </w:rPr>
        <w:t xml:space="preserve">، بحرالعلوم </w:t>
      </w:r>
      <w:r>
        <w:rPr>
          <w:rStyle w:val="FootnoteAnchor"/>
          <w:rtl w:val="true"/>
        </w:rPr>
        <w:footnoteReference w:id="1451"/>
      </w:r>
      <w:r>
        <w:rPr>
          <w:rFonts w:ascii="IRNazanin" w:hAnsi="IRNazanin" w:eastAsia="IRNazanin"/>
          <w:color w:val="111111"/>
          <w:sz w:val="28"/>
          <w:sz w:val="28"/>
          <w:szCs w:val="28"/>
          <w:rtl w:val="true"/>
          <w:lang w:bidi="fa-IR"/>
        </w:rPr>
        <w:t xml:space="preserve">، مامقانی، </w:t>
      </w:r>
      <w:r>
        <w:rPr>
          <w:rStyle w:val="FootnoteAnchor"/>
          <w:rtl w:val="true"/>
        </w:rPr>
        <w:footnoteReference w:id="1452"/>
      </w:r>
      <w:r>
        <w:rPr>
          <w:rFonts w:ascii="IRNazanin" w:hAnsi="IRNazanin" w:eastAsia="IRNazanin"/>
          <w:color w:val="111111"/>
          <w:sz w:val="28"/>
          <w:sz w:val="28"/>
          <w:szCs w:val="28"/>
          <w:rtl w:val="true"/>
          <w:lang w:bidi="fa-IR"/>
        </w:rPr>
        <w:t xml:space="preserve">میرزای نائینی، </w:t>
      </w:r>
      <w:r>
        <w:rPr>
          <w:rStyle w:val="FootnoteAnchor"/>
          <w:rtl w:val="true"/>
        </w:rPr>
        <w:footnoteReference w:id="1453"/>
      </w:r>
    </w:p>
    <w:p>
      <w:pPr>
        <w:pStyle w:val="BookText"/>
        <w:rPr/>
      </w:pPr>
      <w:r>
        <w:rPr>
          <w:rFonts w:ascii="IRNazanin" w:hAnsi="IRNazanin" w:eastAsia="IRNazanin"/>
          <w:color w:val="111111"/>
          <w:sz w:val="28"/>
          <w:sz w:val="28"/>
          <w:szCs w:val="28"/>
          <w:rtl w:val="true"/>
          <w:lang w:bidi="fa-IR"/>
        </w:rPr>
        <w:t xml:space="preserve">سبزواری </w:t>
      </w:r>
      <w:r>
        <w:rPr>
          <w:rStyle w:val="FootnoteAnchor"/>
          <w:rtl w:val="true"/>
        </w:rPr>
        <w:footnoteReference w:id="1454"/>
      </w:r>
      <w:r>
        <w:rPr>
          <w:rFonts w:ascii="IRNazanin" w:hAnsi="IRNazanin" w:eastAsia="IRNazanin"/>
          <w:color w:val="111111"/>
          <w:sz w:val="28"/>
          <w:sz w:val="28"/>
          <w:szCs w:val="28"/>
          <w:rtl w:val="true"/>
          <w:lang w:bidi="fa-IR"/>
        </w:rPr>
        <w:t xml:space="preserve">، امام خمینی، </w:t>
      </w:r>
      <w:r>
        <w:rPr>
          <w:rStyle w:val="FootnoteAnchor"/>
          <w:rtl w:val="true"/>
        </w:rPr>
        <w:footnoteReference w:id="1455"/>
      </w:r>
      <w:r>
        <w:rPr>
          <w:rFonts w:ascii="IRNazanin" w:hAnsi="IRNazanin" w:eastAsia="IRNazanin"/>
          <w:color w:val="111111"/>
          <w:sz w:val="28"/>
          <w:sz w:val="28"/>
          <w:szCs w:val="28"/>
          <w:rtl w:val="true"/>
          <w:lang w:bidi="fa-IR"/>
        </w:rPr>
        <w:t xml:space="preserve">آیت الله گلپایگانی، </w:t>
      </w:r>
      <w:r>
        <w:rPr>
          <w:rStyle w:val="FootnoteAnchor"/>
          <w:rtl w:val="true"/>
        </w:rPr>
        <w:footnoteReference w:id="1456"/>
      </w:r>
      <w:r>
        <w:rPr>
          <w:rFonts w:ascii="IRNazanin" w:hAnsi="IRNazanin" w:eastAsia="IRNazanin"/>
          <w:color w:val="111111"/>
          <w:sz w:val="28"/>
          <w:sz w:val="28"/>
          <w:szCs w:val="28"/>
          <w:rtl w:val="true"/>
          <w:lang w:bidi="fa-IR"/>
        </w:rPr>
        <w:t xml:space="preserve">استاد جوادی آملی </w:t>
      </w:r>
      <w:r>
        <w:rPr>
          <w:rStyle w:val="FootnoteAnchor"/>
          <w:rtl w:val="true"/>
        </w:rPr>
        <w:footnoteReference w:id="1457"/>
      </w:r>
      <w:r>
        <w:rPr>
          <w:rFonts w:ascii="IRNazanin" w:hAnsi="IRNazanin" w:eastAsia="IRNazanin"/>
          <w:color w:val="111111"/>
          <w:sz w:val="28"/>
          <w:sz w:val="28"/>
          <w:szCs w:val="28"/>
          <w:rtl w:val="true"/>
          <w:lang w:bidi="fa-IR"/>
        </w:rPr>
        <w:t>و بسیاری از اندیشمندان دیگر قرار گرفته است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عمر بن حنظله به روایت کلینی 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محمد بن الحسين عن محمد بن عيسى عن صفوان بن یحیی عن داوود بن الحصين عن عمر بن حنظله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رجلين من أصحابنا بينهما منازعة في دين أو میراث فتحاكما إلى السلطان و إلى القضاة أ يحل ذلك قال من تحاكم إليهم في حق أو باطل فإما تحاكم إلى الطاغوت و ما يحكم له فإما يأځ سخت و إن كان حقا ثابتا لأنه أخذه بحكم الطاغوت وقد أمر الله أن يكفر به قال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يريدون أن يتحاكموا إلى الطاغوت و قد أمروا أن يكفروا به</w:t>
      </w:r>
      <w:r>
        <w:rPr>
          <w:rFonts w:eastAsia="IRNazanin" w:cs="IRNazanin"/>
          <w:color w:val="111111"/>
          <w:sz w:val="28"/>
          <w:szCs w:val="28"/>
          <w:rtl w:val="true"/>
          <w:lang w:bidi="fa-IR"/>
        </w:rPr>
        <w:t xml:space="preserve">. </w:t>
      </w:r>
      <w:r>
        <w:rPr>
          <w:rStyle w:val="FootnoteAnchor"/>
          <w:rtl w:val="true"/>
        </w:rPr>
        <w:footnoteReference w:id="1458"/>
      </w:r>
      <w:r>
        <w:rPr>
          <w:rFonts w:ascii="Amiri" w:hAnsi="Amiri" w:eastAsia="Amiri" w:cs="Amiri"/>
          <w:color w:val="111111"/>
          <w:sz w:val="28"/>
          <w:sz w:val="28"/>
          <w:szCs w:val="28"/>
          <w:rtl w:val="true"/>
          <w:lang w:bidi="ar-SA"/>
        </w:rPr>
        <w:t xml:space="preserve">قلت فكيف يصنعان قال ينظران إلى من كان منكم ممن قد روى حديثنا و نظر في خلالنا و كراما و عرف أحكاما فليرضوا به كما إني قد جعله عليكم حاكما فإذا حكم بحكمنا فلم يقبله منه فإما استخف بحكم الله و علينا رد و الرد علينا الا على الله و هو على حد الشرك بالله؛ </w:t>
      </w:r>
      <w:r>
        <w:rPr>
          <w:rStyle w:val="FootnoteAnchor"/>
          <w:rtl w:val="true"/>
        </w:rPr>
        <w:footnoteReference w:id="1459"/>
      </w:r>
      <w:r>
        <w:rPr>
          <w:rFonts w:ascii="IRNazanin" w:hAnsi="IRNazanin" w:eastAsia="IRNazanin"/>
          <w:color w:val="111111"/>
          <w:sz w:val="28"/>
          <w:sz w:val="28"/>
          <w:szCs w:val="28"/>
          <w:rtl w:val="true"/>
          <w:lang w:bidi="fa-IR"/>
        </w:rPr>
        <w:t>عمر بن حنظله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خودمان راجع بوام یا میراثی نزاع دارند و نزد سلطان و قاضیان وقت بمحاکمه میروند، این عمل جایز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موضوعی حق یا باطل نزد آنها بمحاکمه رود چنانست که نزد طغيانگر بمحاکمه رفته باشد و آنچه طغيانگر برایش حکم کند اگر چه حق مسلم او باشد چنان است که مال حرامی را میگیرد زیرا آن را بحكم طغيانگر گرفته است در صورتی که خدا امر فرموده است باو کافر باشند خدای تعالی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میخواهند بطغيانگر محاکمه برند در صورتی که مأمور بودند باو کافر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کنند بشخصی از خود شما که حديث ما را روایت کند و در حلال و حرام ما نظر افکند و احکام ما را بفهمد، بحکمیت او راضی شوند همانا من او </w:t>
      </w:r>
    </w:p>
    <w:p>
      <w:pPr>
        <w:pStyle w:val="BookText"/>
        <w:rPr/>
      </w:pPr>
      <w:r>
        <w:rPr>
          <w:rFonts w:ascii="IRNazanin" w:hAnsi="IRNazanin" w:eastAsia="IRNazanin"/>
          <w:color w:val="111111"/>
          <w:sz w:val="28"/>
          <w:sz w:val="28"/>
          <w:szCs w:val="28"/>
          <w:rtl w:val="true"/>
          <w:lang w:bidi="fa-IR"/>
        </w:rPr>
        <w:t>را حاکم شما قرار دادم؛ اگر طبق دستور ما حكم داد و یکی از آنها از او نپذیرفت همانا حکم خدا را سبک شمرده و ما را رد کرده است و آنکه ما را رد کند خدا را رد کرده و این در مرز شرک بخدا است</w:t>
      </w:r>
      <w:r>
        <w:rPr>
          <w:rFonts w:eastAsia="IRNazanin" w:cs="IRNazanin"/>
          <w:color w:val="111111"/>
          <w:sz w:val="28"/>
          <w:szCs w:val="28"/>
          <w:rtl w:val="true"/>
          <w:lang w:bidi="fa-IR"/>
        </w:rPr>
        <w:t xml:space="preserve">.» </w:t>
      </w:r>
      <w:r>
        <w:rPr>
          <w:rStyle w:val="FootnoteAnchor"/>
          <w:rtl w:val="true"/>
        </w:rPr>
        <w:footnoteReference w:id="1460"/>
      </w:r>
      <w:r>
        <w:rPr>
          <w:rFonts w:ascii="IRNazanin" w:hAnsi="IRNazanin" w:eastAsia="IRNazanin"/>
          <w:color w:val="111111"/>
          <w:sz w:val="28"/>
          <w:sz w:val="28"/>
          <w:szCs w:val="28"/>
          <w:rtl w:val="true"/>
          <w:lang w:bidi="fa-IR"/>
        </w:rPr>
        <w:t>فقهای شیعه این حدیث را از دو جهت سند و دلالت بررسی و تبیین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عمر بن حنظله از جهت سند، صحيح و خالی از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روایت نیز، مشتمل بر دو توصیه ایجابی و سلبی از طرف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امام مطلقا مراجعه به سلطان ستمگر و قاضیان دولت نامشروع را حرام معرفی می کند و احکام صادره از آنها را اگرچه صحیح باشد، فاقد ارزش می خواند و از طرف دیگر شیعیان را جهت رفع نیازهای اجتماعی و قضائی به مراجعه به فقهای جامع الشرائط مکلف می سازد؛ بنابراین</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قائی قد جعلته عليكم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تأكید و توجه نسبت به واژه ی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نصب و تعیین عالمان به احکام الهی و حلال و حرام شرعی یعنی فقیهان جامع الشرائط از سوی شارع مقدس به عنوان حاکم جامعه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موارد پرسش در روایت، مسئله ی منازعه و قضاوت است و لكن با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قائی قد جعلته عليكم حاكما با توجه به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دلالت بر احکام حکومتی دارد، تعمیم آن در سایر مسائل و شئون حکومت به دست می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مهم ترین شأن حکومتی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موارد سؤال مخصص پاسخ نمی باشد و این که برخی گمان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تصرف در لفظ کرده اند که خلاف ظاهر و تصرفی مجازی به شمار می رود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صدر روایت، دادخواهی و مراجعه با سلطان و نیز به قضات حکومتی را حرام شمرده و حکم آنها را حتی در صورتی که عادلانه باشد، باطل معرفی کرده است؛ برای اساس، مراجعه به حکومت مشروع که انتصاب از ناحیه ی شارع مقدس است، مورد توصیه و تکلیف امام قرار گرفته است</w:t>
      </w:r>
      <w:r>
        <w:rPr>
          <w:rFonts w:eastAsia="IRNazanin" w:cs="IRNazanin"/>
          <w:color w:val="111111"/>
          <w:sz w:val="28"/>
          <w:szCs w:val="28"/>
          <w:rtl w:val="true"/>
          <w:lang w:bidi="fa-IR"/>
        </w:rPr>
        <w:t xml:space="preserve">. </w:t>
      </w:r>
      <w:bookmarkStart w:id="996" w:name="pg7922_48692"/>
    </w:p>
    <w:p>
      <w:pPr>
        <w:pStyle w:val="BookText"/>
        <w:rPr/>
      </w:pPr>
      <w:bookmarkEnd w:id="996"/>
      <w:r>
        <w:rPr>
          <w:rFonts w:ascii="IRNazanin" w:hAnsi="IRNazanin" w:eastAsia="IRNazanin"/>
          <w:color w:val="111111"/>
          <w:sz w:val="28"/>
          <w:sz w:val="28"/>
          <w:szCs w:val="28"/>
          <w:rtl w:val="true"/>
          <w:lang w:bidi="fa-IR"/>
        </w:rPr>
        <w:t>نتیجه استدلال به دو دسته دلیل عقلی و نقلی این است که فقهای جامع الشرائط علاوه بر منصب های ولایت در افتاء، اجرای حدود، اختیارات قضایی، نظارت بر حکومت و امور حسبیه، در مسائل سیاسی و اجتماعی نیز ولایت دارند</w:t>
      </w:r>
      <w:r>
        <w:rPr>
          <w:rFonts w:eastAsia="IRNazanin" w:cs="IRNazanin"/>
          <w:color w:val="111111"/>
          <w:sz w:val="28"/>
          <w:szCs w:val="28"/>
          <w:rtl w:val="true"/>
          <w:lang w:bidi="fa-IR"/>
        </w:rPr>
        <w:t xml:space="preserve">. </w:t>
      </w:r>
      <w:r>
        <w:rPr>
          <w:rStyle w:val="FootnoteAnchor"/>
          <w:rtl w:val="true"/>
        </w:rPr>
        <w:footnoteReference w:id="1461"/>
      </w:r>
    </w:p>
    <w:p>
      <w:pPr>
        <w:pStyle w:val="Heading4"/>
        <w:numPr>
          <w:ilvl w:val="3"/>
          <w:numId w:val="1"/>
        </w:numPr>
        <w:rPr/>
      </w:pPr>
      <w:bookmarkStart w:id="997" w:name="__RefHeading___Toc6434153_1051229030"/>
      <w:bookmarkStart w:id="998" w:name="_Toc386"/>
      <w:bookmarkEnd w:id="997"/>
      <w:r>
        <w:rPr>
          <w:rtl w:val="true"/>
        </w:rPr>
        <w:t>مبانی نظام سیاسی</w:t>
      </w:r>
      <w:bookmarkEnd w:id="99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هستی شناختی</w:t>
      </w:r>
    </w:p>
    <w:p>
      <w:pPr>
        <w:pStyle w:val="BookText"/>
        <w:rPr/>
      </w:pPr>
      <w:r>
        <w:rPr>
          <w:rFonts w:ascii="IRNazanin" w:hAnsi="IRNazanin" w:eastAsia="IRNazanin"/>
          <w:color w:val="111111"/>
          <w:sz w:val="28"/>
          <w:sz w:val="28"/>
          <w:szCs w:val="28"/>
          <w:rtl w:val="true"/>
          <w:lang w:bidi="fa-IR"/>
        </w:rPr>
        <w:t>نظام هستی بر محور توحید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توحیدی در بنای جامعه و اداره آن دارای تأثیر بنیادین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گرویده به توحید، دارای امید بی پایان، شور و تلاش خستگی ناپذیر، آسیب ناپذیری از ترس و طمع، و وسعت دید و نظرگاه است</w:t>
      </w:r>
      <w:r>
        <w:rPr>
          <w:rFonts w:eastAsia="IRNazanin" w:cs="IRNazanin"/>
          <w:color w:val="111111"/>
          <w:sz w:val="28"/>
          <w:szCs w:val="28"/>
          <w:rtl w:val="true"/>
          <w:lang w:bidi="fa-IR"/>
        </w:rPr>
        <w:t xml:space="preserve">. </w:t>
      </w:r>
      <w:r>
        <w:rPr>
          <w:rStyle w:val="FootnoteAnchor"/>
          <w:rtl w:val="true"/>
        </w:rPr>
        <w:footnoteReference w:id="146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انسان شناختی</w:t>
      </w:r>
    </w:p>
    <w:p>
      <w:pPr>
        <w:pStyle w:val="BookText"/>
        <w:rPr/>
      </w:pPr>
      <w:r>
        <w:rPr>
          <w:rFonts w:ascii="IRNazanin" w:hAnsi="IRNazanin" w:eastAsia="IRNazanin"/>
          <w:color w:val="111111"/>
          <w:sz w:val="28"/>
          <w:sz w:val="28"/>
          <w:szCs w:val="28"/>
          <w:rtl w:val="true"/>
          <w:lang w:bidi="fa-IR"/>
        </w:rPr>
        <w:t xml:space="preserve">انسان، گل سرسبد آفریده های الهی، </w:t>
      </w:r>
      <w:r>
        <w:rPr>
          <w:rStyle w:val="FootnoteAnchor"/>
          <w:rtl w:val="true"/>
        </w:rPr>
        <w:footnoteReference w:id="1463"/>
      </w:r>
      <w:r>
        <w:rPr>
          <w:rFonts w:ascii="IRNazanin" w:hAnsi="IRNazanin" w:eastAsia="IRNazanin"/>
          <w:color w:val="111111"/>
          <w:sz w:val="28"/>
          <w:sz w:val="28"/>
          <w:szCs w:val="28"/>
          <w:rtl w:val="true"/>
          <w:lang w:bidi="fa-IR"/>
        </w:rPr>
        <w:t xml:space="preserve">موجودی بی نهایت، </w:t>
      </w:r>
      <w:r>
        <w:rPr>
          <w:rStyle w:val="FootnoteAnchor"/>
          <w:rtl w:val="true"/>
        </w:rPr>
        <w:footnoteReference w:id="1464"/>
      </w:r>
      <w:r>
        <w:rPr>
          <w:rFonts w:ascii="IRNazanin" w:hAnsi="IRNazanin" w:eastAsia="IRNazanin"/>
          <w:color w:val="111111"/>
          <w:sz w:val="28"/>
          <w:sz w:val="28"/>
          <w:szCs w:val="28"/>
          <w:rtl w:val="true"/>
          <w:lang w:bidi="fa-IR"/>
        </w:rPr>
        <w:t xml:space="preserve">و مجموعه ای از استعدادها و خصلت هاست </w:t>
      </w:r>
      <w:r>
        <w:rPr>
          <w:rStyle w:val="FootnoteAnchor"/>
          <w:rtl w:val="true"/>
        </w:rPr>
        <w:footnoteReference w:id="1465"/>
      </w:r>
      <w:r>
        <w:rPr>
          <w:rFonts w:ascii="IRNazanin" w:hAnsi="IRNazanin" w:eastAsia="IRNazanin"/>
          <w:color w:val="111111"/>
          <w:sz w:val="28"/>
          <w:sz w:val="28"/>
          <w:szCs w:val="28"/>
          <w:rtl w:val="true"/>
          <w:lang w:bidi="fa-IR"/>
        </w:rPr>
        <w:t xml:space="preserve">که همه آسمانها و طبیعت و زمین و دریاها برای او خلق شده اند </w:t>
      </w:r>
      <w:r>
        <w:rPr>
          <w:rStyle w:val="FootnoteAnchor"/>
          <w:rtl w:val="true"/>
        </w:rPr>
        <w:footnoteReference w:id="1466"/>
      </w:r>
      <w:r>
        <w:rPr>
          <w:rFonts w:ascii="IRNazanin" w:hAnsi="IRNazanin" w:eastAsia="IRNazanin"/>
          <w:color w:val="111111"/>
          <w:sz w:val="28"/>
          <w:sz w:val="28"/>
          <w:szCs w:val="28"/>
          <w:rtl w:val="true"/>
          <w:lang w:bidi="fa-IR"/>
        </w:rPr>
        <w:t>و در تسخیر او هستند</w:t>
      </w:r>
      <w:r>
        <w:rPr>
          <w:rFonts w:eastAsia="IRNazanin" w:cs="IRNazanin"/>
          <w:color w:val="111111"/>
          <w:sz w:val="28"/>
          <w:szCs w:val="28"/>
          <w:rtl w:val="true"/>
          <w:lang w:bidi="fa-IR"/>
        </w:rPr>
        <w:t xml:space="preserve">. </w:t>
      </w:r>
      <w:r>
        <w:rPr>
          <w:rStyle w:val="FootnoteAnchor"/>
          <w:rtl w:val="true"/>
        </w:rPr>
        <w:footnoteReference w:id="146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فرجام شناختی</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عالم به سوی حاکمیت حق و 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این عالم، صلاح بر فساد غلبه خواهد کرد و در این هیچ تردیدی نیست</w:t>
      </w:r>
      <w:r>
        <w:rPr>
          <w:rFonts w:eastAsia="IRNazanin" w:cs="IRNazanin"/>
          <w:color w:val="111111"/>
          <w:sz w:val="28"/>
          <w:szCs w:val="28"/>
          <w:rtl w:val="true"/>
          <w:lang w:bidi="fa-IR"/>
        </w:rPr>
        <w:t xml:space="preserve">. </w:t>
      </w:r>
      <w:r>
        <w:rPr>
          <w:rStyle w:val="FootnoteAnchor"/>
          <w:rtl w:val="true"/>
        </w:rPr>
        <w:footnoteReference w:id="1468"/>
      </w:r>
      <w:r>
        <w:rPr>
          <w:rFonts w:ascii="IRNazanin" w:hAnsi="IRNazanin" w:eastAsia="IRNazanin"/>
          <w:color w:val="111111"/>
          <w:sz w:val="28"/>
          <w:sz w:val="28"/>
          <w:szCs w:val="28"/>
          <w:rtl w:val="true"/>
          <w:lang w:bidi="fa-IR"/>
        </w:rPr>
        <w:t xml:space="preserve">زندگی واقعی در فرجام </w:t>
      </w:r>
      <w:bookmarkStart w:id="999" w:name="pg7922_48693"/>
    </w:p>
    <w:p>
      <w:pPr>
        <w:pStyle w:val="BookText"/>
        <w:rPr/>
      </w:pPr>
      <w:bookmarkEnd w:id="999"/>
      <w:r>
        <w:rPr>
          <w:rFonts w:ascii="IRNazanin" w:hAnsi="IRNazanin" w:eastAsia="IRNazanin"/>
          <w:color w:val="111111"/>
          <w:sz w:val="28"/>
          <w:sz w:val="28"/>
          <w:szCs w:val="28"/>
          <w:rtl w:val="true"/>
          <w:lang w:bidi="fa-IR"/>
        </w:rPr>
        <w:t>این عالم است که زندگی بیرون از محدودیت هاست</w:t>
      </w:r>
      <w:r>
        <w:rPr>
          <w:rFonts w:eastAsia="IRNazanin" w:cs="IRNazanin"/>
          <w:color w:val="111111"/>
          <w:sz w:val="28"/>
          <w:szCs w:val="28"/>
          <w:rtl w:val="true"/>
          <w:lang w:bidi="fa-IR"/>
        </w:rPr>
        <w:t xml:space="preserve">. </w:t>
      </w:r>
      <w:r>
        <w:rPr>
          <w:rStyle w:val="FootnoteAnchor"/>
          <w:rtl w:val="true"/>
        </w:rPr>
        <w:footnoteReference w:id="1469"/>
      </w:r>
      <w:r>
        <w:rPr>
          <w:rFonts w:ascii="IRNazanin" w:hAnsi="IRNazanin" w:eastAsia="IRNazanin"/>
          <w:color w:val="111111"/>
          <w:sz w:val="28"/>
          <w:sz w:val="28"/>
          <w:szCs w:val="28"/>
          <w:rtl w:val="true"/>
          <w:lang w:bidi="fa-IR"/>
        </w:rPr>
        <w:t>همه دنیا مقدمه آخرت است</w:t>
      </w:r>
      <w:r>
        <w:rPr>
          <w:rFonts w:eastAsia="IRNazanin" w:cs="IRNazanin"/>
          <w:color w:val="111111"/>
          <w:sz w:val="28"/>
          <w:szCs w:val="28"/>
          <w:rtl w:val="true"/>
          <w:lang w:bidi="fa-IR"/>
        </w:rPr>
        <w:t xml:space="preserve">. </w:t>
      </w:r>
      <w:r>
        <w:rPr>
          <w:rStyle w:val="FootnoteAnchor"/>
          <w:rtl w:val="true"/>
        </w:rPr>
        <w:footnoteReference w:id="1470"/>
      </w:r>
    </w:p>
    <w:p>
      <w:pPr>
        <w:pStyle w:val="Heading4"/>
        <w:numPr>
          <w:ilvl w:val="3"/>
          <w:numId w:val="1"/>
        </w:numPr>
        <w:rPr/>
      </w:pPr>
      <w:bookmarkStart w:id="1000" w:name="__RefHeading___Toc6434155_1051229030"/>
      <w:bookmarkStart w:id="1001" w:name="_Toc387"/>
      <w:bookmarkEnd w:id="1000"/>
      <w:r>
        <w:rPr>
          <w:rtl w:val="true"/>
        </w:rPr>
        <w:t>اهداف نظام سیاسی</w:t>
      </w:r>
      <w:bookmarkEnd w:id="100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الهی انسان</w:t>
      </w:r>
    </w:p>
    <w:p>
      <w:pPr>
        <w:pStyle w:val="BookText"/>
        <w:rPr/>
      </w:pPr>
      <w:r>
        <w:rPr>
          <w:rFonts w:ascii="IRNazanin" w:hAnsi="IRNazanin" w:eastAsia="IRNazanin"/>
          <w:color w:val="111111"/>
          <w:sz w:val="28"/>
          <w:sz w:val="28"/>
          <w:szCs w:val="28"/>
          <w:rtl w:val="true"/>
          <w:lang w:bidi="fa-IR"/>
        </w:rPr>
        <w:t xml:space="preserve">اسلام برنامه زندگی و حکومت دارد </w:t>
      </w:r>
      <w:r>
        <w:rPr>
          <w:rStyle w:val="FootnoteAnchor"/>
          <w:rtl w:val="true"/>
        </w:rPr>
        <w:footnoteReference w:id="1471"/>
      </w:r>
      <w:r>
        <w:rPr>
          <w:rFonts w:ascii="IRNazanin" w:hAnsi="IRNazanin" w:eastAsia="IRNazanin"/>
          <w:color w:val="111111"/>
          <w:sz w:val="28"/>
          <w:sz w:val="28"/>
          <w:szCs w:val="28"/>
          <w:rtl w:val="true"/>
          <w:lang w:bidi="fa-IR"/>
        </w:rPr>
        <w:t>و برای نجات بشر آمده است</w:t>
      </w:r>
      <w:r>
        <w:rPr>
          <w:rFonts w:eastAsia="IRNazanin" w:cs="IRNazanin"/>
          <w:color w:val="111111"/>
          <w:sz w:val="28"/>
          <w:szCs w:val="28"/>
          <w:rtl w:val="true"/>
          <w:lang w:bidi="fa-IR"/>
        </w:rPr>
        <w:t xml:space="preserve">. </w:t>
      </w:r>
      <w:r>
        <w:rPr>
          <w:rStyle w:val="FootnoteAnchor"/>
          <w:rtl w:val="true"/>
        </w:rPr>
        <w:footnoteReference w:id="1472"/>
      </w:r>
      <w:r>
        <w:rPr>
          <w:rFonts w:ascii="IRNazanin" w:hAnsi="IRNazanin" w:eastAsia="IRNazanin"/>
          <w:color w:val="111111"/>
          <w:sz w:val="28"/>
          <w:sz w:val="28"/>
          <w:szCs w:val="28"/>
          <w:rtl w:val="true"/>
          <w:lang w:bidi="fa-IR"/>
        </w:rPr>
        <w:t>حکومت اسلامی هم به معنویات نظر دارد و هم به مادیات می نگرد و مردم را تربیت می کند</w:t>
      </w:r>
      <w:r>
        <w:rPr>
          <w:rFonts w:eastAsia="IRNazanin" w:cs="IRNazanin"/>
          <w:color w:val="111111"/>
          <w:sz w:val="28"/>
          <w:szCs w:val="28"/>
          <w:rtl w:val="true"/>
          <w:lang w:bidi="fa-IR"/>
        </w:rPr>
        <w:t xml:space="preserve">. </w:t>
      </w:r>
      <w:r>
        <w:rPr>
          <w:rStyle w:val="FootnoteAnchor"/>
          <w:rtl w:val="true"/>
        </w:rPr>
        <w:footnoteReference w:id="1473"/>
      </w:r>
      <w:r>
        <w:rPr>
          <w:rFonts w:ascii="IRNazanin" w:hAnsi="IRNazanin" w:eastAsia="IRNazanin"/>
          <w:color w:val="111111"/>
          <w:sz w:val="28"/>
          <w:sz w:val="28"/>
          <w:szCs w:val="28"/>
          <w:rtl w:val="true"/>
          <w:lang w:bidi="fa-IR"/>
        </w:rPr>
        <w:t>اصلی ترین وظیفه نظام اسلامی، اصلاح فرهنگی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صحیح با فرهنگ صحیح محقق می شود</w:t>
      </w:r>
      <w:r>
        <w:rPr>
          <w:rFonts w:eastAsia="IRNazanin" w:cs="IRNazanin"/>
          <w:color w:val="111111"/>
          <w:sz w:val="28"/>
          <w:szCs w:val="28"/>
          <w:rtl w:val="true"/>
          <w:lang w:bidi="fa-IR"/>
        </w:rPr>
        <w:t xml:space="preserve">. </w:t>
      </w:r>
      <w:r>
        <w:rPr>
          <w:rStyle w:val="FootnoteAnchor"/>
          <w:rtl w:val="true"/>
        </w:rPr>
        <w:footnoteReference w:id="147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عدالت</w:t>
      </w:r>
    </w:p>
    <w:p>
      <w:pPr>
        <w:pStyle w:val="BookText"/>
        <w:rPr/>
      </w:pPr>
      <w:r>
        <w:rPr>
          <w:rFonts w:ascii="IRNazanin" w:hAnsi="IRNazanin" w:eastAsia="IRNazanin"/>
          <w:color w:val="111111"/>
          <w:sz w:val="28"/>
          <w:sz w:val="28"/>
          <w:szCs w:val="28"/>
          <w:rtl w:val="true"/>
          <w:lang w:bidi="fa-IR"/>
        </w:rPr>
        <w:t>هدف ادیان، ایجاد نظام عادلانه است و بدون داشتن این هدف، هیچ دینی وجود ندارد</w:t>
      </w:r>
      <w:r>
        <w:rPr>
          <w:rFonts w:eastAsia="IRNazanin" w:cs="IRNazanin"/>
          <w:color w:val="111111"/>
          <w:sz w:val="28"/>
          <w:szCs w:val="28"/>
          <w:rtl w:val="true"/>
          <w:lang w:bidi="fa-IR"/>
        </w:rPr>
        <w:t xml:space="preserve">. </w:t>
      </w:r>
      <w:r>
        <w:rPr>
          <w:rStyle w:val="FootnoteAnchor"/>
          <w:rtl w:val="true"/>
        </w:rPr>
        <w:footnoteReference w:id="14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ليقوم الناس بالقسط؛ تا مردم قيام به عدالت کنند</w:t>
      </w:r>
      <w:r>
        <w:rPr>
          <w:rFonts w:eastAsia="IRNazanin" w:cs="IRNazanin"/>
          <w:color w:val="111111"/>
          <w:sz w:val="28"/>
          <w:szCs w:val="28"/>
          <w:rtl w:val="true"/>
          <w:lang w:bidi="fa-IR"/>
        </w:rPr>
        <w:t xml:space="preserve">» </w:t>
      </w:r>
      <w:r>
        <w:rPr>
          <w:rStyle w:val="FootnoteAnchor"/>
          <w:rtl w:val="true"/>
        </w:rPr>
        <w:footnoteReference w:id="1476"/>
      </w:r>
      <w:r>
        <w:rPr>
          <w:rFonts w:ascii="IRNazanin" w:hAnsi="IRNazanin" w:eastAsia="IRNazanin"/>
          <w:color w:val="111111"/>
          <w:sz w:val="28"/>
          <w:sz w:val="28"/>
          <w:szCs w:val="28"/>
          <w:rtl w:val="true"/>
          <w:lang w:bidi="fa-IR"/>
        </w:rPr>
        <w:t>هدف از ارسال پیامبران، دستیابی به زندگی عادلانه است</w:t>
      </w:r>
      <w:r>
        <w:rPr>
          <w:rFonts w:eastAsia="IRNazanin" w:cs="IRNazanin"/>
          <w:color w:val="111111"/>
          <w:sz w:val="28"/>
          <w:szCs w:val="28"/>
          <w:rtl w:val="true"/>
          <w:lang w:bidi="fa-IR"/>
        </w:rPr>
        <w:t xml:space="preserve">. </w:t>
      </w:r>
      <w:r>
        <w:rPr>
          <w:rStyle w:val="FootnoteAnchor"/>
          <w:rtl w:val="true"/>
        </w:rPr>
        <w:footnoteReference w:id="1477"/>
      </w:r>
      <w:r>
        <w:rPr>
          <w:rFonts w:ascii="IRNazanin" w:hAnsi="IRNazanin" w:eastAsia="IRNazanin"/>
          <w:color w:val="111111"/>
          <w:sz w:val="28"/>
          <w:sz w:val="28"/>
          <w:szCs w:val="28"/>
          <w:rtl w:val="true"/>
          <w:lang w:bidi="fa-IR"/>
        </w:rPr>
        <w:t>مبنای همه تصمیم گیری های اجرایی در نظام اسلامی، همین عدالت است</w:t>
      </w:r>
      <w:r>
        <w:rPr>
          <w:rFonts w:eastAsia="IRNazanin" w:cs="IRNazanin"/>
          <w:color w:val="111111"/>
          <w:sz w:val="28"/>
          <w:szCs w:val="28"/>
          <w:rtl w:val="true"/>
          <w:lang w:bidi="fa-IR"/>
        </w:rPr>
        <w:t xml:space="preserve">. </w:t>
      </w:r>
      <w:r>
        <w:rPr>
          <w:rStyle w:val="FootnoteAnchor"/>
          <w:rtl w:val="true"/>
        </w:rPr>
        <w:footnoteReference w:id="147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و امنیت</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امنیت در جامعه، همانند هوا برای نفس کشیدن ضروری است</w:t>
      </w:r>
      <w:r>
        <w:rPr>
          <w:rFonts w:eastAsia="IRNazanin" w:cs="IRNazanin"/>
          <w:color w:val="111111"/>
          <w:sz w:val="28"/>
          <w:szCs w:val="28"/>
          <w:rtl w:val="true"/>
          <w:lang w:bidi="fa-IR"/>
        </w:rPr>
        <w:t xml:space="preserve">. </w:t>
      </w:r>
      <w:r>
        <w:rPr>
          <w:rStyle w:val="FootnoteAnchor"/>
          <w:rtl w:val="true"/>
        </w:rPr>
        <w:footnoteReference w:id="1479"/>
      </w:r>
      <w:r>
        <w:rPr>
          <w:rFonts w:ascii="IRNazanin" w:hAnsi="IRNazanin" w:eastAsia="IRNazanin"/>
          <w:color w:val="111111"/>
          <w:sz w:val="28"/>
          <w:sz w:val="28"/>
          <w:szCs w:val="28"/>
          <w:rtl w:val="true"/>
          <w:lang w:bidi="fa-IR"/>
        </w:rPr>
        <w:t>بدون آرامش و امنیت، زندگی مادی معنا ندارد و از اهداف اسلام، تأمین رفاه و امنیت است</w:t>
      </w:r>
      <w:r>
        <w:rPr>
          <w:rFonts w:eastAsia="IRNazanin" w:cs="IRNazanin"/>
          <w:color w:val="111111"/>
          <w:sz w:val="28"/>
          <w:szCs w:val="28"/>
          <w:rtl w:val="true"/>
          <w:lang w:bidi="fa-IR"/>
        </w:rPr>
        <w:t xml:space="preserve">. </w:t>
      </w:r>
      <w:r>
        <w:rPr>
          <w:rStyle w:val="FootnoteAnchor"/>
          <w:rtl w:val="true"/>
        </w:rPr>
        <w:footnoteReference w:id="1480"/>
      </w:r>
      <w:r>
        <w:rPr>
          <w:rFonts w:ascii="IRNazanin" w:hAnsi="IRNazanin" w:eastAsia="IRNazanin"/>
          <w:color w:val="111111"/>
          <w:sz w:val="28"/>
          <w:sz w:val="28"/>
          <w:szCs w:val="28"/>
          <w:rtl w:val="true"/>
          <w:lang w:bidi="fa-IR"/>
        </w:rPr>
        <w:t xml:space="preserve">هنگامی که حضرت ابراهیم علیه السلام خانه کعبه را بنیان نهاد، برای رفاه و </w:t>
      </w:r>
      <w:bookmarkStart w:id="1002" w:name="pg7922_48694"/>
    </w:p>
    <w:p>
      <w:pPr>
        <w:pStyle w:val="BookText"/>
        <w:rPr/>
      </w:pPr>
      <w:bookmarkEnd w:id="1002"/>
      <w:r>
        <w:rPr>
          <w:rFonts w:ascii="IRNazanin" w:hAnsi="IRNazanin" w:eastAsia="IRNazanin"/>
          <w:color w:val="111111"/>
          <w:sz w:val="28"/>
          <w:sz w:val="28"/>
          <w:szCs w:val="28"/>
          <w:rtl w:val="true"/>
          <w:lang w:bidi="fa-IR"/>
        </w:rPr>
        <w:t>امنیت مردم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 هذا بلدا آمنا؛ پروردگار را این سرزمین را شهر امنی قرار ده</w:t>
      </w:r>
      <w:r>
        <w:rPr>
          <w:rFonts w:eastAsia="IRNazanin" w:cs="IRNazanin"/>
          <w:color w:val="111111"/>
          <w:sz w:val="28"/>
          <w:szCs w:val="28"/>
          <w:rtl w:val="true"/>
          <w:lang w:bidi="fa-IR"/>
        </w:rPr>
        <w:t xml:space="preserve">!» </w:t>
      </w:r>
      <w:r>
        <w:rPr>
          <w:rStyle w:val="FootnoteAnchor"/>
          <w:rtl w:val="true"/>
        </w:rPr>
        <w:footnoteReference w:id="148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سیاسی</w:t>
      </w:r>
    </w:p>
    <w:p>
      <w:pPr>
        <w:pStyle w:val="BookText"/>
        <w:rPr/>
      </w:pPr>
      <w:r>
        <w:rPr>
          <w:rFonts w:ascii="IRNazanin" w:hAnsi="IRNazanin" w:eastAsia="IRNazanin"/>
          <w:color w:val="111111"/>
          <w:sz w:val="28"/>
          <w:sz w:val="28"/>
          <w:szCs w:val="28"/>
          <w:rtl w:val="true"/>
          <w:lang w:bidi="fa-IR"/>
        </w:rPr>
        <w:t>استقلال و موجودیت هر کشوری از استقلال فرهنگی آن نشأت می گیرد و بی جهت نیست که هدف اصلی استعمارگران، هجوم به فرهنگ جوامع تحت سلطه است</w:t>
      </w:r>
      <w:r>
        <w:rPr>
          <w:rFonts w:eastAsia="IRNazanin" w:cs="IRNazanin"/>
          <w:color w:val="111111"/>
          <w:sz w:val="28"/>
          <w:szCs w:val="28"/>
          <w:rtl w:val="true"/>
          <w:lang w:bidi="fa-IR"/>
        </w:rPr>
        <w:t xml:space="preserve">. </w:t>
      </w:r>
      <w:r>
        <w:rPr>
          <w:rStyle w:val="FootnoteAnchor"/>
          <w:rtl w:val="true"/>
        </w:rPr>
        <w:footnoteReference w:id="1482"/>
      </w:r>
      <w:r>
        <w:rPr>
          <w:rFonts w:ascii="IRNazanin" w:hAnsi="IRNazanin" w:eastAsia="IRNazanin"/>
          <w:color w:val="111111"/>
          <w:sz w:val="28"/>
          <w:sz w:val="28"/>
          <w:szCs w:val="28"/>
          <w:rtl w:val="true"/>
          <w:lang w:bidi="fa-IR"/>
        </w:rPr>
        <w:t>استقلال سیاسی و استقلال اقتصادی و فرهنگی، متعامل و مکمل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سیاسی</w:t>
      </w:r>
    </w:p>
    <w:p>
      <w:pPr>
        <w:pStyle w:val="BookText"/>
        <w:rPr/>
      </w:pPr>
      <w:r>
        <w:rPr>
          <w:rFonts w:ascii="IRNazanin" w:hAnsi="IRNazanin" w:eastAsia="IRNazanin"/>
          <w:color w:val="111111"/>
          <w:sz w:val="28"/>
          <w:sz w:val="28"/>
          <w:szCs w:val="28"/>
          <w:rtl w:val="true"/>
          <w:lang w:bidi="fa-IR"/>
        </w:rPr>
        <w:t>آزادی ریشه فطری دارد و کسی حق سلب آزادی دیگری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اسلامی موظف است موانع آزادی را رفع کند</w:t>
      </w:r>
      <w:r>
        <w:rPr>
          <w:rFonts w:eastAsia="IRNazanin" w:cs="IRNazanin"/>
          <w:color w:val="111111"/>
          <w:sz w:val="28"/>
          <w:szCs w:val="28"/>
          <w:rtl w:val="true"/>
          <w:lang w:bidi="fa-IR"/>
        </w:rPr>
        <w:t xml:space="preserve">. </w:t>
      </w:r>
      <w:r>
        <w:rPr>
          <w:rStyle w:val="FootnoteAnchor"/>
          <w:rtl w:val="true"/>
        </w:rPr>
        <w:footnoteReference w:id="1483"/>
      </w:r>
      <w:r>
        <w:rPr>
          <w:rFonts w:ascii="IRNazanin" w:hAnsi="IRNazanin" w:eastAsia="IRNazanin"/>
          <w:color w:val="111111"/>
          <w:sz w:val="28"/>
          <w:sz w:val="28"/>
          <w:szCs w:val="28"/>
          <w:rtl w:val="true"/>
          <w:lang w:bidi="fa-IR"/>
        </w:rPr>
        <w:t>مردم در عقاید و فعالیت های شخصیشان آزادند و کسی حق تحمیل عقیده یا هر گونه انتخابی به آنان را ندارد</w:t>
      </w:r>
      <w:r>
        <w:rPr>
          <w:rFonts w:eastAsia="IRNazanin" w:cs="IRNazanin"/>
          <w:color w:val="111111"/>
          <w:sz w:val="28"/>
          <w:szCs w:val="28"/>
          <w:rtl w:val="true"/>
          <w:lang w:bidi="fa-IR"/>
        </w:rPr>
        <w:t xml:space="preserve">. </w:t>
      </w:r>
      <w:r>
        <w:rPr>
          <w:rStyle w:val="FootnoteAnchor"/>
          <w:rtl w:val="true"/>
        </w:rPr>
        <w:footnoteReference w:id="1484"/>
      </w:r>
      <w:r>
        <w:rPr>
          <w:rFonts w:ascii="IRNazanin" w:hAnsi="IRNazanin" w:eastAsia="IRNazanin"/>
          <w:color w:val="111111"/>
          <w:sz w:val="28"/>
          <w:sz w:val="28"/>
          <w:szCs w:val="28"/>
          <w:rtl w:val="true"/>
          <w:lang w:bidi="fa-IR"/>
        </w:rPr>
        <w:t>و مردم در گزینش نوع حکومت خود آزاد هستند و باید در رهبری امور خویش شرکت جویند</w:t>
      </w:r>
      <w:r>
        <w:rPr>
          <w:rFonts w:eastAsia="IRNazanin" w:cs="IRNazanin"/>
          <w:color w:val="111111"/>
          <w:sz w:val="28"/>
          <w:szCs w:val="28"/>
          <w:rtl w:val="true"/>
          <w:lang w:bidi="fa-IR"/>
        </w:rPr>
        <w:t xml:space="preserve">. </w:t>
      </w:r>
      <w:r>
        <w:rPr>
          <w:rStyle w:val="FootnoteAnchor"/>
          <w:rtl w:val="true"/>
        </w:rPr>
        <w:footnoteReference w:id="1485"/>
      </w:r>
    </w:p>
    <w:p>
      <w:pPr>
        <w:pStyle w:val="Heading4"/>
        <w:numPr>
          <w:ilvl w:val="3"/>
          <w:numId w:val="1"/>
        </w:numPr>
        <w:rPr/>
      </w:pPr>
      <w:bookmarkStart w:id="1003" w:name="__RefHeading___Toc6434157_1051229030"/>
      <w:bookmarkStart w:id="1004" w:name="_Toc388"/>
      <w:bookmarkEnd w:id="1003"/>
      <w:r>
        <w:rPr>
          <w:rtl w:val="true"/>
        </w:rPr>
        <w:t>اصول ارزشی نظام سیاسی</w:t>
      </w:r>
      <w:bookmarkEnd w:id="100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حکومت و نظم سیاسی</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احکامی در اسلام وجود دارد که خداوند به تعطیلی آنها رضایت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برخی از این احکام، وجود حکومت را طلب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آرمانی ترین شکل انجام این امور جز به استقرار حکومت اسلامی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همانند قلب و مغز در بدن است و نقش زندگی و رهبری در مجموعه اندام جامعه را بر عهده دارد</w:t>
      </w:r>
      <w:r>
        <w:rPr>
          <w:rFonts w:eastAsia="IRNazanin" w:cs="IRNazanin"/>
          <w:color w:val="111111"/>
          <w:sz w:val="28"/>
          <w:szCs w:val="28"/>
          <w:rtl w:val="true"/>
          <w:lang w:bidi="fa-IR"/>
        </w:rPr>
        <w:t xml:space="preserve">. </w:t>
      </w:r>
      <w:r>
        <w:rPr>
          <w:rStyle w:val="FootnoteAnchor"/>
          <w:rtl w:val="true"/>
        </w:rPr>
        <w:footnoteReference w:id="1486"/>
      </w:r>
      <w:bookmarkStart w:id="1005" w:name="pg7922_48695"/>
    </w:p>
    <w:p>
      <w:pPr>
        <w:pStyle w:val="BookText"/>
        <w:rPr/>
      </w:pPr>
      <w:bookmarkEnd w:id="1005"/>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دین و سیاست</w:t>
      </w:r>
    </w:p>
    <w:p>
      <w:pPr>
        <w:pStyle w:val="BookText"/>
        <w:rPr/>
      </w:pPr>
      <w:r>
        <w:rPr>
          <w:rFonts w:ascii="IRNazanin" w:hAnsi="IRNazanin" w:eastAsia="IRNazanin"/>
          <w:color w:val="111111"/>
          <w:sz w:val="28"/>
          <w:sz w:val="28"/>
          <w:szCs w:val="28"/>
          <w:rtl w:val="true"/>
          <w:lang w:bidi="fa-IR"/>
        </w:rPr>
        <w:t>اسلام از آغاز حیات خود، دارای سامانه و نظام خاص اجتماعی، اقتصادی و فرهنگی بوده است</w:t>
      </w:r>
      <w:r>
        <w:rPr>
          <w:rFonts w:eastAsia="IRNazanin" w:cs="IRNazanin"/>
          <w:color w:val="111111"/>
          <w:sz w:val="28"/>
          <w:szCs w:val="28"/>
          <w:rtl w:val="true"/>
          <w:lang w:bidi="fa-IR"/>
        </w:rPr>
        <w:t xml:space="preserve">. </w:t>
      </w:r>
      <w:r>
        <w:rPr>
          <w:rStyle w:val="FootnoteAnchor"/>
          <w:rtl w:val="true"/>
        </w:rPr>
        <w:footnoteReference w:id="1487"/>
      </w:r>
      <w:r>
        <w:rPr>
          <w:rFonts w:ascii="IRNazanin" w:hAnsi="IRNazanin" w:eastAsia="IRNazanin"/>
          <w:color w:val="111111"/>
          <w:sz w:val="28"/>
          <w:sz w:val="28"/>
          <w:szCs w:val="28"/>
          <w:rtl w:val="true"/>
          <w:lang w:bidi="fa-IR"/>
        </w:rPr>
        <w:t>اسلام دین سیاست و عین آن است و نکته ای از کلیت شؤون مادی و معنوی بشری را ناگفته و فروگذار ننهاده است</w:t>
      </w:r>
      <w:r>
        <w:rPr>
          <w:rFonts w:eastAsia="IRNazanin" w:cs="IRNazanin"/>
          <w:color w:val="111111"/>
          <w:sz w:val="28"/>
          <w:szCs w:val="28"/>
          <w:rtl w:val="true"/>
          <w:lang w:bidi="fa-IR"/>
        </w:rPr>
        <w:t xml:space="preserve">. </w:t>
      </w:r>
      <w:r>
        <w:rPr>
          <w:rStyle w:val="FootnoteAnchor"/>
          <w:rtl w:val="true"/>
        </w:rPr>
        <w:footnoteReference w:id="1488"/>
      </w:r>
      <w:r>
        <w:rPr>
          <w:rFonts w:ascii="IRNazanin" w:hAnsi="IRNazanin" w:eastAsia="IRNazanin"/>
          <w:color w:val="111111"/>
          <w:sz w:val="28"/>
          <w:sz w:val="28"/>
          <w:szCs w:val="28"/>
          <w:rtl w:val="true"/>
          <w:lang w:bidi="fa-IR"/>
        </w:rPr>
        <w:t>در قرآن کریم، همه امور سیاسی، اعم از حکومت، قانون، صف بندی های زندگی، جنگ و صلح، تعیین دوست و دشمن و دیگر جلوه های سیاست، به خدا و دین و اولیای الهی مرتبط شده است</w:t>
      </w:r>
      <w:r>
        <w:rPr>
          <w:rFonts w:eastAsia="IRNazanin" w:cs="IRNazanin"/>
          <w:color w:val="111111"/>
          <w:sz w:val="28"/>
          <w:szCs w:val="28"/>
          <w:rtl w:val="true"/>
          <w:lang w:bidi="fa-IR"/>
        </w:rPr>
        <w:t xml:space="preserve">. </w:t>
      </w:r>
      <w:r>
        <w:rPr>
          <w:rStyle w:val="FootnoteAnchor"/>
          <w:rtl w:val="true"/>
        </w:rPr>
        <w:footnoteReference w:id="148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حکومت اسلامی</w:t>
      </w:r>
    </w:p>
    <w:p>
      <w:pPr>
        <w:pStyle w:val="BookText"/>
        <w:rPr/>
      </w:pPr>
      <w:r>
        <w:rPr>
          <w:rFonts w:ascii="IRNazanin" w:hAnsi="IRNazanin" w:eastAsia="IRNazanin"/>
          <w:color w:val="111111"/>
          <w:sz w:val="28"/>
          <w:sz w:val="28"/>
          <w:szCs w:val="28"/>
          <w:rtl w:val="true"/>
          <w:lang w:bidi="fa-IR"/>
        </w:rPr>
        <w:t>منبع مشروعیت حکومت اسلامی از نظر امام خمینی، نه شخصی و نه کاریزماتیک، بلکه تنها امرى الهی است و حتی مردمی و در شمار حق الناس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حاکمیت، تنها خداوند است</w:t>
      </w:r>
      <w:r>
        <w:rPr>
          <w:rFonts w:eastAsia="IRNazanin" w:cs="IRNazanin"/>
          <w:color w:val="111111"/>
          <w:sz w:val="28"/>
          <w:szCs w:val="28"/>
          <w:rtl w:val="true"/>
          <w:lang w:bidi="fa-IR"/>
        </w:rPr>
        <w:t>.</w:t>
      </w:r>
    </w:p>
    <w:p>
      <w:pPr>
        <w:pStyle w:val="Heading4"/>
        <w:numPr>
          <w:ilvl w:val="3"/>
          <w:numId w:val="1"/>
        </w:numPr>
        <w:rPr/>
      </w:pPr>
      <w:bookmarkStart w:id="1006" w:name="__RefHeading___Toc6434159_1051229030"/>
      <w:bookmarkStart w:id="1007" w:name="_Toc389"/>
      <w:bookmarkEnd w:id="1006"/>
      <w:r>
        <w:rPr>
          <w:rtl w:val="true"/>
        </w:rPr>
        <w:t>اصول راهبردی نظام سیاسی</w:t>
      </w:r>
      <w:bookmarkEnd w:id="100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اسلامی</w:t>
      </w:r>
    </w:p>
    <w:p>
      <w:pPr>
        <w:pStyle w:val="BookText"/>
        <w:rPr/>
      </w:pPr>
      <w:r>
        <w:rPr>
          <w:rFonts w:ascii="IRNazanin" w:hAnsi="IRNazanin" w:eastAsia="IRNazanin"/>
          <w:color w:val="111111"/>
          <w:sz w:val="28"/>
          <w:sz w:val="28"/>
          <w:szCs w:val="28"/>
          <w:rtl w:val="true"/>
          <w:lang w:bidi="fa-IR"/>
        </w:rPr>
        <w:t>اسلام طالب اخوت ایمانی و زیست مسالمت آمیز با همه کشورهای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مسلمانان در وحدت مقابل ظالمان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بر اساس سخن قرآن، موجب شکست و هلاکت است</w:t>
      </w:r>
      <w:r>
        <w:rPr>
          <w:rFonts w:eastAsia="IRNazanin" w:cs="IRNazanin"/>
          <w:color w:val="111111"/>
          <w:sz w:val="28"/>
          <w:szCs w:val="28"/>
          <w:rtl w:val="true"/>
          <w:lang w:bidi="fa-IR"/>
        </w:rPr>
        <w:t xml:space="preserve">. </w:t>
      </w:r>
      <w:r>
        <w:rPr>
          <w:rStyle w:val="FootnoteAnchor"/>
          <w:rtl w:val="true"/>
        </w:rPr>
        <w:footnoteReference w:id="149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سبیل</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اصل بدین معناست که راه هر نوع نفوذ و سلطه کافران بر جوامع اسلامی در حوزه های گوناگون سیاسی، نظامی، اقتصادی و فرهنگی باید مسدود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يجعل الله للكافرين على المؤمنين سبيلا؛ خداوند راهی برای تسلط کافران بر مؤمنان قرار نداده است</w:t>
      </w:r>
      <w:r>
        <w:rPr>
          <w:rFonts w:eastAsia="IRNazanin" w:cs="IRNazanin"/>
          <w:color w:val="111111"/>
          <w:sz w:val="28"/>
          <w:szCs w:val="28"/>
          <w:rtl w:val="true"/>
          <w:lang w:bidi="fa-IR"/>
        </w:rPr>
        <w:t xml:space="preserve">.» </w:t>
      </w:r>
      <w:r>
        <w:rPr>
          <w:rStyle w:val="FootnoteAnchor"/>
          <w:rtl w:val="true"/>
        </w:rPr>
        <w:footnoteReference w:id="1491"/>
      </w:r>
      <w:bookmarkStart w:id="1008" w:name="pg7922_48696"/>
    </w:p>
    <w:p>
      <w:pPr>
        <w:pStyle w:val="BookText"/>
        <w:rPr/>
      </w:pPr>
      <w:bookmarkEnd w:id="100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کرامت</w:t>
      </w:r>
    </w:p>
    <w:p>
      <w:pPr>
        <w:pStyle w:val="BookText"/>
        <w:rPr/>
      </w:pPr>
      <w:r>
        <w:rPr>
          <w:rFonts w:ascii="IRNazanin" w:hAnsi="IRNazanin" w:eastAsia="IRNazanin"/>
          <w:color w:val="111111"/>
          <w:sz w:val="28"/>
          <w:sz w:val="28"/>
          <w:szCs w:val="28"/>
          <w:rtl w:val="true"/>
          <w:lang w:bidi="fa-IR"/>
        </w:rPr>
        <w:t>قرآن کریم، کرامت را نخست به خدا نسبت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کرمنا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آدمیزاد را گرامی داشتیم</w:t>
      </w:r>
      <w:r>
        <w:rPr>
          <w:rFonts w:eastAsia="IRNazanin" w:cs="IRNazanin"/>
          <w:color w:val="111111"/>
          <w:sz w:val="28"/>
          <w:szCs w:val="28"/>
          <w:rtl w:val="true"/>
          <w:lang w:bidi="fa-IR"/>
        </w:rPr>
        <w:t xml:space="preserve">.» </w:t>
      </w:r>
      <w:r>
        <w:rPr>
          <w:rStyle w:val="FootnoteAnchor"/>
          <w:rtl w:val="true"/>
        </w:rPr>
        <w:footnoteReference w:id="1492"/>
      </w:r>
      <w:r>
        <w:rPr>
          <w:rFonts w:ascii="IRNazanin" w:hAnsi="IRNazanin" w:eastAsia="IRNazanin"/>
          <w:color w:val="111111"/>
          <w:sz w:val="28"/>
          <w:sz w:val="28"/>
          <w:szCs w:val="28"/>
          <w:rtl w:val="true"/>
          <w:lang w:bidi="fa-IR"/>
        </w:rPr>
        <w:t>این پیام خدا بیانگر آن است که نوع انسان از این احسان و تکریم خدا برخوردار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شهروندی</w:t>
      </w:r>
    </w:p>
    <w:p>
      <w:pPr>
        <w:pStyle w:val="BookText"/>
        <w:rPr/>
      </w:pPr>
      <w:r>
        <w:rPr>
          <w:rFonts w:ascii="IRNazanin" w:hAnsi="IRNazanin" w:eastAsia="IRNazanin"/>
          <w:color w:val="111111"/>
          <w:sz w:val="28"/>
          <w:sz w:val="28"/>
          <w:szCs w:val="28"/>
          <w:rtl w:val="true"/>
          <w:lang w:bidi="fa-IR"/>
        </w:rPr>
        <w:t>شهروند کسی است که افزون بر حق، دارای تکلیف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کسانی که در جامعه اسلامی زندگی می کنند، شهروند جامعه اسلامی محسوب می شوند و نوع اعتقاد مذهبی و دینی آنان در احراز شهروندی تفاوتی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شهروندان از تمامی حقوق بهره مند هستند</w:t>
      </w:r>
      <w:r>
        <w:rPr>
          <w:rFonts w:eastAsia="IRNazanin" w:cs="IRNazanin"/>
          <w:color w:val="111111"/>
          <w:sz w:val="28"/>
          <w:szCs w:val="28"/>
          <w:rtl w:val="true"/>
          <w:lang w:bidi="fa-IR"/>
        </w:rPr>
        <w:t xml:space="preserve">. </w:t>
      </w:r>
      <w:r>
        <w:rPr>
          <w:rStyle w:val="FootnoteAnchor"/>
          <w:rtl w:val="true"/>
        </w:rPr>
        <w:footnoteReference w:id="1493"/>
      </w:r>
    </w:p>
    <w:p>
      <w:pPr>
        <w:pStyle w:val="Heading4"/>
        <w:numPr>
          <w:ilvl w:val="3"/>
          <w:numId w:val="1"/>
        </w:numPr>
        <w:rPr/>
      </w:pPr>
      <w:bookmarkStart w:id="1009" w:name="__RefHeading___Toc6434161_1051229030"/>
      <w:bookmarkStart w:id="1010" w:name="_Toc390"/>
      <w:bookmarkEnd w:id="1009"/>
      <w:r>
        <w:rPr>
          <w:rtl w:val="true"/>
        </w:rPr>
        <w:t>ساختار نظام سیاسی</w:t>
      </w:r>
      <w:bookmarkEnd w:id="101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اسلامی</w:t>
      </w:r>
    </w:p>
    <w:p>
      <w:pPr>
        <w:pStyle w:val="BookText"/>
        <w:rPr/>
      </w:pPr>
      <w:r>
        <w:rPr>
          <w:rFonts w:ascii="IRNazanin" w:hAnsi="IRNazanin" w:eastAsia="IRNazanin"/>
          <w:color w:val="111111"/>
          <w:sz w:val="28"/>
          <w:sz w:val="28"/>
          <w:szCs w:val="28"/>
          <w:rtl w:val="true"/>
          <w:lang w:bidi="fa-IR"/>
        </w:rPr>
        <w:t xml:space="preserve">شکل مطلوب و پیشنهادی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حکومتی مستقل و غیروابسته به شرق و غرب، </w:t>
      </w:r>
      <w:r>
        <w:rPr>
          <w:rStyle w:val="FootnoteAnchor"/>
          <w:rtl w:val="true"/>
        </w:rPr>
        <w:footnoteReference w:id="1494"/>
      </w:r>
      <w:r>
        <w:rPr>
          <w:rFonts w:ascii="IRNazanin" w:hAnsi="IRNazanin" w:eastAsia="IRNazanin"/>
          <w:color w:val="111111"/>
          <w:sz w:val="28"/>
          <w:sz w:val="28"/>
          <w:szCs w:val="28"/>
          <w:rtl w:val="true"/>
          <w:lang w:bidi="fa-IR"/>
        </w:rPr>
        <w:t xml:space="preserve">عادلانه و بر پایه عدالت اجتماعی </w:t>
      </w:r>
      <w:r>
        <w:rPr>
          <w:rStyle w:val="FootnoteAnchor"/>
          <w:rtl w:val="true"/>
        </w:rPr>
        <w:footnoteReference w:id="1495"/>
      </w:r>
      <w:r>
        <w:rPr>
          <w:rFonts w:ascii="IRNazanin" w:hAnsi="IRNazanin" w:eastAsia="IRNazanin"/>
          <w:color w:val="111111"/>
          <w:sz w:val="28"/>
          <w:sz w:val="28"/>
          <w:szCs w:val="28"/>
          <w:rtl w:val="true"/>
          <w:lang w:bidi="fa-IR"/>
        </w:rPr>
        <w:t>و آزادی که اقلیت های مذهبی در آن محترم هستند</w:t>
      </w:r>
      <w:r>
        <w:rPr>
          <w:rFonts w:eastAsia="IRNazanin" w:cs="IRNazanin"/>
          <w:color w:val="111111"/>
          <w:sz w:val="28"/>
          <w:szCs w:val="28"/>
          <w:rtl w:val="true"/>
          <w:lang w:bidi="fa-IR"/>
        </w:rPr>
        <w:t xml:space="preserve">. </w:t>
      </w:r>
      <w:r>
        <w:rPr>
          <w:rStyle w:val="FootnoteAnchor"/>
          <w:rtl w:val="true"/>
        </w:rPr>
        <w:footnoteReference w:id="149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پیروی از آرای ملت </w:t>
      </w:r>
      <w:r>
        <w:rPr>
          <w:rStyle w:val="FootnoteAnchor"/>
          <w:rtl w:val="true"/>
        </w:rPr>
        <w:footnoteReference w:id="1497"/>
      </w:r>
      <w:r>
        <w:rPr>
          <w:rFonts w:ascii="IRNazanin" w:hAnsi="IRNazanin" w:eastAsia="IRNazanin"/>
          <w:color w:val="111111"/>
          <w:sz w:val="28"/>
          <w:sz w:val="28"/>
          <w:szCs w:val="28"/>
          <w:rtl w:val="true"/>
          <w:lang w:bidi="fa-IR"/>
        </w:rPr>
        <w:t xml:space="preserve">و واگذاری انتخاب </w:t>
      </w:r>
      <w:r>
        <w:rPr>
          <w:rStyle w:val="FootnoteAnchor"/>
          <w:rtl w:val="true"/>
        </w:rPr>
        <w:footnoteReference w:id="1498"/>
      </w:r>
      <w:r>
        <w:rPr>
          <w:rFonts w:ascii="IRNazanin" w:hAnsi="IRNazanin" w:eastAsia="IRNazanin"/>
          <w:color w:val="111111"/>
          <w:sz w:val="28"/>
          <w:sz w:val="28"/>
          <w:szCs w:val="28"/>
          <w:rtl w:val="true"/>
          <w:lang w:bidi="fa-IR"/>
        </w:rPr>
        <w:t xml:space="preserve">و نظارت امور </w:t>
      </w:r>
      <w:r>
        <w:rPr>
          <w:rStyle w:val="FootnoteAnchor"/>
          <w:rtl w:val="true"/>
        </w:rPr>
        <w:footnoteReference w:id="1499"/>
      </w:r>
      <w:r>
        <w:rPr>
          <w:rFonts w:ascii="IRNazanin" w:hAnsi="IRNazanin" w:eastAsia="IRNazanin"/>
          <w:color w:val="111111"/>
          <w:sz w:val="28"/>
          <w:sz w:val="28"/>
          <w:szCs w:val="28"/>
          <w:rtl w:val="true"/>
          <w:lang w:bidi="fa-IR"/>
        </w:rPr>
        <w:t xml:space="preserve">به مردم، از شاخصه های مهم نظام سیاسی اسلامی است؛ زیرا این ملت است که حکومت را </w:t>
      </w:r>
      <w:bookmarkStart w:id="1011" w:name="pg7922_48697"/>
    </w:p>
    <w:p>
      <w:pPr>
        <w:pStyle w:val="BookText"/>
        <w:rPr/>
      </w:pPr>
      <w:bookmarkEnd w:id="1011"/>
      <w:r>
        <w:rPr>
          <w:rFonts w:ascii="IRNazanin" w:hAnsi="IRNazanin" w:eastAsia="IRNazanin"/>
          <w:color w:val="111111"/>
          <w:sz w:val="28"/>
          <w:sz w:val="28"/>
          <w:szCs w:val="28"/>
          <w:rtl w:val="true"/>
          <w:lang w:bidi="fa-IR"/>
        </w:rPr>
        <w:t>در دست دارد و تخلف از حکم ملت برای هیچ یک از حاکمان جایز نیست و امکان ندارد</w:t>
      </w:r>
      <w:r>
        <w:rPr>
          <w:rFonts w:eastAsia="IRNazanin" w:cs="IRNazanin"/>
          <w:color w:val="111111"/>
          <w:sz w:val="28"/>
          <w:szCs w:val="28"/>
          <w:rtl w:val="true"/>
          <w:lang w:bidi="fa-IR"/>
        </w:rPr>
        <w:t xml:space="preserve">. </w:t>
      </w:r>
      <w:r>
        <w:rPr>
          <w:rStyle w:val="FootnoteAnchor"/>
          <w:rtl w:val="true"/>
        </w:rPr>
        <w:footnoteReference w:id="1500"/>
      </w:r>
    </w:p>
    <w:p>
      <w:pPr>
        <w:pStyle w:val="Heading3"/>
        <w:numPr>
          <w:ilvl w:val="2"/>
          <w:numId w:val="1"/>
        </w:numPr>
        <w:rPr/>
      </w:pPr>
      <w:bookmarkStart w:id="1012" w:name="__RefHeading___Toc6434163_1051229030"/>
      <w:bookmarkStart w:id="1013" w:name="_Toc391"/>
      <w:bookmarkEnd w:id="1012"/>
      <w:r>
        <w:rPr/>
        <w:t>8</w:t>
      </w:r>
      <w:r>
        <w:rPr>
          <w:rtl w:val="true"/>
        </w:rPr>
        <w:t xml:space="preserve">. </w:t>
      </w:r>
      <w:r>
        <w:rPr>
          <w:rtl w:val="true"/>
        </w:rPr>
        <w:t>نظام مدیریتی</w:t>
      </w:r>
      <w:bookmarkEnd w:id="1013"/>
    </w:p>
    <w:p>
      <w:pPr>
        <w:pStyle w:val="Heading4"/>
        <w:numPr>
          <w:ilvl w:val="3"/>
          <w:numId w:val="1"/>
        </w:numPr>
        <w:rPr/>
      </w:pPr>
      <w:bookmarkStart w:id="1014" w:name="__RefHeading___Toc6434165_1051229030"/>
      <w:bookmarkStart w:id="1015" w:name="_Toc392"/>
      <w:bookmarkEnd w:id="1014"/>
      <w:r>
        <w:rPr>
          <w:rtl w:val="true"/>
        </w:rPr>
        <w:t>اشاره</w:t>
      </w:r>
      <w:bookmarkEnd w:id="1015"/>
    </w:p>
    <w:p>
      <w:pPr>
        <w:pStyle w:val="BookText"/>
        <w:rPr/>
      </w:pPr>
      <w:r>
        <w:rPr>
          <w:rFonts w:ascii="IRNazanin" w:hAnsi="IRNazanin" w:eastAsia="IRNazanin"/>
          <w:color w:val="111111"/>
          <w:sz w:val="28"/>
          <w:sz w:val="28"/>
          <w:szCs w:val="28"/>
          <w:rtl w:val="true"/>
          <w:lang w:bidi="fa-IR"/>
        </w:rPr>
        <w:t>مدیریت، دانش به کار گیری منابع سازمانی برای دستیابی به اهداف سازمان به گونه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اصلی مدیریت، شامل برنامه ریزی، تصمیم گیری، سازماندهی، رهبری و نظارت می شود</w:t>
      </w:r>
      <w:r>
        <w:rPr>
          <w:rFonts w:eastAsia="IRNazanin" w:cs="IRNazanin"/>
          <w:color w:val="111111"/>
          <w:sz w:val="28"/>
          <w:szCs w:val="28"/>
          <w:rtl w:val="true"/>
          <w:lang w:bidi="fa-IR"/>
        </w:rPr>
        <w:t>.</w:t>
      </w:r>
    </w:p>
    <w:p>
      <w:pPr>
        <w:pStyle w:val="Heading4"/>
        <w:numPr>
          <w:ilvl w:val="3"/>
          <w:numId w:val="1"/>
        </w:numPr>
        <w:rPr/>
      </w:pPr>
      <w:bookmarkStart w:id="1016" w:name="__RefHeading___Toc6434167_1051229030"/>
      <w:bookmarkStart w:id="1017" w:name="_Toc393"/>
      <w:bookmarkEnd w:id="1016"/>
      <w:r>
        <w:rPr>
          <w:rtl w:val="true"/>
        </w:rPr>
        <w:t>مبانی نظام مدیریت</w:t>
      </w:r>
      <w:bookmarkEnd w:id="10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خدامحوری و دین مداری</w:t>
      </w:r>
    </w:p>
    <w:p>
      <w:pPr>
        <w:pStyle w:val="BookText"/>
        <w:rPr/>
      </w:pPr>
      <w:r>
        <w:rPr>
          <w:rFonts w:ascii="IRNazanin" w:hAnsi="IRNazanin" w:eastAsia="IRNazanin"/>
          <w:color w:val="111111"/>
          <w:sz w:val="28"/>
          <w:sz w:val="28"/>
          <w:szCs w:val="28"/>
          <w:rtl w:val="true"/>
          <w:lang w:bidi="fa-IR"/>
        </w:rPr>
        <w:t xml:space="preserve">مهم ترین رکن یک نظام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501"/>
      </w:r>
      <w:r>
        <w:rPr>
          <w:rFonts w:ascii="IRNazanin" w:hAnsi="IRNazanin" w:eastAsia="IRNazanin"/>
          <w:color w:val="111111"/>
          <w:sz w:val="28"/>
          <w:sz w:val="28"/>
          <w:szCs w:val="28"/>
          <w:rtl w:val="true"/>
          <w:lang w:bidi="fa-IR"/>
        </w:rPr>
        <w:t>ریشه همه احکام و قوانین در چنین نظامی، بر اساس دین و شریعت است</w:t>
      </w:r>
      <w:r>
        <w:rPr>
          <w:rFonts w:eastAsia="IRNazanin" w:cs="IRNazanin"/>
          <w:color w:val="111111"/>
          <w:sz w:val="28"/>
          <w:szCs w:val="28"/>
          <w:rtl w:val="true"/>
          <w:lang w:bidi="fa-IR"/>
        </w:rPr>
        <w:t xml:space="preserve">. </w:t>
      </w:r>
      <w:r>
        <w:rPr>
          <w:rStyle w:val="FootnoteAnchor"/>
          <w:rtl w:val="true"/>
        </w:rPr>
        <w:footnoteReference w:id="150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هماهنگی دین و دنیا</w:t>
      </w:r>
    </w:p>
    <w:p>
      <w:pPr>
        <w:pStyle w:val="BookText"/>
        <w:rPr/>
      </w:pPr>
      <w:r>
        <w:rPr>
          <w:rFonts w:ascii="IRNazanin" w:hAnsi="IRNazanin" w:eastAsia="IRNazanin"/>
          <w:color w:val="111111"/>
          <w:sz w:val="28"/>
          <w:sz w:val="28"/>
          <w:szCs w:val="28"/>
          <w:rtl w:val="true"/>
          <w:lang w:bidi="fa-IR"/>
        </w:rPr>
        <w:t>میان دین و دنیا تعارضی نیست و هماهنگی و در هم آمیختگی میان آنها وجود دارد</w:t>
      </w:r>
      <w:r>
        <w:rPr>
          <w:rFonts w:eastAsia="IRNazanin" w:cs="IRNazanin"/>
          <w:color w:val="111111"/>
          <w:sz w:val="28"/>
          <w:szCs w:val="28"/>
          <w:rtl w:val="true"/>
          <w:lang w:bidi="fa-IR"/>
        </w:rPr>
        <w:t xml:space="preserve">. </w:t>
      </w:r>
      <w:r>
        <w:rPr>
          <w:rStyle w:val="FootnoteAnchor"/>
          <w:rtl w:val="true"/>
        </w:rPr>
        <w:footnoteReference w:id="1503"/>
      </w:r>
      <w:r>
        <w:rPr>
          <w:rFonts w:ascii="IRNazanin" w:hAnsi="IRNazanin" w:eastAsia="IRNazanin"/>
          <w:color w:val="111111"/>
          <w:sz w:val="28"/>
          <w:sz w:val="28"/>
          <w:szCs w:val="28"/>
          <w:rtl w:val="true"/>
          <w:lang w:bidi="fa-IR"/>
        </w:rPr>
        <w:t>حذف دین از زندگی دنیایی انسان، سقوط و افول تمدن انسانی را در پی خواهد داشت</w:t>
      </w:r>
      <w:r>
        <w:rPr>
          <w:rFonts w:eastAsia="IRNazanin" w:cs="IRNazanin"/>
          <w:color w:val="111111"/>
          <w:sz w:val="28"/>
          <w:szCs w:val="28"/>
          <w:rtl w:val="true"/>
          <w:lang w:bidi="fa-IR"/>
        </w:rPr>
        <w:t xml:space="preserve">. </w:t>
      </w:r>
      <w:r>
        <w:rPr>
          <w:rStyle w:val="FootnoteAnchor"/>
          <w:rtl w:val="true"/>
        </w:rPr>
        <w:footnoteReference w:id="150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پیوستگی دنیا و آخرت</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به استمرار زندگی انسان پس از مرگ، از مبانی مؤثر در تعهد مدیران و کارآمدی نظام مدیریت است</w:t>
      </w:r>
      <w:r>
        <w:rPr>
          <w:rFonts w:eastAsia="IRNazanin" w:cs="IRNazanin"/>
          <w:color w:val="111111"/>
          <w:sz w:val="28"/>
          <w:szCs w:val="28"/>
          <w:rtl w:val="true"/>
          <w:lang w:bidi="fa-IR"/>
        </w:rPr>
        <w:t xml:space="preserve">. </w:t>
      </w:r>
      <w:r>
        <w:rPr>
          <w:rStyle w:val="FootnoteAnchor"/>
          <w:rtl w:val="true"/>
        </w:rPr>
        <w:footnoteReference w:id="1505"/>
      </w:r>
      <w:bookmarkStart w:id="1018" w:name="pg7922_48698"/>
    </w:p>
    <w:p>
      <w:pPr>
        <w:pStyle w:val="BookText"/>
        <w:rPr/>
      </w:pPr>
      <w:bookmarkEnd w:id="101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محوری</w:t>
      </w:r>
    </w:p>
    <w:p>
      <w:pPr>
        <w:pStyle w:val="BookText"/>
        <w:rPr/>
      </w:pPr>
      <w:r>
        <w:rPr>
          <w:rFonts w:ascii="IRNazanin" w:hAnsi="IRNazanin" w:eastAsia="IRNazanin"/>
          <w:color w:val="111111"/>
          <w:sz w:val="28"/>
          <w:sz w:val="28"/>
          <w:szCs w:val="28"/>
          <w:rtl w:val="true"/>
          <w:lang w:bidi="fa-IR"/>
        </w:rPr>
        <w:t>فرهنگ به مثابه روح در کالبد جامعه دمیده شده و در همه امور جریان دارد</w:t>
      </w:r>
      <w:r>
        <w:rPr>
          <w:rFonts w:eastAsia="IRNazanin" w:cs="IRNazanin"/>
          <w:color w:val="111111"/>
          <w:sz w:val="28"/>
          <w:szCs w:val="28"/>
          <w:rtl w:val="true"/>
          <w:lang w:bidi="fa-IR"/>
        </w:rPr>
        <w:t xml:space="preserve">. </w:t>
      </w:r>
      <w:r>
        <w:rPr>
          <w:rStyle w:val="FootnoteAnchor"/>
          <w:rtl w:val="true"/>
        </w:rPr>
        <w:footnoteReference w:id="1506"/>
      </w:r>
      <w:r>
        <w:rPr>
          <w:rFonts w:ascii="IRNazanin" w:hAnsi="IRNazanin" w:eastAsia="IRNazanin"/>
          <w:color w:val="111111"/>
          <w:sz w:val="28"/>
          <w:sz w:val="28"/>
          <w:szCs w:val="28"/>
          <w:rtl w:val="true"/>
          <w:lang w:bidi="fa-IR"/>
        </w:rPr>
        <w:t xml:space="preserve">فرهنگ از امور مهمی است که قابل برنامه ریزی و پالایش </w:t>
      </w:r>
      <w:r>
        <w:rPr>
          <w:rStyle w:val="FootnoteAnchor"/>
          <w:rtl w:val="true"/>
        </w:rPr>
        <w:footnoteReference w:id="1507"/>
      </w:r>
      <w:r>
        <w:rPr>
          <w:rFonts w:ascii="IRNazanin" w:hAnsi="IRNazanin" w:eastAsia="IRNazanin"/>
          <w:color w:val="111111"/>
          <w:sz w:val="28"/>
          <w:sz w:val="28"/>
          <w:szCs w:val="28"/>
          <w:rtl w:val="true"/>
          <w:lang w:bidi="fa-IR"/>
        </w:rPr>
        <w:t>و برای دریافت نتیجه، نیازمند صبر و زمینه سازی بسیار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عقلانیت و معنویت</w:t>
      </w:r>
    </w:p>
    <w:p>
      <w:pPr>
        <w:pStyle w:val="BookText"/>
        <w:rPr/>
      </w:pPr>
      <w:r>
        <w:rPr>
          <w:rFonts w:ascii="IRNazanin" w:hAnsi="IRNazanin" w:eastAsia="IRNazanin"/>
          <w:color w:val="111111"/>
          <w:sz w:val="28"/>
          <w:sz w:val="28"/>
          <w:szCs w:val="28"/>
          <w:rtl w:val="true"/>
          <w:lang w:bidi="fa-IR"/>
        </w:rPr>
        <w:t>پیامبران برای برانگیختن و تکمیل عقول انسانی مبعوث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وسطه عقل راه صحیح زندگی را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عقل را به عنوان ابزار کار می داند؛ ولی اساس کار، معنویت است</w:t>
      </w:r>
      <w:r>
        <w:rPr>
          <w:rFonts w:eastAsia="IRNazanin" w:cs="IRNazanin"/>
          <w:color w:val="111111"/>
          <w:sz w:val="28"/>
          <w:szCs w:val="28"/>
          <w:rtl w:val="true"/>
          <w:lang w:bidi="fa-IR"/>
        </w:rPr>
        <w:t xml:space="preserve">. </w:t>
      </w:r>
      <w:r>
        <w:rPr>
          <w:rStyle w:val="FootnoteAnchor"/>
          <w:rtl w:val="true"/>
        </w:rPr>
        <w:footnoteReference w:id="1508"/>
      </w:r>
      <w:r>
        <w:rPr>
          <w:rFonts w:ascii="IRNazanin" w:hAnsi="IRNazanin" w:eastAsia="IRNazanin"/>
          <w:color w:val="111111"/>
          <w:sz w:val="28"/>
          <w:sz w:val="28"/>
          <w:szCs w:val="28"/>
          <w:rtl w:val="true"/>
          <w:lang w:bidi="fa-IR"/>
        </w:rPr>
        <w:t>مهم ترین تأثیر معنویت در یک نظام سیاسی، ایجاد عزتمندی و اقتدار ملی در عرصه داخلی و بین المللی است</w:t>
      </w:r>
      <w:r>
        <w:rPr>
          <w:rFonts w:eastAsia="IRNazanin" w:cs="IRNazanin"/>
          <w:color w:val="111111"/>
          <w:sz w:val="28"/>
          <w:szCs w:val="28"/>
          <w:rtl w:val="true"/>
          <w:lang w:bidi="fa-IR"/>
        </w:rPr>
        <w:t xml:space="preserve">. </w:t>
      </w:r>
      <w:r>
        <w:rPr>
          <w:rStyle w:val="FootnoteAnchor"/>
          <w:rtl w:val="true"/>
        </w:rPr>
        <w:footnoteReference w:id="150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پیشرفت و عدالت</w:t>
      </w:r>
    </w:p>
    <w:p>
      <w:pPr>
        <w:pStyle w:val="BookText"/>
        <w:rPr/>
      </w:pPr>
      <w:r>
        <w:rPr>
          <w:rFonts w:ascii="IRNazanin" w:hAnsi="IRNazanin" w:eastAsia="IRNazanin"/>
          <w:color w:val="111111"/>
          <w:sz w:val="28"/>
          <w:sz w:val="28"/>
          <w:szCs w:val="28"/>
          <w:rtl w:val="true"/>
          <w:lang w:bidi="fa-IR"/>
        </w:rPr>
        <w:t>بدون همراهی این دو اصل مهم، جامعه به خوشبختی نخواهد رسید و آرامش به دست نخواهد آمد، حتی اگر از لحاظ برخورداری مادی، بخشی از مردم به اوج قله های ثروت و قدرت رسیده باشند</w:t>
      </w:r>
      <w:r>
        <w:rPr>
          <w:rFonts w:eastAsia="IRNazanin" w:cs="IRNazanin"/>
          <w:color w:val="111111"/>
          <w:sz w:val="28"/>
          <w:szCs w:val="28"/>
          <w:rtl w:val="true"/>
          <w:lang w:bidi="fa-IR"/>
        </w:rPr>
        <w:t xml:space="preserve">. </w:t>
      </w:r>
      <w:r>
        <w:rPr>
          <w:rStyle w:val="FootnoteAnchor"/>
          <w:rtl w:val="true"/>
        </w:rPr>
        <w:footnoteReference w:id="1510"/>
      </w:r>
    </w:p>
    <w:p>
      <w:pPr>
        <w:pStyle w:val="Heading4"/>
        <w:numPr>
          <w:ilvl w:val="3"/>
          <w:numId w:val="1"/>
        </w:numPr>
        <w:rPr/>
      </w:pPr>
      <w:bookmarkStart w:id="1019" w:name="__RefHeading___Toc6434169_1051229030"/>
      <w:bookmarkStart w:id="1020" w:name="_Toc394"/>
      <w:bookmarkEnd w:id="1019"/>
      <w:r>
        <w:rPr>
          <w:rtl w:val="true"/>
        </w:rPr>
        <w:t>اهداف نظام مدیریت</w:t>
      </w:r>
      <w:bookmarkEnd w:id="102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معنویت و فضیلت های اخلاقی</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دادن تمام فعالیت های اجرایی به سوی رشد معنوی و فضیلت های اخلاقی در جامعه، به عنوان یک اصل بنیادی اهمیت دارد</w:t>
      </w:r>
      <w:r>
        <w:rPr>
          <w:rFonts w:eastAsia="IRNazanin" w:cs="IRNazanin"/>
          <w:color w:val="111111"/>
          <w:sz w:val="28"/>
          <w:szCs w:val="28"/>
          <w:rtl w:val="true"/>
          <w:lang w:bidi="fa-IR"/>
        </w:rPr>
        <w:t xml:space="preserve">. </w:t>
      </w:r>
      <w:r>
        <w:rPr>
          <w:rStyle w:val="FootnoteAnchor"/>
          <w:rtl w:val="true"/>
        </w:rPr>
        <w:footnoteReference w:id="1511"/>
      </w:r>
      <w:bookmarkStart w:id="1021" w:name="pg7922_48699"/>
    </w:p>
    <w:p>
      <w:pPr>
        <w:pStyle w:val="BookText"/>
        <w:rPr/>
      </w:pPr>
      <w:bookmarkEnd w:id="1021"/>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طیبه</w:t>
      </w:r>
    </w:p>
    <w:p>
      <w:pPr>
        <w:pStyle w:val="BookText"/>
        <w:rPr/>
      </w:pPr>
      <w:r>
        <w:rPr>
          <w:rFonts w:ascii="IRNazanin" w:hAnsi="IRNazanin" w:eastAsia="IRNazanin"/>
          <w:color w:val="111111"/>
          <w:sz w:val="28"/>
          <w:sz w:val="28"/>
          <w:szCs w:val="28"/>
          <w:rtl w:val="true"/>
          <w:lang w:bidi="fa-IR"/>
        </w:rPr>
        <w:t>دستیابی به حیات طیبه از اهداف حکومت اسلامی است؛ حیاتی که آرامش روحی و آسایش جسمانی در آن موج می زند و خوشبختی جمعی، عزت اجتماعی، استقلال و آزادی عمومی هم در آن تأمین می شود</w:t>
      </w:r>
      <w:r>
        <w:rPr>
          <w:rFonts w:eastAsia="IRNazanin" w:cs="IRNazanin"/>
          <w:color w:val="111111"/>
          <w:sz w:val="28"/>
          <w:szCs w:val="28"/>
          <w:rtl w:val="true"/>
          <w:lang w:bidi="fa-IR"/>
        </w:rPr>
        <w:t xml:space="preserve">. </w:t>
      </w:r>
      <w:r>
        <w:rPr>
          <w:rStyle w:val="FootnoteAnchor"/>
          <w:rtl w:val="true"/>
        </w:rPr>
        <w:footnoteReference w:id="151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حکمت، تزکیه و اخلاق، عدالت و انصاف</w:t>
      </w:r>
    </w:p>
    <w:p>
      <w:pPr>
        <w:pStyle w:val="BookText"/>
        <w:rPr/>
      </w:pPr>
      <w:r>
        <w:rPr>
          <w:rFonts w:ascii="IRNazanin" w:hAnsi="IRNazanin" w:eastAsia="IRNazanin"/>
          <w:color w:val="111111"/>
          <w:sz w:val="28"/>
          <w:sz w:val="28"/>
          <w:szCs w:val="28"/>
          <w:rtl w:val="true"/>
          <w:lang w:bidi="fa-IR"/>
        </w:rPr>
        <w:t>قرآن کریم به این سه تصریح می کند و آنها را در رأس برنامه های دعوت اسلامی قرار می دهد</w:t>
      </w:r>
      <w:r>
        <w:rPr>
          <w:rFonts w:eastAsia="IRNazanin" w:cs="IRNazanin"/>
          <w:color w:val="111111"/>
          <w:sz w:val="28"/>
          <w:szCs w:val="28"/>
          <w:rtl w:val="true"/>
          <w:lang w:bidi="fa-IR"/>
        </w:rPr>
        <w:t xml:space="preserve">. </w:t>
      </w:r>
      <w:r>
        <w:rPr>
          <w:rStyle w:val="FootnoteAnchor"/>
          <w:rtl w:val="true"/>
        </w:rPr>
        <w:footnoteReference w:id="1513"/>
      </w:r>
      <w:r>
        <w:rPr>
          <w:rFonts w:ascii="IRNazanin" w:hAnsi="IRNazanin" w:eastAsia="IRNazanin"/>
          <w:color w:val="111111"/>
          <w:sz w:val="28"/>
          <w:sz w:val="28"/>
          <w:szCs w:val="28"/>
          <w:rtl w:val="true"/>
          <w:lang w:bidi="fa-IR"/>
        </w:rPr>
        <w:t>اقتدار، مبارزه با فقر و فساد و تبعیض، عزت ملی، صلح و امنیت، از دیگر اهداف نظام مدیریت اسلامی است</w:t>
      </w:r>
      <w:r>
        <w:rPr>
          <w:rFonts w:eastAsia="IRNazanin" w:cs="IRNazanin"/>
          <w:color w:val="111111"/>
          <w:sz w:val="28"/>
          <w:szCs w:val="28"/>
          <w:rtl w:val="true"/>
          <w:lang w:bidi="fa-IR"/>
        </w:rPr>
        <w:t>.</w:t>
      </w:r>
    </w:p>
    <w:p>
      <w:pPr>
        <w:pStyle w:val="Heading4"/>
        <w:numPr>
          <w:ilvl w:val="3"/>
          <w:numId w:val="1"/>
        </w:numPr>
        <w:rPr/>
      </w:pPr>
      <w:bookmarkStart w:id="1022" w:name="__RefHeading___Toc6434171_1051229030"/>
      <w:bookmarkStart w:id="1023" w:name="_Toc395"/>
      <w:bookmarkEnd w:id="1022"/>
      <w:r>
        <w:rPr>
          <w:rtl w:val="true"/>
        </w:rPr>
        <w:t>ارزش های محوری در نظام مدیریت</w:t>
      </w:r>
      <w:bookmarkEnd w:id="1023"/>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شناخت این نظام ارزشی در اسلام نمی توان ادعای برقراری نظام مدیریت صحیح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نظریه های مدیریت، بر پایه نظام هایی ارزشی استوارند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های محوری در نظارم مدیریت اسلامی از این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عبودیت، ترجیح رستگاری اخروی بر سود دنیایی، مجاهدت و امید به پیروزی حق و حمایت الهی، </w:t>
      </w:r>
      <w:r>
        <w:rPr>
          <w:rStyle w:val="FootnoteAnchor"/>
          <w:rtl w:val="true"/>
        </w:rPr>
        <w:footnoteReference w:id="1514"/>
      </w:r>
      <w:r>
        <w:rPr>
          <w:rFonts w:ascii="IRNazanin" w:hAnsi="IRNazanin" w:eastAsia="IRNazanin"/>
          <w:color w:val="111111"/>
          <w:sz w:val="28"/>
          <w:sz w:val="28"/>
          <w:szCs w:val="28"/>
          <w:rtl w:val="true"/>
          <w:lang w:bidi="fa-IR"/>
        </w:rPr>
        <w:t xml:space="preserve">خدمتگزاری، </w:t>
      </w:r>
      <w:r>
        <w:rPr>
          <w:rStyle w:val="FootnoteAnchor"/>
          <w:rtl w:val="true"/>
        </w:rPr>
        <w:footnoteReference w:id="1515"/>
      </w:r>
      <w:r>
        <w:rPr>
          <w:rFonts w:ascii="IRNazanin" w:hAnsi="IRNazanin" w:eastAsia="IRNazanin"/>
          <w:color w:val="111111"/>
          <w:sz w:val="28"/>
          <w:sz w:val="28"/>
          <w:szCs w:val="28"/>
          <w:rtl w:val="true"/>
          <w:lang w:bidi="fa-IR"/>
        </w:rPr>
        <w:t xml:space="preserve">جهاد علمی، </w:t>
      </w:r>
      <w:r>
        <w:rPr>
          <w:rStyle w:val="FootnoteAnchor"/>
          <w:rtl w:val="true"/>
        </w:rPr>
        <w:footnoteReference w:id="1516"/>
      </w:r>
      <w:r>
        <w:rPr>
          <w:rFonts w:ascii="IRNazanin" w:hAnsi="IRNazanin" w:eastAsia="IRNazanin"/>
          <w:color w:val="111111"/>
          <w:sz w:val="28"/>
          <w:sz w:val="28"/>
          <w:szCs w:val="28"/>
          <w:rtl w:val="true"/>
          <w:lang w:bidi="fa-IR"/>
        </w:rPr>
        <w:t xml:space="preserve">شجاعت علمی، نوآوری، </w:t>
      </w:r>
      <w:r>
        <w:rPr>
          <w:rStyle w:val="FootnoteAnchor"/>
          <w:rtl w:val="true"/>
        </w:rPr>
        <w:footnoteReference w:id="1517"/>
      </w:r>
      <w:r>
        <w:rPr>
          <w:rFonts w:ascii="IRNazanin" w:hAnsi="IRNazanin" w:eastAsia="IRNazanin"/>
          <w:color w:val="111111"/>
          <w:sz w:val="28"/>
          <w:sz w:val="28"/>
          <w:szCs w:val="28"/>
          <w:rtl w:val="true"/>
          <w:lang w:bidi="fa-IR"/>
        </w:rPr>
        <w:t xml:space="preserve">ابتکار و خلاقیت، </w:t>
      </w:r>
      <w:r>
        <w:rPr>
          <w:rStyle w:val="FootnoteAnchor"/>
          <w:rtl w:val="true"/>
        </w:rPr>
        <w:footnoteReference w:id="1518"/>
      </w:r>
      <w:r>
        <w:rPr>
          <w:rFonts w:ascii="IRNazanin" w:hAnsi="IRNazanin" w:eastAsia="IRNazanin"/>
          <w:color w:val="111111"/>
          <w:sz w:val="28"/>
          <w:sz w:val="28"/>
          <w:szCs w:val="28"/>
          <w:rtl w:val="true"/>
          <w:lang w:bidi="fa-IR"/>
        </w:rPr>
        <w:t xml:space="preserve">تزکیه اخلاقی و خودسازی، </w:t>
      </w:r>
      <w:r>
        <w:rPr>
          <w:rStyle w:val="FootnoteAnchor"/>
          <w:rtl w:val="true"/>
        </w:rPr>
        <w:footnoteReference w:id="1519"/>
      </w:r>
      <w:r>
        <w:rPr>
          <w:rFonts w:ascii="IRNazanin" w:hAnsi="IRNazanin" w:eastAsia="IRNazanin"/>
          <w:color w:val="111111"/>
          <w:sz w:val="28"/>
          <w:sz w:val="28"/>
          <w:szCs w:val="28"/>
          <w:rtl w:val="true"/>
          <w:lang w:bidi="fa-IR"/>
        </w:rPr>
        <w:t xml:space="preserve">نفى اسراف و مصرف زدگی در هزینه </w:t>
      </w:r>
    </w:p>
    <w:p>
      <w:pPr>
        <w:pStyle w:val="BookText"/>
        <w:rPr/>
      </w:pPr>
      <w:r>
        <w:rPr>
          <w:rFonts w:ascii="IRNazanin" w:hAnsi="IRNazanin" w:eastAsia="IRNazanin"/>
          <w:color w:val="111111"/>
          <w:sz w:val="28"/>
          <w:sz w:val="28"/>
          <w:szCs w:val="28"/>
          <w:rtl w:val="true"/>
          <w:lang w:bidi="fa-IR"/>
        </w:rPr>
        <w:t xml:space="preserve">منابع ، </w:t>
      </w:r>
      <w:r>
        <w:rPr>
          <w:rStyle w:val="FootnoteAnchor"/>
          <w:rtl w:val="true"/>
        </w:rPr>
        <w:footnoteReference w:id="1520"/>
      </w:r>
      <w:r>
        <w:rPr>
          <w:rFonts w:ascii="Amiri" w:hAnsi="Amiri" w:eastAsia="Amiri" w:cs="Amiri"/>
          <w:color w:val="111111"/>
          <w:sz w:val="28"/>
          <w:sz w:val="28"/>
          <w:szCs w:val="28"/>
          <w:rtl w:val="true"/>
          <w:lang w:bidi="ar-SA"/>
        </w:rPr>
        <w:t xml:space="preserve">نفي وعده دروغ، </w:t>
      </w:r>
      <w:r>
        <w:rPr>
          <w:rStyle w:val="FootnoteAnchor"/>
          <w:rtl w:val="true"/>
        </w:rPr>
        <w:footnoteReference w:id="1521"/>
      </w:r>
      <w:r>
        <w:rPr>
          <w:rFonts w:ascii="IRNazanin" w:hAnsi="IRNazanin" w:eastAsia="IRNazanin"/>
          <w:color w:val="111111"/>
          <w:sz w:val="28"/>
          <w:sz w:val="28"/>
          <w:szCs w:val="28"/>
          <w:rtl w:val="true"/>
          <w:lang w:bidi="fa-IR"/>
        </w:rPr>
        <w:t>نفى رانت خواری و درآمدهای نامشروع و تعرض به</w:t>
      </w:r>
    </w:p>
    <w:p>
      <w:pPr>
        <w:pStyle w:val="BookText"/>
        <w:rPr/>
      </w:pPr>
      <w:r>
        <w:rPr>
          <w:rFonts w:ascii="IRNazanin" w:hAnsi="IRNazanin" w:eastAsia="IRNazanin"/>
          <w:color w:val="111111"/>
          <w:sz w:val="28"/>
          <w:sz w:val="28"/>
          <w:szCs w:val="28"/>
          <w:rtl w:val="true"/>
          <w:lang w:bidi="fa-IR"/>
        </w:rPr>
        <w:t xml:space="preserve">بیت المال ، </w:t>
      </w:r>
      <w:r>
        <w:rPr>
          <w:rStyle w:val="FootnoteAnchor"/>
          <w:rtl w:val="true"/>
        </w:rPr>
        <w:footnoteReference w:id="1522"/>
      </w:r>
      <w:r>
        <w:rPr>
          <w:rFonts w:ascii="IRNazanin" w:hAnsi="IRNazanin" w:eastAsia="IRNazanin"/>
          <w:color w:val="111111"/>
          <w:sz w:val="28"/>
          <w:sz w:val="28"/>
          <w:szCs w:val="28"/>
          <w:rtl w:val="true"/>
          <w:lang w:bidi="fa-IR"/>
        </w:rPr>
        <w:t xml:space="preserve">نفى قانون گریزی، </w:t>
      </w:r>
      <w:r>
        <w:rPr>
          <w:rStyle w:val="FootnoteAnchor"/>
          <w:rtl w:val="true"/>
        </w:rPr>
        <w:footnoteReference w:id="1523"/>
      </w:r>
      <w:r>
        <w:rPr>
          <w:rFonts w:ascii="IRNazanin" w:hAnsi="IRNazanin" w:eastAsia="IRNazanin"/>
          <w:color w:val="111111"/>
          <w:sz w:val="28"/>
          <w:sz w:val="28"/>
          <w:szCs w:val="28"/>
          <w:rtl w:val="true"/>
          <w:lang w:bidi="fa-IR"/>
        </w:rPr>
        <w:t>نفی اشرافی گری</w:t>
      </w:r>
      <w:r>
        <w:rPr>
          <w:rFonts w:eastAsia="IRNazanin" w:cs="IRNazanin"/>
          <w:color w:val="111111"/>
          <w:sz w:val="28"/>
          <w:szCs w:val="28"/>
          <w:rtl w:val="true"/>
          <w:lang w:bidi="fa-IR"/>
        </w:rPr>
        <w:t xml:space="preserve">. </w:t>
      </w:r>
      <w:r>
        <w:rPr>
          <w:rStyle w:val="FootnoteAnchor"/>
          <w:rtl w:val="true"/>
        </w:rPr>
        <w:footnoteReference w:id="1524"/>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گیری</w:t>
      </w:r>
    </w:p>
    <w:p>
      <w:pPr>
        <w:pStyle w:val="BookText"/>
        <w:rPr/>
      </w:pPr>
      <w:r>
        <w:rPr>
          <w:rFonts w:ascii="IRNazanin" w:hAnsi="IRNazanin" w:eastAsia="IRNazanin"/>
          <w:color w:val="111111"/>
          <w:sz w:val="28"/>
          <w:sz w:val="28"/>
          <w:szCs w:val="28"/>
          <w:rtl w:val="true"/>
          <w:lang w:bidi="fa-IR"/>
        </w:rPr>
        <w:t>تصمیم به موقع و کارآمد و قاطع، پیش برنده هر نظام مدیریتی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 و 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محوری در فرایند تصمیم گیری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اله به 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شاورهم في الأمر</w:t>
      </w:r>
      <w:r>
        <w:rPr>
          <w:rFonts w:eastAsia="IRNazanin" w:cs="IRNazanin"/>
          <w:color w:val="111111"/>
          <w:sz w:val="28"/>
          <w:szCs w:val="28"/>
          <w:rtl w:val="true"/>
          <w:lang w:bidi="fa-IR"/>
        </w:rPr>
        <w:t xml:space="preserve">» </w:t>
      </w:r>
      <w:r>
        <w:rPr>
          <w:rStyle w:val="FootnoteAnchor"/>
          <w:rtl w:val="true"/>
        </w:rPr>
        <w:footnoteReference w:id="1525"/>
      </w:r>
      <w:r>
        <w:rPr>
          <w:rFonts w:ascii="IRNazanin" w:hAnsi="IRNazanin" w:eastAsia="IRNazanin"/>
          <w:color w:val="111111"/>
          <w:sz w:val="28"/>
          <w:sz w:val="28"/>
          <w:szCs w:val="28"/>
          <w:rtl w:val="true"/>
          <w:lang w:bidi="fa-IR"/>
        </w:rPr>
        <w:t>در مسائل مهم حکومتی اسلام مشورت می فرمود و حتی در صورت غلبه رای جمع بر نظر خود، در مواردی به نظر اصحاب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این از رموز پیشرفت سریع و بی سابقه مسلمانان در آغاز تاریخ اسلام بوده است</w:t>
      </w:r>
      <w:r>
        <w:rPr>
          <w:rFonts w:eastAsia="IRNazanin" w:cs="IRNazanin"/>
          <w:color w:val="111111"/>
          <w:sz w:val="28"/>
          <w:szCs w:val="28"/>
          <w:rtl w:val="true"/>
          <w:lang w:bidi="fa-IR"/>
        </w:rPr>
        <w:t xml:space="preserve">. </w:t>
      </w:r>
      <w:r>
        <w:rPr>
          <w:rStyle w:val="FootnoteAnchor"/>
          <w:rtl w:val="true"/>
        </w:rPr>
        <w:footnoteReference w:id="1526"/>
      </w:r>
      <w:r>
        <w:rPr>
          <w:rFonts w:ascii="IRNazanin" w:hAnsi="IRNazanin" w:eastAsia="IRNazanin"/>
          <w:color w:val="111111"/>
          <w:sz w:val="28"/>
          <w:sz w:val="28"/>
          <w:szCs w:val="28"/>
          <w:rtl w:val="true"/>
          <w:lang w:bidi="fa-IR"/>
        </w:rPr>
        <w:t>دو شرط بنیادین برای تصمیم گیری صحیح،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و درایت، </w:t>
      </w:r>
      <w:r>
        <w:rPr>
          <w:rStyle w:val="FootnoteAnchor"/>
          <w:rtl w:val="true"/>
        </w:rPr>
        <w:footnoteReference w:id="1527"/>
      </w:r>
      <w:r>
        <w:rPr>
          <w:rFonts w:ascii="IRNazanin" w:hAnsi="IRNazanin" w:eastAsia="IRNazanin"/>
          <w:color w:val="111111"/>
          <w:sz w:val="28"/>
          <w:sz w:val="28"/>
          <w:szCs w:val="28"/>
          <w:rtl w:val="true"/>
          <w:lang w:bidi="fa-IR"/>
        </w:rPr>
        <w:t>همه جانبه نگری</w:t>
      </w:r>
      <w:r>
        <w:rPr>
          <w:rFonts w:eastAsia="IRNazanin" w:cs="IRNazanin"/>
          <w:color w:val="111111"/>
          <w:sz w:val="28"/>
          <w:szCs w:val="28"/>
          <w:rtl w:val="true"/>
          <w:lang w:bidi="fa-IR"/>
        </w:rPr>
        <w:t xml:space="preserve">. </w:t>
      </w:r>
      <w:r>
        <w:rPr>
          <w:rStyle w:val="FootnoteAnchor"/>
          <w:rtl w:val="true"/>
        </w:rPr>
        <w:footnoteReference w:id="152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و سنت و سیره معصومان </w:t>
      </w:r>
      <w:r>
        <w:rPr>
          <w:rStyle w:val="FootnoteAnchor"/>
          <w:rtl w:val="true"/>
        </w:rPr>
        <w:footnoteReference w:id="1529"/>
      </w:r>
      <w:r>
        <w:rPr>
          <w:rFonts w:ascii="IRNazanin" w:hAnsi="IRNazanin" w:eastAsia="IRNazanin"/>
          <w:color w:val="111111"/>
          <w:sz w:val="28"/>
          <w:sz w:val="28"/>
          <w:szCs w:val="28"/>
          <w:rtl w:val="true"/>
          <w:lang w:bidi="fa-IR"/>
        </w:rPr>
        <w:t>به عنوان منبع اصلی همه ارزش ها و اصول در مدیریت و برنامه ریزی در عرصه های گوناگون سیاسی، اجتماعی، فرهنگی و اقتصادی شمرده می شود</w:t>
      </w:r>
      <w:r>
        <w:rPr>
          <w:rFonts w:eastAsia="IRNazanin" w:cs="IRNazanin"/>
          <w:color w:val="111111"/>
          <w:sz w:val="28"/>
          <w:szCs w:val="28"/>
          <w:rtl w:val="true"/>
          <w:lang w:bidi="fa-IR"/>
        </w:rPr>
        <w:t xml:space="preserve">. </w:t>
      </w:r>
      <w:r>
        <w:rPr>
          <w:rStyle w:val="FootnoteAnchor"/>
          <w:rtl w:val="true"/>
        </w:rPr>
        <w:footnoteReference w:id="1530"/>
      </w:r>
      <w:r>
        <w:rPr>
          <w:rFonts w:ascii="IRNazanin" w:hAnsi="IRNazanin" w:eastAsia="IRNazanin"/>
          <w:color w:val="111111"/>
          <w:sz w:val="28"/>
          <w:sz w:val="28"/>
          <w:szCs w:val="28"/>
          <w:rtl w:val="true"/>
          <w:lang w:bidi="fa-IR"/>
        </w:rPr>
        <w:t>نکته مهم در برنامه ریزی، روزآمدی و اقتضایی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متناسب با مقتضیات محیط و نیازهای تازه روزگار و نسل ها، دربرنامه ها بازنگری و آنها را بازسازی کرد</w:t>
      </w:r>
      <w:r>
        <w:rPr>
          <w:rFonts w:eastAsia="IRNazanin" w:cs="IRNazanin"/>
          <w:color w:val="111111"/>
          <w:sz w:val="28"/>
          <w:szCs w:val="28"/>
          <w:rtl w:val="true"/>
          <w:lang w:bidi="fa-IR"/>
        </w:rPr>
        <w:t xml:space="preserve">. </w:t>
      </w:r>
      <w:r>
        <w:rPr>
          <w:rStyle w:val="FootnoteAnchor"/>
          <w:rtl w:val="true"/>
        </w:rPr>
        <w:footnoteReference w:id="1531"/>
      </w:r>
      <w:bookmarkStart w:id="1024" w:name="pg7922_48701"/>
    </w:p>
    <w:p>
      <w:pPr>
        <w:pStyle w:val="BookText"/>
        <w:rPr/>
      </w:pPr>
      <w:bookmarkEnd w:id="102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w:t>
      </w:r>
    </w:p>
    <w:p>
      <w:pPr>
        <w:pStyle w:val="BookText"/>
        <w:rPr/>
      </w:pPr>
      <w:r>
        <w:rPr>
          <w:rFonts w:ascii="IRNazanin" w:hAnsi="IRNazanin" w:eastAsia="IRNazanin"/>
          <w:color w:val="111111"/>
          <w:sz w:val="28"/>
          <w:sz w:val="28"/>
          <w:szCs w:val="28"/>
          <w:rtl w:val="true"/>
          <w:lang w:bidi="fa-IR"/>
        </w:rPr>
        <w:t xml:space="preserve">تقسیم کار دقیق میان قوای سه گانه </w:t>
      </w:r>
      <w:r>
        <w:rPr>
          <w:rStyle w:val="FootnoteAnchor"/>
          <w:rtl w:val="true"/>
        </w:rPr>
        <w:footnoteReference w:id="1532"/>
      </w:r>
      <w:r>
        <w:rPr>
          <w:rFonts w:ascii="IRNazanin" w:hAnsi="IRNazanin" w:eastAsia="IRNazanin"/>
          <w:color w:val="111111"/>
          <w:sz w:val="28"/>
          <w:sz w:val="28"/>
          <w:szCs w:val="28"/>
          <w:rtl w:val="true"/>
          <w:lang w:bidi="fa-IR"/>
        </w:rPr>
        <w:t xml:space="preserve">و هماهنگی و همنواختی </w:t>
      </w:r>
      <w:r>
        <w:rPr>
          <w:rStyle w:val="FootnoteAnchor"/>
          <w:rtl w:val="true"/>
        </w:rPr>
        <w:footnoteReference w:id="1533"/>
      </w:r>
      <w:r>
        <w:rPr>
          <w:rFonts w:ascii="IRNazanin" w:hAnsi="IRNazanin" w:eastAsia="IRNazanin"/>
          <w:color w:val="111111"/>
          <w:sz w:val="28"/>
          <w:sz w:val="28"/>
          <w:szCs w:val="28"/>
          <w:rtl w:val="true"/>
          <w:lang w:bidi="fa-IR"/>
        </w:rPr>
        <w:t>در اقدامات، از</w:t>
      </w:r>
    </w:p>
    <w:p>
      <w:pPr>
        <w:pStyle w:val="BookText"/>
        <w:rPr/>
      </w:pPr>
      <w:r>
        <w:rPr>
          <w:rFonts w:ascii="IRNazanin" w:hAnsi="IRNazanin" w:eastAsia="IRNazanin"/>
          <w:color w:val="111111"/>
          <w:sz w:val="28"/>
          <w:sz w:val="28"/>
          <w:szCs w:val="28"/>
          <w:rtl w:val="true"/>
          <w:lang w:bidi="fa-IR"/>
        </w:rPr>
        <w:t>محورهای اصلی سازماندهی است که انسجام جامعه اسلامی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سازماندهی، بر سه نکته بنیادین تأکید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در طراحی و استقرار ساختار و تشکیلات، </w:t>
      </w:r>
      <w:r>
        <w:rPr>
          <w:rStyle w:val="FootnoteAnchor"/>
          <w:rtl w:val="true"/>
        </w:rPr>
        <w:footnoteReference w:id="1534"/>
      </w:r>
      <w:r>
        <w:rPr>
          <w:rFonts w:ascii="IRNazanin" w:hAnsi="IRNazanin" w:eastAsia="IRNazanin"/>
          <w:color w:val="111111"/>
          <w:sz w:val="28"/>
          <w:sz w:val="28"/>
          <w:szCs w:val="28"/>
          <w:rtl w:val="true"/>
          <w:lang w:bidi="fa-IR"/>
        </w:rPr>
        <w:t xml:space="preserve">نوسازی و به روز کردن ساختارها، </w:t>
      </w:r>
      <w:r>
        <w:rPr>
          <w:rStyle w:val="FootnoteAnchor"/>
          <w:rtl w:val="true"/>
        </w:rPr>
        <w:footnoteReference w:id="1535"/>
      </w:r>
      <w:r>
        <w:rPr>
          <w:rFonts w:ascii="IRNazanin" w:hAnsi="IRNazanin" w:eastAsia="IRNazanin"/>
          <w:color w:val="111111"/>
          <w:sz w:val="28"/>
          <w:sz w:val="28"/>
          <w:szCs w:val="28"/>
          <w:rtl w:val="true"/>
          <w:lang w:bidi="fa-IR"/>
        </w:rPr>
        <w:t>تربیت و به کارگیری انسان های قوی و کارآمد</w:t>
      </w:r>
      <w:r>
        <w:rPr>
          <w:rFonts w:eastAsia="IRNazanin" w:cs="IRNazanin"/>
          <w:color w:val="111111"/>
          <w:sz w:val="28"/>
          <w:szCs w:val="28"/>
          <w:rtl w:val="true"/>
          <w:lang w:bidi="fa-IR"/>
        </w:rPr>
        <w:t xml:space="preserve">. </w:t>
      </w:r>
      <w:r>
        <w:rPr>
          <w:rStyle w:val="FootnoteAnchor"/>
          <w:rtl w:val="true"/>
        </w:rPr>
        <w:footnoteReference w:id="153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w:t>
      </w:r>
    </w:p>
    <w:p>
      <w:pPr>
        <w:pStyle w:val="BookText"/>
        <w:rPr/>
      </w:pPr>
      <w:r>
        <w:rPr>
          <w:rFonts w:ascii="IRNazanin" w:hAnsi="IRNazanin" w:eastAsia="IRNazanin"/>
          <w:color w:val="111111"/>
          <w:sz w:val="28"/>
          <w:sz w:val="28"/>
          <w:szCs w:val="28"/>
          <w:rtl w:val="true"/>
          <w:lang w:bidi="fa-IR"/>
        </w:rPr>
        <w:t>زیر نظر داشتن مداوم مدیران زیر مجموعه، عامل مؤثر کارآمدی است</w:t>
      </w:r>
      <w:r>
        <w:rPr>
          <w:rFonts w:eastAsia="IRNazanin" w:cs="IRNazanin"/>
          <w:color w:val="111111"/>
          <w:sz w:val="28"/>
          <w:szCs w:val="28"/>
          <w:rtl w:val="true"/>
          <w:lang w:bidi="fa-IR"/>
        </w:rPr>
        <w:t xml:space="preserve">. </w:t>
      </w:r>
      <w:r>
        <w:rPr>
          <w:rStyle w:val="FootnoteAnchor"/>
          <w:rtl w:val="true"/>
        </w:rPr>
        <w:footnoteReference w:id="1537"/>
      </w:r>
      <w:r>
        <w:rPr>
          <w:rFonts w:ascii="IRNazanin" w:hAnsi="IRNazanin" w:eastAsia="IRNazanin"/>
          <w:color w:val="111111"/>
          <w:sz w:val="28"/>
          <w:sz w:val="28"/>
          <w:szCs w:val="28"/>
          <w:rtl w:val="true"/>
          <w:lang w:bidi="fa-IR"/>
        </w:rPr>
        <w:t>مهم ترین هدف از نظارت، حفظ جهت گیری ها و رعایت سیاست ها و اصول از یک سو و پیشگیری از لغزشها در نظام مدیریتی است</w:t>
      </w:r>
      <w:r>
        <w:rPr>
          <w:rFonts w:eastAsia="IRNazanin" w:cs="IRNazanin"/>
          <w:color w:val="111111"/>
          <w:sz w:val="28"/>
          <w:szCs w:val="28"/>
          <w:rtl w:val="true"/>
          <w:lang w:bidi="fa-IR"/>
        </w:rPr>
        <w:t xml:space="preserve">. </w:t>
      </w:r>
      <w:r>
        <w:rPr>
          <w:rStyle w:val="FootnoteAnchor"/>
          <w:rtl w:val="true"/>
        </w:rPr>
        <w:footnoteReference w:id="1538"/>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ارزشیابی</w:t>
      </w:r>
    </w:p>
    <w:p>
      <w:pPr>
        <w:pStyle w:val="BookText"/>
        <w:rPr/>
      </w:pPr>
      <w:r>
        <w:rPr>
          <w:rFonts w:ascii="IRNazanin" w:hAnsi="IRNazanin" w:eastAsia="IRNazanin"/>
          <w:color w:val="111111"/>
          <w:sz w:val="28"/>
          <w:sz w:val="28"/>
          <w:szCs w:val="28"/>
          <w:rtl w:val="true"/>
          <w:lang w:bidi="fa-IR"/>
        </w:rPr>
        <w:t>بدون ارزشیابی دقیق، کارها قوام نمی گیرند</w:t>
      </w:r>
      <w:r>
        <w:rPr>
          <w:rFonts w:eastAsia="IRNazanin" w:cs="IRNazanin"/>
          <w:color w:val="111111"/>
          <w:sz w:val="28"/>
          <w:szCs w:val="28"/>
          <w:rtl w:val="true"/>
          <w:lang w:bidi="fa-IR"/>
        </w:rPr>
        <w:t xml:space="preserve">. </w:t>
      </w:r>
      <w:r>
        <w:rPr>
          <w:rStyle w:val="FootnoteAnchor"/>
          <w:rtl w:val="true"/>
        </w:rPr>
        <w:footnoteReference w:id="1539"/>
      </w:r>
      <w:r>
        <w:rPr>
          <w:rFonts w:ascii="IRNazanin" w:hAnsi="IRNazanin" w:eastAsia="IRNazanin"/>
          <w:color w:val="111111"/>
          <w:sz w:val="28"/>
          <w:sz w:val="28"/>
          <w:szCs w:val="28"/>
          <w:rtl w:val="true"/>
          <w:lang w:bidi="fa-IR"/>
        </w:rPr>
        <w:t>ارزشیابی دو رکن بنیادین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منصفانه و کارشناسانه بودن</w:t>
      </w:r>
      <w:r>
        <w:rPr>
          <w:rFonts w:eastAsia="IRNazanin" w:cs="IRNazanin"/>
          <w:color w:val="111111"/>
          <w:sz w:val="28"/>
          <w:szCs w:val="28"/>
          <w:rtl w:val="true"/>
          <w:lang w:bidi="fa-IR"/>
        </w:rPr>
        <w:t xml:space="preserve">. </w:t>
      </w:r>
      <w:r>
        <w:rPr>
          <w:rStyle w:val="FootnoteAnchor"/>
          <w:rtl w:val="true"/>
        </w:rPr>
        <w:footnoteReference w:id="1540"/>
      </w:r>
    </w:p>
    <w:p>
      <w:pPr>
        <w:pStyle w:val="Heading3"/>
        <w:numPr>
          <w:ilvl w:val="2"/>
          <w:numId w:val="1"/>
        </w:numPr>
        <w:rPr/>
      </w:pPr>
      <w:bookmarkStart w:id="1025" w:name="__RefHeading___Toc6434173_1051229030"/>
      <w:bookmarkStart w:id="1026" w:name="_Toc396"/>
      <w:bookmarkEnd w:id="1025"/>
      <w:r>
        <w:rPr/>
        <w:t>9</w:t>
      </w:r>
      <w:r>
        <w:rPr>
          <w:rtl w:val="true"/>
        </w:rPr>
        <w:t xml:space="preserve">. </w:t>
      </w:r>
      <w:r>
        <w:rPr>
          <w:rtl w:val="true"/>
        </w:rPr>
        <w:t>نظام حقوقی</w:t>
      </w:r>
      <w:bookmarkEnd w:id="1026"/>
    </w:p>
    <w:p>
      <w:pPr>
        <w:pStyle w:val="Heading4"/>
        <w:numPr>
          <w:ilvl w:val="3"/>
          <w:numId w:val="1"/>
        </w:numPr>
        <w:rPr/>
      </w:pPr>
      <w:bookmarkStart w:id="1027" w:name="__RefHeading___Toc6434175_1051229030"/>
      <w:bookmarkStart w:id="1028" w:name="_Toc397"/>
      <w:bookmarkEnd w:id="1027"/>
      <w:r>
        <w:rPr>
          <w:rtl w:val="true"/>
        </w:rPr>
        <w:t>اشاره</w:t>
      </w:r>
      <w:bookmarkEnd w:id="1028"/>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حقوق مجموعه قواعدی است که بر انسان ها از این جهت که در اجتماع زندگی می کنند، حکومت می نماید و هدف آن، ایجاد نظم و استقرار عدالت </w:t>
      </w:r>
      <w:bookmarkStart w:id="1029" w:name="pg7922_48702"/>
    </w:p>
    <w:p>
      <w:pPr>
        <w:pStyle w:val="BookText"/>
        <w:rPr/>
      </w:pPr>
      <w:bookmarkEnd w:id="102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حقوقی، مجموعه ای از قواعد عام و اصول کلی منسجم وجود دارد که قوانین بر آنها استوار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قواعد اصلی و فرعی و قوانین، روابط منطقی و دقیق حاکم است</w:t>
      </w:r>
      <w:r>
        <w:rPr>
          <w:rFonts w:eastAsia="IRNazanin" w:cs="IRNazanin"/>
          <w:color w:val="111111"/>
          <w:sz w:val="28"/>
          <w:szCs w:val="28"/>
          <w:rtl w:val="true"/>
          <w:lang w:bidi="fa-IR"/>
        </w:rPr>
        <w:t>.</w:t>
      </w:r>
    </w:p>
    <w:p>
      <w:pPr>
        <w:pStyle w:val="Heading4"/>
        <w:numPr>
          <w:ilvl w:val="3"/>
          <w:numId w:val="1"/>
        </w:numPr>
        <w:rPr/>
      </w:pPr>
      <w:bookmarkStart w:id="1030" w:name="__RefHeading___Toc6434177_1051229030"/>
      <w:bookmarkStart w:id="1031" w:name="_Toc398"/>
      <w:bookmarkEnd w:id="1030"/>
      <w:r>
        <w:rPr>
          <w:rtl w:val="true"/>
        </w:rPr>
        <w:t>مبانی نظام حقوقی</w:t>
      </w:r>
      <w:bookmarkEnd w:id="103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خداوند</w:t>
      </w:r>
    </w:p>
    <w:p>
      <w:pPr>
        <w:pStyle w:val="BookText"/>
        <w:rPr/>
      </w:pPr>
      <w:r>
        <w:rPr>
          <w:rFonts w:ascii="IRNazanin" w:hAnsi="IRNazanin" w:eastAsia="IRNazanin"/>
          <w:color w:val="111111"/>
          <w:sz w:val="28"/>
          <w:sz w:val="28"/>
          <w:szCs w:val="28"/>
          <w:rtl w:val="true"/>
          <w:lang w:bidi="fa-IR"/>
        </w:rPr>
        <w:t>تنها خداوند است که حق قانون گذاری برای بشر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تواند برای این ولایت، مجرای قابل پیروی مشخص کند</w:t>
      </w:r>
      <w:r>
        <w:rPr>
          <w:rFonts w:eastAsia="IRNazanin" w:cs="IRNazanin"/>
          <w:color w:val="111111"/>
          <w:sz w:val="28"/>
          <w:szCs w:val="28"/>
          <w:rtl w:val="true"/>
          <w:lang w:bidi="fa-IR"/>
        </w:rPr>
        <w:t xml:space="preserve">. </w:t>
      </w:r>
      <w:r>
        <w:rPr>
          <w:rStyle w:val="FootnoteAnchor"/>
          <w:rtl w:val="true"/>
        </w:rPr>
        <w:footnoteReference w:id="154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قوانین با مصالح و مفاسد واقعی</w:t>
      </w:r>
    </w:p>
    <w:p>
      <w:pPr>
        <w:pStyle w:val="BookText"/>
        <w:rPr/>
      </w:pPr>
      <w:r>
        <w:rPr>
          <w:rFonts w:ascii="IRNazanin" w:hAnsi="IRNazanin" w:eastAsia="IRNazanin"/>
          <w:color w:val="111111"/>
          <w:sz w:val="28"/>
          <w:sz w:val="28"/>
          <w:szCs w:val="28"/>
          <w:rtl w:val="true"/>
          <w:lang w:bidi="fa-IR"/>
        </w:rPr>
        <w:t>اسلام، قوانین خود را با در نظر گرفتن مصالح و مفاسد واقعی وضع می کند</w:t>
      </w:r>
      <w:r>
        <w:rPr>
          <w:rFonts w:eastAsia="IRNazanin" w:cs="IRNazanin"/>
          <w:color w:val="111111"/>
          <w:sz w:val="28"/>
          <w:szCs w:val="28"/>
          <w:rtl w:val="true"/>
          <w:lang w:bidi="fa-IR"/>
        </w:rPr>
        <w:t>.</w:t>
      </w:r>
    </w:p>
    <w:p>
      <w:pPr>
        <w:pStyle w:val="Heading4"/>
        <w:numPr>
          <w:ilvl w:val="3"/>
          <w:numId w:val="1"/>
        </w:numPr>
        <w:rPr/>
      </w:pPr>
      <w:bookmarkStart w:id="1032" w:name="__RefHeading___Toc6434179_1051229030"/>
      <w:bookmarkStart w:id="1033" w:name="_Toc399"/>
      <w:bookmarkEnd w:id="1032"/>
      <w:r>
        <w:rPr>
          <w:rtl w:val="true"/>
        </w:rPr>
        <w:t>اهداف نظام حقوقی</w:t>
      </w:r>
      <w:bookmarkEnd w:id="103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ورزی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يأمر بالعدل و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امر به عدل و احسان می کند</w:t>
      </w:r>
      <w:r>
        <w:rPr>
          <w:rFonts w:eastAsia="IRNazanin" w:cs="IRNazanin"/>
          <w:color w:val="111111"/>
          <w:sz w:val="28"/>
          <w:szCs w:val="28"/>
          <w:rtl w:val="true"/>
          <w:lang w:bidi="fa-IR"/>
        </w:rPr>
        <w:t xml:space="preserve">.» </w:t>
      </w:r>
      <w:r>
        <w:rPr>
          <w:rStyle w:val="FootnoteAnchor"/>
          <w:rtl w:val="true"/>
        </w:rPr>
        <w:footnoteReference w:id="1542"/>
      </w:r>
      <w:r>
        <w:rPr>
          <w:rFonts w:ascii="IRNazanin" w:hAnsi="IRNazanin" w:eastAsia="IRNazanin"/>
          <w:color w:val="111111"/>
          <w:sz w:val="28"/>
          <w:sz w:val="28"/>
          <w:szCs w:val="28"/>
          <w:rtl w:val="true"/>
          <w:lang w:bidi="fa-IR"/>
        </w:rPr>
        <w:t>عدالت ورزی از باورهای صریح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امنیت نظام حقوقی اسلام دو بعد مادی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نظم و امنیت از اهداف نظام حقوقی اسلام در بعد مادی است</w:t>
      </w:r>
      <w:r>
        <w:rPr>
          <w:rFonts w:eastAsia="IRNazanin" w:cs="IRNazanin"/>
          <w:color w:val="111111"/>
          <w:sz w:val="28"/>
          <w:szCs w:val="28"/>
          <w:rtl w:val="true"/>
          <w:lang w:bidi="fa-IR"/>
        </w:rPr>
        <w:t>.</w:t>
      </w:r>
    </w:p>
    <w:p>
      <w:pPr>
        <w:pStyle w:val="Heading4"/>
        <w:numPr>
          <w:ilvl w:val="3"/>
          <w:numId w:val="1"/>
        </w:numPr>
        <w:rPr/>
      </w:pPr>
      <w:bookmarkStart w:id="1034" w:name="__RefHeading___Toc6434181_1051229030"/>
      <w:bookmarkStart w:id="1035" w:name="_Toc400"/>
      <w:bookmarkEnd w:id="1034"/>
      <w:r>
        <w:rPr>
          <w:rtl w:val="true"/>
        </w:rPr>
        <w:t>قواعد و اصول حقوقی</w:t>
      </w:r>
      <w:bookmarkEnd w:id="1035"/>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اصول و قواعد حقوقی به گونه مطلق، الزامی هستند و هیچ گریزی از اجرای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دسته از اصول و 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Style w:val="FootnoteAnchor"/>
          <w:rtl w:val="true"/>
        </w:rPr>
        <w:footnoteReference w:id="1543"/>
      </w:r>
      <w:r>
        <w:rPr>
          <w:rFonts w:ascii="IRNazanin" w:hAnsi="IRNazanin" w:eastAsia="IRNazanin"/>
          <w:color w:val="111111"/>
          <w:sz w:val="28"/>
          <w:sz w:val="28"/>
          <w:szCs w:val="28"/>
          <w:rtl w:val="true"/>
          <w:lang w:bidi="fa-IR"/>
        </w:rPr>
        <w:t>حکومت اسلامی حکومت قانون است و حتی پیامبران هم تابع قانون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هم قانون خداست</w:t>
      </w:r>
      <w:r>
        <w:rPr>
          <w:rFonts w:eastAsia="IRNazanin" w:cs="IRNazanin"/>
          <w:color w:val="111111"/>
          <w:sz w:val="28"/>
          <w:szCs w:val="28"/>
          <w:rtl w:val="true"/>
          <w:lang w:bidi="fa-IR"/>
        </w:rPr>
        <w:t xml:space="preserve">. </w:t>
      </w:r>
      <w:r>
        <w:rPr>
          <w:rStyle w:val="FootnoteAnchor"/>
          <w:rtl w:val="true"/>
        </w:rPr>
        <w:footnoteReference w:id="1544"/>
      </w:r>
      <w:r>
        <w:rPr>
          <w:rFonts w:ascii="IRNazanin" w:hAnsi="IRNazanin" w:eastAsia="IRNazanin"/>
          <w:color w:val="111111"/>
          <w:sz w:val="28"/>
          <w:sz w:val="28"/>
          <w:szCs w:val="28"/>
          <w:rtl w:val="true"/>
          <w:lang w:bidi="fa-IR"/>
        </w:rPr>
        <w:t xml:space="preserve">قاعده ای که از سوی حکومت ضمانت اجرا نداشته </w:t>
      </w:r>
      <w:bookmarkStart w:id="1036" w:name="pg7922_48703"/>
    </w:p>
    <w:p>
      <w:pPr>
        <w:pStyle w:val="BookText"/>
        <w:rPr/>
      </w:pPr>
      <w:bookmarkEnd w:id="1036"/>
      <w:r>
        <w:rPr>
          <w:rFonts w:ascii="IRNazanin" w:hAnsi="IRNazanin" w:eastAsia="IRNazanin"/>
          <w:color w:val="111111"/>
          <w:sz w:val="28"/>
          <w:sz w:val="28"/>
          <w:szCs w:val="28"/>
          <w:rtl w:val="true"/>
          <w:lang w:bidi="fa-IR"/>
        </w:rPr>
        <w:t>باشد، یک قاعده حقوقی به شمار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بودن مجازات و اسلامی بودن قوانین، از اصول حقوقی اسلام است</w:t>
      </w:r>
      <w:r>
        <w:rPr>
          <w:rFonts w:eastAsia="IRNazanin" w:cs="IRNazanin"/>
          <w:color w:val="111111"/>
          <w:sz w:val="28"/>
          <w:szCs w:val="28"/>
          <w:rtl w:val="true"/>
          <w:lang w:bidi="fa-IR"/>
        </w:rPr>
        <w:t>.</w:t>
      </w:r>
    </w:p>
    <w:p>
      <w:pPr>
        <w:pStyle w:val="Heading4"/>
        <w:numPr>
          <w:ilvl w:val="3"/>
          <w:numId w:val="1"/>
        </w:numPr>
        <w:rPr/>
      </w:pPr>
      <w:bookmarkStart w:id="1037" w:name="__RefHeading___Toc6434183_1051229030"/>
      <w:bookmarkStart w:id="1038" w:name="_Toc401"/>
      <w:bookmarkEnd w:id="1037"/>
      <w:r>
        <w:rPr>
          <w:rtl w:val="true"/>
        </w:rPr>
        <w:t>حقوق مردم</w:t>
      </w:r>
      <w:bookmarkEnd w:id="103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سیاسی</w:t>
      </w:r>
    </w:p>
    <w:p>
      <w:pPr>
        <w:pStyle w:val="BookText"/>
        <w:rPr/>
      </w:pPr>
      <w:r>
        <w:rPr>
          <w:rFonts w:ascii="IRNazanin" w:hAnsi="IRNazanin" w:eastAsia="IRNazanin"/>
          <w:color w:val="111111"/>
          <w:sz w:val="28"/>
          <w:sz w:val="28"/>
          <w:szCs w:val="28"/>
          <w:rtl w:val="true"/>
          <w:lang w:bidi="fa-IR"/>
        </w:rPr>
        <w:t xml:space="preserve">مردم حق دارند برای مسؤولیت های سیاسی انتخاب شوند </w:t>
      </w:r>
      <w:r>
        <w:rPr>
          <w:rStyle w:val="FootnoteAnchor"/>
          <w:rtl w:val="true"/>
        </w:rPr>
        <w:footnoteReference w:id="1545"/>
      </w:r>
      <w:r>
        <w:rPr>
          <w:rFonts w:ascii="IRNazanin" w:hAnsi="IRNazanin" w:eastAsia="IRNazanin"/>
          <w:color w:val="111111"/>
          <w:sz w:val="28"/>
          <w:sz w:val="28"/>
          <w:szCs w:val="28"/>
          <w:rtl w:val="true"/>
          <w:lang w:bidi="fa-IR"/>
        </w:rPr>
        <w:t>و بر عملکرد مسؤولان کشور نظارت داشته باشند</w:t>
      </w:r>
      <w:r>
        <w:rPr>
          <w:rFonts w:eastAsia="IRNazanin" w:cs="IRNazanin"/>
          <w:color w:val="111111"/>
          <w:sz w:val="28"/>
          <w:szCs w:val="28"/>
          <w:rtl w:val="true"/>
          <w:lang w:bidi="fa-IR"/>
        </w:rPr>
        <w:t xml:space="preserve">. </w:t>
      </w:r>
      <w:r>
        <w:rPr>
          <w:rStyle w:val="FootnoteAnchor"/>
          <w:rtl w:val="true"/>
        </w:rPr>
        <w:footnoteReference w:id="154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آزادی بیان</w:t>
      </w:r>
    </w:p>
    <w:p>
      <w:pPr>
        <w:pStyle w:val="BookText"/>
        <w:rPr/>
      </w:pPr>
      <w:r>
        <w:rPr>
          <w:rFonts w:ascii="IRNazanin" w:hAnsi="IRNazanin" w:eastAsia="IRNazanin"/>
          <w:color w:val="111111"/>
          <w:sz w:val="28"/>
          <w:sz w:val="28"/>
          <w:szCs w:val="28"/>
          <w:rtl w:val="true"/>
          <w:lang w:bidi="fa-IR"/>
        </w:rPr>
        <w:t>آزادی بی قید و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عمومی از حق آزادی بیان برخوردارند تا هنگامی که موجب تشویش افکار عمومی و اختلاف افکنی نشوند و دروغ پراکنی نکنند</w:t>
      </w:r>
      <w:r>
        <w:rPr>
          <w:rFonts w:eastAsia="IRNazanin" w:cs="IRNazanin"/>
          <w:color w:val="111111"/>
          <w:sz w:val="28"/>
          <w:szCs w:val="28"/>
          <w:rtl w:val="true"/>
          <w:lang w:bidi="fa-IR"/>
        </w:rPr>
        <w:t xml:space="preserve">. </w:t>
      </w:r>
      <w:r>
        <w:rPr>
          <w:rStyle w:val="FootnoteAnchor"/>
          <w:rtl w:val="true"/>
        </w:rPr>
        <w:footnoteReference w:id="154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زن و خانواده</w:t>
      </w:r>
    </w:p>
    <w:p>
      <w:pPr>
        <w:pStyle w:val="BookText"/>
        <w:rPr/>
      </w:pPr>
      <w:r>
        <w:rPr>
          <w:rFonts w:ascii="IRNazanin" w:hAnsi="IRNazanin" w:eastAsia="IRNazanin"/>
          <w:color w:val="111111"/>
          <w:sz w:val="28"/>
          <w:sz w:val="28"/>
          <w:szCs w:val="28"/>
          <w:rtl w:val="true"/>
          <w:lang w:bidi="fa-IR"/>
        </w:rPr>
        <w:t>اگر خانواده متلاشی شود، زن بیشترین آسیب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ویژه اسلام به خانواده، برای حفظ حقوق همه افراد به ویژه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حقوق مردم، می توان به این موارد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مالکیت معنوی، حقوق بشر، حقوق مجرم و متهم</w:t>
      </w:r>
      <w:r>
        <w:rPr>
          <w:rFonts w:eastAsia="IRNazanin" w:cs="IRNazanin"/>
          <w:color w:val="111111"/>
          <w:sz w:val="28"/>
          <w:szCs w:val="28"/>
          <w:rtl w:val="true"/>
          <w:lang w:bidi="fa-IR"/>
        </w:rPr>
        <w:t>.</w:t>
      </w:r>
    </w:p>
    <w:p>
      <w:pPr>
        <w:pStyle w:val="Heading4"/>
        <w:numPr>
          <w:ilvl w:val="3"/>
          <w:numId w:val="1"/>
        </w:numPr>
        <w:rPr/>
      </w:pPr>
      <w:bookmarkStart w:id="1039" w:name="__RefHeading___Toc6434185_1051229030"/>
      <w:bookmarkStart w:id="1040" w:name="_Toc402"/>
      <w:bookmarkEnd w:id="1039"/>
      <w:r>
        <w:rPr>
          <w:rtl w:val="true"/>
        </w:rPr>
        <w:t>حقوق دولت</w:t>
      </w:r>
      <w:bookmarkEnd w:id="1040"/>
    </w:p>
    <w:p>
      <w:pPr>
        <w:pStyle w:val="BookText"/>
        <w:rPr/>
      </w:pPr>
      <w:r>
        <w:rPr>
          <w:rFonts w:ascii="IRNazanin" w:hAnsi="IRNazanin" w:eastAsia="IRNazanin"/>
          <w:color w:val="111111"/>
          <w:sz w:val="28"/>
          <w:sz w:val="28"/>
          <w:szCs w:val="28"/>
          <w:rtl w:val="true"/>
          <w:lang w:bidi="fa-IR"/>
        </w:rPr>
        <w:t>برخی از حقوقی که به دولت نسبت داده می شوند، هم حقوق دولت و هم ملت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حقوق دولت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حاکمیت</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خداوند هیچ کس حق ندارد بر مردم حاکمیت داشته باشد، مگر آن که از جانب او به شیوه خاص منصوب شده </w:t>
      </w:r>
      <w:r>
        <w:rPr>
          <w:rStyle w:val="FootnoteAnchor"/>
          <w:rtl w:val="true"/>
        </w:rPr>
        <w:footnoteReference w:id="1548"/>
      </w:r>
      <w:r>
        <w:rPr>
          <w:rFonts w:ascii="IRNazanin" w:hAnsi="IRNazanin" w:eastAsia="IRNazanin"/>
          <w:color w:val="111111"/>
          <w:sz w:val="28"/>
          <w:sz w:val="28"/>
          <w:szCs w:val="28"/>
          <w:rtl w:val="true"/>
          <w:lang w:bidi="fa-IR"/>
        </w:rPr>
        <w:t xml:space="preserve">یا دارای معیارهای لازم </w:t>
      </w:r>
      <w:r>
        <w:rPr>
          <w:rStyle w:val="FootnoteAnchor"/>
          <w:rtl w:val="true"/>
        </w:rPr>
        <w:footnoteReference w:id="1549"/>
      </w:r>
      <w:r>
        <w:rPr>
          <w:rFonts w:ascii="IRNazanin" w:hAnsi="IRNazanin" w:eastAsia="IRNazanin"/>
          <w:color w:val="111111"/>
          <w:sz w:val="28"/>
          <w:sz w:val="28"/>
          <w:szCs w:val="28"/>
          <w:rtl w:val="true"/>
          <w:lang w:bidi="fa-IR"/>
        </w:rPr>
        <w:t>و منصوب به شیوه عام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دولتی که به یکی از این دو طریق منصوب شده باشد، دارای حق </w:t>
      </w:r>
      <w:r>
        <w:rPr>
          <w:rFonts w:eastAsia="IRNazanin" w:cs="IRNazanin"/>
          <w:color w:val="111111"/>
          <w:sz w:val="28"/>
          <w:szCs w:val="28"/>
          <w:rtl w:val="true"/>
          <w:lang w:bidi="fa-IR"/>
        </w:rPr>
        <w:t xml:space="preserve">. </w:t>
      </w:r>
      <w:bookmarkStart w:id="1041" w:name="pg7922_48704"/>
    </w:p>
    <w:p>
      <w:pPr>
        <w:pStyle w:val="BookText"/>
        <w:rPr/>
      </w:pPr>
      <w:bookmarkEnd w:id="1041"/>
      <w:r>
        <w:rPr>
          <w:rFonts w:ascii="IRNazanin" w:hAnsi="IRNazanin" w:eastAsia="IRNazanin"/>
          <w:color w:val="111111"/>
          <w:sz w:val="28"/>
          <w:sz w:val="28"/>
          <w:szCs w:val="28"/>
          <w:rtl w:val="true"/>
          <w:lang w:bidi="fa-IR"/>
        </w:rPr>
        <w:t>حاکمیت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وظیفه دارند به این حاکمیت تن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مردم</w:t>
      </w:r>
    </w:p>
    <w:p>
      <w:pPr>
        <w:pStyle w:val="BookText"/>
        <w:rPr/>
      </w:pPr>
      <w:r>
        <w:rPr>
          <w:rFonts w:ascii="IRNazanin" w:hAnsi="IRNazanin" w:eastAsia="IRNazanin"/>
          <w:color w:val="111111"/>
          <w:sz w:val="28"/>
          <w:sz w:val="28"/>
          <w:szCs w:val="28"/>
          <w:rtl w:val="true"/>
          <w:lang w:bidi="fa-IR"/>
        </w:rPr>
        <w:t xml:space="preserve">شرط لازم </w:t>
      </w:r>
      <w:r>
        <w:rPr>
          <w:rStyle w:val="FootnoteAnchor"/>
          <w:rtl w:val="true"/>
        </w:rPr>
        <w:footnoteReference w:id="1550"/>
      </w:r>
      <w:r>
        <w:rPr>
          <w:rFonts w:ascii="IRNazanin" w:hAnsi="IRNazanin" w:eastAsia="IRNazanin"/>
          <w:color w:val="111111"/>
          <w:sz w:val="28"/>
          <w:sz w:val="28"/>
          <w:szCs w:val="28"/>
          <w:rtl w:val="true"/>
          <w:lang w:bidi="fa-IR"/>
        </w:rPr>
        <w:t>تحقق حکومت است و بدون انتخاب آنان، حکومت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در حاکمیت</w:t>
      </w:r>
    </w:p>
    <w:p>
      <w:pPr>
        <w:pStyle w:val="BookText"/>
        <w:rPr/>
      </w:pPr>
      <w:r>
        <w:rPr>
          <w:rFonts w:ascii="IRNazanin" w:hAnsi="IRNazanin" w:eastAsia="IRNazanin"/>
          <w:color w:val="111111"/>
          <w:sz w:val="28"/>
          <w:sz w:val="28"/>
          <w:szCs w:val="28"/>
          <w:rtl w:val="true"/>
          <w:lang w:bidi="fa-IR"/>
        </w:rPr>
        <w:t>مقصود، حق تصمیم گیری و آزادی عمل کشور در کلیه امور، در چارچوب مرزهای خود و عدم وابستگی به هرقدرت داخلی یا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حاکمیت ملی، بزرگ ترین حق یک ملت است</w:t>
      </w:r>
      <w:r>
        <w:rPr>
          <w:rFonts w:eastAsia="IRNazanin" w:cs="IRNazanin"/>
          <w:color w:val="111111"/>
          <w:sz w:val="28"/>
          <w:szCs w:val="28"/>
          <w:rtl w:val="true"/>
          <w:lang w:bidi="fa-IR"/>
        </w:rPr>
        <w:t xml:space="preserve">. </w:t>
      </w:r>
      <w:r>
        <w:rPr>
          <w:rStyle w:val="FootnoteAnchor"/>
          <w:rtl w:val="true"/>
        </w:rPr>
        <w:footnoteReference w:id="1551"/>
      </w:r>
    </w:p>
    <w:p>
      <w:pPr>
        <w:pStyle w:val="Heading3"/>
        <w:numPr>
          <w:ilvl w:val="2"/>
          <w:numId w:val="1"/>
        </w:numPr>
        <w:rPr/>
      </w:pPr>
      <w:bookmarkStart w:id="1042" w:name="__RefHeading___Toc6434187_1051229030"/>
      <w:bookmarkStart w:id="1043" w:name="_Toc403"/>
      <w:bookmarkEnd w:id="1042"/>
      <w:r>
        <w:rPr/>
        <w:t>10</w:t>
      </w:r>
      <w:r>
        <w:rPr>
          <w:rtl w:val="true"/>
        </w:rPr>
        <w:t xml:space="preserve">. </w:t>
      </w:r>
      <w:r>
        <w:rPr>
          <w:rtl w:val="true"/>
        </w:rPr>
        <w:t>نظام قضایی</w:t>
      </w:r>
      <w:bookmarkEnd w:id="1043"/>
    </w:p>
    <w:p>
      <w:pPr>
        <w:pStyle w:val="Heading4"/>
        <w:numPr>
          <w:ilvl w:val="3"/>
          <w:numId w:val="1"/>
        </w:numPr>
        <w:rPr/>
      </w:pPr>
      <w:bookmarkStart w:id="1044" w:name="__RefHeading___Toc6434189_1051229030"/>
      <w:bookmarkStart w:id="1045" w:name="_Toc404"/>
      <w:bookmarkEnd w:id="1044"/>
      <w:r>
        <w:rPr>
          <w:rtl w:val="true"/>
        </w:rPr>
        <w:t>اشاره</w:t>
      </w:r>
      <w:bookmarkEnd w:id="1045"/>
    </w:p>
    <w:p>
      <w:pPr>
        <w:pStyle w:val="BookText"/>
        <w:rPr/>
      </w:pPr>
      <w:r>
        <w:rPr>
          <w:rFonts w:ascii="IRNazanin" w:hAnsi="IRNazanin" w:eastAsia="IRNazanin"/>
          <w:color w:val="111111"/>
          <w:sz w:val="28"/>
          <w:sz w:val="28"/>
          <w:szCs w:val="28"/>
          <w:rtl w:val="true"/>
          <w:lang w:bidi="fa-IR"/>
        </w:rPr>
        <w:t>مقصود از نظام قضایی، ساختاری متشکل از اجزای گوناگون است که هدف آن رسیدگی به اختلافات و داوری درباره آنها بر مبنای قوانین است</w:t>
      </w:r>
      <w:r>
        <w:rPr>
          <w:rFonts w:eastAsia="IRNazanin" w:cs="IRNazanin"/>
          <w:color w:val="111111"/>
          <w:sz w:val="28"/>
          <w:szCs w:val="28"/>
          <w:rtl w:val="true"/>
          <w:lang w:bidi="fa-IR"/>
        </w:rPr>
        <w:t>.</w:t>
      </w:r>
    </w:p>
    <w:p>
      <w:pPr>
        <w:pStyle w:val="Heading4"/>
        <w:numPr>
          <w:ilvl w:val="3"/>
          <w:numId w:val="1"/>
        </w:numPr>
        <w:rPr/>
      </w:pPr>
      <w:bookmarkStart w:id="1046" w:name="__RefHeading___Toc6434191_1051229030"/>
      <w:bookmarkStart w:id="1047" w:name="_Toc405"/>
      <w:bookmarkEnd w:id="1046"/>
      <w:r>
        <w:rPr>
          <w:rtl w:val="true"/>
        </w:rPr>
        <w:t>اهداف نظام قضایی</w:t>
      </w:r>
      <w:bookmarkEnd w:id="1047"/>
    </w:p>
    <w:p>
      <w:pPr>
        <w:pStyle w:val="BookText"/>
        <w:rPr/>
      </w:pPr>
      <w:r>
        <w:rPr>
          <w:rFonts w:ascii="IRNazanin" w:hAnsi="IRNazanin" w:eastAsia="IRNazanin"/>
          <w:color w:val="111111"/>
          <w:sz w:val="28"/>
          <w:sz w:val="28"/>
          <w:szCs w:val="28"/>
          <w:rtl w:val="true"/>
          <w:lang w:bidi="fa-IR"/>
        </w:rPr>
        <w:t>هدف اصلی نظام قضایی اسلام، برپایی قسط و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هدف بعثت رسولان خدا و نزول کتب آسمانی است</w:t>
      </w:r>
      <w:r>
        <w:rPr>
          <w:rFonts w:eastAsia="IRNazanin" w:cs="IRNazanin"/>
          <w:color w:val="111111"/>
          <w:sz w:val="28"/>
          <w:szCs w:val="28"/>
          <w:rtl w:val="true"/>
          <w:lang w:bidi="fa-IR"/>
        </w:rPr>
        <w:t xml:space="preserve">. </w:t>
      </w:r>
      <w:r>
        <w:rPr>
          <w:rStyle w:val="FootnoteAnchor"/>
          <w:rtl w:val="true"/>
        </w:rPr>
        <w:footnoteReference w:id="1552"/>
      </w:r>
      <w:r>
        <w:rPr>
          <w:rFonts w:ascii="IRNazanin" w:hAnsi="IRNazanin" w:eastAsia="IRNazanin"/>
          <w:color w:val="111111"/>
          <w:sz w:val="28"/>
          <w:sz w:val="28"/>
          <w:szCs w:val="28"/>
          <w:rtl w:val="true"/>
          <w:lang w:bidi="fa-IR"/>
        </w:rPr>
        <w:t>ذهدف قوه قضائیه، احقاق حق و</w:t>
      </w:r>
    </w:p>
    <w:p>
      <w:pPr>
        <w:pStyle w:val="BookText"/>
        <w:rPr/>
      </w:pPr>
      <w:r>
        <w:rPr>
          <w:rFonts w:ascii="IRNazanin" w:hAnsi="IRNazanin" w:eastAsia="IRNazanin"/>
          <w:color w:val="111111"/>
          <w:sz w:val="28"/>
          <w:sz w:val="28"/>
          <w:szCs w:val="28"/>
          <w:rtl w:val="true"/>
          <w:lang w:bidi="fa-IR"/>
        </w:rPr>
        <w:t>پیشگیری از تضییع حق است</w:t>
      </w:r>
      <w:r>
        <w:rPr>
          <w:rFonts w:eastAsia="IRNazanin" w:cs="IRNazanin"/>
          <w:color w:val="111111"/>
          <w:sz w:val="28"/>
          <w:szCs w:val="28"/>
          <w:rtl w:val="true"/>
          <w:lang w:bidi="fa-IR"/>
        </w:rPr>
        <w:t xml:space="preserve">. </w:t>
      </w:r>
      <w:r>
        <w:rPr>
          <w:rStyle w:val="FootnoteAnchor"/>
          <w:rtl w:val="true"/>
        </w:rPr>
        <w:footnoteReference w:id="1553"/>
      </w:r>
    </w:p>
    <w:p>
      <w:pPr>
        <w:pStyle w:val="Heading4"/>
        <w:numPr>
          <w:ilvl w:val="3"/>
          <w:numId w:val="1"/>
        </w:numPr>
        <w:rPr/>
      </w:pPr>
      <w:bookmarkStart w:id="1048" w:name="__RefHeading___Toc6434193_1051229030"/>
      <w:bookmarkStart w:id="1049" w:name="_Toc406"/>
      <w:bookmarkEnd w:id="1048"/>
      <w:r>
        <w:rPr>
          <w:rtl w:val="true"/>
        </w:rPr>
        <w:t>جایگاه ارزشی قضا در اسلام</w:t>
      </w:r>
      <w:bookmarkEnd w:id="1049"/>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مبنای مشروعیت نظام اسلامی، عدالت است و ضامن عدالت نیز قوه قضائیه است</w:t>
      </w:r>
      <w:r>
        <w:rPr>
          <w:rFonts w:eastAsia="IRNazanin" w:cs="IRNazanin"/>
          <w:color w:val="111111"/>
          <w:sz w:val="28"/>
          <w:szCs w:val="28"/>
          <w:rtl w:val="true"/>
          <w:lang w:bidi="fa-IR"/>
        </w:rPr>
        <w:t xml:space="preserve">. </w:t>
      </w:r>
      <w:r>
        <w:rPr>
          <w:rStyle w:val="FootnoteAnchor"/>
          <w:rtl w:val="true"/>
        </w:rPr>
        <w:footnoteReference w:id="1554"/>
      </w:r>
      <w:r>
        <w:rPr>
          <w:rFonts w:ascii="IRNazanin" w:hAnsi="IRNazanin" w:eastAsia="IRNazanin"/>
          <w:color w:val="111111"/>
          <w:sz w:val="28"/>
          <w:sz w:val="28"/>
          <w:szCs w:val="28"/>
          <w:rtl w:val="true"/>
          <w:lang w:bidi="fa-IR"/>
        </w:rPr>
        <w:t xml:space="preserve">در اسلام کمتر موضوعی مانند قضا، مورد توجه و سفارش </w:t>
      </w:r>
      <w:r>
        <w:rPr>
          <w:rStyle w:val="FootnoteAnchor"/>
          <w:rtl w:val="true"/>
        </w:rPr>
        <w:footnoteReference w:id="155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مسؤول حیثیت اسلام و کشور و مسلمانان </w:t>
      </w:r>
      <w:r>
        <w:rPr>
          <w:rStyle w:val="FootnoteAnchor"/>
          <w:rtl w:val="true"/>
        </w:rPr>
        <w:footnoteReference w:id="155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050" w:name="pg7922_48705"/>
    </w:p>
    <w:p>
      <w:pPr>
        <w:pStyle w:val="Heading4"/>
        <w:numPr>
          <w:ilvl w:val="3"/>
          <w:numId w:val="1"/>
        </w:numPr>
        <w:rPr/>
      </w:pPr>
      <w:bookmarkStart w:id="1051" w:name="__RefHeading___Toc6434195_1051229030"/>
      <w:bookmarkStart w:id="1052" w:name="_Toc407"/>
      <w:bookmarkEnd w:id="1050"/>
      <w:bookmarkEnd w:id="1051"/>
      <w:r>
        <w:rPr>
          <w:rtl w:val="true"/>
        </w:rPr>
        <w:t>آداب قضا</w:t>
      </w:r>
      <w:bookmarkEnd w:id="10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مندی</w:t>
      </w:r>
    </w:p>
    <w:p>
      <w:pPr>
        <w:pStyle w:val="BookText"/>
        <w:rPr/>
      </w:pPr>
      <w:r>
        <w:rPr>
          <w:rFonts w:ascii="IRNazanin" w:hAnsi="IRNazanin" w:eastAsia="IRNazanin"/>
          <w:color w:val="111111"/>
          <w:sz w:val="28"/>
          <w:sz w:val="28"/>
          <w:szCs w:val="28"/>
          <w:rtl w:val="true"/>
          <w:lang w:bidi="fa-IR"/>
        </w:rPr>
        <w:t>قاضی نمی تواند بر مبنای حدس و گمان و شایعات کسی را بازداشت و حکم مجرمیت وی را صادر نماید</w:t>
      </w:r>
      <w:r>
        <w:rPr>
          <w:rFonts w:eastAsia="IRNazanin" w:cs="IRNazanin"/>
          <w:color w:val="111111"/>
          <w:sz w:val="28"/>
          <w:szCs w:val="28"/>
          <w:rtl w:val="true"/>
          <w:lang w:bidi="fa-IR"/>
        </w:rPr>
        <w:t xml:space="preserve">. </w:t>
      </w:r>
      <w:r>
        <w:rPr>
          <w:rStyle w:val="FootnoteAnchor"/>
          <w:rtl w:val="true"/>
        </w:rPr>
        <w:footnoteReference w:id="1557"/>
      </w:r>
      <w:r>
        <w:rPr>
          <w:rFonts w:ascii="IRNazanin" w:hAnsi="IRNazanin" w:eastAsia="IRNazanin"/>
          <w:color w:val="111111"/>
          <w:sz w:val="28"/>
          <w:sz w:val="28"/>
          <w:szCs w:val="28"/>
          <w:rtl w:val="true"/>
          <w:lang w:bidi="fa-IR"/>
        </w:rPr>
        <w:t>ممکن است در واقع کسی مجرم باشد، ولی دلیلی برای مجرمیت وی در دست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قاضی نمی تواند در باره وی حکم مجرمیت صادر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حریم خصوصی</w:t>
      </w:r>
    </w:p>
    <w:p>
      <w:pPr>
        <w:pStyle w:val="BookText"/>
        <w:rPr/>
      </w:pPr>
      <w:r>
        <w:rPr>
          <w:rFonts w:ascii="IRNazanin" w:hAnsi="IRNazanin" w:eastAsia="IRNazanin"/>
          <w:color w:val="111111"/>
          <w:sz w:val="28"/>
          <w:sz w:val="28"/>
          <w:szCs w:val="28"/>
          <w:rtl w:val="true"/>
          <w:lang w:bidi="fa-IR"/>
        </w:rPr>
        <w:t>حریم خصوصی محترم است و بی دلیل نمی توان در زندگی مردم دخالت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الذين آمنوا لا تجسسوا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یکدیگر جستجو نکنید</w:t>
      </w:r>
      <w:r>
        <w:rPr>
          <w:rFonts w:eastAsia="IRNazanin" w:cs="IRNazanin"/>
          <w:color w:val="111111"/>
          <w:sz w:val="28"/>
          <w:szCs w:val="28"/>
          <w:rtl w:val="true"/>
          <w:lang w:bidi="fa-IR"/>
        </w:rPr>
        <w:t xml:space="preserve">.» </w:t>
      </w:r>
      <w:r>
        <w:rPr>
          <w:rStyle w:val="FootnoteAnchor"/>
          <w:rtl w:val="true"/>
        </w:rPr>
        <w:footnoteReference w:id="15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حقوق متهمان و مجرمان</w:t>
      </w:r>
    </w:p>
    <w:p>
      <w:pPr>
        <w:pStyle w:val="BookText"/>
        <w:rPr/>
      </w:pPr>
      <w:r>
        <w:rPr>
          <w:rFonts w:ascii="IRNazanin" w:hAnsi="IRNazanin" w:eastAsia="IRNazanin"/>
          <w:color w:val="111111"/>
          <w:sz w:val="28"/>
          <w:sz w:val="28"/>
          <w:szCs w:val="28"/>
          <w:rtl w:val="true"/>
          <w:lang w:bidi="fa-IR"/>
        </w:rPr>
        <w:t xml:space="preserve">ضمن قاطعیت در برخورد با قانون شکنان، باید دانست که مجرم نیز حقوقی دارد </w:t>
      </w:r>
      <w:r>
        <w:rPr>
          <w:rStyle w:val="FootnoteAnchor"/>
          <w:rtl w:val="true"/>
        </w:rPr>
        <w:footnoteReference w:id="1559"/>
      </w:r>
      <w:r>
        <w:rPr>
          <w:rFonts w:ascii="IRNazanin" w:hAnsi="IRNazanin" w:eastAsia="IRNazanin"/>
          <w:color w:val="111111"/>
          <w:sz w:val="28"/>
          <w:sz w:val="28"/>
          <w:szCs w:val="28"/>
          <w:rtl w:val="true"/>
          <w:lang w:bidi="fa-IR"/>
        </w:rPr>
        <w:t>و مجازات وی بیش از آن چه سزای عمل او است، مجاز نیست</w:t>
      </w:r>
      <w:r>
        <w:rPr>
          <w:rFonts w:eastAsia="IRNazanin" w:cs="IRNazanin"/>
          <w:color w:val="111111"/>
          <w:sz w:val="28"/>
          <w:szCs w:val="28"/>
          <w:rtl w:val="true"/>
          <w:lang w:bidi="fa-IR"/>
        </w:rPr>
        <w:t>.</w:t>
      </w:r>
    </w:p>
    <w:p>
      <w:pPr>
        <w:pStyle w:val="Heading4"/>
        <w:numPr>
          <w:ilvl w:val="3"/>
          <w:numId w:val="1"/>
        </w:numPr>
        <w:rPr/>
      </w:pPr>
      <w:bookmarkStart w:id="1053" w:name="__RefHeading___Toc6434197_1051229030"/>
      <w:bookmarkStart w:id="1054" w:name="_Toc408"/>
      <w:bookmarkEnd w:id="1053"/>
      <w:r>
        <w:rPr>
          <w:rtl w:val="true"/>
        </w:rPr>
        <w:t>بایسته های نظام قضایی</w:t>
      </w:r>
      <w:bookmarkEnd w:id="1054"/>
    </w:p>
    <w:p>
      <w:pPr>
        <w:pStyle w:val="BookText"/>
        <w:rPr/>
      </w:pPr>
      <w:r>
        <w:rPr>
          <w:rFonts w:ascii="IRNazanin" w:hAnsi="IRNazanin" w:eastAsia="IRNazanin"/>
          <w:color w:val="111111"/>
          <w:sz w:val="28"/>
          <w:sz w:val="28"/>
          <w:szCs w:val="28"/>
          <w:rtl w:val="true"/>
          <w:lang w:bidi="fa-IR"/>
        </w:rPr>
        <w:t>بایسته های قضایی اموری است که به کارآمدی این نظام برای رسیدن به سطح قضای اسلامی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قضایی</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کرامت آدمیان و برابری آنان در انسانیت و در برابر قانون، باید از ستم دیده احقاق 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نباید میان اصحاب دعوا تفاوت نهد و درنشستن، نگاه کردن و سخن گفتن، سلام کردن و پاسخ سلام دادن، باید میان آنان </w:t>
      </w:r>
      <w:bookmarkStart w:id="1055" w:name="pg7922_48706"/>
    </w:p>
    <w:p>
      <w:pPr>
        <w:pStyle w:val="BookText"/>
        <w:rPr/>
      </w:pPr>
      <w:bookmarkEnd w:id="1055"/>
      <w:r>
        <w:rPr>
          <w:rFonts w:ascii="IRNazanin" w:hAnsi="IRNazanin" w:eastAsia="IRNazanin"/>
          <w:color w:val="111111"/>
          <w:sz w:val="28"/>
          <w:sz w:val="28"/>
          <w:szCs w:val="28"/>
          <w:rtl w:val="true"/>
          <w:lang w:bidi="fa-IR"/>
        </w:rPr>
        <w:t xml:space="preserve">به مساوات </w:t>
      </w:r>
      <w:r>
        <w:rPr>
          <w:rStyle w:val="FootnoteAnchor"/>
          <w:rtl w:val="true"/>
        </w:rPr>
        <w:footnoteReference w:id="1560"/>
      </w:r>
      <w:r>
        <w:rPr>
          <w:rFonts w:ascii="IRNazanin" w:hAnsi="IRNazanin" w:eastAsia="IRNazanin"/>
          <w:color w:val="111111"/>
          <w:sz w:val="28"/>
          <w:sz w:val="28"/>
          <w:szCs w:val="28"/>
          <w:rtl w:val="true"/>
          <w:lang w:bidi="fa-IR"/>
        </w:rPr>
        <w:t>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دستگاه قضایی لازم است از مظلوم حمایت کند و اگر او توانایی دفاع از حق خود را ندارد، باید برای او وکیل استخدام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قضایی</w:t>
      </w:r>
    </w:p>
    <w:p>
      <w:pPr>
        <w:pStyle w:val="BookText"/>
        <w:rPr/>
      </w:pPr>
      <w:r>
        <w:rPr>
          <w:rFonts w:ascii="IRNazanin" w:hAnsi="IRNazanin" w:eastAsia="IRNazanin"/>
          <w:color w:val="111111"/>
          <w:sz w:val="28"/>
          <w:sz w:val="28"/>
          <w:szCs w:val="28"/>
          <w:rtl w:val="true"/>
          <w:lang w:bidi="fa-IR"/>
        </w:rPr>
        <w:t>دستگاه قضایی باید از دیگر قوا مستقل باشد و آزادانه و بدون دخالت دیگران تصميم قضایی مناسب گیرد</w:t>
      </w:r>
      <w:r>
        <w:rPr>
          <w:rFonts w:eastAsia="IRNazanin" w:cs="IRNazanin"/>
          <w:color w:val="111111"/>
          <w:sz w:val="28"/>
          <w:szCs w:val="28"/>
          <w:rtl w:val="true"/>
          <w:lang w:bidi="fa-IR"/>
        </w:rPr>
        <w:t xml:space="preserve">. </w:t>
      </w:r>
      <w:r>
        <w:rPr>
          <w:rStyle w:val="FootnoteAnchor"/>
          <w:rtl w:val="true"/>
        </w:rPr>
        <w:footnoteReference w:id="156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قضایی</w:t>
      </w:r>
    </w:p>
    <w:p>
      <w:pPr>
        <w:pStyle w:val="BookText"/>
        <w:rPr/>
      </w:pPr>
      <w:r>
        <w:rPr>
          <w:rFonts w:ascii="IRNazanin" w:hAnsi="IRNazanin" w:eastAsia="IRNazanin"/>
          <w:color w:val="111111"/>
          <w:sz w:val="28"/>
          <w:sz w:val="28"/>
          <w:szCs w:val="28"/>
          <w:rtl w:val="true"/>
          <w:lang w:bidi="fa-IR"/>
        </w:rPr>
        <w:t>آسیب دیدن اقتدار قوه قضاییه، زمینه مناسبی برای تبهکاران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ساختار نظارتی بسیار قوی و کارآمد بر نظام قضایی حاکم باشد تا موجبات درونی اقتدار را فراهم آورد</w:t>
      </w:r>
      <w:r>
        <w:rPr>
          <w:rFonts w:eastAsia="IRNazanin" w:cs="IRNazanin"/>
          <w:color w:val="111111"/>
          <w:sz w:val="28"/>
          <w:szCs w:val="28"/>
          <w:rtl w:val="true"/>
          <w:lang w:bidi="fa-IR"/>
        </w:rPr>
        <w:t xml:space="preserve">. </w:t>
      </w:r>
      <w:r>
        <w:rPr>
          <w:rStyle w:val="FootnoteAnchor"/>
          <w:rtl w:val="true"/>
        </w:rPr>
        <w:footnoteReference w:id="1562"/>
      </w:r>
    </w:p>
    <w:p>
      <w:pPr>
        <w:pStyle w:val="Heading3"/>
        <w:numPr>
          <w:ilvl w:val="2"/>
          <w:numId w:val="1"/>
        </w:numPr>
        <w:rPr/>
      </w:pPr>
      <w:bookmarkStart w:id="1056" w:name="__RefHeading___Toc6434199_1051229030"/>
      <w:bookmarkStart w:id="1057" w:name="_Toc409"/>
      <w:bookmarkEnd w:id="1056"/>
      <w:r>
        <w:rPr/>
        <w:t>11</w:t>
      </w:r>
      <w:r>
        <w:rPr>
          <w:rtl w:val="true"/>
        </w:rPr>
        <w:t xml:space="preserve">. </w:t>
      </w:r>
      <w:r>
        <w:rPr>
          <w:rtl w:val="true"/>
        </w:rPr>
        <w:t>نظام امنیتی</w:t>
      </w:r>
      <w:bookmarkEnd w:id="1057"/>
    </w:p>
    <w:p>
      <w:pPr>
        <w:pStyle w:val="Heading4"/>
        <w:numPr>
          <w:ilvl w:val="3"/>
          <w:numId w:val="1"/>
        </w:numPr>
        <w:rPr/>
      </w:pPr>
      <w:bookmarkStart w:id="1058" w:name="__RefHeading___Toc6434201_1051229030"/>
      <w:bookmarkStart w:id="1059" w:name="_Toc410"/>
      <w:bookmarkEnd w:id="1058"/>
      <w:r>
        <w:rPr>
          <w:rtl w:val="true"/>
        </w:rPr>
        <w:t>اهمیت امنیت</w:t>
      </w:r>
      <w:bookmarkEnd w:id="1059"/>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برای امنیت اهمیت بسیار قائل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قليعبدوا رب هذا البيت الذي أطعمهم من جوع و آمنهم من خوف؛ </w:t>
      </w:r>
      <w:r>
        <w:rPr>
          <w:rStyle w:val="FootnoteAnchor"/>
          <w:rtl w:val="true"/>
        </w:rPr>
        <w:footnoteReference w:id="1563"/>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بشکرانه این نعمت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پروردگار این خانه را عبادت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 که آنها را از گرسنگی نجات داد و از ترس و ناامنی ایمن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نجات از گرسنگی در کنار نجات از ناامنی قرار گرفته است</w:t>
      </w:r>
      <w:r>
        <w:rPr>
          <w:rFonts w:eastAsia="IRNazanin" w:cs="IRNazanin"/>
          <w:color w:val="111111"/>
          <w:sz w:val="28"/>
          <w:szCs w:val="28"/>
          <w:rtl w:val="true"/>
          <w:lang w:bidi="fa-IR"/>
        </w:rPr>
        <w:t xml:space="preserve">. </w:t>
      </w:r>
      <w:r>
        <w:rPr>
          <w:rStyle w:val="FootnoteAnchor"/>
          <w:rtl w:val="true"/>
        </w:rPr>
        <w:footnoteReference w:id="1564"/>
      </w:r>
      <w:r>
        <w:rPr>
          <w:rFonts w:ascii="IRNazanin" w:hAnsi="IRNazanin" w:eastAsia="IRNazanin"/>
          <w:color w:val="111111"/>
          <w:sz w:val="28"/>
          <w:sz w:val="28"/>
          <w:szCs w:val="28"/>
          <w:rtl w:val="true"/>
          <w:lang w:bidi="fa-IR"/>
        </w:rPr>
        <w:t>اگر جامعه امنیت نداشته باشد، دچار اختناق می گردد، همچون موجود زنده ای که هوا در اختیار نداشته باشد</w:t>
      </w:r>
      <w:r>
        <w:rPr>
          <w:rFonts w:eastAsia="IRNazanin" w:cs="IRNazanin"/>
          <w:color w:val="111111"/>
          <w:sz w:val="28"/>
          <w:szCs w:val="28"/>
          <w:rtl w:val="true"/>
          <w:lang w:bidi="fa-IR"/>
        </w:rPr>
        <w:t xml:space="preserve">. </w:t>
      </w:r>
      <w:r>
        <w:rPr>
          <w:rStyle w:val="FootnoteAnchor"/>
          <w:rtl w:val="true"/>
        </w:rPr>
        <w:footnoteReference w:id="1565"/>
      </w:r>
      <w:r>
        <w:rPr>
          <w:rFonts w:ascii="IRNazanin" w:hAnsi="IRNazanin" w:eastAsia="IRNazanin"/>
          <w:color w:val="111111"/>
          <w:sz w:val="28"/>
          <w:sz w:val="28"/>
          <w:szCs w:val="28"/>
          <w:rtl w:val="true"/>
          <w:lang w:bidi="fa-IR"/>
        </w:rPr>
        <w:t>کوچک ترین کوتاهی در مراعات اصول امنیتی، گناهی بزرگ شناخته می شود و خسارت ها و پیامدهای ناگوار دارد که چه بسا قابل جبران نباشد</w:t>
      </w:r>
      <w:r>
        <w:rPr>
          <w:rFonts w:eastAsia="IRNazanin" w:cs="IRNazanin"/>
          <w:color w:val="111111"/>
          <w:sz w:val="28"/>
          <w:szCs w:val="28"/>
          <w:rtl w:val="true"/>
          <w:lang w:bidi="fa-IR"/>
        </w:rPr>
        <w:t xml:space="preserve">. </w:t>
      </w:r>
      <w:r>
        <w:rPr>
          <w:rStyle w:val="FootnoteAnchor"/>
          <w:rtl w:val="true"/>
        </w:rPr>
        <w:footnoteReference w:id="1566"/>
      </w:r>
      <w:bookmarkStart w:id="1060" w:name="pg7922_48707"/>
    </w:p>
    <w:p>
      <w:pPr>
        <w:pStyle w:val="BookText"/>
        <w:rPr/>
      </w:pPr>
      <w:bookmarkEnd w:id="1060"/>
      <w:r>
        <w:rPr>
          <w:rFonts w:ascii="IRNazanin" w:hAnsi="IRNazanin" w:eastAsia="IRNazanin"/>
          <w:color w:val="111111"/>
          <w:sz w:val="28"/>
          <w:sz w:val="28"/>
          <w:szCs w:val="28"/>
          <w:rtl w:val="true"/>
          <w:lang w:bidi="fa-IR"/>
        </w:rPr>
        <w:t>اقتدار رابطه غیرقابل انکاری با امنیت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مجروح کردن امنیت، مجروح کردن اقتدار نظام است</w:t>
      </w:r>
      <w:r>
        <w:rPr>
          <w:rFonts w:eastAsia="IRNazanin" w:cs="IRNazanin"/>
          <w:color w:val="111111"/>
          <w:sz w:val="28"/>
          <w:szCs w:val="28"/>
          <w:rtl w:val="true"/>
          <w:lang w:bidi="fa-IR"/>
        </w:rPr>
        <w:t xml:space="preserve">. </w:t>
      </w:r>
      <w:r>
        <w:rPr>
          <w:rStyle w:val="FootnoteAnchor"/>
          <w:rtl w:val="true"/>
        </w:rPr>
        <w:footnoteReference w:id="1567"/>
      </w:r>
    </w:p>
    <w:p>
      <w:pPr>
        <w:pStyle w:val="Heading4"/>
        <w:numPr>
          <w:ilvl w:val="3"/>
          <w:numId w:val="1"/>
        </w:numPr>
        <w:rPr/>
      </w:pPr>
      <w:bookmarkStart w:id="1061" w:name="__RefHeading___Toc6434203_1051229030"/>
      <w:bookmarkStart w:id="1062" w:name="_Toc411"/>
      <w:bookmarkEnd w:id="1061"/>
      <w:r>
        <w:rPr>
          <w:rtl w:val="true"/>
        </w:rPr>
        <w:t>گونه شناسی امنیت</w:t>
      </w:r>
      <w:bookmarkEnd w:id="1062"/>
    </w:p>
    <w:p>
      <w:pPr>
        <w:pStyle w:val="BookText"/>
        <w:rPr/>
      </w:pPr>
      <w:r>
        <w:rPr>
          <w:rFonts w:ascii="IRNazanin" w:hAnsi="IRNazanin" w:eastAsia="IRNazanin"/>
          <w:color w:val="111111"/>
          <w:sz w:val="28"/>
          <w:sz w:val="28"/>
          <w:szCs w:val="28"/>
          <w:rtl w:val="true"/>
          <w:lang w:bidi="fa-IR"/>
        </w:rPr>
        <w:t>امنیت انواعی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کشور از سوی مهاجمان بیرون از مرز تهدید شود یا تهاجم سیاسی و تبلیغاتی بر ضد یک کشور صورت گیرد</w:t>
      </w:r>
      <w:r>
        <w:rPr>
          <w:rFonts w:eastAsia="IRNazanin" w:cs="IRNazanin"/>
          <w:color w:val="111111"/>
          <w:sz w:val="28"/>
          <w:szCs w:val="28"/>
          <w:rtl w:val="true"/>
          <w:lang w:bidi="fa-IR"/>
        </w:rPr>
        <w:t xml:space="preserve">. </w:t>
      </w:r>
      <w:r>
        <w:rPr>
          <w:rStyle w:val="FootnoteAnchor"/>
          <w:rtl w:val="true"/>
        </w:rPr>
        <w:footnoteReference w:id="1568"/>
      </w:r>
      <w:r>
        <w:rPr>
          <w:rFonts w:ascii="IRNazanin" w:hAnsi="IRNazanin" w:eastAsia="IRNazanin"/>
          <w:color w:val="111111"/>
          <w:sz w:val="28"/>
          <w:sz w:val="28"/>
          <w:szCs w:val="28"/>
          <w:rtl w:val="true"/>
          <w:lang w:bidi="fa-IR"/>
        </w:rPr>
        <w:t>در حالت اول، امنیت سخت افزاری مورد تهاجم قرار دارد و در حالت دوم، امنیت نرم افزاری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این انواع را برای امنیت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فرهنگی</w:t>
      </w:r>
    </w:p>
    <w:p>
      <w:pPr>
        <w:pStyle w:val="BookText"/>
        <w:rPr/>
      </w:pPr>
      <w:r>
        <w:rPr>
          <w:rFonts w:ascii="IRNazanin" w:hAnsi="IRNazanin" w:eastAsia="IRNazanin"/>
          <w:color w:val="111111"/>
          <w:sz w:val="28"/>
          <w:sz w:val="28"/>
          <w:szCs w:val="28"/>
          <w:rtl w:val="true"/>
          <w:lang w:bidi="fa-IR"/>
        </w:rPr>
        <w:t>امنیت فرهنگی بدین معناست که جامعه و افراد آن دارای مصونیت اخلاقی فرهنگی و دینی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فرهنگی به معنای نفی دیگر آیین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دیگر فرهنگ ها و هنجارهای ارزشی مطابق با فطرت احترام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اجتماعی</w:t>
      </w:r>
    </w:p>
    <w:p>
      <w:pPr>
        <w:pStyle w:val="BookText"/>
        <w:rPr/>
      </w:pPr>
      <w:r>
        <w:rPr>
          <w:rFonts w:ascii="IRNazanin" w:hAnsi="IRNazanin" w:eastAsia="IRNazanin"/>
          <w:color w:val="111111"/>
          <w:sz w:val="28"/>
          <w:sz w:val="28"/>
          <w:szCs w:val="28"/>
          <w:rtl w:val="true"/>
          <w:lang w:bidi="fa-IR"/>
        </w:rPr>
        <w:t>حاکمیت نظم، برخورد با متجاوزان به حریم عمومی و خصوصی افراد، مقابله با افراد مزاحم و اشرار، از عوامل امنیت اجتماعی در هر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اجتماعی از دو جنبه قابل ملاحظه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در همه ابعاد جامعه، امنیت ایجاد شود و دیگر آن که یکایک مردم با هر گرایشی از امنیت اجتماعی برخوردار باشند</w:t>
      </w:r>
      <w:r>
        <w:rPr>
          <w:rFonts w:eastAsia="IRNazanin" w:cs="IRNazanin"/>
          <w:color w:val="111111"/>
          <w:sz w:val="28"/>
          <w:szCs w:val="28"/>
          <w:rtl w:val="true"/>
          <w:lang w:bidi="fa-IR"/>
        </w:rPr>
        <w:t xml:space="preserve">. </w:t>
      </w:r>
      <w:r>
        <w:rPr>
          <w:rStyle w:val="FootnoteAnchor"/>
          <w:rtl w:val="true"/>
        </w:rPr>
        <w:footnoteReference w:id="1569"/>
      </w:r>
      <w:r>
        <w:rPr>
          <w:rFonts w:ascii="IRNazanin" w:hAnsi="IRNazanin" w:eastAsia="IRNazanin"/>
          <w:color w:val="111111"/>
          <w:sz w:val="28"/>
          <w:sz w:val="28"/>
          <w:szCs w:val="28"/>
          <w:rtl w:val="true"/>
          <w:lang w:bidi="fa-IR"/>
        </w:rPr>
        <w:t>بدین سان، مردم در محیط کار و اجتماع احساس بیم و تهدید و ناامنی نمی کنند</w:t>
      </w:r>
      <w:r>
        <w:rPr>
          <w:rFonts w:eastAsia="IRNazanin" w:cs="IRNazanin"/>
          <w:color w:val="111111"/>
          <w:sz w:val="28"/>
          <w:szCs w:val="28"/>
          <w:rtl w:val="true"/>
          <w:lang w:bidi="fa-IR"/>
        </w:rPr>
        <w:t xml:space="preserve">. </w:t>
      </w:r>
      <w:r>
        <w:rPr>
          <w:rStyle w:val="FootnoteAnchor"/>
          <w:rtl w:val="true"/>
        </w:rPr>
        <w:footnoteReference w:id="157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سیاسی</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حکومتی بتواند آزادی سیاسی، فرهنگی، اجتماعی و حقوقی را در جامعه نهادینه نماید، می تواند ادعا کند که امنیت سیاسی را برای شهروندان فراهم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امنیت سیاسی را می توان چنین برشمرد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نیامیختن معارف سیاسی به دورویی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 داری سیاستمداران در بیان مسائل سیاسی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تقلب و فریب در رسانه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منصفانه اهل قلم و پرهیز از سیاه نمایی</w:t>
      </w:r>
      <w:r>
        <w:rPr>
          <w:rFonts w:eastAsia="IRNazanin" w:cs="IRNazanin"/>
          <w:color w:val="111111"/>
          <w:sz w:val="28"/>
          <w:szCs w:val="28"/>
          <w:rtl w:val="true"/>
          <w:lang w:bidi="fa-IR"/>
        </w:rPr>
        <w:t xml:space="preserve">. </w:t>
      </w:r>
      <w:r>
        <w:rPr>
          <w:rStyle w:val="FootnoteAnchor"/>
          <w:rtl w:val="true"/>
        </w:rPr>
        <w:footnoteReference w:id="157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اقتصادی</w:t>
      </w:r>
    </w:p>
    <w:p>
      <w:pPr>
        <w:pStyle w:val="BookText"/>
        <w:rPr/>
      </w:pPr>
      <w:r>
        <w:rPr>
          <w:rFonts w:ascii="IRNazanin" w:hAnsi="IRNazanin" w:eastAsia="IRNazanin"/>
          <w:color w:val="111111"/>
          <w:sz w:val="28"/>
          <w:sz w:val="28"/>
          <w:szCs w:val="28"/>
          <w:rtl w:val="true"/>
          <w:lang w:bidi="fa-IR"/>
        </w:rPr>
        <w:t>وضعیت جامعه باید به گونه ای باشد که فعالیت های اقتصادی با همه تنوع آن میسر گردد و کسانی که اراده کار اقتصادی دارند، با امنیت بتوانند کارشان را انجام دهند</w:t>
      </w:r>
      <w:r>
        <w:rPr>
          <w:rFonts w:eastAsia="IRNazanin" w:cs="IRNazanin"/>
          <w:color w:val="111111"/>
          <w:sz w:val="28"/>
          <w:szCs w:val="28"/>
          <w:rtl w:val="true"/>
          <w:lang w:bidi="fa-IR"/>
        </w:rPr>
        <w:t xml:space="preserve">. </w:t>
      </w:r>
      <w:r>
        <w:rPr>
          <w:rStyle w:val="FootnoteAnchor"/>
          <w:rtl w:val="true"/>
        </w:rPr>
        <w:footnoteReference w:id="1572"/>
      </w:r>
      <w:r>
        <w:rPr>
          <w:rFonts w:ascii="IRNazanin" w:hAnsi="IRNazanin" w:eastAsia="IRNazanin"/>
          <w:color w:val="111111"/>
          <w:sz w:val="28"/>
          <w:sz w:val="28"/>
          <w:szCs w:val="28"/>
          <w:rtl w:val="true"/>
          <w:lang w:bidi="fa-IR"/>
        </w:rPr>
        <w:t>امام علی علیه السلام پس از دستیابی به مسند حکومت، در نخستین نطق خود، وعده اصلاحات و اجرای امنیت اقتصادی را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المال تاراج شده را هر کجا بیابم، به صاحبان اصلی آنها باز می گردانم، گرچه با آن ازدواج کرده و کنیزانی خریده باشند؛ زیرا در عدالت، گشایش برای همگان است و آن کس که عدالت بر او گران آید، تحمل ستم بر او سخت تر است</w:t>
      </w:r>
      <w:r>
        <w:rPr>
          <w:rFonts w:eastAsia="IRNazanin" w:cs="IRNazanin"/>
          <w:color w:val="111111"/>
          <w:sz w:val="28"/>
          <w:szCs w:val="28"/>
          <w:rtl w:val="true"/>
          <w:lang w:bidi="fa-IR"/>
        </w:rPr>
        <w:t xml:space="preserve">.» </w:t>
      </w:r>
      <w:r>
        <w:rPr>
          <w:rStyle w:val="FootnoteAnchor"/>
          <w:rtl w:val="true"/>
        </w:rPr>
        <w:footnoteReference w:id="1573"/>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نظامی</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تهدیدات نظامی می تواند برای هر کشوری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قدرت ملی میان افراد هر جامعه، در ایجاد همگرایی و تفاهم نقش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یک جامعه ببینند که هیچ قدرتی توان تجاوز به کشورشان را ندارد، ناخودآگاه حس قدرت به آنها دست خواهد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امنیت قضایی امنیت قضایی یعنی اگر شخصی مورد ظلم و اجحاف قرار گیرد، این اطمینان را داشته باشد که ساختار قضایی حق او را استیفا کند</w:t>
      </w:r>
      <w:r>
        <w:rPr>
          <w:rFonts w:eastAsia="IRNazanin" w:cs="IRNazanin"/>
          <w:color w:val="111111"/>
          <w:sz w:val="28"/>
          <w:szCs w:val="28"/>
          <w:rtl w:val="true"/>
          <w:lang w:bidi="fa-IR"/>
        </w:rPr>
        <w:t xml:space="preserve">. </w:t>
      </w:r>
      <w:bookmarkStart w:id="1063" w:name="pg7922_48709"/>
    </w:p>
    <w:p>
      <w:pPr>
        <w:pStyle w:val="Heading3"/>
        <w:numPr>
          <w:ilvl w:val="2"/>
          <w:numId w:val="1"/>
        </w:numPr>
        <w:rPr/>
      </w:pPr>
      <w:bookmarkStart w:id="1064" w:name="__RefHeading___Toc6434205_1051229030"/>
      <w:bookmarkStart w:id="1065" w:name="_Toc412"/>
      <w:bookmarkEnd w:id="1063"/>
      <w:bookmarkEnd w:id="1064"/>
      <w:r>
        <w:rPr/>
        <w:t>12</w:t>
      </w:r>
      <w:r>
        <w:rPr>
          <w:rtl w:val="true"/>
        </w:rPr>
        <w:t xml:space="preserve">. </w:t>
      </w:r>
      <w:r>
        <w:rPr>
          <w:rtl w:val="true"/>
        </w:rPr>
        <w:t>نظام دفاعی</w:t>
      </w:r>
      <w:bookmarkEnd w:id="1065"/>
    </w:p>
    <w:p>
      <w:pPr>
        <w:pStyle w:val="Heading4"/>
        <w:numPr>
          <w:ilvl w:val="3"/>
          <w:numId w:val="1"/>
        </w:numPr>
        <w:rPr/>
      </w:pPr>
      <w:bookmarkStart w:id="1066" w:name="__RefHeading___Toc6434207_1051229030"/>
      <w:bookmarkStart w:id="1067" w:name="_Toc413"/>
      <w:bookmarkEnd w:id="1066"/>
      <w:r>
        <w:rPr>
          <w:rtl w:val="true"/>
        </w:rPr>
        <w:t>اهمیت دفاع</w:t>
      </w:r>
      <w:bookmarkEnd w:id="1067"/>
    </w:p>
    <w:p>
      <w:pPr>
        <w:pStyle w:val="BookText"/>
        <w:rPr/>
      </w:pPr>
      <w:r>
        <w:rPr>
          <w:rFonts w:ascii="IRNazanin" w:hAnsi="IRNazanin" w:eastAsia="IRNazanin"/>
          <w:color w:val="111111"/>
          <w:sz w:val="28"/>
          <w:sz w:val="28"/>
          <w:szCs w:val="28"/>
          <w:rtl w:val="true"/>
          <w:lang w:bidi="fa-IR"/>
        </w:rPr>
        <w:t>دفاع یک نوع عمل بر اساس نظام کنشی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دشمن به کشوری حمله کند، دیگر جای درنگ نیست</w:t>
      </w:r>
      <w:r>
        <w:rPr>
          <w:rFonts w:eastAsia="IRNazanin" w:cs="IRNazanin"/>
          <w:color w:val="111111"/>
          <w:sz w:val="28"/>
          <w:szCs w:val="28"/>
          <w:rtl w:val="true"/>
          <w:lang w:bidi="fa-IR"/>
        </w:rPr>
        <w:t>.</w:t>
      </w:r>
    </w:p>
    <w:p>
      <w:pPr>
        <w:pStyle w:val="Heading4"/>
        <w:numPr>
          <w:ilvl w:val="3"/>
          <w:numId w:val="1"/>
        </w:numPr>
        <w:rPr/>
      </w:pPr>
      <w:bookmarkStart w:id="1068" w:name="__RefHeading___Toc6434209_1051229030"/>
      <w:bookmarkStart w:id="1069" w:name="_Toc414"/>
      <w:bookmarkEnd w:id="1068"/>
      <w:r>
        <w:rPr>
          <w:rtl w:val="true"/>
        </w:rPr>
        <w:t>مبانی و اهداف دفاع</w:t>
      </w:r>
      <w:bookmarkEnd w:id="1069"/>
    </w:p>
    <w:p>
      <w:pPr>
        <w:pStyle w:val="BookText"/>
        <w:rPr/>
      </w:pPr>
      <w:r>
        <w:rPr>
          <w:rFonts w:ascii="IRNazanin" w:hAnsi="IRNazanin" w:eastAsia="IRNazanin"/>
          <w:color w:val="111111"/>
          <w:sz w:val="28"/>
          <w:sz w:val="28"/>
          <w:szCs w:val="28"/>
          <w:rtl w:val="true"/>
          <w:lang w:bidi="fa-IR"/>
        </w:rPr>
        <w:t>ایمان به خداوند، یک امر بنیادین و باعث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با یاران و تجهیزات اندک، با قدرت ایمان قیام کرد و با دعوت به توحید، بر همه پیروز شد</w:t>
      </w:r>
      <w:r>
        <w:rPr>
          <w:rFonts w:eastAsia="IRNazanin" w:cs="IRNazanin"/>
          <w:color w:val="111111"/>
          <w:sz w:val="28"/>
          <w:szCs w:val="28"/>
          <w:rtl w:val="true"/>
          <w:lang w:bidi="fa-IR"/>
        </w:rPr>
        <w:t xml:space="preserve">. </w:t>
      </w:r>
      <w:r>
        <w:rPr>
          <w:rStyle w:val="FootnoteAnchor"/>
          <w:rtl w:val="true"/>
        </w:rPr>
        <w:footnoteReference w:id="1574"/>
      </w:r>
      <w:r>
        <w:rPr>
          <w:rFonts w:ascii="IRNazanin" w:hAnsi="IRNazanin" w:eastAsia="IRNazanin"/>
          <w:color w:val="111111"/>
          <w:sz w:val="28"/>
          <w:sz w:val="28"/>
          <w:szCs w:val="28"/>
          <w:rtl w:val="true"/>
          <w:lang w:bidi="fa-IR"/>
        </w:rPr>
        <w:t>هدف از این دفاع، پاسداری از اسلام و نه تنها کشور است</w:t>
      </w:r>
      <w:r>
        <w:rPr>
          <w:rFonts w:eastAsia="IRNazanin" w:cs="IRNazanin"/>
          <w:color w:val="111111"/>
          <w:sz w:val="28"/>
          <w:szCs w:val="28"/>
          <w:rtl w:val="true"/>
          <w:lang w:bidi="fa-IR"/>
        </w:rPr>
        <w:t xml:space="preserve">. </w:t>
      </w:r>
      <w:r>
        <w:rPr>
          <w:rStyle w:val="FootnoteAnchor"/>
          <w:rtl w:val="true"/>
        </w:rPr>
        <w:footnoteReference w:id="1575"/>
      </w:r>
      <w:r>
        <w:rPr>
          <w:rFonts w:ascii="IRNazanin" w:hAnsi="IRNazanin" w:eastAsia="IRNazanin"/>
          <w:color w:val="111111"/>
          <w:sz w:val="28"/>
          <w:sz w:val="28"/>
          <w:szCs w:val="28"/>
          <w:rtl w:val="true"/>
          <w:lang w:bidi="fa-IR"/>
        </w:rPr>
        <w:t>دفاع از اسلام، دفاع از عقیده است</w:t>
      </w:r>
      <w:r>
        <w:rPr>
          <w:rFonts w:eastAsia="IRNazanin" w:cs="IRNazanin"/>
          <w:color w:val="111111"/>
          <w:sz w:val="28"/>
          <w:szCs w:val="28"/>
          <w:rtl w:val="true"/>
          <w:lang w:bidi="fa-IR"/>
        </w:rPr>
        <w:t xml:space="preserve">. </w:t>
      </w:r>
      <w:r>
        <w:rPr>
          <w:rStyle w:val="FootnoteAnchor"/>
          <w:rtl w:val="true"/>
        </w:rPr>
        <w:footnoteReference w:id="1576"/>
      </w:r>
      <w:r>
        <w:rPr>
          <w:rFonts w:ascii="IRNazanin" w:hAnsi="IRNazanin" w:eastAsia="IRNazanin"/>
          <w:color w:val="111111"/>
          <w:sz w:val="28"/>
          <w:sz w:val="28"/>
          <w:szCs w:val="28"/>
          <w:rtl w:val="true"/>
          <w:lang w:bidi="fa-IR"/>
        </w:rPr>
        <w:t>دفاع از مظلوم نیز از معارف بلند اسلامی است که همواره مورد توجه پیشوایان اسلام بوده است</w:t>
      </w:r>
      <w:r>
        <w:rPr>
          <w:rFonts w:eastAsia="IRNazanin" w:cs="IRNazanin"/>
          <w:color w:val="111111"/>
          <w:sz w:val="28"/>
          <w:szCs w:val="28"/>
          <w:rtl w:val="true"/>
          <w:lang w:bidi="fa-IR"/>
        </w:rPr>
        <w:t xml:space="preserve">. </w:t>
      </w:r>
      <w:r>
        <w:rPr>
          <w:rStyle w:val="FootnoteAnchor"/>
          <w:rtl w:val="true"/>
        </w:rPr>
        <w:footnoteReference w:id="1577"/>
      </w:r>
    </w:p>
    <w:p>
      <w:pPr>
        <w:pStyle w:val="BookText"/>
        <w:rPr/>
      </w:pPr>
      <w:r>
        <w:rPr>
          <w:rFonts w:ascii="IRNazanin" w:hAnsi="IRNazanin" w:eastAsia="IRNazanin"/>
          <w:color w:val="111111"/>
          <w:sz w:val="28"/>
          <w:sz w:val="28"/>
          <w:szCs w:val="28"/>
          <w:rtl w:val="true"/>
          <w:lang w:bidi="fa-IR"/>
        </w:rPr>
        <w:t>اصول ارزشی نظام دفاعی</w:t>
      </w:r>
    </w:p>
    <w:p>
      <w:pPr>
        <w:pStyle w:val="BookText"/>
        <w:rPr/>
      </w:pPr>
      <w:r>
        <w:rPr>
          <w:rFonts w:ascii="IRNazanin" w:hAnsi="IRNazanin" w:eastAsia="IRNazanin"/>
          <w:color w:val="111111"/>
          <w:sz w:val="28"/>
          <w:sz w:val="28"/>
          <w:szCs w:val="28"/>
          <w:rtl w:val="true"/>
          <w:lang w:bidi="fa-IR"/>
        </w:rPr>
        <w:t>جهاد و دفاع پسندیده، متکی بر ارزش ها و آرمان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که بنیان آن بر تقوا و عدالت و سعادت انسان استوار است، نیازمند تمامی لوازم برای رسیدن این هدف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بداخلاقی را در هیچ وضعیت و زمان و مکانی نمی پذیرد و رعایت ارزش های اخلاقی را در جهاد و دفاع لازم می داند</w:t>
      </w:r>
      <w:r>
        <w:rPr>
          <w:rFonts w:eastAsia="IRNazanin" w:cs="IRNazanin"/>
          <w:color w:val="111111"/>
          <w:sz w:val="28"/>
          <w:szCs w:val="28"/>
          <w:rtl w:val="true"/>
          <w:lang w:bidi="fa-IR"/>
        </w:rPr>
        <w:t>.</w:t>
      </w:r>
    </w:p>
    <w:p>
      <w:pPr>
        <w:pStyle w:val="Heading3"/>
        <w:numPr>
          <w:ilvl w:val="2"/>
          <w:numId w:val="1"/>
        </w:numPr>
        <w:rPr/>
      </w:pPr>
      <w:bookmarkStart w:id="1070" w:name="__RefHeading___Toc6434211_1051229030"/>
      <w:bookmarkStart w:id="1071" w:name="_Toc415"/>
      <w:bookmarkEnd w:id="1070"/>
      <w:r>
        <w:rPr/>
        <w:t>13</w:t>
      </w:r>
      <w:r>
        <w:rPr>
          <w:rtl w:val="true"/>
        </w:rPr>
        <w:t xml:space="preserve">. </w:t>
      </w:r>
      <w:r>
        <w:rPr>
          <w:rtl w:val="true"/>
        </w:rPr>
        <w:t>اهداف اجتماعی اسلام</w:t>
      </w:r>
      <w:bookmarkEnd w:id="1071"/>
    </w:p>
    <w:p>
      <w:pPr>
        <w:pStyle w:val="Heading4"/>
        <w:numPr>
          <w:ilvl w:val="3"/>
          <w:numId w:val="1"/>
        </w:numPr>
        <w:rPr/>
      </w:pPr>
      <w:bookmarkStart w:id="1072" w:name="__RefHeading___Toc6434213_1051229030"/>
      <w:bookmarkStart w:id="1073" w:name="_Toc416"/>
      <w:bookmarkEnd w:id="1072"/>
      <w:r>
        <w:rPr>
          <w:rtl w:val="true"/>
        </w:rPr>
        <w:t>اشاره</w:t>
      </w:r>
      <w:bookmarkEnd w:id="1073"/>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 اجتماعی اسلام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آزادی، عدالت، پیشرفت و تمدن</w:t>
      </w:r>
      <w:r>
        <w:rPr>
          <w:rFonts w:eastAsia="IRNazanin" w:cs="IRNazanin"/>
          <w:color w:val="111111"/>
          <w:sz w:val="28"/>
          <w:szCs w:val="28"/>
          <w:rtl w:val="true"/>
          <w:lang w:bidi="fa-IR"/>
        </w:rPr>
        <w:t xml:space="preserve">. </w:t>
      </w:r>
      <w:bookmarkStart w:id="1074" w:name="pg7922_48710"/>
    </w:p>
    <w:p>
      <w:pPr>
        <w:pStyle w:val="Heading4"/>
        <w:numPr>
          <w:ilvl w:val="3"/>
          <w:numId w:val="1"/>
        </w:numPr>
        <w:rPr/>
      </w:pPr>
      <w:bookmarkStart w:id="1075" w:name="__RefHeading___Toc6434215_1051229030"/>
      <w:bookmarkStart w:id="1076" w:name="_Toc417"/>
      <w:bookmarkEnd w:id="1074"/>
      <w:bookmarkEnd w:id="1075"/>
      <w:r>
        <w:rPr/>
        <w:t>1</w:t>
      </w:r>
      <w:r>
        <w:rPr>
          <w:rtl w:val="true"/>
        </w:rPr>
        <w:t>.</w:t>
      </w:r>
      <w:r>
        <w:rPr>
          <w:rtl w:val="true"/>
        </w:rPr>
        <w:t>استقلال اسلامی</w:t>
      </w:r>
      <w:bookmarkEnd w:id="1076"/>
    </w:p>
    <w:p>
      <w:pPr>
        <w:pStyle w:val="BookText"/>
        <w:rPr/>
      </w:pPr>
      <w:r>
        <w:rPr>
          <w:rFonts w:ascii="IRNazanin" w:hAnsi="IRNazanin" w:eastAsia="IRNazanin"/>
          <w:color w:val="111111"/>
          <w:sz w:val="28"/>
          <w:sz w:val="28"/>
          <w:szCs w:val="28"/>
          <w:rtl w:val="true"/>
          <w:lang w:bidi="fa-IR"/>
        </w:rPr>
        <w:t>چیستی و ضرورت استقلال</w:t>
      </w:r>
    </w:p>
    <w:p>
      <w:pPr>
        <w:pStyle w:val="BookText"/>
        <w:rPr/>
      </w:pPr>
      <w:r>
        <w:rPr>
          <w:rFonts w:ascii="IRNazanin" w:hAnsi="IRNazanin" w:eastAsia="IRNazanin"/>
          <w:color w:val="111111"/>
          <w:sz w:val="28"/>
          <w:sz w:val="28"/>
          <w:szCs w:val="28"/>
          <w:rtl w:val="true"/>
          <w:lang w:bidi="fa-IR"/>
        </w:rPr>
        <w:t>استقلال عبارت است از تسلط مردم یک کشور بر سرنوشت خود و این که بیگانه نتواند مغرضانه و خائنانه دست درازی کند</w:t>
      </w:r>
      <w:r>
        <w:rPr>
          <w:rFonts w:eastAsia="IRNazanin" w:cs="IRNazanin"/>
          <w:color w:val="111111"/>
          <w:sz w:val="28"/>
          <w:szCs w:val="28"/>
          <w:rtl w:val="true"/>
          <w:lang w:bidi="fa-IR"/>
        </w:rPr>
        <w:t xml:space="preserve">. </w:t>
      </w:r>
      <w:r>
        <w:rPr>
          <w:rStyle w:val="FootnoteAnchor"/>
          <w:rtl w:val="true"/>
        </w:rPr>
        <w:footnoteReference w:id="1578"/>
      </w:r>
      <w:r>
        <w:rPr>
          <w:rFonts w:ascii="IRNazanin" w:hAnsi="IRNazanin" w:eastAsia="IRNazanin"/>
          <w:color w:val="111111"/>
          <w:sz w:val="28"/>
          <w:sz w:val="28"/>
          <w:szCs w:val="28"/>
          <w:rtl w:val="true"/>
          <w:lang w:bidi="fa-IR"/>
        </w:rPr>
        <w:t xml:space="preserve">استقلال، ارزش زندگی </w:t>
      </w:r>
      <w:r>
        <w:rPr>
          <w:rStyle w:val="FootnoteAnchor"/>
          <w:rtl w:val="true"/>
        </w:rPr>
        <w:footnoteReference w:id="1579"/>
      </w:r>
      <w:r>
        <w:rPr>
          <w:rFonts w:ascii="IRNazanin" w:hAnsi="IRNazanin" w:eastAsia="IRNazanin"/>
          <w:color w:val="111111"/>
          <w:sz w:val="28"/>
          <w:sz w:val="28"/>
          <w:szCs w:val="28"/>
          <w:rtl w:val="true"/>
          <w:lang w:bidi="fa-IR"/>
        </w:rPr>
        <w:t xml:space="preserve">و از حقوق اولیه بشر </w:t>
      </w:r>
      <w:r>
        <w:rPr>
          <w:rStyle w:val="FootnoteAnchor"/>
          <w:rtl w:val="true"/>
        </w:rPr>
        <w:footnoteReference w:id="158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مبانی استقلال تنها مالک حقیقی، خداوند است و هیچ انسانی بر انسان دیگر حق ولایت ندارد، مگر با اذن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تكن عبد غيرك و قد جعلك الله څرا؛ بنده غیر خدا مباش؛ زیرا خداوند تو را آزاد آفریده است</w:t>
      </w:r>
      <w:r>
        <w:rPr>
          <w:rFonts w:eastAsia="IRNazanin" w:cs="IRNazanin"/>
          <w:color w:val="111111"/>
          <w:sz w:val="28"/>
          <w:szCs w:val="28"/>
          <w:rtl w:val="true"/>
          <w:lang w:bidi="fa-IR"/>
        </w:rPr>
        <w:t xml:space="preserve">.» </w:t>
      </w:r>
      <w:r>
        <w:rPr>
          <w:rStyle w:val="FootnoteAnchor"/>
          <w:rtl w:val="true"/>
        </w:rPr>
        <w:footnoteReference w:id="1581"/>
      </w:r>
      <w:r>
        <w:rPr>
          <w:rFonts w:ascii="IRNazanin" w:hAnsi="IRNazanin" w:eastAsia="IRNazanin"/>
          <w:color w:val="111111"/>
          <w:sz w:val="28"/>
          <w:sz w:val="28"/>
          <w:szCs w:val="28"/>
          <w:rtl w:val="true"/>
          <w:lang w:bidi="fa-IR"/>
        </w:rPr>
        <w:t>خداوند به هر کس که شایسته باشد، حکومت می دهد، همان گونه که به سليمان عليه السلام و يوسف علیه السلام و طالوت و ذوالقرنین عطا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حقیقی هر ملک و ای حاکم مطلق بر همه حکومت ها، به هر که خواهی حکومت می بخشی و از هر که خواهی، حکومت را باز می گیری و هر که را خواهی، عزت میدهی و هر که را خواهی، خوار می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در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تو بر هر چیزی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استقلال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 فردی</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استقلال شخصیتی و فکری، مقدمه دیگر سطوح استقلال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فرد از لحاظ شخصیتی به استقلال نرسد، نمی توان انتظار تحقق دیگر سطوح استقلال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فردی به پدید آمدن انواع استقلال در جامعه می انجامد؛ زیرا مقدمه تغییرات اجتماعی، تحولات انفسی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شخصیتی و خودباوری، ریشه استقلال ملی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 ملی</w:t>
      </w:r>
    </w:p>
    <w:p>
      <w:pPr>
        <w:pStyle w:val="BookText"/>
        <w:rPr/>
      </w:pPr>
      <w:r>
        <w:rPr>
          <w:rFonts w:ascii="IRNazanin" w:hAnsi="IRNazanin" w:eastAsia="IRNazanin"/>
          <w:color w:val="111111"/>
          <w:sz w:val="28"/>
          <w:sz w:val="28"/>
          <w:szCs w:val="28"/>
          <w:rtl w:val="true"/>
          <w:lang w:bidi="fa-IR"/>
        </w:rPr>
        <w:t>تعبیر استقلال ملی معمولا درباره روابط خارجی یک کشور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ملت استقلال طلب می خواهد وابستگی ها را بکاهد و اتکا به بیگانگان را به حداقل برساند</w:t>
      </w:r>
      <w:r>
        <w:rPr>
          <w:rFonts w:eastAsia="IRNazanin" w:cs="IRNazanin"/>
          <w:color w:val="111111"/>
          <w:sz w:val="28"/>
          <w:szCs w:val="28"/>
          <w:rtl w:val="true"/>
          <w:lang w:bidi="fa-IR"/>
        </w:rPr>
        <w:t xml:space="preserve">. </w:t>
      </w:r>
      <w:r>
        <w:rPr>
          <w:rStyle w:val="FootnoteAnchor"/>
          <w:rtl w:val="true"/>
        </w:rPr>
        <w:footnoteReference w:id="1582"/>
      </w:r>
    </w:p>
    <w:p>
      <w:pPr>
        <w:pStyle w:val="BookText"/>
        <w:rPr/>
      </w:pPr>
      <w:r>
        <w:rPr>
          <w:rFonts w:ascii="IRNazanin" w:hAnsi="IRNazanin" w:eastAsia="IRNazanin"/>
          <w:color w:val="111111"/>
          <w:sz w:val="28"/>
          <w:sz w:val="28"/>
          <w:szCs w:val="28"/>
          <w:rtl w:val="true"/>
          <w:lang w:bidi="fa-IR"/>
        </w:rPr>
        <w:t>استقلال ملی از مبانی نظام مردم سالاری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خود را مأمور افزایش کیفیت مادی و معنوی زندگی مردم می داند و رسالت دارد تا به جای خودباختگی در برابر بیگانگان، خودباوری میان مردم را روز به روز گسترش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استقلال</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اقتدار ملی</w:t>
      </w:r>
    </w:p>
    <w:p>
      <w:pPr>
        <w:pStyle w:val="BookText"/>
        <w:rPr/>
      </w:pPr>
      <w:r>
        <w:rPr>
          <w:rFonts w:ascii="IRNazanin" w:hAnsi="IRNazanin" w:eastAsia="IRNazanin"/>
          <w:color w:val="111111"/>
          <w:sz w:val="28"/>
          <w:sz w:val="28"/>
          <w:szCs w:val="28"/>
          <w:rtl w:val="true"/>
          <w:lang w:bidi="fa-IR"/>
        </w:rPr>
        <w:t>عزت یعنی شکست ناپذیری و مغلوب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معصوم، عزت دو جهان را در گرو اطاعت از خداوند دانسته اند</w:t>
      </w:r>
      <w:r>
        <w:rPr>
          <w:rFonts w:eastAsia="IRNazanin" w:cs="IRNazanin"/>
          <w:color w:val="111111"/>
          <w:sz w:val="28"/>
          <w:szCs w:val="28"/>
          <w:rtl w:val="true"/>
          <w:lang w:bidi="fa-IR"/>
        </w:rPr>
        <w:t xml:space="preserve">. </w:t>
      </w:r>
      <w:r>
        <w:rPr>
          <w:rStyle w:val="FootnoteAnchor"/>
          <w:rtl w:val="true"/>
        </w:rPr>
        <w:footnoteReference w:id="1583"/>
      </w:r>
      <w:r>
        <w:rPr>
          <w:rFonts w:ascii="IRNazanin" w:hAnsi="IRNazanin" w:eastAsia="IRNazanin"/>
          <w:color w:val="111111"/>
          <w:sz w:val="28"/>
          <w:sz w:val="28"/>
          <w:szCs w:val="28"/>
          <w:rtl w:val="true"/>
          <w:lang w:bidi="fa-IR"/>
        </w:rPr>
        <w:t>انسان و جامعه همواره بر سر دوراهی عزت و ذلت جای دارد و باید تصمیم گیرد که با عزت را با مصیبت ها بپذیرد و یا ذلت را که فارغ از سختی هاست، انتخاب کند</w:t>
      </w:r>
      <w:r>
        <w:rPr>
          <w:rFonts w:eastAsia="IRNazanin" w:cs="IRNazanin"/>
          <w:color w:val="111111"/>
          <w:sz w:val="28"/>
          <w:szCs w:val="28"/>
          <w:rtl w:val="true"/>
          <w:lang w:bidi="fa-IR"/>
        </w:rPr>
        <w:t xml:space="preserve">. </w:t>
      </w:r>
      <w:r>
        <w:rPr>
          <w:rStyle w:val="FootnoteAnchor"/>
          <w:rtl w:val="true"/>
        </w:rPr>
        <w:footnoteReference w:id="158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وابستگی</w:t>
      </w:r>
    </w:p>
    <w:p>
      <w:pPr>
        <w:pStyle w:val="BookText"/>
        <w:rPr/>
      </w:pPr>
      <w:r>
        <w:rPr>
          <w:rFonts w:ascii="IRNazanin" w:hAnsi="IRNazanin" w:eastAsia="IRNazanin"/>
          <w:color w:val="111111"/>
          <w:sz w:val="28"/>
          <w:sz w:val="28"/>
          <w:szCs w:val="28"/>
          <w:rtl w:val="true"/>
          <w:lang w:bidi="fa-IR"/>
        </w:rPr>
        <w:t>اگر ملتی بخواهد رشد حقیقی یابد و مستقل شود، باید وابستگی فکری و قلبی به بیگانگان را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خودباختگی از نقشه های کشورهای استعماری است</w:t>
      </w:r>
      <w:r>
        <w:rPr>
          <w:rFonts w:eastAsia="IRNazanin" w:cs="IRNazanin"/>
          <w:color w:val="111111"/>
          <w:sz w:val="28"/>
          <w:szCs w:val="28"/>
          <w:rtl w:val="true"/>
          <w:lang w:bidi="fa-IR"/>
        </w:rPr>
        <w:t xml:space="preserve">. </w:t>
      </w:r>
      <w:r>
        <w:rPr>
          <w:rStyle w:val="FootnoteAnchor"/>
          <w:rtl w:val="true"/>
        </w:rPr>
        <w:footnoteReference w:id="158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خودباوری ملی</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خودباوری، شناخت و پذیرش تمام ابعاد وجودی یک ملت است که با اعتماد به نفس ملی می تواند زمینه پیشرفت و جبران تمام عقب ماندگی های گذشته را فراهم کند</w:t>
      </w:r>
      <w:r>
        <w:rPr>
          <w:rFonts w:eastAsia="IRNazanin" w:cs="IRNazanin"/>
          <w:color w:val="111111"/>
          <w:sz w:val="28"/>
          <w:szCs w:val="28"/>
          <w:rtl w:val="true"/>
          <w:lang w:bidi="fa-IR"/>
        </w:rPr>
        <w:t xml:space="preserve">. </w:t>
      </w:r>
      <w:bookmarkStart w:id="1077" w:name="pg7922_48712"/>
    </w:p>
    <w:p>
      <w:pPr>
        <w:pStyle w:val="Heading4"/>
        <w:numPr>
          <w:ilvl w:val="3"/>
          <w:numId w:val="1"/>
        </w:numPr>
        <w:rPr/>
      </w:pPr>
      <w:bookmarkStart w:id="1078" w:name="__RefHeading___Toc6434217_1051229030"/>
      <w:bookmarkStart w:id="1079" w:name="_Toc418"/>
      <w:bookmarkEnd w:id="1077"/>
      <w:bookmarkEnd w:id="1078"/>
      <w:r>
        <w:rPr/>
        <w:t>2</w:t>
      </w:r>
      <w:r>
        <w:rPr>
          <w:rtl w:val="true"/>
        </w:rPr>
        <w:t xml:space="preserve">. </w:t>
      </w:r>
      <w:r>
        <w:rPr>
          <w:rtl w:val="true"/>
        </w:rPr>
        <w:t>آزادی اسلامی</w:t>
      </w:r>
      <w:bookmarkEnd w:id="1079"/>
    </w:p>
    <w:p>
      <w:pPr>
        <w:pStyle w:val="BookText"/>
        <w:rPr/>
      </w:pPr>
      <w:r>
        <w:rPr>
          <w:rFonts w:ascii="IRNazanin" w:hAnsi="IRNazanin" w:eastAsia="IRNazanin"/>
          <w:color w:val="111111"/>
          <w:sz w:val="28"/>
          <w:sz w:val="28"/>
          <w:szCs w:val="28"/>
          <w:rtl w:val="true"/>
          <w:lang w:bidi="fa-IR"/>
        </w:rPr>
        <w:t>آزادی معنای گسترده ای دارد و به مفهوم مطلق آن، مقصود هیچ کس نیست؛ اما می توان آن را مقید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مفهوم آزادی، تعیین همین قیود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معیار آزادی نیست؛ بلکه میدان انتخاب و فرصت نیز معیار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در برابر خود جز یک راه نبیند، آزاد نیست، حتی اگر سلطه زورگویی بر سر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اندیشه ها و شکوفایی استعدادها وابسته به آزادی قلمداد شده است و استبداد ضد استعداد شناخته می شود</w:t>
      </w:r>
      <w:r>
        <w:rPr>
          <w:rFonts w:eastAsia="IRNazanin" w:cs="IRNazanin"/>
          <w:color w:val="111111"/>
          <w:sz w:val="28"/>
          <w:szCs w:val="28"/>
          <w:rtl w:val="true"/>
          <w:lang w:bidi="fa-IR"/>
        </w:rPr>
        <w:t xml:space="preserve">. </w:t>
      </w:r>
      <w:r>
        <w:rPr>
          <w:rStyle w:val="FootnoteAnchor"/>
          <w:rtl w:val="true"/>
        </w:rPr>
        <w:footnoteReference w:id="1586"/>
      </w:r>
    </w:p>
    <w:p>
      <w:pPr>
        <w:pStyle w:val="BookText"/>
        <w:rPr/>
      </w:pPr>
      <w:r>
        <w:rPr>
          <w:rFonts w:ascii="IRNazanin" w:hAnsi="IRNazanin" w:eastAsia="IRNazanin"/>
          <w:color w:val="111111"/>
          <w:sz w:val="28"/>
          <w:sz w:val="28"/>
          <w:szCs w:val="28"/>
          <w:rtl w:val="true"/>
          <w:lang w:bidi="fa-IR"/>
        </w:rPr>
        <w:t>ضرورت آزادی</w:t>
      </w:r>
    </w:p>
    <w:p>
      <w:pPr>
        <w:pStyle w:val="BookText"/>
        <w:rPr/>
      </w:pPr>
      <w:r>
        <w:rPr>
          <w:rFonts w:ascii="IRNazanin" w:hAnsi="IRNazanin" w:eastAsia="IRNazanin"/>
          <w:color w:val="111111"/>
          <w:sz w:val="28"/>
          <w:sz w:val="28"/>
          <w:szCs w:val="28"/>
          <w:rtl w:val="true"/>
          <w:lang w:bidi="fa-IR"/>
        </w:rPr>
        <w:t>جنگ با ظلم و ستم از بزرگ ترین اهداف اسلام است</w:t>
      </w:r>
      <w:r>
        <w:rPr>
          <w:rFonts w:eastAsia="IRNazanin" w:cs="IRNazanin"/>
          <w:color w:val="111111"/>
          <w:sz w:val="28"/>
          <w:szCs w:val="28"/>
          <w:rtl w:val="true"/>
          <w:lang w:bidi="fa-IR"/>
        </w:rPr>
        <w:t xml:space="preserve">. </w:t>
      </w:r>
      <w:r>
        <w:rPr>
          <w:rStyle w:val="FootnoteAnchor"/>
          <w:rtl w:val="true"/>
        </w:rPr>
        <w:footnoteReference w:id="1587"/>
      </w:r>
      <w:r>
        <w:rPr>
          <w:rFonts w:ascii="IRNazanin" w:hAnsi="IRNazanin" w:eastAsia="IRNazanin"/>
          <w:color w:val="111111"/>
          <w:sz w:val="28"/>
          <w:sz w:val="28"/>
          <w:szCs w:val="28"/>
          <w:rtl w:val="true"/>
          <w:lang w:bidi="fa-IR"/>
        </w:rPr>
        <w:t>پیشوایان معصوم علیهم السلام بالاترین هزینه را برای آزادی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فاجعه کربلا هزینه ای برای آزادی امت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عاشورا نشان می دهد برای به دست آوردن آزادی، باید از مال گذشت و تلاش و مجاهدت کرد و حتی جان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هزینه را نپذیرد، خود وابستگی و اسارت، آن هزینه را بر وی تحمیل می کند</w:t>
      </w:r>
      <w:r>
        <w:rPr>
          <w:rFonts w:eastAsia="IRNazanin" w:cs="IRNazanin"/>
          <w:color w:val="111111"/>
          <w:sz w:val="28"/>
          <w:szCs w:val="28"/>
          <w:rtl w:val="true"/>
          <w:lang w:bidi="fa-IR"/>
        </w:rPr>
        <w:t xml:space="preserve">. </w:t>
      </w:r>
      <w:r>
        <w:rPr>
          <w:rStyle w:val="FootnoteAnchor"/>
          <w:rtl w:val="true"/>
        </w:rPr>
        <w:footnoteReference w:id="1588"/>
      </w:r>
    </w:p>
    <w:p>
      <w:pPr>
        <w:pStyle w:val="BookText"/>
        <w:rPr/>
      </w:pPr>
      <w:r>
        <w:rPr>
          <w:rFonts w:ascii="IRNazanin" w:hAnsi="IRNazanin" w:eastAsia="IRNazanin"/>
          <w:color w:val="111111"/>
          <w:sz w:val="28"/>
          <w:sz w:val="28"/>
          <w:szCs w:val="28"/>
          <w:rtl w:val="true"/>
          <w:lang w:bidi="fa-IR"/>
        </w:rPr>
        <w:t>انواع آزادی</w:t>
      </w:r>
    </w:p>
    <w:p>
      <w:pPr>
        <w:pStyle w:val="BookText"/>
        <w:rPr/>
      </w:pPr>
      <w:r>
        <w:rPr>
          <w:rFonts w:ascii="IRNazanin" w:hAnsi="IRNazanin" w:eastAsia="IRNazanin"/>
          <w:color w:val="111111"/>
          <w:sz w:val="28"/>
          <w:sz w:val="28"/>
          <w:szCs w:val="28"/>
          <w:rtl w:val="true"/>
          <w:lang w:bidi="fa-IR"/>
        </w:rPr>
        <w:t>اسلام، آزادی را موهبتی الهی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در این جهان آزاد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مبعوث شده است تا بندهای بندگی را از دست و پای انسان بگشاید و او را به سوی آزادی فرابخواند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سه قلمرو فکری، عاطفی و رفتاری تعریف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فکری</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تأكيد اسلام بر اصل نفی ولایت انسان بر انسان دیگر جز با اذن خدا، دلیل آزادی فکری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قذر إنما أنت مذگر لسنت عليهم بمصيطر إلا من توی و كفر؛ </w:t>
      </w:r>
      <w:r>
        <w:rPr>
          <w:rStyle w:val="FootnoteAnchor"/>
          <w:rtl w:val="true"/>
        </w:rPr>
        <w:footnoteReference w:id="1589"/>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تو تنها تذکر به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هیچ سلطه ای بر آنها نداری، مگر </w:t>
      </w:r>
    </w:p>
    <w:p>
      <w:pPr>
        <w:pStyle w:val="BookText"/>
        <w:rPr/>
      </w:pPr>
      <w:r>
        <w:rPr>
          <w:rFonts w:ascii="IRNazanin" w:hAnsi="IRNazanin" w:eastAsia="IRNazanin"/>
          <w:color w:val="111111"/>
          <w:sz w:val="28"/>
          <w:sz w:val="28"/>
          <w:szCs w:val="28"/>
          <w:rtl w:val="true"/>
          <w:lang w:bidi="fa-IR"/>
        </w:rPr>
        <w:t>آن که کسی از حق روی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می توان دریافت که حتی پیامبر نیز بر مردم تسلط ندارد و ولایت او با اذن خدا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عاطفی</w:t>
      </w:r>
    </w:p>
    <w:p>
      <w:pPr>
        <w:pStyle w:val="BookText"/>
        <w:rPr/>
      </w:pPr>
      <w:r>
        <w:rPr>
          <w:rFonts w:ascii="IRNazanin" w:hAnsi="IRNazanin" w:eastAsia="IRNazanin"/>
          <w:color w:val="111111"/>
          <w:sz w:val="28"/>
          <w:sz w:val="28"/>
          <w:szCs w:val="28"/>
          <w:rtl w:val="true"/>
          <w:lang w:bidi="fa-IR"/>
        </w:rPr>
        <w:t xml:space="preserve">شهید مطهری این آزادی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آزادی در جهان نفس انسان و تعلقات نفسانی او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این نوع آزادی را داشته باشد، مجذوب دنیای پیرامون خویش نیست و با توجه به زندگی ابدی و آگاهی از آخرت، در تلاش است تا خود را از جذابیت های آن برهاند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رفتاری</w:t>
      </w:r>
    </w:p>
    <w:p>
      <w:pPr>
        <w:pStyle w:val="BookText"/>
        <w:rPr/>
      </w:pPr>
      <w:r>
        <w:rPr>
          <w:rFonts w:ascii="IRNazanin" w:hAnsi="IRNazanin" w:eastAsia="IRNazanin"/>
          <w:color w:val="111111"/>
          <w:sz w:val="28"/>
          <w:sz w:val="28"/>
          <w:szCs w:val="28"/>
          <w:rtl w:val="true"/>
          <w:lang w:bidi="fa-IR"/>
        </w:rPr>
        <w:t>این آزادی در اعضا و جوارح انسان تجلی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مؤمن از حیث تشریعی باید در چارچوب تکالیف شرعی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آزادی را به یک هدف، بلکه وسیله ای ارزشمند برای رسیدن به هدف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شهید مطهری، انسان بدون آزادی اصلا قدرت و راهی برای دستیابی به هدف یعنی کمال ندارد</w:t>
      </w:r>
      <w:r>
        <w:rPr>
          <w:rFonts w:eastAsia="IRNazanin" w:cs="IRNazanin"/>
          <w:color w:val="111111"/>
          <w:sz w:val="28"/>
          <w:szCs w:val="28"/>
          <w:rtl w:val="true"/>
          <w:lang w:bidi="fa-IR"/>
        </w:rPr>
        <w:t xml:space="preserve">. </w:t>
      </w:r>
      <w:r>
        <w:rPr>
          <w:rStyle w:val="FootnoteAnchor"/>
          <w:rtl w:val="true"/>
        </w:rPr>
        <w:footnoteReference w:id="1590"/>
      </w:r>
    </w:p>
    <w:p>
      <w:pPr>
        <w:pStyle w:val="BookText"/>
        <w:rPr/>
      </w:pPr>
      <w:r>
        <w:rPr>
          <w:rFonts w:ascii="IRNazanin" w:hAnsi="IRNazanin" w:eastAsia="IRNazanin"/>
          <w:color w:val="111111"/>
          <w:sz w:val="28"/>
          <w:sz w:val="28"/>
          <w:szCs w:val="28"/>
          <w:rtl w:val="true"/>
          <w:lang w:bidi="fa-IR"/>
        </w:rPr>
        <w:t>مبانی آزادی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هستی شناختی</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شؤون زندگی انسان، اثر پذیرفته از اصل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آفرینندگی جهان از آن خداست و او حاکم مطلق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انسانی یعنی بنده دیگری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مختار است که بر مدار هدایت و تربیت پروردگار پیش برود و یا به جای عزت کمال، به ذلت ضلال تن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قانون تربیت افزون بر جهان ذهن در جهان واقع هم برقرار است و تمام رفتارهای فردی و اجتماعی انسان با آزادی او رابطه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قل الحق من ربكم فمن شاء فليؤمن ومن شاء فليكفر؛ </w:t>
      </w:r>
      <w:r>
        <w:rPr>
          <w:rStyle w:val="FootnoteAnchor"/>
          <w:rtl w:val="true"/>
        </w:rPr>
        <w:footnoteReference w:id="1591"/>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 درستی را 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خواست ایمان می آورد و هر که خواست، کافر می ماند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انسان شناختی</w:t>
      </w:r>
    </w:p>
    <w:p>
      <w:pPr>
        <w:pStyle w:val="BookText"/>
        <w:rPr/>
      </w:pPr>
      <w:r>
        <w:rPr>
          <w:rFonts w:ascii="IRNazanin" w:hAnsi="IRNazanin" w:eastAsia="IRNazanin"/>
          <w:color w:val="111111"/>
          <w:sz w:val="28"/>
          <w:sz w:val="28"/>
          <w:szCs w:val="28"/>
          <w:rtl w:val="true"/>
          <w:lang w:bidi="fa-IR"/>
        </w:rPr>
        <w:t>انسان جانشین خداوند روی زمین و دارای فطرت است؛ یعنی خداجویی غیر اکتسابی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واقعی فطرتا آزاد است</w:t>
      </w:r>
      <w:r>
        <w:rPr>
          <w:rFonts w:eastAsia="IRNazanin" w:cs="IRNazanin"/>
          <w:color w:val="111111"/>
          <w:sz w:val="28"/>
          <w:szCs w:val="28"/>
          <w:rtl w:val="true"/>
          <w:lang w:bidi="fa-IR"/>
        </w:rPr>
        <w:t xml:space="preserve">. </w:t>
      </w:r>
      <w:r>
        <w:rPr>
          <w:rStyle w:val="FootnoteAnchor"/>
          <w:rtl w:val="true"/>
        </w:rPr>
        <w:footnoteReference w:id="1592"/>
      </w:r>
    </w:p>
    <w:p>
      <w:pPr>
        <w:pStyle w:val="BookText"/>
        <w:rPr/>
      </w:pPr>
      <w:r>
        <w:rPr>
          <w:rFonts w:ascii="IRNazanin" w:hAnsi="IRNazanin" w:eastAsia="IRNazanin"/>
          <w:color w:val="111111"/>
          <w:sz w:val="28"/>
          <w:sz w:val="28"/>
          <w:szCs w:val="28"/>
          <w:rtl w:val="true"/>
          <w:lang w:bidi="fa-IR"/>
        </w:rPr>
        <w:t>مبانی معرفت شناختی</w:t>
      </w:r>
    </w:p>
    <w:p>
      <w:pPr>
        <w:pStyle w:val="BookText"/>
        <w:rPr/>
      </w:pPr>
      <w:r>
        <w:rPr>
          <w:rFonts w:ascii="IRNazanin" w:hAnsi="IRNazanin" w:eastAsia="IRNazanin"/>
          <w:color w:val="111111"/>
          <w:sz w:val="28"/>
          <w:sz w:val="28"/>
          <w:szCs w:val="28"/>
          <w:rtl w:val="true"/>
          <w:lang w:bidi="fa-IR"/>
        </w:rPr>
        <w:t>عقل مهم ترین ویژگی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عقل در انسان او را موجودی انتخابگر و مختار ساخته است و از همین جا می توان به آزادی او پی برد</w:t>
      </w:r>
      <w:r>
        <w:rPr>
          <w:rFonts w:eastAsia="IRNazanin" w:cs="IRNazanin"/>
          <w:color w:val="111111"/>
          <w:sz w:val="28"/>
          <w:szCs w:val="28"/>
          <w:rtl w:val="true"/>
          <w:lang w:bidi="fa-IR"/>
        </w:rPr>
        <w:t xml:space="preserve">. </w:t>
      </w:r>
      <w:r>
        <w:rPr>
          <w:rStyle w:val="FootnoteAnchor"/>
          <w:rtl w:val="true"/>
        </w:rPr>
        <w:footnoteReference w:id="1593"/>
      </w:r>
    </w:p>
    <w:p>
      <w:pPr>
        <w:pStyle w:val="BookText"/>
        <w:rPr/>
      </w:pPr>
      <w:r>
        <w:rPr>
          <w:rFonts w:ascii="IRNazanin" w:hAnsi="IRNazanin" w:eastAsia="IRNazanin"/>
          <w:color w:val="111111"/>
          <w:sz w:val="28"/>
          <w:sz w:val="28"/>
          <w:szCs w:val="28"/>
          <w:rtl w:val="true"/>
          <w:lang w:bidi="fa-IR"/>
        </w:rPr>
        <w:t>ملاک آزادی</w:t>
      </w:r>
    </w:p>
    <w:p>
      <w:pPr>
        <w:pStyle w:val="BookText"/>
        <w:rPr/>
      </w:pPr>
      <w:r>
        <w:rPr>
          <w:rFonts w:ascii="IRNazanin" w:hAnsi="IRNazanin" w:eastAsia="IRNazanin"/>
          <w:color w:val="111111"/>
          <w:sz w:val="28"/>
          <w:sz w:val="28"/>
          <w:szCs w:val="28"/>
          <w:rtl w:val="true"/>
          <w:lang w:bidi="fa-IR"/>
        </w:rPr>
        <w:t>الهی بودن آزادی و دیگر ارزش ها، نشان می دهد که تقرب به خدا، شاخص و ملاک هر یک از این مفاهیم 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تقرب، رضایت و عدم رضایت خداوند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آزادی در گرو رضایت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جنبه دوم انسان، بعد اجتماعی اوست، رعایت مصالح عمومی نیز در مسیر رضای خداوند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 های آزادی</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محدود کردن مفهوم آزادی در حوزه سیاسی و توجه نکردن به دیگر ابعاد آزادی اجتماعی، از آسیب های مفهومی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پذیرفتنی نیست که بر اساس مصلحتی بیرون از حدود قانونی و ایمان رایج، محدودیتی برای آزادی قائل شویم</w:t>
      </w:r>
      <w:r>
        <w:rPr>
          <w:rFonts w:eastAsia="IRNazanin" w:cs="IRNazanin"/>
          <w:color w:val="111111"/>
          <w:sz w:val="28"/>
          <w:szCs w:val="28"/>
          <w:rtl w:val="true"/>
          <w:lang w:bidi="fa-IR"/>
        </w:rPr>
        <w:t xml:space="preserve">. </w:t>
      </w:r>
      <w:r>
        <w:rPr>
          <w:rStyle w:val="FootnoteAnchor"/>
          <w:rtl w:val="true"/>
        </w:rPr>
        <w:footnoteReference w:id="1594"/>
      </w:r>
      <w:r>
        <w:rPr>
          <w:rFonts w:ascii="IRNazanin" w:hAnsi="IRNazanin" w:eastAsia="IRNazanin"/>
          <w:color w:val="111111"/>
          <w:sz w:val="28"/>
          <w:sz w:val="28"/>
          <w:szCs w:val="28"/>
          <w:rtl w:val="true"/>
          <w:lang w:bidi="fa-IR"/>
        </w:rPr>
        <w:t>از سوی دیگر، سرکوب ساختن دین به نام آزادی که از دوران مشروطیت سابقه دارد، نیز خطرناک است و نباید با سوء استفاده از آزادی، دین را مخدوش کرد</w:t>
      </w:r>
      <w:r>
        <w:rPr>
          <w:rFonts w:eastAsia="IRNazanin" w:cs="IRNazanin"/>
          <w:color w:val="111111"/>
          <w:sz w:val="28"/>
          <w:szCs w:val="28"/>
          <w:rtl w:val="true"/>
          <w:lang w:bidi="fa-IR"/>
        </w:rPr>
        <w:t xml:space="preserve">. </w:t>
      </w:r>
      <w:r>
        <w:rPr>
          <w:rStyle w:val="FootnoteAnchor"/>
          <w:rtl w:val="true"/>
        </w:rPr>
        <w:footnoteReference w:id="1595"/>
      </w:r>
      <w:r>
        <w:rPr>
          <w:rFonts w:ascii="IRNazanin" w:hAnsi="IRNazanin" w:eastAsia="IRNazanin"/>
          <w:color w:val="111111"/>
          <w:sz w:val="28"/>
          <w:sz w:val="28"/>
          <w:szCs w:val="28"/>
          <w:rtl w:val="true"/>
          <w:lang w:bidi="fa-IR"/>
        </w:rPr>
        <w:t>عدم تعادل در مطالبه ارزش هایی چون آزادی، امنیت، دین و استقلال یک آسیب جدی است</w:t>
      </w:r>
      <w:r>
        <w:rPr>
          <w:rFonts w:eastAsia="IRNazanin" w:cs="IRNazanin"/>
          <w:color w:val="111111"/>
          <w:sz w:val="28"/>
          <w:szCs w:val="28"/>
          <w:rtl w:val="true"/>
          <w:lang w:bidi="fa-IR"/>
        </w:rPr>
        <w:t xml:space="preserve">. </w:t>
      </w:r>
      <w:r>
        <w:rPr>
          <w:rStyle w:val="FootnoteAnchor"/>
          <w:rtl w:val="true"/>
        </w:rPr>
        <w:footnoteReference w:id="1596"/>
      </w:r>
      <w:r>
        <w:rPr>
          <w:rFonts w:ascii="IRNazanin" w:hAnsi="IRNazanin" w:eastAsia="IRNazanin"/>
          <w:color w:val="111111"/>
          <w:sz w:val="28"/>
          <w:sz w:val="28"/>
          <w:szCs w:val="28"/>
          <w:rtl w:val="true"/>
          <w:lang w:bidi="fa-IR"/>
        </w:rPr>
        <w:t>به آسیب دیگر آزادی، آن گاه است که آزادی فرد به جامعه زیان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فسادزا نیز موجب ترویج بداخلاقی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w:t>
      </w:r>
      <w:bookmarkStart w:id="1080" w:name="pg7922_48715"/>
    </w:p>
    <w:p>
      <w:pPr>
        <w:pStyle w:val="BookText"/>
        <w:rPr/>
      </w:pPr>
      <w:bookmarkEnd w:id="1080"/>
      <w:r>
        <w:rPr>
          <w:rFonts w:ascii="IRNazanin" w:hAnsi="IRNazanin" w:eastAsia="IRNazanin"/>
          <w:color w:val="111111"/>
          <w:sz w:val="28"/>
          <w:sz w:val="28"/>
          <w:szCs w:val="28"/>
          <w:rtl w:val="true"/>
          <w:lang w:bidi="fa-IR"/>
        </w:rPr>
        <w:t>آزادی، هر گونه رفتار زشت و بی بند و باری به دلیل جذابیتی که دارد، رواج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عرصه های آزادی</w:t>
      </w:r>
    </w:p>
    <w:p>
      <w:pPr>
        <w:pStyle w:val="BookText"/>
        <w:rPr/>
      </w:pPr>
      <w:r>
        <w:rPr>
          <w:rFonts w:ascii="IRNazanin" w:hAnsi="IRNazanin" w:eastAsia="IRNazanin"/>
          <w:color w:val="111111"/>
          <w:sz w:val="28"/>
          <w:sz w:val="28"/>
          <w:szCs w:val="28"/>
          <w:rtl w:val="true"/>
          <w:lang w:bidi="fa-IR"/>
        </w:rPr>
        <w:t>اسلام با حفظ آزادی فرد، تأکید می کند که آزادی موجب رشد و نه افول او گردد نه افول؛ و نیز در جهت مصالح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رشد انسان اثر دارد، آزاد است و آن چه موجب تباهی انسان می شود، مانند قمار و شراب و فحشا، ممنوع است و باید از آن پیشگیری شود</w:t>
      </w:r>
      <w:r>
        <w:rPr>
          <w:rFonts w:eastAsia="IRNazanin" w:cs="IRNazanin"/>
          <w:color w:val="111111"/>
          <w:sz w:val="28"/>
          <w:szCs w:val="28"/>
          <w:rtl w:val="true"/>
          <w:lang w:bidi="fa-IR"/>
        </w:rPr>
        <w:t xml:space="preserve">. </w:t>
      </w:r>
      <w:r>
        <w:rPr>
          <w:rStyle w:val="FootnoteAnchor"/>
          <w:rtl w:val="true"/>
        </w:rPr>
        <w:footnoteReference w:id="1597"/>
      </w:r>
      <w:r>
        <w:rPr>
          <w:rFonts w:ascii="IRNazanin" w:hAnsi="IRNazanin" w:eastAsia="IRNazanin"/>
          <w:color w:val="111111"/>
          <w:sz w:val="28"/>
          <w:sz w:val="28"/>
          <w:szCs w:val="28"/>
          <w:rtl w:val="true"/>
          <w:lang w:bidi="fa-IR"/>
        </w:rPr>
        <w:t>انسان آزاد خلق شده تا به کمال مطلوب انسانی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گونه که آزاد است در راه کمال یا زوال خود قدم بردارد، حق ندارد موجب سقوط جامعه شود؛ زیرا جامعه نیز دارای شخصیت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جامعه اسلامی در انتخاب حکومت مختار و آزادند و مکلف به حفظ این آزادی سیاسی هستند تا بیگانگان مانع آن نشوند</w:t>
      </w:r>
      <w:r>
        <w:rPr>
          <w:rFonts w:eastAsia="IRNazanin" w:cs="IRNazanin"/>
          <w:color w:val="111111"/>
          <w:sz w:val="28"/>
          <w:szCs w:val="28"/>
          <w:rtl w:val="true"/>
          <w:lang w:bidi="fa-IR"/>
        </w:rPr>
        <w:t>.</w:t>
      </w:r>
    </w:p>
    <w:p>
      <w:pPr>
        <w:pStyle w:val="Heading4"/>
        <w:numPr>
          <w:ilvl w:val="3"/>
          <w:numId w:val="1"/>
        </w:numPr>
        <w:rPr/>
      </w:pPr>
      <w:bookmarkStart w:id="1081" w:name="__RefHeading___Toc6434219_1051229030"/>
      <w:bookmarkStart w:id="1082" w:name="_Toc419"/>
      <w:bookmarkEnd w:id="1081"/>
      <w:r>
        <w:rPr/>
        <w:t>3</w:t>
      </w:r>
      <w:r>
        <w:rPr>
          <w:rtl w:val="true"/>
        </w:rPr>
        <w:t xml:space="preserve">. </w:t>
      </w:r>
      <w:r>
        <w:rPr>
          <w:rtl w:val="true"/>
        </w:rPr>
        <w:t>عدالت اسلامی</w:t>
      </w:r>
      <w:bookmarkEnd w:id="1082"/>
    </w:p>
    <w:p>
      <w:pPr>
        <w:pStyle w:val="BookText"/>
        <w:rPr/>
      </w:pPr>
      <w:r>
        <w:rPr>
          <w:rFonts w:ascii="IRNazanin" w:hAnsi="IRNazanin" w:eastAsia="IRNazanin"/>
          <w:color w:val="111111"/>
          <w:sz w:val="28"/>
          <w:sz w:val="28"/>
          <w:szCs w:val="28"/>
          <w:rtl w:val="true"/>
          <w:lang w:bidi="fa-IR"/>
        </w:rPr>
        <w:t>برپایی عدالت از اهداف بزرگ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معیار الهی در زمین و اجتماعات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دو عرصه تکوینی و تشریعی، در پهنه آفرینش وجود دارد و در جهان و آفرینش نقش بنیادین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نظام اجتماعی که در پی این سنت طبیعی خدا حرکت کند، ماندگار خواهد بود</w:t>
      </w:r>
      <w:r>
        <w:rPr>
          <w:rFonts w:eastAsia="IRNazanin" w:cs="IRNazanin"/>
          <w:color w:val="111111"/>
          <w:sz w:val="28"/>
          <w:szCs w:val="28"/>
          <w:rtl w:val="true"/>
          <w:lang w:bidi="fa-IR"/>
        </w:rPr>
        <w:t xml:space="preserve">. </w:t>
      </w:r>
      <w:r>
        <w:rPr>
          <w:rStyle w:val="FootnoteAnchor"/>
          <w:rtl w:val="true"/>
        </w:rPr>
        <w:footnoteReference w:id="1598"/>
      </w:r>
      <w:r>
        <w:rPr>
          <w:rFonts w:ascii="IRNazanin" w:hAnsi="IRNazanin" w:eastAsia="IRNazanin"/>
          <w:color w:val="111111"/>
          <w:sz w:val="28"/>
          <w:sz w:val="28"/>
          <w:szCs w:val="28"/>
          <w:rtl w:val="true"/>
          <w:lang w:bidi="fa-IR"/>
        </w:rPr>
        <w:t>عدالتی که همه چیز و همه کس را با یک چشم ببیند، عین ظلم است؛ زیرا عدالت واقعی، به معنای رعایت برابری در زمینه استحقاق های متساوی است و چنین مساواتی، از لوازم عدل است</w:t>
      </w:r>
      <w:r>
        <w:rPr>
          <w:rFonts w:eastAsia="IRNazanin" w:cs="IRNazanin"/>
          <w:color w:val="111111"/>
          <w:sz w:val="28"/>
          <w:szCs w:val="28"/>
          <w:rtl w:val="true"/>
          <w:lang w:bidi="fa-IR"/>
        </w:rPr>
        <w:t xml:space="preserve">. </w:t>
      </w:r>
      <w:r>
        <w:rPr>
          <w:rStyle w:val="FootnoteAnchor"/>
          <w:rtl w:val="true"/>
        </w:rPr>
        <w:footnoteReference w:id="1599"/>
      </w:r>
    </w:p>
    <w:p>
      <w:pPr>
        <w:pStyle w:val="BookText"/>
        <w:rPr/>
      </w:pPr>
      <w:r>
        <w:rPr>
          <w:rFonts w:ascii="IRNazanin" w:hAnsi="IRNazanin" w:eastAsia="IRNazanin"/>
          <w:color w:val="111111"/>
          <w:sz w:val="28"/>
          <w:sz w:val="28"/>
          <w:szCs w:val="28"/>
          <w:rtl w:val="true"/>
          <w:lang w:bidi="fa-IR"/>
        </w:rPr>
        <w:t>اهمیت عدالت اجتماعی</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وسیله ای است برای رسیدن به هدف بزرگ اجرای عدالت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حکومت یا قضا برای امامان دارای شان و ارزش نبوده است؛ بلکه </w:t>
      </w:r>
    </w:p>
    <w:p>
      <w:pPr>
        <w:pStyle w:val="BookText"/>
        <w:rPr/>
      </w:pPr>
      <w:r>
        <w:rPr>
          <w:rFonts w:ascii="IRNazanin" w:hAnsi="IRNazanin" w:eastAsia="IRNazanin"/>
          <w:color w:val="111111"/>
          <w:sz w:val="28"/>
          <w:sz w:val="28"/>
          <w:szCs w:val="28"/>
          <w:rtl w:val="true"/>
          <w:lang w:bidi="fa-IR"/>
        </w:rPr>
        <w:t>ارزش زمامداری برای ایشان تنها از این روست که بتوانند حکومت عدل را برپا کنند و عدالت اجتماعی را میان مردم جاری سازند</w:t>
      </w:r>
      <w:r>
        <w:rPr>
          <w:rFonts w:eastAsia="IRNazanin" w:cs="IRNazanin"/>
          <w:color w:val="111111"/>
          <w:sz w:val="28"/>
          <w:szCs w:val="28"/>
          <w:rtl w:val="true"/>
          <w:lang w:bidi="fa-IR"/>
        </w:rPr>
        <w:t xml:space="preserve">. </w:t>
      </w:r>
      <w:r>
        <w:rPr>
          <w:rStyle w:val="FootnoteAnchor"/>
          <w:rtl w:val="true"/>
        </w:rPr>
        <w:footnoteReference w:id="1600"/>
      </w:r>
      <w:r>
        <w:rPr>
          <w:rFonts w:ascii="IRNazanin" w:hAnsi="IRNazanin" w:eastAsia="IRNazanin"/>
          <w:color w:val="111111"/>
          <w:sz w:val="28"/>
          <w:sz w:val="28"/>
          <w:szCs w:val="28"/>
          <w:rtl w:val="true"/>
          <w:lang w:bidi="fa-IR"/>
        </w:rPr>
        <w:t>اسلام بر این باور است که اگر حکومت عادلانه تشکیل شود، جامعه اصلاح می شود</w:t>
      </w:r>
      <w:r>
        <w:rPr>
          <w:rFonts w:eastAsia="IRNazanin" w:cs="IRNazanin"/>
          <w:color w:val="111111"/>
          <w:sz w:val="28"/>
          <w:szCs w:val="28"/>
          <w:rtl w:val="true"/>
          <w:lang w:bidi="fa-IR"/>
        </w:rPr>
        <w:t xml:space="preserve">. </w:t>
      </w:r>
      <w:r>
        <w:rPr>
          <w:rStyle w:val="FootnoteAnchor"/>
          <w:rtl w:val="true"/>
        </w:rPr>
        <w:footnoteReference w:id="1601"/>
      </w:r>
      <w:r>
        <w:rPr>
          <w:rFonts w:ascii="IRNazanin" w:hAnsi="IRNazanin" w:eastAsia="IRNazanin"/>
          <w:color w:val="111111"/>
          <w:sz w:val="28"/>
          <w:sz w:val="28"/>
          <w:szCs w:val="28"/>
          <w:rtl w:val="true"/>
          <w:lang w:bidi="fa-IR"/>
        </w:rPr>
        <w:t>اقسام عدالت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الهی</w:t>
      </w:r>
    </w:p>
    <w:p>
      <w:pPr>
        <w:pStyle w:val="BookText"/>
        <w:rPr/>
      </w:pPr>
      <w:r>
        <w:rPr>
          <w:rFonts w:ascii="IRNazanin" w:hAnsi="IRNazanin" w:eastAsia="IRNazanin"/>
          <w:color w:val="111111"/>
          <w:sz w:val="28"/>
          <w:sz w:val="28"/>
          <w:szCs w:val="28"/>
          <w:rtl w:val="true"/>
          <w:lang w:bidi="fa-IR"/>
        </w:rPr>
        <w:t>از صفات خداوند و مهم ترین هدف بعثت پیامبران،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یکی از اصول پنج گانه مذهب تشیع را تشکیل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بشری</w:t>
      </w:r>
    </w:p>
    <w:p>
      <w:pPr>
        <w:pStyle w:val="BookText"/>
        <w:rPr/>
      </w:pPr>
      <w:r>
        <w:rPr>
          <w:rFonts w:ascii="IRNazanin" w:hAnsi="IRNazanin" w:eastAsia="IRNazanin"/>
          <w:color w:val="111111"/>
          <w:sz w:val="28"/>
          <w:sz w:val="28"/>
          <w:szCs w:val="28"/>
          <w:rtl w:val="true"/>
          <w:lang w:bidi="fa-IR"/>
        </w:rPr>
        <w:t>محور این نوع از عدل، انسان عادل است و رعایت عدالت از سوی او در دو جایگاه فردی و اجتماعی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عدالت فردی، تلاش فرد در جهت ایجاد توازن و اعتدال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این نوع از عدل، به عنوان بزرگ ترین عدالت خوانده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غاية العدل أن يعدل المرء في تفسي؛ </w:t>
      </w:r>
      <w:r>
        <w:rPr>
          <w:rStyle w:val="FootnoteAnchor"/>
          <w:rtl w:val="true"/>
        </w:rPr>
        <w:footnoteReference w:id="1602"/>
      </w:r>
      <w:r>
        <w:rPr>
          <w:rFonts w:ascii="IRNazanin" w:hAnsi="IRNazanin" w:eastAsia="IRNazanin"/>
          <w:color w:val="111111"/>
          <w:sz w:val="28"/>
          <w:sz w:val="28"/>
          <w:szCs w:val="28"/>
          <w:rtl w:val="true"/>
          <w:lang w:bidi="fa-IR"/>
        </w:rPr>
        <w:t>نهایت عدالت آن است که آدمی عدالت را در وجود خود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توازن درونی، مقدمه عدالت در سطح اجتماع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راهبردی عدالت اجتماعی</w:t>
      </w:r>
    </w:p>
    <w:p>
      <w:pPr>
        <w:pStyle w:val="BookText"/>
        <w:rPr/>
      </w:pP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اخلاق در این جا، عدالت فردی و اعتدال در قوای نفس است که باعث پرهیزگاری و دوری از گناه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برای تحقق عدالت اجتماعی، وجود انسان های عادل و با تقوا است که در ایجاد توازن وتعادل در جامعه تلاش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فردی، مقدمه و ریشه عدالت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قوای درونی اش را به حالت اعتدال برساند، می تواند در عرصه اجتماع نیز عدالت را نهادینه سازد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تأثير عظیم حکومت در خوشبختی جامعه، اهمیت عدالت فردی حاکمان را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صالحان صراحتا در قرآن </w:t>
      </w:r>
    </w:p>
    <w:p>
      <w:pPr>
        <w:pStyle w:val="BookText"/>
        <w:rPr/>
      </w:pPr>
      <w:r>
        <w:rPr>
          <w:rFonts w:ascii="IRNazanin" w:hAnsi="IRNazanin" w:eastAsia="IRNazanin"/>
          <w:color w:val="111111"/>
          <w:sz w:val="28"/>
          <w:sz w:val="28"/>
          <w:szCs w:val="28"/>
          <w:rtl w:val="true"/>
          <w:lang w:bidi="fa-IR"/>
        </w:rPr>
        <w:t>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طالوت و بنی اسرائیل؛ طالوت دارای دو ویژگی افزونی علم و توانایی جسمی شمرده شده است</w:t>
      </w:r>
      <w:r>
        <w:rPr>
          <w:rFonts w:eastAsia="IRNazanin" w:cs="IRNazanin"/>
          <w:color w:val="111111"/>
          <w:sz w:val="28"/>
          <w:szCs w:val="28"/>
          <w:rtl w:val="true"/>
          <w:lang w:bidi="fa-IR"/>
        </w:rPr>
        <w:t xml:space="preserve">. </w:t>
      </w:r>
      <w:r>
        <w:rPr>
          <w:rStyle w:val="FootnoteAnchor"/>
          <w:rtl w:val="true"/>
        </w:rPr>
        <w:footnoteReference w:id="1603"/>
      </w:r>
      <w:r>
        <w:rPr>
          <w:rFonts w:ascii="IRNazanin" w:hAnsi="IRNazanin" w:eastAsia="IRNazanin"/>
          <w:color w:val="111111"/>
          <w:sz w:val="28"/>
          <w:sz w:val="28"/>
          <w:szCs w:val="28"/>
          <w:rtl w:val="true"/>
          <w:lang w:bidi="fa-IR"/>
        </w:rPr>
        <w:t>در داستان حضرت یوسف علیه السلام به حافظ و آگاه بودن مدیران ارشد حکومت اشاره می شود</w:t>
      </w:r>
      <w:r>
        <w:rPr>
          <w:rFonts w:eastAsia="IRNazanin" w:cs="IRNazanin"/>
          <w:color w:val="111111"/>
          <w:sz w:val="28"/>
          <w:szCs w:val="28"/>
          <w:rtl w:val="true"/>
          <w:lang w:bidi="fa-IR"/>
        </w:rPr>
        <w:t xml:space="preserve">. </w:t>
      </w:r>
      <w:r>
        <w:rPr>
          <w:rStyle w:val="FootnoteAnchor"/>
          <w:rtl w:val="true"/>
        </w:rPr>
        <w:footnoteReference w:id="1604"/>
      </w:r>
      <w:r>
        <w:rPr>
          <w:rFonts w:ascii="IRNazanin" w:hAnsi="IRNazanin" w:eastAsia="IRNazanin"/>
          <w:color w:val="111111"/>
          <w:sz w:val="28"/>
          <w:sz w:val="28"/>
          <w:szCs w:val="28"/>
          <w:rtl w:val="true"/>
          <w:lang w:bidi="fa-IR"/>
        </w:rPr>
        <w:t>اسلام، ریشه تمام گرفتاری ها را در این می داند که تزکیه نشدگان، عهده دار امور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شخص حاکم، عادل باشد، همه ساختارهای تابع حکومت او، به عدالت گرایش می یابند و در این صورت، تمام گرفتاری ها از میان می رود</w:t>
      </w:r>
      <w:r>
        <w:rPr>
          <w:rFonts w:eastAsia="IRNazanin" w:cs="IRNazanin"/>
          <w:color w:val="111111"/>
          <w:sz w:val="28"/>
          <w:szCs w:val="28"/>
          <w:rtl w:val="true"/>
          <w:lang w:bidi="fa-IR"/>
        </w:rPr>
        <w:t xml:space="preserve">. </w:t>
      </w:r>
      <w:r>
        <w:rPr>
          <w:rStyle w:val="FootnoteAnchor"/>
          <w:rtl w:val="true"/>
        </w:rPr>
        <w:footnoteReference w:id="1605"/>
      </w:r>
      <w:r>
        <w:rPr>
          <w:rFonts w:ascii="IRNazanin" w:hAnsi="IRNazanin" w:eastAsia="IRNazanin"/>
          <w:color w:val="111111"/>
          <w:sz w:val="28"/>
          <w:sz w:val="28"/>
          <w:szCs w:val="28"/>
          <w:rtl w:val="true"/>
          <w:lang w:bidi="fa-IR"/>
        </w:rPr>
        <w:t>زمامدار با تقوا، حکومت را نه برای منافع خود، بلکه ابزاری برای برپایی عدالت اجتماعی می داند و در اجرای قوانین حکومتی، از نیت خالص برخوردار است</w:t>
      </w:r>
      <w:r>
        <w:rPr>
          <w:rFonts w:eastAsia="IRNazanin" w:cs="IRNazanin"/>
          <w:color w:val="111111"/>
          <w:sz w:val="28"/>
          <w:szCs w:val="28"/>
          <w:rtl w:val="true"/>
          <w:lang w:bidi="fa-IR"/>
        </w:rPr>
        <w:t xml:space="preserve">. </w:t>
      </w:r>
      <w:r>
        <w:rPr>
          <w:rStyle w:val="FootnoteAnchor"/>
          <w:rtl w:val="true"/>
        </w:rPr>
        <w:footnoteReference w:id="1606"/>
      </w:r>
    </w:p>
    <w:p>
      <w:pPr>
        <w:pStyle w:val="BookText"/>
        <w:rPr/>
      </w:pPr>
      <w:r>
        <w:rPr>
          <w:rFonts w:ascii="IRNazanin" w:hAnsi="IRNazanin" w:eastAsia="IRNazanin"/>
          <w:color w:val="111111"/>
          <w:sz w:val="28"/>
          <w:sz w:val="28"/>
          <w:szCs w:val="28"/>
          <w:rtl w:val="true"/>
          <w:lang w:bidi="fa-IR"/>
        </w:rPr>
        <w:t>نسبت عدالت با دیگر امور عدالت با بسیاری از مفاهیم سیاسی و بنیادین زندگی تلاقی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بسیاری از امور به عدالت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 و بعثت پیامبران انزال کتاب های الهی و بعثت رسولان برای تحقق عدل میان جوامع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امام حسین علی نیز در جهت تداوم بعثت پیامبران و تحقق عدالت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آغاز قیام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کانون فساد و ظلم را ببیند و ساکت بنشیند، نزد خداوند با او هم سرنوشت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گردن کشی حرکت نکردم؛ بلکه برای احیای دین جدم قیام کرده ام</w:t>
      </w:r>
      <w:r>
        <w:rPr>
          <w:rFonts w:eastAsia="IRNazanin" w:cs="IRNazanin"/>
          <w:color w:val="111111"/>
          <w:sz w:val="28"/>
          <w:szCs w:val="28"/>
          <w:rtl w:val="true"/>
          <w:lang w:bidi="fa-IR"/>
        </w:rPr>
        <w:t xml:space="preserve">.» </w:t>
      </w:r>
      <w:r>
        <w:rPr>
          <w:rStyle w:val="FootnoteAnchor"/>
          <w:rtl w:val="true"/>
        </w:rPr>
        <w:footnoteReference w:id="16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و مهدویت</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رمز ظهور و قیام واپسین پیشوای مسلمانان را برقراری عدالت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انتظار ظهور امام علی ، انتظار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ملتها </w:t>
      </w:r>
    </w:p>
    <w:p>
      <w:pPr>
        <w:pStyle w:val="BookText"/>
        <w:rPr/>
      </w:pPr>
      <w:r>
        <w:rPr>
          <w:rFonts w:ascii="IRNazanin" w:hAnsi="IRNazanin" w:eastAsia="IRNazanin"/>
          <w:color w:val="111111"/>
          <w:sz w:val="28"/>
          <w:sz w:val="28"/>
          <w:szCs w:val="28"/>
          <w:rtl w:val="true"/>
          <w:lang w:bidi="fa-IR"/>
        </w:rPr>
        <w:t>نباید از گشایش مأیوس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به تحقق عدالت جهانی به رهبری امامی عادل امید دارند</w:t>
      </w:r>
      <w:r>
        <w:rPr>
          <w:rFonts w:eastAsia="IRNazanin" w:cs="IRNazanin"/>
          <w:color w:val="111111"/>
          <w:sz w:val="28"/>
          <w:szCs w:val="28"/>
          <w:rtl w:val="true"/>
          <w:lang w:bidi="fa-IR"/>
        </w:rPr>
        <w:t xml:space="preserve">. </w:t>
      </w:r>
      <w:r>
        <w:rPr>
          <w:rStyle w:val="FootnoteAnchor"/>
          <w:rtl w:val="true"/>
        </w:rPr>
        <w:footnoteReference w:id="160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و نظام اجتماعی</w:t>
      </w:r>
    </w:p>
    <w:p>
      <w:pPr>
        <w:pStyle w:val="BookText"/>
        <w:rPr/>
      </w:pPr>
      <w:r>
        <w:rPr>
          <w:rFonts w:ascii="IRNazanin" w:hAnsi="IRNazanin" w:eastAsia="IRNazanin"/>
          <w:color w:val="111111"/>
          <w:sz w:val="28"/>
          <w:sz w:val="28"/>
          <w:szCs w:val="28"/>
          <w:rtl w:val="true"/>
          <w:lang w:bidi="fa-IR"/>
        </w:rPr>
        <w:t>عدالت یک پیام شخصی نیست؛ بلکه یک نظام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اجرای قانون و نظارت و قضاوت و تقسیم بیت المال، عادلانه انجام گیرد</w:t>
      </w:r>
      <w:r>
        <w:rPr>
          <w:rFonts w:eastAsia="IRNazanin" w:cs="IRNazanin"/>
          <w:color w:val="111111"/>
          <w:sz w:val="28"/>
          <w:szCs w:val="28"/>
          <w:rtl w:val="true"/>
          <w:lang w:bidi="fa-IR"/>
        </w:rPr>
        <w:t xml:space="preserve">. </w:t>
      </w:r>
      <w:r>
        <w:rPr>
          <w:rStyle w:val="FootnoteAnchor"/>
          <w:rtl w:val="true"/>
        </w:rPr>
        <w:footnoteReference w:id="160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و برابری</w:t>
      </w:r>
    </w:p>
    <w:p>
      <w:pPr>
        <w:pStyle w:val="BookText"/>
        <w:rPr/>
      </w:pPr>
      <w:r>
        <w:rPr>
          <w:rFonts w:ascii="IRNazanin" w:hAnsi="IRNazanin" w:eastAsia="IRNazanin"/>
          <w:color w:val="111111"/>
          <w:sz w:val="28"/>
          <w:sz w:val="28"/>
          <w:szCs w:val="28"/>
          <w:rtl w:val="true"/>
          <w:lang w:bidi="fa-IR"/>
        </w:rPr>
        <w:t>عدالت در همه جا به معنای برابری نیست و فرض برابری افراد،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تلاش فراوان می کند، باید از کسی که کمتر تلاش کرده، سهم بیشتری ببرد</w:t>
      </w:r>
      <w:r>
        <w:rPr>
          <w:rFonts w:eastAsia="IRNazanin" w:cs="IRNazanin"/>
          <w:color w:val="111111"/>
          <w:sz w:val="28"/>
          <w:szCs w:val="28"/>
          <w:rtl w:val="true"/>
          <w:lang w:bidi="fa-IR"/>
        </w:rPr>
        <w:t xml:space="preserve">. </w:t>
      </w:r>
      <w:r>
        <w:rPr>
          <w:rStyle w:val="FootnoteAnchor"/>
          <w:rtl w:val="true"/>
        </w:rPr>
        <w:footnoteReference w:id="161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و توزیع فقر</w:t>
      </w:r>
    </w:p>
    <w:p>
      <w:pPr>
        <w:pStyle w:val="BookText"/>
        <w:rPr/>
      </w:pPr>
      <w:r>
        <w:rPr>
          <w:rFonts w:ascii="IRNazanin" w:hAnsi="IRNazanin" w:eastAsia="IRNazanin"/>
          <w:color w:val="111111"/>
          <w:sz w:val="28"/>
          <w:sz w:val="28"/>
          <w:szCs w:val="28"/>
          <w:rtl w:val="true"/>
          <w:lang w:bidi="fa-IR"/>
        </w:rPr>
        <w:t>امکانات هر کشور باید عادلانه و عاقلانه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امکانات افزوده گردد تا به همگان سهم بیشتری برسد؛ نه آن که قشر و دسته خاصی به سهم بیشتر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وظایف دولت اسلامی است و شاخصه دولت اسلامی، رعایت حق و عدالت است</w:t>
      </w:r>
      <w:r>
        <w:rPr>
          <w:rFonts w:eastAsia="IRNazanin" w:cs="IRNazanin"/>
          <w:color w:val="111111"/>
          <w:sz w:val="28"/>
          <w:szCs w:val="28"/>
          <w:rtl w:val="true"/>
          <w:lang w:bidi="fa-IR"/>
        </w:rPr>
        <w:t xml:space="preserve">. </w:t>
      </w:r>
      <w:r>
        <w:rPr>
          <w:rStyle w:val="FootnoteAnchor"/>
          <w:rtl w:val="true"/>
        </w:rPr>
        <w:footnoteReference w:id="161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و معنویت و تزکیه</w:t>
      </w:r>
    </w:p>
    <w:p>
      <w:pPr>
        <w:pStyle w:val="BookText"/>
        <w:rPr/>
      </w:pPr>
      <w:r>
        <w:rPr>
          <w:rFonts w:ascii="IRNazanin" w:hAnsi="IRNazanin" w:eastAsia="IRNazanin"/>
          <w:color w:val="111111"/>
          <w:sz w:val="28"/>
          <w:sz w:val="28"/>
          <w:szCs w:val="28"/>
          <w:rtl w:val="true"/>
          <w:lang w:bidi="fa-IR"/>
        </w:rPr>
        <w:t>تزکیه انسان، هدف والای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عدالت، مقدمه رسیدن به رشد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چیز، مقدمه تزکیه و طهارت آدمی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و آزادی</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بدون آزادی و آزادی بدون عدالت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ریشه الهی دارد و اسلام منبع آزادی است</w:t>
      </w:r>
      <w:r>
        <w:rPr>
          <w:rFonts w:eastAsia="IRNazanin" w:cs="IRNazanin"/>
          <w:color w:val="111111"/>
          <w:sz w:val="28"/>
          <w:szCs w:val="28"/>
          <w:rtl w:val="true"/>
          <w:lang w:bidi="fa-IR"/>
        </w:rPr>
        <w:t xml:space="preserve">. </w:t>
      </w:r>
      <w:r>
        <w:rPr>
          <w:rStyle w:val="FootnoteAnchor"/>
          <w:rtl w:val="true"/>
        </w:rPr>
        <w:footnoteReference w:id="1612"/>
      </w:r>
      <w:r>
        <w:rPr>
          <w:rFonts w:ascii="IRNazanin" w:hAnsi="IRNazanin" w:eastAsia="IRNazanin"/>
          <w:color w:val="111111"/>
          <w:sz w:val="28"/>
          <w:sz w:val="28"/>
          <w:szCs w:val="28"/>
          <w:rtl w:val="true"/>
          <w:lang w:bidi="fa-IR"/>
        </w:rPr>
        <w:t>آزادی خواهی در درون عدالت خواهی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عدالت در جامعه ای نهادینه شود، حقوق و آزادی ها پاس داشته خواهد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و حق</w:t>
      </w:r>
    </w:p>
    <w:p>
      <w:pPr>
        <w:pStyle w:val="BookText"/>
        <w:rPr/>
      </w:pPr>
      <w:r>
        <w:rPr>
          <w:rFonts w:ascii="IRNazanin" w:hAnsi="IRNazanin" w:eastAsia="IRNazanin"/>
          <w:color w:val="111111"/>
          <w:sz w:val="28"/>
          <w:sz w:val="28"/>
          <w:szCs w:val="28"/>
          <w:rtl w:val="true"/>
          <w:lang w:bidi="fa-IR"/>
        </w:rPr>
        <w:t>عدالت يعنى اعطای حق هر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حق و عدل در جهان در کنار هم جای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حق است، عدل نیز جریان دارد و هر جا عدالت باشد، حق نیز آن جا ظهور می یابد</w:t>
      </w:r>
      <w:r>
        <w:rPr>
          <w:rFonts w:eastAsia="IRNazanin" w:cs="IRNazanin"/>
          <w:color w:val="111111"/>
          <w:sz w:val="28"/>
          <w:szCs w:val="28"/>
          <w:rtl w:val="true"/>
          <w:lang w:bidi="fa-IR"/>
        </w:rPr>
        <w:t xml:space="preserve">. </w:t>
      </w:r>
      <w:r>
        <w:rPr>
          <w:rStyle w:val="FootnoteAnchor"/>
          <w:rtl w:val="true"/>
        </w:rPr>
        <w:footnoteReference w:id="1613"/>
      </w:r>
    </w:p>
    <w:p>
      <w:pPr>
        <w:pStyle w:val="BookText"/>
        <w:rPr/>
      </w:pPr>
      <w:r>
        <w:rPr>
          <w:rFonts w:ascii="IRNazanin" w:hAnsi="IRNazanin" w:eastAsia="IRNazanin"/>
          <w:color w:val="111111"/>
          <w:sz w:val="28"/>
          <w:sz w:val="28"/>
          <w:szCs w:val="28"/>
          <w:rtl w:val="true"/>
          <w:lang w:bidi="fa-IR"/>
        </w:rPr>
        <w:t>مبانی عدالت اجتماعی</w:t>
      </w:r>
    </w:p>
    <w:p>
      <w:pPr>
        <w:pStyle w:val="BookText"/>
        <w:rPr/>
      </w:pPr>
      <w:r>
        <w:rPr>
          <w:rFonts w:ascii="IRNazanin" w:hAnsi="IRNazanin" w:eastAsia="IRNazanin"/>
          <w:color w:val="111111"/>
          <w:sz w:val="28"/>
          <w:sz w:val="28"/>
          <w:szCs w:val="28"/>
          <w:rtl w:val="true"/>
          <w:lang w:bidi="fa-IR"/>
        </w:rPr>
        <w:t>پیامبر صلی الله علیه و اله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الناس كلهم سواء كاسنان المشط؛ </w:t>
      </w:r>
      <w:r>
        <w:rPr>
          <w:rStyle w:val="FootnoteAnchor"/>
          <w:rtl w:val="true"/>
        </w:rPr>
        <w:footnoteReference w:id="1614"/>
      </w:r>
      <w:r>
        <w:rPr>
          <w:rFonts w:ascii="IRNazanin" w:hAnsi="IRNazanin" w:eastAsia="IRNazanin"/>
          <w:color w:val="111111"/>
          <w:sz w:val="28"/>
          <w:sz w:val="28"/>
          <w:szCs w:val="28"/>
          <w:rtl w:val="true"/>
          <w:lang w:bidi="fa-IR"/>
        </w:rPr>
        <w:t>مردم مانند دندانه شانه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مبانی عدالت اجتماعی، برابری افراد جامعه در شرافت و مقام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تبعیض ها محکوم است و حق اداره امور، از آن تمام قشرهاست</w:t>
      </w:r>
      <w:r>
        <w:rPr>
          <w:rFonts w:eastAsia="IRNazanin" w:cs="IRNazanin"/>
          <w:color w:val="111111"/>
          <w:sz w:val="28"/>
          <w:szCs w:val="28"/>
          <w:rtl w:val="true"/>
          <w:lang w:bidi="fa-IR"/>
        </w:rPr>
        <w:t xml:space="preserve">. </w:t>
      </w:r>
      <w:r>
        <w:rPr>
          <w:rStyle w:val="FootnoteAnchor"/>
          <w:rtl w:val="true"/>
        </w:rPr>
        <w:footnoteReference w:id="1615"/>
      </w:r>
    </w:p>
    <w:p>
      <w:pPr>
        <w:pStyle w:val="BookText"/>
        <w:rPr/>
      </w:pPr>
      <w:r>
        <w:rPr>
          <w:rFonts w:ascii="IRNazanin" w:hAnsi="IRNazanin" w:eastAsia="IRNazanin"/>
          <w:color w:val="111111"/>
          <w:sz w:val="28"/>
          <w:sz w:val="28"/>
          <w:szCs w:val="28"/>
          <w:rtl w:val="true"/>
          <w:lang w:bidi="fa-IR"/>
        </w:rPr>
        <w:t>حق یعنی آن قرار حقیقی جهان وجود، همان که خدا آن چنان آفریده است که باید باشد؛ همان که محصول حکمت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حق از عدل امکان ندارد</w:t>
      </w:r>
      <w:r>
        <w:rPr>
          <w:rFonts w:eastAsia="IRNazanin" w:cs="IRNazanin"/>
          <w:color w:val="111111"/>
          <w:sz w:val="28"/>
          <w:szCs w:val="28"/>
          <w:rtl w:val="true"/>
          <w:lang w:bidi="fa-IR"/>
        </w:rPr>
        <w:t xml:space="preserve">. </w:t>
      </w:r>
      <w:r>
        <w:rPr>
          <w:rStyle w:val="FootnoteAnchor"/>
          <w:rtl w:val="true"/>
        </w:rPr>
        <w:footnoteReference w:id="1616"/>
      </w:r>
    </w:p>
    <w:p>
      <w:pPr>
        <w:pStyle w:val="BookText"/>
        <w:rPr/>
      </w:pPr>
      <w:r>
        <w:rPr>
          <w:rFonts w:ascii="IRNazanin" w:hAnsi="IRNazanin" w:eastAsia="IRNazanin"/>
          <w:color w:val="111111"/>
          <w:sz w:val="28"/>
          <w:sz w:val="28"/>
          <w:szCs w:val="28"/>
          <w:rtl w:val="true"/>
          <w:lang w:bidi="fa-IR"/>
        </w:rPr>
        <w:t>قوام هستی بر مبنای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آفرینش،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اجتماعی جامعه بشری باید بر پایه عدالت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نظام اجتماعی که در پی این سنت طبیعی حرکت کند، ماندگار و کامیاب است</w:t>
      </w:r>
      <w:r>
        <w:rPr>
          <w:rFonts w:eastAsia="IRNazanin" w:cs="IRNazanin"/>
          <w:color w:val="111111"/>
          <w:sz w:val="28"/>
          <w:szCs w:val="28"/>
          <w:rtl w:val="true"/>
          <w:lang w:bidi="fa-IR"/>
        </w:rPr>
        <w:t xml:space="preserve">. </w:t>
      </w:r>
      <w:r>
        <w:rPr>
          <w:rStyle w:val="FootnoteAnchor"/>
          <w:rtl w:val="true"/>
        </w:rPr>
        <w:footnoteReference w:id="1617"/>
      </w:r>
    </w:p>
    <w:p>
      <w:pPr>
        <w:pStyle w:val="BookText"/>
        <w:rPr/>
      </w:pPr>
      <w:r>
        <w:rPr>
          <w:rFonts w:ascii="IRNazanin" w:hAnsi="IRNazanin" w:eastAsia="IRNazanin"/>
          <w:color w:val="111111"/>
          <w:sz w:val="28"/>
          <w:sz w:val="28"/>
          <w:szCs w:val="28"/>
          <w:rtl w:val="true"/>
          <w:lang w:bidi="fa-IR"/>
        </w:rPr>
        <w:t>موانع عدالت اجتماعی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حاکمان مستبد و ظالم</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فاسد باعث گسترش فساد و ظلم در جامعه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وارد آتش جهنم می گردد، فرمانروای استیلا گری است که عدالت نمی ورزد</w:t>
      </w:r>
      <w:r>
        <w:rPr>
          <w:rFonts w:eastAsia="IRNazanin" w:cs="IRNazanin"/>
          <w:color w:val="111111"/>
          <w:sz w:val="28"/>
          <w:szCs w:val="28"/>
          <w:rtl w:val="true"/>
          <w:lang w:bidi="fa-IR"/>
        </w:rPr>
        <w:t xml:space="preserve">.» </w:t>
      </w:r>
      <w:r>
        <w:rPr>
          <w:rStyle w:val="FootnoteAnchor"/>
          <w:rtl w:val="true"/>
        </w:rPr>
        <w:footnoteReference w:id="16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طبقاتی</w:t>
      </w:r>
    </w:p>
    <w:p>
      <w:pPr>
        <w:pStyle w:val="BookText"/>
        <w:rPr/>
      </w:pPr>
      <w:r>
        <w:rPr>
          <w:rFonts w:ascii="IRNazanin" w:hAnsi="IRNazanin" w:eastAsia="IRNazanin"/>
          <w:color w:val="111111"/>
          <w:sz w:val="28"/>
          <w:sz w:val="28"/>
          <w:szCs w:val="28"/>
          <w:rtl w:val="true"/>
          <w:lang w:bidi="fa-IR"/>
        </w:rPr>
        <w:t xml:space="preserve">چنین پدیده شومی در تعارض با منطق اسلامی و انسانی </w:t>
      </w:r>
      <w:r>
        <w:rPr>
          <w:rStyle w:val="FootnoteAnchor"/>
          <w:rtl w:val="true"/>
        </w:rPr>
        <w:footnoteReference w:id="161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سیاست های اقتصادی ناعادلانه غربی یا شرقی، بدون حاکمیت همه جانبه اسلام میسر نیست</w:t>
      </w:r>
      <w:r>
        <w:rPr>
          <w:rFonts w:eastAsia="IRNazanin" w:cs="IRNazanin"/>
          <w:color w:val="111111"/>
          <w:sz w:val="28"/>
          <w:szCs w:val="28"/>
          <w:rtl w:val="true"/>
          <w:lang w:bidi="fa-IR"/>
        </w:rPr>
        <w:t xml:space="preserve">. </w:t>
      </w:r>
      <w:r>
        <w:rPr>
          <w:rStyle w:val="FootnoteAnchor"/>
          <w:rtl w:val="true"/>
        </w:rPr>
        <w:footnoteReference w:id="162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 و بی سوادی</w:t>
      </w:r>
    </w:p>
    <w:p>
      <w:pPr>
        <w:pStyle w:val="BookText"/>
        <w:rPr/>
      </w:pPr>
      <w:r>
        <w:rPr>
          <w:rFonts w:ascii="IRNazanin" w:hAnsi="IRNazanin" w:eastAsia="IRNazanin"/>
          <w:color w:val="111111"/>
          <w:sz w:val="28"/>
          <w:sz w:val="28"/>
          <w:szCs w:val="28"/>
          <w:rtl w:val="true"/>
          <w:lang w:bidi="fa-IR"/>
        </w:rPr>
        <w:t>بنیان ظلم و استعمار بر جهل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تربیت دینی و الهی می توان ملت را با حقوق خود آشنا کرد و از انواع تعدیها و بی عدالتی ها نجات داد</w:t>
      </w:r>
      <w:r>
        <w:rPr>
          <w:rFonts w:eastAsia="IRNazanin" w:cs="IRNazanin"/>
          <w:color w:val="111111"/>
          <w:sz w:val="28"/>
          <w:szCs w:val="28"/>
          <w:rtl w:val="true"/>
          <w:lang w:bidi="fa-IR"/>
        </w:rPr>
        <w:t xml:space="preserve">. </w:t>
      </w:r>
      <w:r>
        <w:rPr>
          <w:rStyle w:val="FootnoteAnchor"/>
          <w:rtl w:val="true"/>
        </w:rPr>
        <w:footnoteReference w:id="1621"/>
      </w:r>
    </w:p>
    <w:p>
      <w:pPr>
        <w:pStyle w:val="BookText"/>
        <w:rPr/>
      </w:pPr>
      <w:r>
        <w:rPr>
          <w:rFonts w:ascii="IRNazanin" w:hAnsi="IRNazanin" w:eastAsia="IRNazanin"/>
          <w:color w:val="111111"/>
          <w:sz w:val="28"/>
          <w:sz w:val="28"/>
          <w:szCs w:val="28"/>
          <w:rtl w:val="true"/>
          <w:lang w:bidi="fa-IR"/>
        </w:rPr>
        <w:t>پیامدهای عدالت اجتماعی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الفت و نزدیکی میان انسانها</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 و انصاف موجب رفع اختلاف و پیدایش الفت است</w:t>
      </w:r>
      <w:r>
        <w:rPr>
          <w:rFonts w:eastAsia="IRNazanin" w:cs="IRNazanin"/>
          <w:color w:val="111111"/>
          <w:sz w:val="28"/>
          <w:szCs w:val="28"/>
          <w:rtl w:val="true"/>
          <w:lang w:bidi="fa-IR"/>
        </w:rPr>
        <w:t xml:space="preserve">.» </w:t>
      </w:r>
      <w:r>
        <w:rPr>
          <w:rStyle w:val="FootnoteAnchor"/>
          <w:rtl w:val="true"/>
        </w:rPr>
        <w:footnoteReference w:id="1622"/>
      </w:r>
      <w:r>
        <w:rPr>
          <w:rFonts w:ascii="IRNazanin" w:hAnsi="IRNazanin" w:eastAsia="IRNazanin"/>
          <w:color w:val="111111"/>
          <w:sz w:val="28"/>
          <w:sz w:val="28"/>
          <w:szCs w:val="28"/>
          <w:rtl w:val="true"/>
          <w:lang w:bidi="fa-IR"/>
        </w:rPr>
        <w:t>اگر جامعه موزون و مقررات اجتماعی متعادل نباشد، اخلاق شخصی و فردی موزون نخواهد ماند</w:t>
      </w:r>
      <w:r>
        <w:rPr>
          <w:rFonts w:eastAsia="IRNazanin" w:cs="IRNazanin"/>
          <w:color w:val="111111"/>
          <w:sz w:val="28"/>
          <w:szCs w:val="28"/>
          <w:rtl w:val="true"/>
          <w:lang w:bidi="fa-IR"/>
        </w:rPr>
        <w:t xml:space="preserve">. </w:t>
      </w:r>
      <w:r>
        <w:rPr>
          <w:rStyle w:val="FootnoteAnchor"/>
          <w:rtl w:val="true"/>
        </w:rPr>
        <w:footnoteReference w:id="162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فقر و نیاز مادی</w:t>
      </w:r>
    </w:p>
    <w:p>
      <w:pPr>
        <w:pStyle w:val="BookText"/>
        <w:rPr/>
      </w:pPr>
      <w:r>
        <w:rPr>
          <w:rFonts w:ascii="IRNazanin" w:hAnsi="IRNazanin" w:eastAsia="IRNazanin"/>
          <w:color w:val="111111"/>
          <w:sz w:val="28"/>
          <w:sz w:val="28"/>
          <w:szCs w:val="28"/>
          <w:rtl w:val="true"/>
          <w:lang w:bidi="fa-IR"/>
        </w:rPr>
        <w:t>امام کاظم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عدل في الناس كاستغنوا، اگر عدالت در میان مردم اجرا شود، همگان بی نیاز می شوند</w:t>
      </w:r>
      <w:r>
        <w:rPr>
          <w:rFonts w:eastAsia="IRNazanin" w:cs="IRNazanin"/>
          <w:color w:val="111111"/>
          <w:sz w:val="28"/>
          <w:szCs w:val="28"/>
          <w:rtl w:val="true"/>
          <w:lang w:bidi="fa-IR"/>
        </w:rPr>
        <w:t xml:space="preserve">.» </w:t>
      </w:r>
      <w:r>
        <w:rPr>
          <w:rStyle w:val="FootnoteAnchor"/>
          <w:rtl w:val="true"/>
        </w:rPr>
        <w:footnoteReference w:id="1624"/>
      </w:r>
      <w:r>
        <w:rPr>
          <w:rFonts w:ascii="IRNazanin" w:hAnsi="IRNazanin" w:eastAsia="IRNazanin"/>
          <w:color w:val="111111"/>
          <w:sz w:val="28"/>
          <w:sz w:val="28"/>
          <w:szCs w:val="28"/>
          <w:rtl w:val="true"/>
          <w:lang w:bidi="fa-IR"/>
        </w:rPr>
        <w:t>خمس از راهکارهای اسلام برای فقرزدایی و رفع نیازهای مردم است</w:t>
      </w:r>
      <w:r>
        <w:rPr>
          <w:rFonts w:eastAsia="IRNazanin" w:cs="IRNazanin"/>
          <w:color w:val="111111"/>
          <w:sz w:val="28"/>
          <w:szCs w:val="28"/>
          <w:rtl w:val="true"/>
          <w:lang w:bidi="fa-IR"/>
        </w:rPr>
        <w:t xml:space="preserve">. </w:t>
      </w:r>
      <w:r>
        <w:rPr>
          <w:rStyle w:val="FootnoteAnchor"/>
          <w:rtl w:val="true"/>
        </w:rPr>
        <w:footnoteReference w:id="162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محیط مطلوب و آرام</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محیط آشفته، فرصت شکوفایی استعدادها را نمی دهد؛ اما با عدالت و ایجاد آرامش، می توان به همه آرمان ها دست یافت</w:t>
      </w:r>
      <w:r>
        <w:rPr>
          <w:rFonts w:eastAsia="IRNazanin" w:cs="IRNazanin"/>
          <w:color w:val="111111"/>
          <w:sz w:val="28"/>
          <w:szCs w:val="28"/>
          <w:rtl w:val="true"/>
          <w:lang w:bidi="fa-IR"/>
        </w:rPr>
        <w:t xml:space="preserve">. </w:t>
      </w:r>
      <w:r>
        <w:rPr>
          <w:rStyle w:val="FootnoteAnchor"/>
          <w:rtl w:val="true"/>
        </w:rPr>
        <w:footnoteReference w:id="1626"/>
      </w:r>
      <w:bookmarkStart w:id="1083" w:name="pg7922_48721"/>
    </w:p>
    <w:p>
      <w:pPr>
        <w:pStyle w:val="BookText"/>
        <w:rPr/>
      </w:pPr>
      <w:bookmarkEnd w:id="1083"/>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و اصلاح جامعه</w:t>
      </w:r>
    </w:p>
    <w:p>
      <w:pPr>
        <w:pStyle w:val="BookText"/>
        <w:rPr/>
      </w:pPr>
      <w:r>
        <w:rPr>
          <w:rFonts w:ascii="IRNazanin" w:hAnsi="IRNazanin" w:eastAsia="IRNazanin"/>
          <w:color w:val="111111"/>
          <w:sz w:val="28"/>
          <w:sz w:val="28"/>
          <w:szCs w:val="28"/>
          <w:rtl w:val="true"/>
          <w:lang w:bidi="fa-IR"/>
        </w:rPr>
        <w:t>عدالت، همه کاستی ها و نقص های برخاسته از ظلم و عملکرد ناصحیح را جبران و جامعه را تا حد فراوان اصلاح می کند</w:t>
      </w:r>
      <w:r>
        <w:rPr>
          <w:rFonts w:eastAsia="IRNazanin" w:cs="IRNazanin"/>
          <w:color w:val="111111"/>
          <w:sz w:val="28"/>
          <w:szCs w:val="28"/>
          <w:rtl w:val="true"/>
          <w:lang w:bidi="fa-IR"/>
        </w:rPr>
        <w:t xml:space="preserve">. </w:t>
      </w:r>
      <w:r>
        <w:rPr>
          <w:rStyle w:val="FootnoteAnchor"/>
          <w:rtl w:val="true"/>
        </w:rPr>
        <w:footnoteReference w:id="1627"/>
      </w:r>
    </w:p>
    <w:p>
      <w:pPr>
        <w:pStyle w:val="Heading4"/>
        <w:numPr>
          <w:ilvl w:val="3"/>
          <w:numId w:val="1"/>
        </w:numPr>
        <w:rPr/>
      </w:pPr>
      <w:bookmarkStart w:id="1084" w:name="__RefHeading___Toc6434221_1051229030"/>
      <w:bookmarkStart w:id="1085" w:name="_Toc420"/>
      <w:bookmarkEnd w:id="1084"/>
      <w:r>
        <w:rPr/>
        <w:t>4</w:t>
      </w:r>
      <w:r>
        <w:rPr>
          <w:rtl w:val="true"/>
        </w:rPr>
        <w:t xml:space="preserve">. </w:t>
      </w:r>
      <w:r>
        <w:rPr>
          <w:rtl w:val="true"/>
        </w:rPr>
        <w:t>پیشرفت اسلامی</w:t>
      </w:r>
      <w:bookmarkEnd w:id="1085"/>
    </w:p>
    <w:p>
      <w:pPr>
        <w:pStyle w:val="BookText"/>
        <w:rPr/>
      </w:pPr>
      <w:r>
        <w:rPr>
          <w:rFonts w:ascii="IRNazanin" w:hAnsi="IRNazanin" w:eastAsia="IRNazanin"/>
          <w:color w:val="111111"/>
          <w:sz w:val="28"/>
          <w:sz w:val="28"/>
          <w:szCs w:val="28"/>
          <w:rtl w:val="true"/>
          <w:lang w:bidi="fa-IR"/>
        </w:rPr>
        <w:t xml:space="preserve">پیشرفت یعنی تکامل ، </w:t>
      </w:r>
      <w:r>
        <w:rPr>
          <w:rStyle w:val="FootnoteAnchor"/>
          <w:rtl w:val="true"/>
        </w:rPr>
        <w:footnoteReference w:id="1628"/>
      </w:r>
      <w:r>
        <w:rPr>
          <w:rFonts w:ascii="IRNazanin" w:hAnsi="IRNazanin" w:eastAsia="IRNazanin"/>
          <w:color w:val="111111"/>
          <w:sz w:val="28"/>
          <w:sz w:val="28"/>
          <w:szCs w:val="28"/>
          <w:rtl w:val="true"/>
          <w:lang w:bidi="fa-IR"/>
        </w:rPr>
        <w:t xml:space="preserve">حرکت به سوی اهداف </w:t>
      </w:r>
      <w:r>
        <w:rPr>
          <w:rStyle w:val="FootnoteAnchor"/>
          <w:rtl w:val="true"/>
        </w:rPr>
        <w:footnoteReference w:id="1629"/>
      </w:r>
      <w:r>
        <w:rPr>
          <w:rFonts w:ascii="IRNazanin" w:hAnsi="IRNazanin" w:eastAsia="IRNazanin"/>
          <w:color w:val="111111"/>
          <w:sz w:val="28"/>
          <w:sz w:val="28"/>
          <w:szCs w:val="28"/>
          <w:rtl w:val="true"/>
          <w:lang w:bidi="fa-IR"/>
        </w:rPr>
        <w:t>و پر کردن نقاط خلأ به</w:t>
      </w:r>
    </w:p>
    <w:p>
      <w:pPr>
        <w:pStyle w:val="BookText"/>
        <w:rPr/>
      </w:pPr>
      <w:r>
        <w:rPr>
          <w:rFonts w:ascii="IRNazanin" w:hAnsi="IRNazanin" w:eastAsia="IRNazanin"/>
          <w:color w:val="111111"/>
          <w:sz w:val="28"/>
          <w:sz w:val="28"/>
          <w:szCs w:val="28"/>
          <w:rtl w:val="true"/>
          <w:lang w:bidi="fa-IR"/>
        </w:rPr>
        <w:t>بهترین وجه</w:t>
      </w:r>
      <w:r>
        <w:rPr>
          <w:rFonts w:eastAsia="IRNazanin" w:cs="IRNazanin"/>
          <w:color w:val="111111"/>
          <w:sz w:val="28"/>
          <w:szCs w:val="28"/>
          <w:rtl w:val="true"/>
          <w:lang w:bidi="fa-IR"/>
        </w:rPr>
        <w:t xml:space="preserve">. </w:t>
      </w:r>
      <w:r>
        <w:rPr>
          <w:rStyle w:val="FootnoteAnchor"/>
          <w:rtl w:val="true"/>
        </w:rPr>
        <w:footnoteReference w:id="1630"/>
      </w:r>
      <w:r>
        <w:rPr>
          <w:rFonts w:ascii="IRNazanin" w:hAnsi="IRNazanin" w:eastAsia="IRNazanin"/>
          <w:color w:val="111111"/>
          <w:sz w:val="28"/>
          <w:sz w:val="28"/>
          <w:szCs w:val="28"/>
          <w:rtl w:val="true"/>
          <w:lang w:bidi="fa-IR"/>
        </w:rPr>
        <w:t>الگوی غربی توسعه، عوامل حفظ رشد حقیقی را در خود ندارد و می تواند مایه رشد مادی باشد؛ اما در تربیت معنوی وامی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سوی را درست می کند؛ اما سوی دیگر خراب می شود</w:t>
      </w:r>
      <w:r>
        <w:rPr>
          <w:rFonts w:eastAsia="IRNazanin" w:cs="IRNazanin"/>
          <w:color w:val="111111"/>
          <w:sz w:val="28"/>
          <w:szCs w:val="28"/>
          <w:rtl w:val="true"/>
          <w:lang w:bidi="fa-IR"/>
        </w:rPr>
        <w:t xml:space="preserve">. </w:t>
      </w:r>
      <w:r>
        <w:rPr>
          <w:rStyle w:val="FootnoteAnchor"/>
          <w:rtl w:val="true"/>
        </w:rPr>
        <w:footnoteReference w:id="1631"/>
      </w:r>
      <w:r>
        <w:rPr>
          <w:rFonts w:ascii="IRNazanin" w:hAnsi="IRNazanin" w:eastAsia="IRNazanin"/>
          <w:color w:val="111111"/>
          <w:sz w:val="28"/>
          <w:sz w:val="28"/>
          <w:szCs w:val="28"/>
          <w:rtl w:val="true"/>
          <w:lang w:bidi="fa-IR"/>
        </w:rPr>
        <w:t>ناکامی های الگوی غربی توسعه، نمونه های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شيوع جنایت و جنگ، استعمار، فاشیسم، ساخت بمب های اتمی و شیمیایی، نبود دموکراسی واقعی، سرمایه سالاری و نبود آزادی واقعی، رواج فساد و فحشا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پیشرفت پیشرفت با همه اهمیت و ارزشی که دارد، هدف نهایی نیست؛ بلکه هدفی است مقدماتی که بستر نیاز حرکت به سوی اهداف در اندیشه توحیدی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اندیشه توحیدی</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اسلام، نجات بشریت است و وظیفه اصلی مسلمانان، ترویج اندیشه های توحیدی است که بدون پیشرفت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می تواند تمدن خود را به عنوان الگو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تمدن اسلامی، با پیشرفت حاصل می شود</w:t>
      </w:r>
      <w:r>
        <w:rPr>
          <w:rFonts w:eastAsia="IRNazanin" w:cs="IRNazanin"/>
          <w:color w:val="111111"/>
          <w:sz w:val="28"/>
          <w:szCs w:val="28"/>
          <w:rtl w:val="true"/>
          <w:lang w:bidi="fa-IR"/>
        </w:rPr>
        <w:t xml:space="preserve">. </w:t>
      </w:r>
      <w:r>
        <w:rPr>
          <w:rStyle w:val="FootnoteAnchor"/>
          <w:rtl w:val="true"/>
        </w:rPr>
        <w:footnoteReference w:id="16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دستیابی به قدرت</w:t>
      </w:r>
    </w:p>
    <w:p>
      <w:pPr>
        <w:pStyle w:val="BookText"/>
        <w:rPr/>
      </w:pPr>
      <w:r>
        <w:rPr>
          <w:rFonts w:ascii="IRNazanin" w:hAnsi="IRNazanin" w:eastAsia="IRNazanin"/>
          <w:color w:val="111111"/>
          <w:sz w:val="28"/>
          <w:sz w:val="28"/>
          <w:szCs w:val="28"/>
          <w:rtl w:val="true"/>
          <w:lang w:bidi="fa-IR"/>
        </w:rPr>
        <w:t>بدون پیشرفت در عرصه های گوناگون علمی و اقتصادی، نمی توان با سلطه گران و ظالمان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مدرن اگر در اختیار یک ملت عاقل باشد، بی خطر است</w:t>
      </w:r>
      <w:r>
        <w:rPr>
          <w:rFonts w:eastAsia="IRNazanin" w:cs="IRNazanin"/>
          <w:color w:val="111111"/>
          <w:sz w:val="28"/>
          <w:szCs w:val="28"/>
          <w:rtl w:val="true"/>
          <w:lang w:bidi="fa-IR"/>
        </w:rPr>
        <w:t xml:space="preserve">. </w:t>
      </w:r>
      <w:r>
        <w:rPr>
          <w:rStyle w:val="FootnoteAnchor"/>
          <w:rtl w:val="true"/>
        </w:rPr>
        <w:footnoteReference w:id="16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طیبه</w:t>
      </w:r>
    </w:p>
    <w:p>
      <w:pPr>
        <w:pStyle w:val="BookText"/>
        <w:rPr/>
      </w:pPr>
      <w:r>
        <w:rPr>
          <w:rFonts w:ascii="IRNazanin" w:hAnsi="IRNazanin" w:eastAsia="IRNazanin"/>
          <w:color w:val="111111"/>
          <w:sz w:val="28"/>
          <w:sz w:val="28"/>
          <w:szCs w:val="28"/>
          <w:rtl w:val="true"/>
          <w:lang w:bidi="fa-IR"/>
        </w:rPr>
        <w:t>هدف اسلام چیزی جز رسیدن به حیات طیبه نیست</w:t>
      </w:r>
      <w:r>
        <w:rPr>
          <w:rFonts w:eastAsia="IRNazanin" w:cs="IRNazanin"/>
          <w:color w:val="111111"/>
          <w:sz w:val="28"/>
          <w:szCs w:val="28"/>
          <w:rtl w:val="true"/>
          <w:lang w:bidi="fa-IR"/>
        </w:rPr>
        <w:t xml:space="preserve">. </w:t>
      </w:r>
      <w:r>
        <w:rPr>
          <w:rStyle w:val="FootnoteAnchor"/>
          <w:rtl w:val="true"/>
        </w:rPr>
        <w:footnoteReference w:id="1634"/>
      </w:r>
      <w:r>
        <w:rPr>
          <w:rFonts w:ascii="IRNazanin" w:hAnsi="IRNazanin" w:eastAsia="IRNazanin"/>
          <w:color w:val="111111"/>
          <w:sz w:val="28"/>
          <w:sz w:val="28"/>
          <w:szCs w:val="28"/>
          <w:rtl w:val="true"/>
          <w:lang w:bidi="fa-IR"/>
        </w:rPr>
        <w:t>مبانی پیشرفت اسلامی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هستی شناختی</w:t>
      </w:r>
    </w:p>
    <w:p>
      <w:pPr>
        <w:pStyle w:val="BookText"/>
        <w:rPr/>
      </w:pPr>
      <w:r>
        <w:rPr>
          <w:rFonts w:ascii="IRNazanin" w:hAnsi="IRNazanin" w:eastAsia="IRNazanin"/>
          <w:color w:val="111111"/>
          <w:sz w:val="28"/>
          <w:sz w:val="28"/>
          <w:szCs w:val="28"/>
          <w:rtl w:val="true"/>
          <w:lang w:bidi="fa-IR"/>
        </w:rPr>
        <w:t>رکن نخست جهان بینی اسلامی،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فهم درست و پایبندی عقیدتی و عملی به توحید، هیچ یک از وعده های خدا عملی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انسان شناختی</w:t>
      </w:r>
    </w:p>
    <w:p>
      <w:pPr>
        <w:pStyle w:val="BookText"/>
        <w:rPr/>
      </w:pPr>
      <w:r>
        <w:rPr>
          <w:rFonts w:ascii="IRNazanin" w:hAnsi="IRNazanin" w:eastAsia="IRNazanin"/>
          <w:color w:val="111111"/>
          <w:sz w:val="28"/>
          <w:sz w:val="28"/>
          <w:szCs w:val="28"/>
          <w:rtl w:val="true"/>
          <w:lang w:bidi="fa-IR"/>
        </w:rPr>
        <w:t>انسان موجودی است دو ساحتی؛ هم دنیا و هم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ساحتی دانستن انسان، تعریفی از پیشرفت ارائه می دهد که با اسلام تفاوت مبنایی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هم زمان طالب دنیا و آخرت بوده اند</w:t>
      </w:r>
      <w:r>
        <w:rPr>
          <w:rFonts w:eastAsia="IRNazanin" w:cs="IRNazanin"/>
          <w:color w:val="111111"/>
          <w:sz w:val="28"/>
          <w:szCs w:val="28"/>
          <w:rtl w:val="true"/>
          <w:lang w:bidi="fa-IR"/>
        </w:rPr>
        <w:t xml:space="preserve">. </w:t>
      </w:r>
      <w:r>
        <w:rPr>
          <w:rStyle w:val="FootnoteAnchor"/>
          <w:rtl w:val="true"/>
        </w:rPr>
        <w:footnoteReference w:id="163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ارزشی</w:t>
      </w:r>
    </w:p>
    <w:p>
      <w:pPr>
        <w:pStyle w:val="BookText"/>
        <w:rPr/>
      </w:pPr>
      <w:r>
        <w:rPr>
          <w:rFonts w:ascii="IRNazanin" w:hAnsi="IRNazanin" w:eastAsia="IRNazanin"/>
          <w:color w:val="111111"/>
          <w:sz w:val="28"/>
          <w:sz w:val="28"/>
          <w:szCs w:val="28"/>
          <w:rtl w:val="true"/>
          <w:lang w:bidi="fa-IR"/>
        </w:rPr>
        <w:t>مهم ترین وظیفه، معنا بخشیدن به عدالت در جامعه است</w:t>
      </w:r>
      <w:r>
        <w:rPr>
          <w:rFonts w:eastAsia="IRNazanin" w:cs="IRNazanin"/>
          <w:color w:val="111111"/>
          <w:sz w:val="28"/>
          <w:szCs w:val="28"/>
          <w:rtl w:val="true"/>
          <w:lang w:bidi="fa-IR"/>
        </w:rPr>
        <w:t xml:space="preserve">. </w:t>
      </w:r>
      <w:r>
        <w:rPr>
          <w:rStyle w:val="FootnoteAnchor"/>
          <w:rtl w:val="true"/>
        </w:rPr>
        <w:footnoteReference w:id="1636"/>
      </w:r>
      <w:r>
        <w:rPr>
          <w:rFonts w:ascii="IRNazanin" w:hAnsi="IRNazanin" w:eastAsia="IRNazanin"/>
          <w:color w:val="111111"/>
          <w:sz w:val="28"/>
          <w:sz w:val="28"/>
          <w:szCs w:val="28"/>
          <w:rtl w:val="true"/>
          <w:lang w:bidi="fa-IR"/>
        </w:rPr>
        <w:t>نخستین کار نظام اسلامی، اجرای قسط و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مبنای همه تصمیم گیری های اجرایی است</w:t>
      </w:r>
      <w:r>
        <w:rPr>
          <w:rFonts w:eastAsia="IRNazanin" w:cs="IRNazanin"/>
          <w:color w:val="111111"/>
          <w:sz w:val="28"/>
          <w:szCs w:val="28"/>
          <w:rtl w:val="true"/>
          <w:lang w:bidi="fa-IR"/>
        </w:rPr>
        <w:t xml:space="preserve">. </w:t>
      </w:r>
      <w:r>
        <w:rPr>
          <w:rStyle w:val="FootnoteAnchor"/>
          <w:rtl w:val="true"/>
        </w:rPr>
        <w:footnoteReference w:id="1637"/>
      </w:r>
      <w:r>
        <w:rPr>
          <w:rFonts w:ascii="IRNazanin" w:hAnsi="IRNazanin" w:eastAsia="IRNazanin"/>
          <w:color w:val="111111"/>
          <w:sz w:val="28"/>
          <w:sz w:val="28"/>
          <w:szCs w:val="28"/>
          <w:rtl w:val="true"/>
          <w:lang w:bidi="fa-IR"/>
        </w:rPr>
        <w:t>پیشرفت اگر با عدالت همراه نباشد، مورد نظر اسلام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الزامات پیشرفت</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دستیابی به آرمان پیشرفت، بدون تمهید مقدمات ممکن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سازنده و امر به معروف و نهی از منکر</w:t>
      </w:r>
    </w:p>
    <w:p>
      <w:pPr>
        <w:pStyle w:val="BookText"/>
        <w:rPr/>
      </w:pPr>
      <w:r>
        <w:rPr>
          <w:rFonts w:ascii="IRNazanin" w:hAnsi="IRNazanin" w:eastAsia="IRNazanin"/>
          <w:color w:val="111111"/>
          <w:sz w:val="28"/>
          <w:sz w:val="28"/>
          <w:szCs w:val="28"/>
          <w:rtl w:val="true"/>
          <w:lang w:bidi="fa-IR"/>
        </w:rPr>
        <w:t>یکی از صفات والای دینی که بستر مناسب رشد را پدید می آورد،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به این وظیفه عمل کنند، حیات طیبه تضمین خواهد شد</w:t>
      </w:r>
      <w:r>
        <w:rPr>
          <w:rFonts w:eastAsia="IRNazanin" w:cs="IRNazanin"/>
          <w:color w:val="111111"/>
          <w:sz w:val="28"/>
          <w:szCs w:val="28"/>
          <w:rtl w:val="true"/>
          <w:lang w:bidi="fa-IR"/>
        </w:rPr>
        <w:t xml:space="preserve">. </w:t>
      </w:r>
      <w:r>
        <w:rPr>
          <w:rStyle w:val="FootnoteAnchor"/>
          <w:rtl w:val="true"/>
        </w:rPr>
        <w:footnoteReference w:id="163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اندیشی</w:t>
      </w:r>
    </w:p>
    <w:p>
      <w:pPr>
        <w:pStyle w:val="BookText"/>
        <w:rPr/>
      </w:pPr>
      <w:r>
        <w:rPr>
          <w:rFonts w:ascii="IRNazanin" w:hAnsi="IRNazanin" w:eastAsia="IRNazanin"/>
          <w:color w:val="111111"/>
          <w:sz w:val="28"/>
          <w:sz w:val="28"/>
          <w:szCs w:val="28"/>
          <w:rtl w:val="true"/>
          <w:lang w:bidi="fa-IR"/>
        </w:rPr>
        <w:t>بدون فضای آزاد فکری، امکان رشد وجود ندارد</w:t>
      </w:r>
      <w:r>
        <w:rPr>
          <w:rFonts w:eastAsia="IRNazanin" w:cs="IRNazanin"/>
          <w:color w:val="111111"/>
          <w:sz w:val="28"/>
          <w:szCs w:val="28"/>
          <w:rtl w:val="true"/>
          <w:lang w:bidi="fa-IR"/>
        </w:rPr>
        <w:t xml:space="preserve">. </w:t>
      </w:r>
      <w:r>
        <w:rPr>
          <w:rStyle w:val="FootnoteAnchor"/>
          <w:rtl w:val="true"/>
        </w:rPr>
        <w:footnoteReference w:id="163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خودباوری و عزت</w:t>
      </w:r>
    </w:p>
    <w:p>
      <w:pPr>
        <w:pStyle w:val="BookText"/>
        <w:rPr/>
      </w:pPr>
      <w:r>
        <w:rPr>
          <w:rFonts w:ascii="IRNazanin" w:hAnsi="IRNazanin" w:eastAsia="IRNazanin"/>
          <w:color w:val="111111"/>
          <w:sz w:val="28"/>
          <w:sz w:val="28"/>
          <w:szCs w:val="28"/>
          <w:rtl w:val="true"/>
          <w:lang w:bidi="fa-IR"/>
        </w:rPr>
        <w:t>راز حرکت یک ملت به سوی عروج معنوی و مادی، این است که فرد به خود ایمان بیاورد و خودباختگی را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لحظه ای که ملت احساس کند به دولت های بیگانه نیاز ندارد و خودش را مقابل آنها ناچیز نداند، راه پیشرفت برایش باز می شود</w:t>
      </w:r>
      <w:r>
        <w:rPr>
          <w:rFonts w:eastAsia="IRNazanin" w:cs="IRNazanin"/>
          <w:color w:val="111111"/>
          <w:sz w:val="28"/>
          <w:szCs w:val="28"/>
          <w:rtl w:val="true"/>
          <w:lang w:bidi="fa-IR"/>
        </w:rPr>
        <w:t xml:space="preserve">. </w:t>
      </w:r>
      <w:r>
        <w:rPr>
          <w:rStyle w:val="FootnoteAnchor"/>
          <w:rtl w:val="true"/>
        </w:rPr>
        <w:footnoteReference w:id="164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اسراف و مصرف زدگی</w:t>
      </w:r>
    </w:p>
    <w:p>
      <w:pPr>
        <w:pStyle w:val="BookText"/>
        <w:rPr/>
      </w:pPr>
      <w:r>
        <w:rPr>
          <w:rFonts w:ascii="IRNazanin" w:hAnsi="IRNazanin" w:eastAsia="IRNazanin"/>
          <w:color w:val="111111"/>
          <w:sz w:val="28"/>
          <w:sz w:val="28"/>
          <w:szCs w:val="28"/>
          <w:rtl w:val="true"/>
          <w:lang w:bidi="fa-IR"/>
        </w:rPr>
        <w:t>یکی از اقدامات بنیادین در زمینه پیشرفت و عدالت، مبارزه با اسراف و اصلاح الگوی مصرف و پیشگیری از نابودی اموال جامعه است</w:t>
      </w:r>
      <w:r>
        <w:rPr>
          <w:rFonts w:eastAsia="IRNazanin" w:cs="IRNazanin"/>
          <w:color w:val="111111"/>
          <w:sz w:val="28"/>
          <w:szCs w:val="28"/>
          <w:rtl w:val="true"/>
          <w:lang w:bidi="fa-IR"/>
        </w:rPr>
        <w:t xml:space="preserve">. </w:t>
      </w:r>
      <w:r>
        <w:rPr>
          <w:rStyle w:val="FootnoteAnchor"/>
          <w:rtl w:val="true"/>
        </w:rPr>
        <w:footnoteReference w:id="1641"/>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و صبر</w:t>
      </w:r>
    </w:p>
    <w:p>
      <w:pPr>
        <w:pStyle w:val="BookText"/>
        <w:rPr/>
      </w:pPr>
      <w:r>
        <w:rPr>
          <w:rFonts w:ascii="IRNazanin" w:hAnsi="IRNazanin" w:eastAsia="IRNazanin"/>
          <w:color w:val="111111"/>
          <w:sz w:val="28"/>
          <w:sz w:val="28"/>
          <w:szCs w:val="28"/>
          <w:rtl w:val="true"/>
          <w:lang w:bidi="fa-IR"/>
        </w:rPr>
        <w:t>قرآن کریم تصریح می کند که هر جا تقوا پیشه کنید و صبر و ایستادگی نشان دهید، خداوند اجر شما را ضایع نمی کند</w:t>
      </w:r>
      <w:r>
        <w:rPr>
          <w:rFonts w:eastAsia="IRNazanin" w:cs="IRNazanin"/>
          <w:color w:val="111111"/>
          <w:sz w:val="28"/>
          <w:szCs w:val="28"/>
          <w:rtl w:val="true"/>
          <w:lang w:bidi="fa-IR"/>
        </w:rPr>
        <w:t xml:space="preserve">. </w:t>
      </w:r>
      <w:r>
        <w:rPr>
          <w:rStyle w:val="FootnoteAnchor"/>
          <w:rtl w:val="true"/>
        </w:rPr>
        <w:footnoteReference w:id="1642"/>
      </w:r>
      <w:r>
        <w:rPr>
          <w:rFonts w:ascii="IRNazanin" w:hAnsi="IRNazanin" w:eastAsia="IRNazanin"/>
          <w:color w:val="111111"/>
          <w:sz w:val="28"/>
          <w:sz w:val="28"/>
          <w:szCs w:val="28"/>
          <w:rtl w:val="true"/>
          <w:lang w:bidi="fa-IR"/>
        </w:rPr>
        <w:t>هر جا که ملت وابدهد، ضربه</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خورد و هر جا ایستادگی و بر مبانی خودش پافشاری کند، پیشرفت می کند</w:t>
      </w:r>
      <w:r>
        <w:rPr>
          <w:rFonts w:eastAsia="IRNazanin" w:cs="IRNazanin"/>
          <w:color w:val="111111"/>
          <w:sz w:val="28"/>
          <w:szCs w:val="28"/>
          <w:rtl w:val="true"/>
          <w:lang w:bidi="fa-IR"/>
        </w:rPr>
        <w:t xml:space="preserve">. </w:t>
      </w:r>
      <w:r>
        <w:rPr>
          <w:rStyle w:val="FootnoteAnchor"/>
          <w:rtl w:val="true"/>
        </w:rPr>
        <w:footnoteReference w:id="1643"/>
      </w:r>
      <w:bookmarkStart w:id="1086" w:name="pg7922_48724"/>
    </w:p>
    <w:p>
      <w:pPr>
        <w:pStyle w:val="BookText"/>
        <w:rPr/>
      </w:pPr>
      <w:bookmarkEnd w:id="1086"/>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همبستگی و وحدت</w:t>
      </w:r>
    </w:p>
    <w:p>
      <w:pPr>
        <w:pStyle w:val="BookText"/>
        <w:rPr/>
      </w:pPr>
      <w:r>
        <w:rPr>
          <w:rFonts w:ascii="IRNazanin" w:hAnsi="IRNazanin" w:eastAsia="IRNazanin"/>
          <w:color w:val="111111"/>
          <w:sz w:val="28"/>
          <w:sz w:val="28"/>
          <w:szCs w:val="28"/>
          <w:rtl w:val="true"/>
          <w:lang w:bidi="fa-IR"/>
        </w:rPr>
        <w:t>هر ملتی تمام آرمان های بزرگ خود را در سایه وحدت ملی می تواند به دست آورد</w:t>
      </w:r>
      <w:r>
        <w:rPr>
          <w:rFonts w:eastAsia="IRNazanin" w:cs="IRNazanin"/>
          <w:color w:val="111111"/>
          <w:sz w:val="28"/>
          <w:szCs w:val="28"/>
          <w:rtl w:val="true"/>
          <w:lang w:bidi="fa-IR"/>
        </w:rPr>
        <w:t xml:space="preserve">. </w:t>
      </w:r>
      <w:r>
        <w:rPr>
          <w:rStyle w:val="FootnoteAnchor"/>
          <w:rtl w:val="true"/>
        </w:rPr>
        <w:footnoteReference w:id="1644"/>
      </w:r>
      <w:r>
        <w:rPr>
          <w:rFonts w:ascii="IRNazanin" w:hAnsi="IRNazanin" w:eastAsia="IRNazanin"/>
          <w:color w:val="111111"/>
          <w:sz w:val="28"/>
          <w:sz w:val="28"/>
          <w:szCs w:val="28"/>
          <w:rtl w:val="true"/>
          <w:lang w:bidi="fa-IR"/>
        </w:rPr>
        <w:t>اگر احساس هویت جمعی وجود نداشته باشد، موفقیتی حاصل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و کار مضاعف</w:t>
      </w:r>
    </w:p>
    <w:p>
      <w:pPr>
        <w:pStyle w:val="BookText"/>
        <w:rPr/>
      </w:pPr>
      <w:r>
        <w:rPr>
          <w:rFonts w:ascii="IRNazanin" w:hAnsi="IRNazanin" w:eastAsia="IRNazanin"/>
          <w:color w:val="111111"/>
          <w:sz w:val="28"/>
          <w:sz w:val="28"/>
          <w:szCs w:val="28"/>
          <w:rtl w:val="true"/>
          <w:lang w:bidi="fa-IR"/>
        </w:rPr>
        <w:t>به هیچ ملت و فردی از خزانه غیب خدا، هیچ چیز نمی دهند، مگر با تلاش و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بیکار و تنبل و کسل و ناامید، به جایی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آرامش سیاسی</w:t>
      </w:r>
    </w:p>
    <w:p>
      <w:pPr>
        <w:pStyle w:val="BookText"/>
        <w:rPr/>
      </w:pPr>
      <w:r>
        <w:rPr>
          <w:rFonts w:ascii="IRNazanin" w:hAnsi="IRNazanin" w:eastAsia="IRNazanin"/>
          <w:color w:val="111111"/>
          <w:sz w:val="28"/>
          <w:sz w:val="28"/>
          <w:szCs w:val="28"/>
          <w:rtl w:val="true"/>
          <w:lang w:bidi="fa-IR"/>
        </w:rPr>
        <w:t>اساس پیشرفت در هر کشور و منطقه، امنیت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کشور بخواهد به سوی مطلوب پیشرفت کند، به محیط آرام و بی تشنج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فساد</w:t>
      </w:r>
    </w:p>
    <w:p>
      <w:pPr>
        <w:pStyle w:val="BookText"/>
        <w:rPr/>
      </w:pPr>
      <w:r>
        <w:rPr>
          <w:rFonts w:ascii="IRNazanin" w:hAnsi="IRNazanin" w:eastAsia="IRNazanin"/>
          <w:color w:val="111111"/>
          <w:sz w:val="28"/>
          <w:sz w:val="28"/>
          <w:szCs w:val="28"/>
          <w:rtl w:val="true"/>
          <w:lang w:bidi="fa-IR"/>
        </w:rPr>
        <w:t>اداره هر جامعه، وابسته به مبارزه با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فساد، دقت بیشتر افراد جامعه را در پی دارد و دست های خیانتکار را عقب می زند و موجب خواهد شد که زمینه پیشروی دولت و ملت فراهم شود</w:t>
      </w:r>
      <w:r>
        <w:rPr>
          <w:rFonts w:eastAsia="IRNazanin" w:cs="IRNazanin"/>
          <w:color w:val="111111"/>
          <w:sz w:val="28"/>
          <w:szCs w:val="28"/>
          <w:rtl w:val="true"/>
          <w:lang w:bidi="fa-IR"/>
        </w:rPr>
        <w:t>.</w:t>
      </w:r>
    </w:p>
    <w:p>
      <w:pPr>
        <w:pStyle w:val="Heading4"/>
        <w:numPr>
          <w:ilvl w:val="3"/>
          <w:numId w:val="1"/>
        </w:numPr>
        <w:rPr/>
      </w:pPr>
      <w:bookmarkStart w:id="1087" w:name="__RefHeading___Toc6434223_1051229030"/>
      <w:bookmarkStart w:id="1088" w:name="_Toc421"/>
      <w:bookmarkEnd w:id="1087"/>
      <w:r>
        <w:rPr/>
        <w:t>5</w:t>
      </w:r>
      <w:r>
        <w:rPr>
          <w:rtl w:val="true"/>
        </w:rPr>
        <w:t xml:space="preserve">. </w:t>
      </w:r>
      <w:r>
        <w:rPr>
          <w:rtl w:val="true"/>
        </w:rPr>
        <w:t>تمدن اسلامی</w:t>
      </w:r>
      <w:bookmarkEnd w:id="1088"/>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تمدن یعنی زندگی همراه با نظم علمی و تجربیات خوب زندگی و استفاده از پیشرفت های زندگی در همه عرصه ها توأم با پیشرفت در زندگی مادی و معنوی و رفاه مشروع برای انسانها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نگاهی گذرا به تمدن غرب، آسیب ها و کاستی های آن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علوم گوناگون بدون معنویت، مبارزه با ادیان از طریق رواج دادن فحشا، ایجادناآرامی، دخالت در امور دیگر کشورها، تحمیل یافته های خود بر 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عناصر سازنده تمدن</w:t>
      </w:r>
    </w:p>
    <w:p>
      <w:pPr>
        <w:pStyle w:val="BookText"/>
        <w:rPr/>
      </w:pPr>
      <w:r>
        <w:rPr>
          <w:rFonts w:ascii="IRNazanin" w:hAnsi="IRNazanin" w:eastAsia="IRNazanin"/>
          <w:color w:val="111111"/>
          <w:sz w:val="28"/>
          <w:sz w:val="28"/>
          <w:szCs w:val="28"/>
          <w:rtl w:val="true"/>
          <w:lang w:bidi="fa-IR"/>
        </w:rPr>
        <w:t>پیشرفت های صنعتی و اقتصادی در قالب آبادانی و تأسیس نهادها و ساخت ابزارهای نو از مصداق های تمدن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تمدنی مفید و سازنده است که بر اساس مبانی دینی شکل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می توان برای تمدن، سه رکناصلی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سیاست، عقلانیت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تمدن اسلامی</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پایه اصلی تمدن بر فرهنگ، بینش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همه چیز را برای یک ملت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جوشیدن فکر و اندیشه ورزی در جامعه، به یک حقیقت نمایان و واضح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اسلامی، پیشرفت مادی را می خواهد؛ اما برای امنیت، آسایش و همزیستی مهربانانه با یکدیگر در تمدن اسلامی، پیشبرد دانش همراه با معنویت، هدف گرفته شده است</w:t>
      </w:r>
      <w:r>
        <w:rPr>
          <w:rFonts w:eastAsia="IRNazanin" w:cs="IRNazanin"/>
          <w:color w:val="111111"/>
          <w:sz w:val="28"/>
          <w:szCs w:val="28"/>
          <w:rtl w:val="true"/>
          <w:lang w:bidi="fa-IR"/>
        </w:rPr>
        <w:t xml:space="preserve">. </w:t>
      </w:r>
      <w:bookmarkStart w:id="1089" w:name="pg7922_48726"/>
    </w:p>
    <w:p>
      <w:pPr>
        <w:pStyle w:val="Heading2"/>
        <w:numPr>
          <w:ilvl w:val="1"/>
          <w:numId w:val="1"/>
        </w:numPr>
        <w:rPr/>
      </w:pPr>
      <w:bookmarkStart w:id="1090" w:name="__RefHeading___Toc6434225_1051229030"/>
      <w:bookmarkStart w:id="1091" w:name="_Toc422"/>
      <w:bookmarkEnd w:id="1089"/>
      <w:bookmarkEnd w:id="1090"/>
      <w:r>
        <w:rPr>
          <w:rtl w:val="true"/>
        </w:rPr>
        <w:t xml:space="preserve">فصل سیزدهم </w:t>
      </w:r>
      <w:r>
        <w:rPr>
          <w:rtl w:val="true"/>
        </w:rPr>
        <w:t xml:space="preserve">: </w:t>
      </w:r>
      <w:r>
        <w:rPr>
          <w:rtl w:val="true"/>
        </w:rPr>
        <w:t>اسلام و مدرنیته</w:t>
      </w:r>
      <w:bookmarkEnd w:id="1091"/>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2" w:name="__RefHeading___Toc6434227_1051229030"/>
      <w:bookmarkStart w:id="1093" w:name="_Toc423"/>
      <w:bookmarkEnd w:id="1092"/>
      <w:r>
        <w:rPr>
          <w:rtl w:val="true"/>
        </w:rPr>
        <w:t>اشاره</w:t>
      </w:r>
      <w:bookmarkStart w:id="1094" w:name="pg7922_48727"/>
      <w:bookmarkEnd w:id="1093"/>
    </w:p>
    <w:p>
      <w:pPr>
        <w:pStyle w:val="Heading3"/>
        <w:numPr>
          <w:ilvl w:val="2"/>
          <w:numId w:val="1"/>
        </w:numPr>
        <w:rPr/>
      </w:pPr>
      <w:bookmarkStart w:id="1095" w:name="__RefHeading___Toc6434229_1051229030"/>
      <w:bookmarkStart w:id="1096" w:name="_Toc424"/>
      <w:bookmarkEnd w:id="1094"/>
      <w:bookmarkEnd w:id="1095"/>
      <w:r>
        <w:rPr>
          <w:rtl w:val="true"/>
        </w:rPr>
        <w:t>درآمد</w:t>
      </w:r>
      <w:bookmarkEnd w:id="1096"/>
    </w:p>
    <w:p>
      <w:pPr>
        <w:pStyle w:val="BookText"/>
        <w:rPr/>
      </w:pPr>
      <w:r>
        <w:rPr>
          <w:rFonts w:ascii="IRNazanin" w:hAnsi="IRNazanin" w:eastAsia="IRNazanin"/>
          <w:color w:val="111111"/>
          <w:sz w:val="28"/>
          <w:sz w:val="28"/>
          <w:szCs w:val="28"/>
          <w:rtl w:val="true"/>
          <w:lang w:bidi="fa-IR"/>
        </w:rPr>
        <w:t>مدرنیته دارای ابعاد گوناگون علمی، اجتماعی، هنری، حکومتی و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ابعاد امروزه به گونه فراگیری با ادیان، ملل و شؤون گوناگون علمی و عملی زندگی بشر ارتباط یافته و بر هر یک از آنها تأثیر فراوان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که دین جهانی و فراگیر است و می خواهد حاکمیت توحید را در شؤون گوناگون زندگی بشر جریان دهد، به گونه طبیعی با هر یک از مسائل مربوط به مدرنیته، نسبتی خاص می یابد</w:t>
      </w:r>
      <w:r>
        <w:rPr>
          <w:rFonts w:eastAsia="IRNazanin" w:cs="IRNazanin"/>
          <w:color w:val="111111"/>
          <w:sz w:val="28"/>
          <w:szCs w:val="28"/>
          <w:rtl w:val="true"/>
          <w:lang w:bidi="fa-IR"/>
        </w:rPr>
        <w:t>.</w:t>
      </w:r>
    </w:p>
    <w:p>
      <w:pPr>
        <w:pStyle w:val="Heading3"/>
        <w:numPr>
          <w:ilvl w:val="2"/>
          <w:numId w:val="1"/>
        </w:numPr>
        <w:rPr/>
      </w:pPr>
      <w:bookmarkStart w:id="1097" w:name="__RefHeading___Toc6434231_1051229030"/>
      <w:bookmarkStart w:id="1098" w:name="_Toc425"/>
      <w:bookmarkEnd w:id="1097"/>
      <w:r>
        <w:rPr>
          <w:rtl w:val="true"/>
        </w:rPr>
        <w:t>اسلام و مدرنیسم</w:t>
      </w:r>
      <w:bookmarkEnd w:id="10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و مدرنیسم </w:t>
      </w:r>
      <w:r>
        <w:rPr>
          <w:rStyle w:val="FootnoteAnchor"/>
          <w:rtl w:val="true"/>
        </w:rPr>
        <w:footnoteReference w:id="1645"/>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مدرنیته از ریشه </w:t>
      </w:r>
      <w:r>
        <w:rPr>
          <w:rFonts w:eastAsia="Times New Roman" w:cs="Times New Roman" w:ascii="Times New Roman" w:hAnsi="Times New Roman"/>
          <w:color w:val="111111"/>
          <w:sz w:val="28"/>
          <w:szCs w:val="28"/>
          <w:lang w:val="en-US" w:bidi="en-US"/>
        </w:rPr>
        <w:t>Modo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مدرن نیز از واژه </w:t>
      </w:r>
      <w:r>
        <w:rPr>
          <w:rFonts w:eastAsia="Times New Roman" w:cs="Times New Roman" w:ascii="Times New Roman" w:hAnsi="Times New Roman"/>
          <w:color w:val="111111"/>
          <w:sz w:val="28"/>
          <w:szCs w:val="28"/>
          <w:lang w:val="en-US" w:bidi="en-US"/>
        </w:rPr>
        <w:t>modernus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just now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قرون وسطی در برابر واژه عتیق و باستانی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antiquus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کار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تعاریف مدرنیته، بسیار متنوع و گاه مبهم و متضاد است </w:t>
      </w:r>
      <w:r>
        <w:rPr>
          <w:rStyle w:val="FootnoteAnchor"/>
          <w:rtl w:val="true"/>
        </w:rPr>
        <w:footnoteReference w:id="1646"/>
      </w:r>
      <w:r>
        <w:rPr>
          <w:rFonts w:ascii="IRNazanin" w:hAnsi="IRNazanin" w:eastAsia="IRNazanin"/>
          <w:color w:val="111111"/>
          <w:sz w:val="28"/>
          <w:sz w:val="28"/>
          <w:szCs w:val="28"/>
          <w:rtl w:val="true"/>
          <w:lang w:bidi="fa-IR"/>
        </w:rPr>
        <w:t>و تعریف یکسان و مشترکی برای آن در دست نیست</w:t>
      </w:r>
      <w:r>
        <w:rPr>
          <w:rFonts w:eastAsia="IRNazanin" w:cs="IRNazanin"/>
          <w:color w:val="111111"/>
          <w:sz w:val="28"/>
          <w:szCs w:val="28"/>
          <w:rtl w:val="true"/>
          <w:lang w:bidi="fa-IR"/>
        </w:rPr>
        <w:t xml:space="preserve">. </w:t>
      </w:r>
      <w:r>
        <w:rPr>
          <w:rStyle w:val="FootnoteAnchor"/>
          <w:rtl w:val="true"/>
        </w:rPr>
        <w:footnoteReference w:id="1647"/>
      </w:r>
      <w:r>
        <w:rPr>
          <w:rFonts w:ascii="IRNazanin" w:hAnsi="IRNazanin" w:eastAsia="IRNazanin"/>
          <w:color w:val="111111"/>
          <w:sz w:val="28"/>
          <w:sz w:val="28"/>
          <w:szCs w:val="28"/>
          <w:rtl w:val="true"/>
          <w:lang w:bidi="fa-IR"/>
        </w:rPr>
        <w:t xml:space="preserve">دوره پیش از قرون وسطی یا دوره آباء کلیسا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دوره قرون وسطی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مدرنیته در دوره جدید، دارای معنایی دیگر است و با مدرن قرون وسطی، تفاوت ماهوی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مدرنیته در دوره نو و معاصر، تنها از گذشته عبور نکرده؛ بلکه با تغییر نگرش به هستی و جهان و انسان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مدرنیته دارای گوهر فلسفی است و گوهر آن را باید در دو مفهوم ابژکتیویسم و سوبژکتیویسم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واژه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object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subject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دو صفت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objective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subjective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مفاهیم مهم در فلسفه مدرن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objective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واقعیت عینی است که وجودی مستقل از ذهن و فاعل شناسا دارد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subjective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تصورهای ذهنی و ادراک هایی است که در ذهن فاعل شناسا وجود دارند و وجودی مستقل از ذهن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سوبژکتیویته، </w:t>
      </w:r>
    </w:p>
    <w:p>
      <w:pPr>
        <w:pStyle w:val="BookText"/>
        <w:rPr/>
      </w:pPr>
      <w:r>
        <w:rPr>
          <w:rFonts w:ascii="IRNazanin" w:hAnsi="IRNazanin" w:eastAsia="IRNazanin"/>
          <w:color w:val="111111"/>
          <w:sz w:val="28"/>
          <w:sz w:val="28"/>
          <w:szCs w:val="28"/>
          <w:rtl w:val="true"/>
          <w:lang w:bidi="fa-IR"/>
        </w:rPr>
        <w:t>گوهر مدرینته است که همچون روحی بر همه مکتب ها ی مدرن از قبیل مدرنسیمو پست مدرنیسم لیبرالیسم سوسیالیسم سرمایه داری داری دموکراسی، تقدم حقوق بر تکلیف، طبیعت شناسی نوین، تکنولوژی، صنعت، گسترش تفکیک علم و اخلاق و هنر از یکدیگر، ویژگی های مدرنیته و مدرنیسم به شمار می آیند</w:t>
      </w:r>
      <w:r>
        <w:rPr>
          <w:rFonts w:eastAsia="IRNazanin" w:cs="IRNazanin"/>
          <w:color w:val="111111"/>
          <w:sz w:val="28"/>
          <w:szCs w:val="28"/>
          <w:rtl w:val="true"/>
          <w:lang w:bidi="fa-IR"/>
        </w:rPr>
        <w:t xml:space="preserve">. </w:t>
      </w:r>
      <w:r>
        <w:rPr>
          <w:rStyle w:val="FootnoteAnchor"/>
          <w:rtl w:val="true"/>
        </w:rPr>
        <w:footnoteReference w:id="1648"/>
      </w:r>
      <w:r>
        <w:rPr>
          <w:rFonts w:ascii="IRNazanin" w:hAnsi="IRNazanin" w:eastAsia="IRNazanin"/>
          <w:color w:val="111111"/>
          <w:sz w:val="28"/>
          <w:sz w:val="28"/>
          <w:szCs w:val="28"/>
          <w:rtl w:val="true"/>
          <w:lang w:bidi="fa-IR"/>
        </w:rPr>
        <w:t>مدرنیسم یا تجدد گرایی، بر عقل گرایی و عقل خودبنیاد و محاسبه گر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عقل، بدون بهره گیری از آموزه های وحیانی، داده های تجربی را در قالب استدلال منطقی قرار می دهد تا به مصلحت و لذت دنیایی دست یابد</w:t>
      </w:r>
      <w:r>
        <w:rPr>
          <w:rFonts w:eastAsia="IRNazanin" w:cs="IRNazanin"/>
          <w:color w:val="111111"/>
          <w:sz w:val="28"/>
          <w:szCs w:val="28"/>
          <w:rtl w:val="true"/>
          <w:lang w:bidi="fa-IR"/>
        </w:rPr>
        <w:t xml:space="preserve">. </w:t>
      </w:r>
      <w:r>
        <w:rPr>
          <w:rStyle w:val="FootnoteAnchor"/>
          <w:rtl w:val="true"/>
        </w:rPr>
        <w:footnoteReference w:id="1649"/>
      </w:r>
    </w:p>
    <w:p>
      <w:pPr>
        <w:pStyle w:val="BookText"/>
        <w:rPr/>
      </w:pPr>
      <w:r>
        <w:rPr>
          <w:rFonts w:ascii="IRNazanin" w:hAnsi="IRNazanin" w:eastAsia="IRNazanin"/>
          <w:color w:val="111111"/>
          <w:sz w:val="28"/>
          <w:sz w:val="28"/>
          <w:szCs w:val="28"/>
          <w:rtl w:val="true"/>
          <w:lang w:bidi="fa-IR"/>
        </w:rPr>
        <w:t>بين مدرنیته و مدرنیسم و مدرنیزاسیون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مدرنیته و تجدد، وضعیتی است که از رنسانس به بعد در غرب پدیدار شده است؛ وضعیتی نوآور و متجدد با مدل های گوناگون که گاهی از آن به تجدد ليبرالی، سازمان یافته، خودآگاه، ناخوداگاه، خوش بین و بدبین،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مدرنیته ای که امروزه مطرح می شود، مطلق نو شدن نیست؛ بلکه وضعیت نوی است که در غرب نو تحقق یافت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مدرنیسم یک نوع ایدئولوژی است و مدرنیست به کسی گفته می شود که معتقد باشد وضعیتی که در غرب پس از رنسانس رخ داده، ضروری و حتمی و مطلوب و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نگاه، وضعیت غرب هم مطلوب و شایسته است و هم باید آن را در جامعه خودمان اجرا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مدرنیزاسیون، سیاست و برنامه خاص برای تبدیل حکومت و نظام سیاسی و اجتماعی موجود در جامعه به وضعیت متجدد غربی است</w:t>
      </w:r>
      <w:r>
        <w:rPr>
          <w:rFonts w:eastAsia="IRNazanin" w:cs="IRNazanin"/>
          <w:color w:val="111111"/>
          <w:sz w:val="28"/>
          <w:szCs w:val="28"/>
          <w:rtl w:val="true"/>
          <w:lang w:bidi="fa-IR"/>
        </w:rPr>
        <w:t xml:space="preserve">. </w:t>
      </w:r>
      <w:bookmarkStart w:id="1099" w:name="pg7922_48729"/>
    </w:p>
    <w:p>
      <w:pPr>
        <w:pStyle w:val="Heading3"/>
        <w:numPr>
          <w:ilvl w:val="2"/>
          <w:numId w:val="1"/>
        </w:numPr>
        <w:rPr/>
      </w:pPr>
      <w:bookmarkStart w:id="1100" w:name="__RefHeading___Toc6434233_1051229030"/>
      <w:bookmarkStart w:id="1101" w:name="_Toc426"/>
      <w:bookmarkEnd w:id="1099"/>
      <w:bookmarkEnd w:id="1100"/>
      <w:r>
        <w:rPr>
          <w:rtl w:val="true"/>
        </w:rPr>
        <w:t>نسبت اسلام و مدرنیسم</w:t>
      </w:r>
      <w:bookmarkEnd w:id="1101"/>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در بردارنده روابط دنیایی و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به بیان رابطه انسان با خدا و خود و دیگران و طبیعت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سنت، عقل و تجربه را نیز معتبر دانسته و انسان را به تعقل و تدبر توصیه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آفلا يتدبرون القرآن آم على قلوب أقفالها؛ آیا آنها در قرآن تدبر نمی کنند یا بر دلهایشان قفل نهاده شده است؟</w:t>
      </w:r>
      <w:r>
        <w:rPr>
          <w:rFonts w:eastAsia="IRNazanin" w:cs="IRNazanin"/>
          <w:color w:val="111111"/>
          <w:sz w:val="28"/>
          <w:szCs w:val="28"/>
          <w:rtl w:val="true"/>
          <w:lang w:bidi="fa-IR"/>
        </w:rPr>
        <w:t xml:space="preserve">» </w:t>
      </w:r>
      <w:r>
        <w:rPr>
          <w:rStyle w:val="FootnoteAnchor"/>
          <w:rtl w:val="true"/>
        </w:rPr>
        <w:footnoteReference w:id="1650"/>
      </w:r>
      <w:r>
        <w:rPr>
          <w:rFonts w:ascii="IRNazanin" w:hAnsi="IRNazanin" w:eastAsia="IRNazanin"/>
          <w:color w:val="111111"/>
          <w:sz w:val="28"/>
          <w:sz w:val="28"/>
          <w:szCs w:val="28"/>
          <w:rtl w:val="true"/>
          <w:lang w:bidi="fa-IR"/>
        </w:rPr>
        <w:t>تدبر نکردن در قرآن، زمینه گرفتاری قلوب در قفل و زنجیر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به نظر کردن به آسمان و زمین و طبیعت، در آیاتی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أقلا ينظرون إلى الإبل كيف تخلقت؛ آیا آنان به شتر نمی نگردند که چگونه آفریده شده است؟</w:t>
      </w:r>
      <w:r>
        <w:rPr>
          <w:rFonts w:eastAsia="IRNazanin" w:cs="IRNazanin"/>
          <w:color w:val="111111"/>
          <w:sz w:val="28"/>
          <w:szCs w:val="28"/>
          <w:rtl w:val="true"/>
          <w:lang w:bidi="fa-IR"/>
        </w:rPr>
        <w:t xml:space="preserve">» </w:t>
      </w:r>
      <w:r>
        <w:rPr>
          <w:rStyle w:val="FootnoteAnchor"/>
          <w:rtl w:val="true"/>
        </w:rPr>
        <w:footnoteReference w:id="165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أقلم ينظروا إلى السماء؛ آیا آنان به آسمان بالای سرشان نگاه نکردند</w:t>
      </w:r>
      <w:r>
        <w:rPr>
          <w:rFonts w:eastAsia="IRNazanin" w:cs="IRNazanin"/>
          <w:color w:val="111111"/>
          <w:sz w:val="28"/>
          <w:szCs w:val="28"/>
          <w:rtl w:val="true"/>
          <w:lang w:bidi="fa-IR"/>
        </w:rPr>
        <w:t xml:space="preserve">» </w:t>
      </w:r>
      <w:r>
        <w:rPr>
          <w:rStyle w:val="FootnoteAnchor"/>
          <w:rtl w:val="true"/>
        </w:rPr>
        <w:footnoteReference w:id="1652"/>
      </w:r>
      <w:r>
        <w:rPr>
          <w:rFonts w:ascii="IRNazanin" w:hAnsi="IRNazanin" w:eastAsia="IRNazanin"/>
          <w:color w:val="111111"/>
          <w:sz w:val="28"/>
          <w:sz w:val="28"/>
          <w:szCs w:val="28"/>
          <w:rtl w:val="true"/>
          <w:lang w:bidi="fa-IR"/>
        </w:rPr>
        <w:t>نیز دعوت به بهره وری از تجربه است</w:t>
      </w:r>
      <w:r>
        <w:rPr>
          <w:rFonts w:eastAsia="IRNazanin" w:cs="IRNazanin"/>
          <w:color w:val="111111"/>
          <w:sz w:val="28"/>
          <w:szCs w:val="28"/>
          <w:rtl w:val="true"/>
          <w:lang w:bidi="fa-IR"/>
        </w:rPr>
        <w:t xml:space="preserve">. </w:t>
      </w:r>
      <w:r>
        <w:rPr>
          <w:rStyle w:val="FootnoteAnchor"/>
          <w:rtl w:val="true"/>
        </w:rPr>
        <w:footnoteReference w:id="1653"/>
      </w:r>
      <w:r>
        <w:rPr>
          <w:rFonts w:ascii="IRNazanin" w:hAnsi="IRNazanin" w:eastAsia="IRNazanin"/>
          <w:color w:val="111111"/>
          <w:sz w:val="28"/>
          <w:sz w:val="28"/>
          <w:szCs w:val="28"/>
          <w:rtl w:val="true"/>
          <w:lang w:bidi="fa-IR"/>
        </w:rPr>
        <w:t>پرسش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مدرنیته و مدرنیسم با اسلام سازگاری دارد؟ پرسش این نیست که آیا دستاوردهای تکنیکی و صنایع کارآمد مدرن با اسلام سازگار است یا نه؛ بلکه سؤال از مبانی، مؤلفه ها و دستاوردهای نرم افزاری و سخت افزاری مدرن و مقایسه آنها با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دستاوردهای علم مدرن با آموزه های اسلام سازگاری ندارند؛ برای نمونه، نیوتن هنگامی که قوانین خود را طرح نمود و به مکانیکی بودن جهان پی برد، به نظریه رخنه پوش روی آورد و خالقیت خدا را در برخی از عرصه های جهان طبیعت، جدا از ربوبیت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نتوانست عقیده به خداوند و ربوبیت او را با قوانین مکانیکی جهان طبیعت، سازگار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خداوند را ساعت ساز لاهوتی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نگرش، خداوند ساعتی به نام جهان ساخته و آن را کوک کرده و از آن پس، ربوبیتی بر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دستاورد فیزیک نیوتن، با اندیشه اسلامی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خالقیت و ربوبیت خدا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دینی نیوتن یهودی، با </w:t>
      </w:r>
    </w:p>
    <w:p>
      <w:pPr>
        <w:pStyle w:val="BookText"/>
        <w:rPr/>
      </w:pPr>
      <w:r>
        <w:rPr>
          <w:rFonts w:ascii="IRNazanin" w:hAnsi="IRNazanin" w:eastAsia="IRNazanin"/>
          <w:color w:val="111111"/>
          <w:sz w:val="28"/>
          <w:sz w:val="28"/>
          <w:szCs w:val="28"/>
          <w:rtl w:val="true"/>
          <w:lang w:bidi="fa-IR"/>
        </w:rPr>
        <w:t xml:space="preserve">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يد الله مغلولة؛ </w:t>
      </w:r>
      <w:r>
        <w:rPr>
          <w:rStyle w:val="FootnoteAnchor"/>
          <w:rtl w:val="true"/>
        </w:rPr>
        <w:footnoteReference w:id="1654"/>
      </w:r>
      <w:r>
        <w:rPr>
          <w:rFonts w:ascii="IRNazanin" w:hAnsi="IRNazanin" w:eastAsia="IRNazanin"/>
          <w:color w:val="111111"/>
          <w:sz w:val="28"/>
          <w:sz w:val="28"/>
          <w:szCs w:val="28"/>
          <w:rtl w:val="true"/>
          <w:lang w:bidi="fa-IR"/>
        </w:rPr>
        <w:t xml:space="preserve">دست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بسته بودن دست خدا هماهنگی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پیامدهای نظریه تبدل انواع داروین در غرب، نمونه دیگری از تعارض با آموزه های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پیامد نظریه داروین، اخلاق داروینیستی و تکاملی است که در آن، عدالت و دفاع از حق مظلوم، معنا نمی یابد و همان نزاعی که در جانوران جنگل وجود دارد، در نژادهای انسانی هم باید تحقق یابد تا نژاد برتر باقی بماند و نژادهای پست تر از میان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پذیرش اخلاق داروینیستی، نفی عقاید و اخلاق اسلامی و الهی و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دستاوردهای روانکاوی فروید و جامعه شناسی مارکس نیز با آموزه های اسلام ناسازگار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دقیق اسلام با مدرنیسم، زمانی انجام می پذیرد که اسلام را با مبانی مدرنیسم مقایسه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مدرنیسم، مکتبی است که به مدرنیته اعتقاد دارد و عقلانیت مدرن را تنها ریشه تحول و تکامل جامعه بشری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مدرنیسم بر پایه مبانی معرفت شناختی و انسان شناختی و اقتصادی و دینی استوار است که باید با مبانی معرفت شناختی و انسان شناختی و اقتصادی و دینی اسلام سنجیده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معرفت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 مهم ترین مبنای مدرنیسم، مبنای معرفت شناختی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 حس و عقل آدمی را برای رشد و گسترش کافی می شمارد و او را نیازمند وحی الهی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معرفت شناختی مدرنیسم، حس و عقل را مشروط به حذف دین و وحی الهی می پذیرد و عقلانیتی را مقبول می شمارد که با عقلانیت دینی سازگاری ندارد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شناسی اسلامی بر این باور است که به دست آوردن معرفت و شناخت،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اولا واقعیتی بیرون از ذهن انسان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ثانية معرفت و شناخت مطابق با واقع،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معیاری برای </w:t>
      </w:r>
    </w:p>
    <w:p>
      <w:pPr>
        <w:pStyle w:val="BookText"/>
        <w:rPr/>
      </w:pPr>
      <w:r>
        <w:rPr>
          <w:rFonts w:ascii="IRNazanin" w:hAnsi="IRNazanin" w:eastAsia="IRNazanin"/>
          <w:color w:val="111111"/>
          <w:sz w:val="28"/>
          <w:sz w:val="28"/>
          <w:szCs w:val="28"/>
          <w:rtl w:val="true"/>
          <w:lang w:bidi="fa-IR"/>
        </w:rPr>
        <w:t>شناخت مطابقت و تشخیص گزاره صادق از کاذب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شناسی اسلامی، رئالیسم و واقع گرایی را می پذیرد و با ایدئالیسم و شکاکیت و نسبی گرایی به معنای نفی معیار شناخت درست از نادرست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مبناگرایی و مراجعه به معرفت های حصولی بدیهی، مانند محال بودن اجتماع دو نقیض و پذیرش اصل واقعیت که به علوم حضوری بازگشت دارند، معرفتهای صادق را برای انسان کشف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توضیح می توان مبنای معرفت شناختی اسلام را با مبنای معرفت شناختی مدرنیسم سازگار دانست؟ روش شناخت معرفت شناسی اسلامی، مراجعه به عقل استدلال گر با رعایت قواعد منطقی و رجوع به قرآن و سنت پیامبر صلی الله علیه و اله و پیشوایان معصوم علیهم السلام تا با رعایتقواعد زبان شناختی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شناسی اسلامی باور دارد که ابزار و منبع معرفت، حس و تجربه و عقل و شهود و وحی است؛ ولی معرفت شناسی مدرن، وحی و شهود را کنار نهاد و سپس در عقل و تجربه نیز گرفتار نسبی گرایی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معرفت شناختی بر فلسفه مدرن و علوم تجربی و علوم انسانی مدرن، تأثیر گذاشت و علوم سکولار یا معارض با آموزه های اسلام را تحقق بخشید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انسان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انسان شناختی مدرنیسم، اومانیسم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اومانیسم به معنای حفظ ارزش و احترام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اومانیسم بدین معنا، نه تنها با اسلام تعارضی ندارد؛ بلکه با آموزه های اسلامی کاملا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دقیق اومانیسم این است که غایت همه چیز،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اومانیسم تنها آن چه را می پذیرد که برای انسان سود دنیایی داشته باشد و سود دنیایی را هم با عقل تجربی می 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اومانیست ها اگر با سخنان الهی و وحیانی مواجه شوند، نخست آنها را با عقلانیت مدرن می سنجند و در صورت مطابقت با کشف تجربی و منافع دنیایی، آنها را می پذیرند و در غیر این صورت، به حاشیه می 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موافقت اومانیسم با برخی از آموزه های تجربه پذیر اسلام، نه پذیرش همه آموزه های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اومانیسم اسلامی، حقیقت روح و ثواب و عقاب اخروی و قلمرو </w:t>
      </w:r>
      <w:bookmarkStart w:id="1102" w:name="pg7922_48732"/>
    </w:p>
    <w:p>
      <w:pPr>
        <w:pStyle w:val="BookText"/>
        <w:rPr/>
      </w:pPr>
      <w:bookmarkEnd w:id="1102"/>
      <w:r>
        <w:rPr>
          <w:rFonts w:ascii="IRNazanin" w:hAnsi="IRNazanin" w:eastAsia="IRNazanin"/>
          <w:color w:val="111111"/>
          <w:sz w:val="28"/>
          <w:sz w:val="28"/>
          <w:szCs w:val="28"/>
          <w:rtl w:val="true"/>
          <w:lang w:bidi="fa-IR"/>
        </w:rPr>
        <w:t>ملکوتی اعمال دنیایی و فلسفه احکام شرعی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اومانیسم با اسلام سازگاری مفهومی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مبانی مدرنیسم، مبنای اصالت 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مدرنیته، همه چیز را به عنوان کالا و سرمایه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خدا، دین و همه چیز باید در این مسیر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روی دلارهای آمریکایی جمله ای با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تنها بدین روی است که دین و توکل به خدا در مسیر سود اقتصادی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سرمایه داران آمریکایی برای دریافت سود بیشتر، گندم اضافی را به دریا می ریزند تا قیمت آن تنزل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کمپانی های اقتصادی به تولید ویروس و توزیع آن در جوامع بشری و سپس تولید داروی درمانی آن و فروش به دولت های نیازمند، برای سود بیشتر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نگرش منفی به سود و سرمایه ندارد؛ بلکه سود و سرمایه را هدف نهایی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مبانی مدرنیسم، اصول دینی برگرفته از آموزه های مسیحیت و یهودیت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گمان کرد که دستاوردهای علمی و تکنولوژیک و علوم طبیعی و انسانی در غرب معاصر، تنها زاییده حس و تجربه و عقل است؛ بلکه در پشت پرده این دستاوردها و تحقیقات، باورهای متافیزیکی و غیر تجربی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ایمان از معرفت و جدایی آفرینش از تدبير الهی که برگرفته از آیین یهود است، بر فیزیک نیوتن تأثیر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شناسی و انسان شناسی مدرن و سکولار بر علوم انسانی غربی، به ویژه اقتصاد و جامعه شناسی و روان شناسی و مدیریت، اثر نهاده و با مبانی اسلامی تعارض دارد</w:t>
      </w:r>
      <w:r>
        <w:rPr>
          <w:rFonts w:eastAsia="IRNazanin" w:cs="IRNazanin"/>
          <w:color w:val="111111"/>
          <w:sz w:val="28"/>
          <w:szCs w:val="28"/>
          <w:rtl w:val="true"/>
          <w:lang w:bidi="fa-IR"/>
        </w:rPr>
        <w:t>.</w:t>
      </w:r>
    </w:p>
    <w:p>
      <w:pPr>
        <w:pStyle w:val="Heading3"/>
        <w:numPr>
          <w:ilvl w:val="2"/>
          <w:numId w:val="1"/>
        </w:numPr>
        <w:rPr/>
      </w:pPr>
      <w:bookmarkStart w:id="1103" w:name="__RefHeading___Toc6434235_1051229030"/>
      <w:bookmarkStart w:id="1104" w:name="_Toc427"/>
      <w:bookmarkEnd w:id="1103"/>
      <w:r>
        <w:rPr>
          <w:rtl w:val="true"/>
        </w:rPr>
        <w:t>اسلام و پست مدرنیسم</w:t>
      </w:r>
      <w:bookmarkEnd w:id="1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و پست مدرنیسم </w:t>
      </w:r>
      <w:r>
        <w:rPr>
          <w:rStyle w:val="FootnoteAnchor"/>
          <w:rtl w:val="true"/>
        </w:rPr>
        <w:footnoteReference w:id="1655"/>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 مدرنیسم، همچون مدرنیسم، بر پایه اصول و مبانی خاصی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ایدئالیسم و نفى رئالیسم معرفتی و فلسفی و انکار حقیقت ثابت و عینی و مطلق، از مهم ترین مبانی و اصول پست مدرنیسم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مدرنیسم، هیچ اصل ثابت </w:t>
      </w:r>
    </w:p>
    <w:p>
      <w:pPr>
        <w:pStyle w:val="BookText"/>
        <w:rPr/>
      </w:pPr>
      <w:r>
        <w:rPr>
          <w:rFonts w:ascii="IRNazanin" w:hAnsi="IRNazanin" w:eastAsia="IRNazanin"/>
          <w:color w:val="111111"/>
          <w:sz w:val="28"/>
          <w:sz w:val="28"/>
          <w:szCs w:val="28"/>
          <w:rtl w:val="true"/>
          <w:lang w:bidi="fa-IR"/>
        </w:rPr>
        <w:t>و معيار عام و کلی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باعث شده که پست مدرنیسم، هر گونه عقیده و فکر کلی را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پست مدرنیسم را مایه نابودی دین و گروهی، آن را بازگشت به ایمان سنتی و دسته ای، آن را بیانگر امکان بازسازی ایده های مذهبی فراموش شده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در یک تفسیر، پست مدرنیسم را نفی دینداری شمرد و در تفسیر دیگر، نوعی سازگاری میان آموزه های دینی و ارکان پست مدرنیسم ارائه کرد</w:t>
      </w:r>
      <w:r>
        <w:rPr>
          <w:rFonts w:eastAsia="IRNazanin" w:cs="IRNazanin"/>
          <w:color w:val="111111"/>
          <w:sz w:val="28"/>
          <w:szCs w:val="28"/>
          <w:rtl w:val="true"/>
          <w:lang w:bidi="fa-IR"/>
        </w:rPr>
        <w:t xml:space="preserve">. </w:t>
      </w:r>
      <w:r>
        <w:rPr>
          <w:rStyle w:val="FootnoteAnchor"/>
          <w:rtl w:val="true"/>
        </w:rPr>
        <w:footnoteReference w:id="1656"/>
      </w:r>
      <w:r>
        <w:rPr>
          <w:rFonts w:ascii="IRNazanin" w:hAnsi="IRNazanin" w:eastAsia="IRNazanin"/>
          <w:color w:val="111111"/>
          <w:sz w:val="28"/>
          <w:sz w:val="28"/>
          <w:szCs w:val="28"/>
          <w:rtl w:val="true"/>
          <w:lang w:bidi="fa-IR"/>
        </w:rPr>
        <w:t>از دیدگاه پست مدرنیسم، به دلیل رویکرد نسبی گرایانه و پلورالیستی، اندیشه بشری فاقد هر گونه اصول ثابت و غیر قابل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دیدگاه آنان، اندیشه دینی نیز باید همیشه دستخوش تغییر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اندیشه دینی، مشتمل بر مبانی و عقاید و احکام و ارزش های ثابت و البته احکام متغیر است</w:t>
      </w:r>
      <w:r>
        <w:rPr>
          <w:rFonts w:eastAsia="IRNazanin" w:cs="IRNazanin"/>
          <w:color w:val="111111"/>
          <w:sz w:val="28"/>
          <w:szCs w:val="28"/>
          <w:rtl w:val="true"/>
          <w:lang w:bidi="fa-IR"/>
        </w:rPr>
        <w:t xml:space="preserve">. </w:t>
      </w:r>
      <w:r>
        <w:rPr>
          <w:rStyle w:val="FootnoteAnchor"/>
          <w:rtl w:val="true"/>
        </w:rPr>
        <w:footnoteReference w:id="1657"/>
      </w:r>
      <w:r>
        <w:rPr>
          <w:rFonts w:ascii="IRNazanin" w:hAnsi="IRNazanin" w:eastAsia="IRNazanin"/>
          <w:color w:val="111111"/>
          <w:sz w:val="28"/>
          <w:sz w:val="28"/>
          <w:szCs w:val="28"/>
          <w:rtl w:val="true"/>
          <w:lang w:bidi="fa-IR"/>
        </w:rPr>
        <w:t>برخی از آموزه های اسلام، قطعی و مسلم است و هیچ گونه تردیدی در آنها راه ندارد و نسبی گرایی پست مدرنیسم، با باورهای قطعی اسلام در تضاد است</w:t>
      </w:r>
      <w:r>
        <w:rPr>
          <w:rFonts w:eastAsia="IRNazanin" w:cs="IRNazanin"/>
          <w:color w:val="111111"/>
          <w:sz w:val="28"/>
          <w:szCs w:val="28"/>
          <w:rtl w:val="true"/>
          <w:lang w:bidi="fa-IR"/>
        </w:rPr>
        <w:t xml:space="preserve">. </w:t>
      </w:r>
      <w:r>
        <w:rPr>
          <w:rStyle w:val="FootnoteAnchor"/>
          <w:rtl w:val="true"/>
        </w:rPr>
        <w:footnoteReference w:id="1658"/>
      </w:r>
      <w:r>
        <w:rPr>
          <w:rFonts w:ascii="IRNazanin" w:hAnsi="IRNazanin" w:eastAsia="IRNazanin"/>
          <w:color w:val="111111"/>
          <w:sz w:val="28"/>
          <w:sz w:val="28"/>
          <w:szCs w:val="28"/>
          <w:rtl w:val="true"/>
          <w:lang w:bidi="fa-IR"/>
        </w:rPr>
        <w:t>پلورالیزم دینی و نسبی گرایی معرفتی که در پست مدرنیسم پذیرفته شده، با آموزه های اسلام،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دینی توحیدی است و با ادیان شرک آلود، سازگاری ندارد و نسبی گرایی و کثرت گرایی دینی را نمی پذیرد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مسلمانان با مبانی مدرنیته و پست مدرنیته، سازگاری معرفتی نداریم و عقلانیت خودبنیاد و سوبژکتیویته را نمی پذیریم؛ اما می توانیم از برخی دستاوردهای مدرنیته، بدون اعتقاد به مبانی آن، بهره 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بهره مندی نه تنها از باب ضرورت پرهیز ناپذیر در استفاده از آثار مدرنیته است ؛ بلکه از باب عقلانیت اسلامی نیز جایز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مدرنیته، تمامیت خواه است و خشنود نمی شود که انسان ها تنها از برخی دستاوردهایش بهره ببرند؛ بلکه در پی آن است که جهانی سازی کند و بینش و منش و کنش مدرن را در تمام جهان </w:t>
      </w:r>
      <w:bookmarkStart w:id="1105" w:name="pg7922_48734"/>
    </w:p>
    <w:p>
      <w:pPr>
        <w:pStyle w:val="BookText"/>
        <w:rPr/>
      </w:pPr>
      <w:bookmarkEnd w:id="1105"/>
      <w:r>
        <w:rPr>
          <w:rFonts w:ascii="IRNazanin" w:hAnsi="IRNazanin" w:eastAsia="IRNazanin"/>
          <w:color w:val="111111"/>
          <w:sz w:val="28"/>
          <w:sz w:val="28"/>
          <w:szCs w:val="28"/>
          <w:rtl w:val="true"/>
          <w:lang w:bidi="fa-IR"/>
        </w:rPr>
        <w:t>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اندیشمندان مسلمان می توانند با استفاده از عقلانیت اسلامی، به نقد مبانی مدرنیته از جمله راسیونالیسم، ناتورالیسم، سوبژکتیویسم، سکولاریسم و اومانیسم بپردازند و به دستاوردهای مدرنیته از جمله علم و تکنولوژی و صنعت مدرن رویکرد گزینشی داشته باشند و سپس با تولید فلسفه و علم و تکنولوژی و صنعت و فرهنگ اسلامی به تمدن نوین اسلامی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نگرش گزینشی به دستاوردهای مدرنیته، بدون شناخت دقیق از گوهر و مؤلفه های آن، ممکن نیست</w:t>
      </w:r>
      <w:r>
        <w:rPr>
          <w:rFonts w:eastAsia="IRNazanin" w:cs="IRNazanin"/>
          <w:color w:val="111111"/>
          <w:sz w:val="28"/>
          <w:szCs w:val="28"/>
          <w:rtl w:val="true"/>
          <w:lang w:bidi="fa-IR"/>
        </w:rPr>
        <w:t>.</w:t>
      </w:r>
    </w:p>
    <w:p>
      <w:pPr>
        <w:pStyle w:val="Heading3"/>
        <w:numPr>
          <w:ilvl w:val="2"/>
          <w:numId w:val="1"/>
        </w:numPr>
        <w:rPr/>
      </w:pPr>
      <w:bookmarkStart w:id="1106" w:name="__RefHeading___Toc6434237_1051229030"/>
      <w:bookmarkStart w:id="1107" w:name="_Toc428"/>
      <w:bookmarkEnd w:id="1106"/>
      <w:r>
        <w:rPr>
          <w:rtl w:val="true"/>
        </w:rPr>
        <w:t>اسلام و ایدئولوژی</w:t>
      </w:r>
      <w:bookmarkEnd w:id="1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و ایدئولوژی </w:t>
      </w:r>
      <w:r>
        <w:rPr>
          <w:rStyle w:val="FootnoteAnchor"/>
          <w:rtl w:val="true"/>
        </w:rPr>
        <w:footnoteReference w:id="1659"/>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مباحث اسلام شناسی، رابطه اسلام و ایدئولوژی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توجه به جامعیت اسلام و پیوند آن با نیازهای دنیایی، می توان از ایدئولوژی اسلامی یا اسلام ایدئولوژیک سخن گفت؟ چه رابطه ای میان اسلام و ایدئولوژی وجود دارد؟ استاد مطهری و دکتر شریعتی به ایدئولوژی اسلامی باور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روشنفکران نه تنها ایدئولوژیک کردن دین، به هر دو معنای دین ایدئولوژیک و ایدئولوژی دینی، را مطلوب ندانسته اند؛ بلکه آن را ممکن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از ایدئولوژی با معانی ساده و پیچیده اش به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ایدئولوژی در معنای ساده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عقیده</w:t>
      </w:r>
      <w:r>
        <w:rPr>
          <w:rFonts w:eastAsia="IRNazanin" w:cs="IRNazanin"/>
          <w:color w:val="111111"/>
          <w:sz w:val="28"/>
          <w:szCs w:val="28"/>
          <w:rtl w:val="true"/>
          <w:lang w:bidi="fa-IR"/>
        </w:rPr>
        <w:t xml:space="preserve">». </w:t>
      </w:r>
      <w:r>
        <w:rPr>
          <w:rStyle w:val="FootnoteAnchor"/>
          <w:rtl w:val="true"/>
        </w:rPr>
        <w:footnoteReference w:id="1660"/>
      </w:r>
      <w:r>
        <w:rPr>
          <w:rFonts w:ascii="IRNazanin" w:hAnsi="IRNazanin" w:eastAsia="IRNazanin"/>
          <w:color w:val="111111"/>
          <w:sz w:val="28"/>
          <w:sz w:val="28"/>
          <w:szCs w:val="28"/>
          <w:rtl w:val="true"/>
          <w:lang w:bidi="fa-IR"/>
        </w:rPr>
        <w:t>شریعتی، ایدئولوژی را یک آگاهی خاص و ویژه انسانی معرفی می کند که به اقتضای آن، انسان آگاهی طبقاتی، آگاهی اجتماعی، آگاهی خاص زندگی و راه مشخص برای زیستن، اندیشیدن و ایده آل های مشخص به عنوان فلسفه زندگی پیدا می کند و در برابر، همه این آگاهی ها او را متعهد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شریعتی با این کهمیان ایدئولوژی با علم و فلسفه تفاوت می نهد، بر این باور است که ایدئولوژی همچون علم باید بر اساس قوانین کلی و آرمانی ثابت انسانی استوار باشد و با </w:t>
      </w:r>
    </w:p>
    <w:p>
      <w:pPr>
        <w:pStyle w:val="BookText"/>
        <w:rPr/>
      </w:pPr>
      <w:r>
        <w:rPr>
          <w:rFonts w:ascii="IRNazanin" w:hAnsi="IRNazanin" w:eastAsia="IRNazanin"/>
          <w:color w:val="111111"/>
          <w:sz w:val="28"/>
          <w:sz w:val="28"/>
          <w:szCs w:val="28"/>
          <w:rtl w:val="true"/>
          <w:lang w:bidi="fa-IR"/>
        </w:rPr>
        <w:t>سه گام تلقى انسان از جهان و زندگی و انسان، ارزیابی او از مسائل اجتماعی و فکری، و پیشنهادها و راه حل ها پیش رود و برداشتن این گام ها و انطباق قوانین کلی و آرمان های ثابت انسانی بر واقعیت های موجود زمانی و مکانی در یک جامعه خاص، رسالتی است که بر عهده روشنفکری نهاده می شود</w:t>
      </w:r>
      <w:r>
        <w:rPr>
          <w:rFonts w:eastAsia="IRNazanin" w:cs="IRNazanin"/>
          <w:color w:val="111111"/>
          <w:sz w:val="28"/>
          <w:szCs w:val="28"/>
          <w:rtl w:val="true"/>
          <w:lang w:bidi="fa-IR"/>
        </w:rPr>
        <w:t xml:space="preserve">. </w:t>
      </w:r>
      <w:r>
        <w:rPr>
          <w:rStyle w:val="FootnoteAnchor"/>
          <w:rtl w:val="true"/>
        </w:rPr>
        <w:footnoteReference w:id="1661"/>
      </w:r>
      <w:r>
        <w:rPr>
          <w:rFonts w:ascii="IRNazanin" w:hAnsi="IRNazanin" w:eastAsia="IRNazanin"/>
          <w:color w:val="111111"/>
          <w:sz w:val="28"/>
          <w:sz w:val="28"/>
          <w:szCs w:val="28"/>
          <w:rtl w:val="true"/>
          <w:lang w:bidi="fa-IR"/>
        </w:rPr>
        <w:t>این ادعای دکتر شریعتی در تفاوت بنیادین ایدئولوژی با علم و فلسفه را نمی توان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دانشی است که به هستی شناسی کلی می پردازد و همین مسؤولیت را نیز دین برای فلسفه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فلسفه، اعم از فلسفه عقلی محض یا فلسفه وحیانی، مبنای ایدئولوژی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بنیادین بر نظریه دکتر شریعتی این است که سخنانش بر نظریه اسلام ایدئولوژیک ونه ایدئولوژی اسلامی دلالت دارد و به قلمرو غیر ایدئولوژیک دین اهمیت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شریعتی بر این باور بود که ایدئولوژی به اسلامی و غیر اسلامی تقسیم می شود و اسلام، قابلیت ارائه ایدئولوژی را دارد، این دیدگاه با شرایطی قابل پذیرش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دانستن اسلام در ایدئولوژی و اهمیت ندادن به قلمرو های دیگر اسلام به ویژه آخرت سازی،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به صراحت از جامعیت اسلام در عرصه فردی و اجتماعی، دنیایی و اخروی و مادی و معنوی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آموزه های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آبادانی دنیاست؛ اما در آموزه های نبوی، دنیا مزرعه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ایدئولوژیک، نظریه ای ناتمام و غیر منطبق با دین جامع نگر اسلام است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ایدئولوژی اسلامی، تبیین شکل زندگی و وضع ایده آل فرد و جامعه و زندگی بشری از دیدگاه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اسلامی با بهره گیری از قرآن و سنت و عقل و تجربه، نظام یا وضع مطلوب را در زمینه انسانی و اجتماعی، فکری یا مادی در برابر نظام و وضع موجود نشان می دهد و نیز فاصله میان وضع موجود و مطلوب را برای انسان روشن می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دیدگاه برخی اندیشمندان، ایدئولوژیک کردن دین به دلیل های ذیل، نه تنها ممکن، بلکه مطلوب هم نیست؛ زیرا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شارع هیچ گاه دین را به صورت یک ایدئولوژی و قالب ویژه ای عرضه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قرآن، جهان بینی، احکام، ارزش ها، تاریخ، موعظه آمده است؛ ولی نه در چارچوب های خشک و یک بار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تحمیل یک قالب و یک معنی قشری و خشک بر آن ها روح را می ستاند</w:t>
      </w:r>
      <w:r>
        <w:rPr>
          <w:rFonts w:eastAsia="IRNazanin" w:cs="IRNazanin"/>
          <w:color w:val="111111"/>
          <w:sz w:val="28"/>
          <w:szCs w:val="28"/>
          <w:rtl w:val="true"/>
          <w:lang w:bidi="fa-IR"/>
        </w:rPr>
        <w:t xml:space="preserve">.» </w:t>
      </w:r>
      <w:r>
        <w:rPr>
          <w:rStyle w:val="FootnoteAnchor"/>
          <w:rtl w:val="true"/>
        </w:rPr>
        <w:footnoteReference w:id="1662"/>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ایدئولوژی، جامه ای است که به قامت جامعه خاصی دوخته می شود یا دارویی است که به کار بیمار خاصی می آید؛ اما دین به مقتضای جاودانگی اش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جامعه روستایی و هم جامعه شهری و هم جامعه فئودالی و هم جامعه صنعتی می تواند 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مانند هوا است و ایدئولوژی مانند جامه و قبا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ایدئولوژیک کردن دین، جاودانگی را از دین می ستاند </w:t>
      </w:r>
      <w:r>
        <w:rPr>
          <w:rStyle w:val="FootnoteAnchor"/>
          <w:rtl w:val="true"/>
        </w:rPr>
        <w:footnoteReference w:id="1663"/>
      </w:r>
      <w:r>
        <w:rPr>
          <w:rFonts w:ascii="IRNazanin" w:hAnsi="IRNazanin" w:eastAsia="IRNazanin"/>
          <w:color w:val="111111"/>
          <w:sz w:val="28"/>
          <w:sz w:val="28"/>
          <w:szCs w:val="28"/>
          <w:rtl w:val="true"/>
          <w:lang w:bidi="fa-IR"/>
        </w:rPr>
        <w:t>و اگر دین بخواهد ایدئولوژی شود، فتوا به موقت بودن خودش داده است</w:t>
      </w:r>
      <w:r>
        <w:rPr>
          <w:rFonts w:eastAsia="IRNazanin" w:cs="IRNazanin"/>
          <w:color w:val="111111"/>
          <w:sz w:val="28"/>
          <w:szCs w:val="28"/>
          <w:rtl w:val="true"/>
          <w:lang w:bidi="fa-IR"/>
        </w:rPr>
        <w:t xml:space="preserve">.» </w:t>
      </w:r>
      <w:r>
        <w:rPr>
          <w:rStyle w:val="FootnoteAnchor"/>
          <w:rtl w:val="true"/>
        </w:rPr>
        <w:footnoteReference w:id="16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دینایدئولوژیک، صورت مطلوبی از دین نیست؛ بلکه لاغر کردن دین و در زندان افکندن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فراخ تر از ایدئولوژی است</w:t>
      </w:r>
      <w:r>
        <w:rPr>
          <w:rFonts w:eastAsia="IRNazanin" w:cs="IRNazanin"/>
          <w:color w:val="111111"/>
          <w:sz w:val="28"/>
          <w:szCs w:val="28"/>
          <w:rtl w:val="true"/>
          <w:lang w:bidi="fa-IR"/>
        </w:rPr>
        <w:t xml:space="preserve">.» </w:t>
      </w:r>
      <w:r>
        <w:rPr>
          <w:rStyle w:val="FootnoteAnchor"/>
          <w:rtl w:val="true"/>
        </w:rPr>
        <w:footnoteReference w:id="1665"/>
      </w:r>
      <w:r>
        <w:rPr>
          <w:rFonts w:ascii="IRNazanin" w:hAnsi="IRNazanin" w:eastAsia="IRNazanin"/>
          <w:color w:val="111111"/>
          <w:sz w:val="28"/>
          <w:sz w:val="28"/>
          <w:szCs w:val="28"/>
          <w:rtl w:val="true"/>
          <w:lang w:bidi="fa-IR"/>
        </w:rPr>
        <w:t>ما در تعلیمات دینی مان به وفور دعوت به جهاد، دعوت به ستم ستیزی و مخالفت با طاغوت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تنها مرام نامه های دنیایی می توانند به مردم آرمان ببخشند؟ مرامنامه دنیایی به مردم آرمان های دنیایی می دهد؛ اما آرمان دین بلندمدت تر، دراز آهنگ تر و دورنگرانه تر است؛ یعنی زندگی اخروی را هم شامل می شود</w:t>
      </w:r>
      <w:r>
        <w:rPr>
          <w:rFonts w:eastAsia="IRNazanin" w:cs="IRNazanin"/>
          <w:color w:val="111111"/>
          <w:sz w:val="28"/>
          <w:szCs w:val="28"/>
          <w:rtl w:val="true"/>
          <w:lang w:bidi="fa-IR"/>
        </w:rPr>
        <w:t xml:space="preserve">.» </w:t>
      </w:r>
      <w:r>
        <w:rPr>
          <w:rStyle w:val="FootnoteAnchor"/>
          <w:rtl w:val="true"/>
        </w:rPr>
        <w:footnoteReference w:id="1666"/>
      </w:r>
      <w:r>
        <w:rPr>
          <w:rFonts w:ascii="IRNazanin" w:hAnsi="IRNazanin" w:eastAsia="IRNazanin"/>
          <w:color w:val="111111"/>
          <w:sz w:val="28"/>
          <w:sz w:val="28"/>
          <w:szCs w:val="28"/>
          <w:rtl w:val="true"/>
          <w:lang w:bidi="fa-IR"/>
        </w:rPr>
        <w:t>در نقد این دیدگاه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دلیل بر امکان شیء، وقوع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فقهای اسلام و دانشمندان اخلاق، عالمان اصول، متکلمان، و عارفان اسلامی از متون دینی اسلام، یعنی قرآن و سنت، دستگاه منظمی از احکام فقهی، </w:t>
      </w:r>
    </w:p>
    <w:p>
      <w:pPr>
        <w:pStyle w:val="BookText"/>
        <w:rPr/>
      </w:pPr>
      <w:r>
        <w:rPr>
          <w:rFonts w:ascii="IRNazanin" w:hAnsi="IRNazanin" w:eastAsia="IRNazanin"/>
          <w:color w:val="111111"/>
          <w:sz w:val="28"/>
          <w:sz w:val="28"/>
          <w:szCs w:val="28"/>
          <w:rtl w:val="true"/>
          <w:lang w:bidi="fa-IR"/>
        </w:rPr>
        <w:t>ارزش های اخلاقی، قواعد اصولی، معارف اعتقادی و آموزه های عرفانی استخراج می کنند، بهترین دلیل بر ایدئولوژیک بودن اسلام، به معنای دستگاه منظمی از اندیشه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ایدئولوژیک بودن اسلام، نه تنها ممکن است؛ بلکه تحقق دارد و گریزی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سخن از ایدئولوژی دینی و کارکردهای دین می رود، منظور نگاه کارکردگرایانه و فونکسیونالیستی به دین نیست تا به حق و باطل بودن گزاره های آن بی تفاوت باشیم یا اصلاح دینی مصلحان بی معنا و لغو و بیهوده گردد یا به علت ها بپردازیم و از دلیل ها غفلت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که می توان از حقانیت دین و مطابقت گزاره های دین با واقع سخن گفت، می توان کارکردهای دین را نیز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کارکردهای دین و توجه داشتن به آثار و خدمات و حسنات دین، جز نگاه فونکسیونالیستی به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گوناگون از سوی مخالفان و موافقان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ایدئولوژی یعنی مرامنامه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تعریف، هیچ سنخیتی میان اسلام و ایدئولوژی برقرار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بدین معنا، ایدئولوژیک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به معنای دوم، چارچوب معرفتی نظام مندی است که از منابع اسلامی به دست می آید و مشتمل بر بایدها و نبایدها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اسلام، ایدئولوژیک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اولی، منحصر کردن دین در اندیشه های این جهانی است و منظور از دومی، چارچوب معرفتی نظام مندی است که از منابع اسلامی به دست می آید و به بایدها و نبایدها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دانشمندانی مانند علامه طباطبایی و استاد مطهری، بدین معنا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دارند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با داشتن قوانین متغیر و ارتباط آنها با نیازهای متغیر انسانی، در انطباق خود با نیازهای نو و ایجاد پیوندهای اجتماعی و ساماندهی ایدئولوژی اسلام در اعصار گوناگون توانمند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ایدئولوژی اسلامی، همچون لباس با اندازه معینی نیست که تنها بر تن یک جامعه پوشیده شود و برای جوامع دیگر </w:t>
      </w:r>
      <w:bookmarkStart w:id="1108" w:name="pg7922_48738"/>
    </w:p>
    <w:p>
      <w:pPr>
        <w:pStyle w:val="BookText"/>
        <w:rPr/>
      </w:pPr>
      <w:bookmarkEnd w:id="1108"/>
      <w:r>
        <w:rPr>
          <w:rFonts w:ascii="IRNazanin" w:hAnsi="IRNazanin" w:eastAsia="IRNazanin"/>
          <w:color w:val="111111"/>
          <w:sz w:val="28"/>
          <w:sz w:val="28"/>
          <w:szCs w:val="28"/>
          <w:rtl w:val="true"/>
          <w:lang w:bidi="fa-IR"/>
        </w:rPr>
        <w:t>ناسازگار باشد؛ بلکه همچون لباس کش داری است که برای جوامع گوناگون هماهنگی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تنها برای رستگاری انفرادی و اخروی انسان باشد، نباید هیچ نقش اجتماعی داشته باشد؛ در حالی که آموزه های دینی از قبیل جهاد، حج، نماز جماعت، امر به معروف و نهی از منکر، احکام قصاص، دیات، حدود و قضا از حضور اجتماعی دین حکایت می کند</w:t>
      </w:r>
      <w:r>
        <w:rPr>
          <w:rFonts w:eastAsia="IRNazanin" w:cs="IRNazanin"/>
          <w:color w:val="111111"/>
          <w:sz w:val="28"/>
          <w:szCs w:val="28"/>
          <w:rtl w:val="true"/>
          <w:lang w:bidi="fa-IR"/>
        </w:rPr>
        <w:t>.</w:t>
      </w:r>
    </w:p>
    <w:p>
      <w:pPr>
        <w:pStyle w:val="Heading3"/>
        <w:numPr>
          <w:ilvl w:val="2"/>
          <w:numId w:val="1"/>
        </w:numPr>
        <w:rPr/>
      </w:pPr>
      <w:bookmarkStart w:id="1109" w:name="__RefHeading___Toc6434239_1051229030"/>
      <w:bookmarkStart w:id="1110" w:name="_Toc429"/>
      <w:bookmarkEnd w:id="1109"/>
      <w:r>
        <w:rPr>
          <w:rtl w:val="true"/>
        </w:rPr>
        <w:t>اسلام و علوم طبیعی</w:t>
      </w:r>
      <w:bookmarkEnd w:id="1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و علوم طبیعی </w:t>
      </w:r>
      <w:r>
        <w:rPr>
          <w:rStyle w:val="FootnoteAnchor"/>
          <w:rtl w:val="true"/>
        </w:rPr>
        <w:footnoteReference w:id="1667"/>
      </w:r>
    </w:p>
    <w:p>
      <w:pPr>
        <w:pStyle w:val="BookText"/>
        <w:rPr/>
      </w:pPr>
      <w:r>
        <w:rPr>
          <w:rFonts w:ascii="IRNazanin" w:hAnsi="IRNazanin" w:eastAsia="IRNazanin"/>
          <w:color w:val="111111"/>
          <w:sz w:val="28"/>
          <w:sz w:val="28"/>
          <w:szCs w:val="28"/>
          <w:rtl w:val="true"/>
          <w:lang w:bidi="fa-IR"/>
        </w:rPr>
        <w:t>علم به معنای مطلق آگاهی، اعم از علم حضوری و حصولی و نیز به معنای مجموعه گزاره های نظام مند همچون شیمی، فیزیک، روانشناسی، فقه و نیز به معنای علوم تجربی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علم در این جا، دانش تجربی طبیعی است که با روش تجربی یا ریاضی به دست می آید؛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فیزیک، شیمی، زیست شناسی، نجوم، زمین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اصلی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نسبتی میان علوم طبیعی و اسلامی وجود دارد؟ نسبت علم و دین، در این عناوین قابل مطالعه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 علم و دین مسیحیان قرون وسطایی و برخی از اندیشمندان</w:t>
      </w:r>
    </w:p>
    <w:p>
      <w:pPr>
        <w:pStyle w:val="BookText"/>
        <w:rPr/>
      </w:pPr>
      <w:r>
        <w:rPr>
          <w:rFonts w:ascii="IRNazanin" w:hAnsi="IRNazanin" w:eastAsia="IRNazanin"/>
          <w:color w:val="111111"/>
          <w:sz w:val="28"/>
          <w:sz w:val="28"/>
          <w:szCs w:val="28"/>
          <w:rtl w:val="true"/>
          <w:lang w:bidi="fa-IR"/>
        </w:rPr>
        <w:t>مسلمان، از آن رو که علم را از سوی خداوند دانسته اند، همه علوم را جزء دین معرفی نموده و علم را در قلمرو دین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اندیشمندان مسلمان، از جمله ابو حامد غزالی، </w:t>
      </w:r>
      <w:r>
        <w:rPr>
          <w:rStyle w:val="FootnoteAnchor"/>
          <w:rtl w:val="true"/>
        </w:rPr>
        <w:footnoteReference w:id="1668"/>
      </w:r>
      <w:r>
        <w:rPr>
          <w:rFonts w:ascii="IRNazanin" w:hAnsi="IRNazanin" w:eastAsia="IRNazanin"/>
          <w:color w:val="111111"/>
          <w:sz w:val="28"/>
          <w:sz w:val="28"/>
          <w:szCs w:val="28"/>
          <w:rtl w:val="true"/>
          <w:lang w:bidi="fa-IR"/>
        </w:rPr>
        <w:t>بر این باورند که همه علوم بشری از ظواهر آیات قرآن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علم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اندیشمندان، علم و دین را متعارض</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دانسته اند؛ خواه تعارض میان گزاره های دینی با گزاره های علمی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آسمان در قرآن و یک آسمان در علم؛ یا تعارض میان پیش فرض های دین با پیش فرض های علم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مادی و واقعیت عینی؛ یا تعارض میان لوازم </w:t>
      </w:r>
    </w:p>
    <w:p>
      <w:pPr>
        <w:pStyle w:val="BookText"/>
        <w:rPr/>
      </w:pPr>
      <w:r>
        <w:rPr>
          <w:rFonts w:ascii="IRNazanin" w:hAnsi="IRNazanin" w:eastAsia="IRNazanin"/>
          <w:color w:val="111111"/>
          <w:sz w:val="28"/>
          <w:sz w:val="28"/>
          <w:szCs w:val="28"/>
          <w:rtl w:val="true"/>
          <w:lang w:bidi="fa-IR"/>
        </w:rPr>
        <w:t>پیامدهای روانی یا واقعی علم با دین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منفی تکنولوژی آن بر جامعه و مخالفت دین با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علم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اندیشمندان غربی، علم و دین را دو مقوله</w:t>
      </w:r>
    </w:p>
    <w:p>
      <w:pPr>
        <w:pStyle w:val="BookText"/>
        <w:rPr/>
      </w:pPr>
      <w:r>
        <w:rPr>
          <w:rFonts w:ascii="IRNazanin" w:hAnsi="IRNazanin" w:eastAsia="IRNazanin"/>
          <w:color w:val="111111"/>
          <w:sz w:val="28"/>
          <w:sz w:val="28"/>
          <w:szCs w:val="28"/>
          <w:rtl w:val="true"/>
          <w:lang w:bidi="fa-IR"/>
        </w:rPr>
        <w:t>جدا و دارای قلمروهای جداگانه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فیلسوفان تحلیل زبانی، اگزیستانسیالیست ها، نو ارتودکس ها، پوزیتیویست ها، و دانشمندانی مانند کانت به این دیدگاه روی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علم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افزون بر ابطال نظریه تداخل علم و</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تعارض و انواع تعارض علم و دین را رد کرده، بر سازگاری یا مکمل بودن این دو تأکید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جورج شلز نیگر، وایتهد، دونالد مک کی، چالز كولوم، و کارل هایم دارای این نظریه هستند</w:t>
      </w:r>
      <w:r>
        <w:rPr>
          <w:rFonts w:eastAsia="IRNazanin" w:cs="IRNazanin"/>
          <w:color w:val="111111"/>
          <w:sz w:val="28"/>
          <w:szCs w:val="28"/>
          <w:rtl w:val="true"/>
          <w:lang w:bidi="fa-IR"/>
        </w:rPr>
        <w:t xml:space="preserve">. </w:t>
      </w:r>
      <w:r>
        <w:rPr>
          <w:rStyle w:val="FootnoteAnchor"/>
          <w:rtl w:val="true"/>
        </w:rPr>
        <w:footnoteReference w:id="1669"/>
      </w:r>
      <w:r>
        <w:rPr>
          <w:rFonts w:ascii="IRNazanin" w:hAnsi="IRNazanin" w:eastAsia="IRNazanin"/>
          <w:color w:val="111111"/>
          <w:sz w:val="28"/>
          <w:sz w:val="28"/>
          <w:szCs w:val="28"/>
          <w:rtl w:val="true"/>
          <w:lang w:bidi="fa-IR"/>
        </w:rPr>
        <w:t>آیات گوناگون در قرآن کریم، مؤمنان را به آموختن علم دعوت کرده و نیز برخی از آیات و روایات به مباحثی از جنین شناسی، زیست شناسی، کیهان شناسی، و گیاه شناسی پرداخته اند</w:t>
      </w:r>
      <w:r>
        <w:rPr>
          <w:rFonts w:eastAsia="IRNazanin" w:cs="IRNazanin"/>
          <w:color w:val="111111"/>
          <w:sz w:val="28"/>
          <w:szCs w:val="28"/>
          <w:rtl w:val="true"/>
          <w:lang w:bidi="fa-IR"/>
        </w:rPr>
        <w:t xml:space="preserve">. </w:t>
      </w:r>
      <w:r>
        <w:rPr>
          <w:rStyle w:val="FootnoteAnchor"/>
          <w:rtl w:val="true"/>
        </w:rPr>
        <w:footnoteReference w:id="1670"/>
      </w:r>
      <w:r>
        <w:rPr>
          <w:rFonts w:ascii="IRNazanin" w:hAnsi="IRNazanin" w:eastAsia="IRNazanin"/>
          <w:color w:val="111111"/>
          <w:sz w:val="28"/>
          <w:sz w:val="28"/>
          <w:szCs w:val="28"/>
          <w:rtl w:val="true"/>
          <w:lang w:bidi="fa-IR"/>
        </w:rPr>
        <w:t>پس علوم طبیعی ارزش قرآنی دارد و از نیازهای واقعی بشر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فراوان از توافق علم و دین و سازگاری آموزه های قرآنی و دستاوردهای علمی وجود دارد؛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خورشید، </w:t>
      </w:r>
      <w:r>
        <w:rPr>
          <w:rStyle w:val="FootnoteAnchor"/>
          <w:rtl w:val="true"/>
        </w:rPr>
        <w:footnoteReference w:id="1671"/>
      </w:r>
      <w:r>
        <w:rPr>
          <w:rFonts w:ascii="IRNazanin" w:hAnsi="IRNazanin" w:eastAsia="IRNazanin"/>
          <w:color w:val="111111"/>
          <w:sz w:val="28"/>
          <w:sz w:val="28"/>
          <w:szCs w:val="28"/>
          <w:rtl w:val="true"/>
          <w:lang w:bidi="fa-IR"/>
        </w:rPr>
        <w:t xml:space="preserve">حرکت کوهها و زمین، لقاح گیاهان، </w:t>
      </w:r>
      <w:r>
        <w:rPr>
          <w:rStyle w:val="FootnoteAnchor"/>
          <w:rtl w:val="true"/>
        </w:rPr>
        <w:footnoteReference w:id="1672"/>
      </w:r>
      <w:r>
        <w:rPr>
          <w:rFonts w:ascii="IRNazanin" w:hAnsi="IRNazanin" w:eastAsia="IRNazanin"/>
          <w:color w:val="111111"/>
          <w:sz w:val="28"/>
          <w:sz w:val="28"/>
          <w:szCs w:val="28"/>
          <w:rtl w:val="true"/>
          <w:lang w:bidi="fa-IR"/>
        </w:rPr>
        <w:t>زوجیت گیاهان</w:t>
      </w:r>
      <w:r>
        <w:rPr>
          <w:rFonts w:eastAsia="IRNazanin" w:cs="IRNazanin"/>
          <w:color w:val="111111"/>
          <w:sz w:val="28"/>
          <w:szCs w:val="28"/>
          <w:rtl w:val="true"/>
          <w:lang w:bidi="fa-IR"/>
        </w:rPr>
        <w:t xml:space="preserve">. </w:t>
      </w:r>
      <w:r>
        <w:rPr>
          <w:rStyle w:val="FootnoteAnchor"/>
          <w:rtl w:val="true"/>
        </w:rPr>
        <w:footnoteReference w:id="1673"/>
      </w:r>
      <w:r>
        <w:rPr>
          <w:rFonts w:ascii="IRNazanin" w:hAnsi="IRNazanin" w:eastAsia="IRNazanin"/>
          <w:color w:val="111111"/>
          <w:sz w:val="28"/>
          <w:sz w:val="28"/>
          <w:szCs w:val="28"/>
          <w:rtl w:val="true"/>
          <w:lang w:bidi="fa-IR"/>
        </w:rPr>
        <w:t>اگر نمونه هایی از تعارض میان علم و دین به چشم می خورد، گاهی بدین روی است که علم ادعای انحصاری در آن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علم یک آسمان را کشف نموده و به انکار نظریه هفت آسمان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نظریه داروین، آفرینش نهایی انسان از خاک را انکار نکرده؛ بلکه آفرینش از حیوان نئاندرتال را فرض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علم، تحقق معجزه ها یا طول عمر پیامبر یا امام </w:t>
      </w:r>
      <w:bookmarkStart w:id="1111" w:name="pg7922_48740"/>
    </w:p>
    <w:p>
      <w:pPr>
        <w:pStyle w:val="BookText"/>
        <w:rPr/>
      </w:pPr>
      <w:bookmarkEnd w:id="1111"/>
      <w:r>
        <w:rPr>
          <w:rFonts w:ascii="IRNazanin" w:hAnsi="IRNazanin" w:eastAsia="IRNazanin"/>
          <w:color w:val="111111"/>
          <w:sz w:val="28"/>
          <w:sz w:val="28"/>
          <w:szCs w:val="28"/>
          <w:rtl w:val="true"/>
          <w:lang w:bidi="fa-IR"/>
        </w:rPr>
        <w:t>را انکار نمی کند و البته قدرت تبیین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از دستاوردهای علمی در حد فرضیه باقی مانده اند و حتی فرضیه های رقیب جدی هم دارند؛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تبدل انواع و نظریه اپینتیک در برابر نتیک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علم 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و خصوص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علم و دین در برخی از گزاره های مشترک و هماهنگ و برخی از تعارض های ظاهری بین علم و دین، زاییده مبانی و پیش فرض های متافیزیکی حاکم بر علوم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پیش فرض های متافیزیکی و روش شناسی سکولار و جایگزینی روش شناسی اسلامی، می تواند تعارض علم و دین را برطرف سازد</w:t>
      </w:r>
      <w:r>
        <w:rPr>
          <w:rFonts w:eastAsia="IRNazanin" w:cs="IRNazanin"/>
          <w:color w:val="111111"/>
          <w:sz w:val="28"/>
          <w:szCs w:val="28"/>
          <w:rtl w:val="true"/>
          <w:lang w:bidi="fa-IR"/>
        </w:rPr>
        <w:t>.</w:t>
      </w:r>
    </w:p>
    <w:p>
      <w:pPr>
        <w:pStyle w:val="Heading3"/>
        <w:numPr>
          <w:ilvl w:val="2"/>
          <w:numId w:val="1"/>
        </w:numPr>
        <w:rPr/>
      </w:pPr>
      <w:bookmarkStart w:id="1112" w:name="__RefHeading___Toc6434241_1051229030"/>
      <w:bookmarkStart w:id="1113" w:name="_Toc430"/>
      <w:bookmarkEnd w:id="1112"/>
      <w:r>
        <w:rPr>
          <w:rtl w:val="true"/>
        </w:rPr>
        <w:t>اسلام و علوم انسانی</w:t>
      </w:r>
      <w:bookmarkEnd w:id="1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و علوم انسانی </w:t>
      </w:r>
      <w:r>
        <w:rPr>
          <w:rStyle w:val="FootnoteAnchor"/>
          <w:rtl w:val="true"/>
        </w:rPr>
        <w:footnoteReference w:id="1674"/>
      </w:r>
    </w:p>
    <w:p>
      <w:pPr>
        <w:pStyle w:val="BookText"/>
        <w:rPr/>
      </w:pPr>
      <w:r>
        <w:rPr>
          <w:rFonts w:ascii="IRNazanin" w:hAnsi="IRNazanin" w:eastAsia="IRNazanin"/>
          <w:color w:val="111111"/>
          <w:sz w:val="28"/>
          <w:sz w:val="28"/>
          <w:szCs w:val="28"/>
          <w:rtl w:val="true"/>
          <w:lang w:bidi="fa-IR"/>
        </w:rPr>
        <w:t>دین برای هدایت انسان ها فرود آمده و پیوند دنیا و آخرت آدمی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انسانی نیز به کنش آدمیان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اسلام، مجموعه عقاید و اخلاق و احکام آسمانی و الهی است که از سوی خداوند به پیامبر برای هدایت انسان ها فرود آمده و از تحریف مصون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اندیشمندان برای علوم انسانی تعریف یکسانی ارائه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تعبیر درباره همه علوم غیر طبیعی و مهندسی و پزشکی به کار رفته و گاهی با انسان شناسی تجربی و علوم رفتاری و اجتماعی مترادف دانسته شده است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نوع علوم انسانی،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انسانی عقلی، علوم انسانی تجربی، علوم انسانی نقلی دینی و علوم انسانی 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انسانی گاهی فکچوال است و با واقعیت های تحقق یافته سر و کار دارد و گاهی به ارزش ها و انسان مطلوب می پردازد و در نتیجه با تکالیف انسانی و توصیه ها و تجويزها سر 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از این سخن می گوید که انسان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از این گفتگو می کند که انسان چگونه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از چگونگی تغییر انسان تحقق یافته به انسان مطلوب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انسانی به قلمرو جسم نمی پردازد؛ زیرا قلمرو جسم انسان با دیگر اجسام حیوانی مشترک است و به </w:t>
      </w:r>
    </w:p>
    <w:p>
      <w:pPr>
        <w:pStyle w:val="BookText"/>
        <w:rPr/>
      </w:pPr>
      <w:r>
        <w:rPr>
          <w:rFonts w:ascii="IRNazanin" w:hAnsi="IRNazanin" w:eastAsia="IRNazanin"/>
          <w:color w:val="111111"/>
          <w:sz w:val="28"/>
          <w:sz w:val="28"/>
          <w:szCs w:val="28"/>
          <w:rtl w:val="true"/>
          <w:lang w:bidi="fa-IR"/>
        </w:rPr>
        <w:t>حوزه علوم طبیعی اختصاص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گاهی علوم را به سه دسته فیزیکی، زیستی و انسانی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مشترکات جسمانی انسان و حیوانات در علوم زیستی سخن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مشترکات انسان و حیوان و طبیعت در علوم فیزیکی گفتگو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انسانی نیز مختصات انسان به میان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انسانی به دو قلمرو روان و عمل انسان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روان نیز به سه بخش معرفت، عواطف و اراده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علوم انسانی به معرفت، عواطف و احساسات، اراده و خواست های انسانی، و عمل فردی و اجتماعی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علوم انسانی رفتاری و اجتماعی، انسانی معمولی است که در دسترس ازمون و تجربه به صورت استقرایی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در انسان شناسی فلسفی، از انسان کلی؛ و در خود شناسی عرفانی، از انسانشخصی گفتگو می شود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علوم بشری، مجموعه گزاره های نظام مند و روش مند درباره خدا یا انسان یا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 های مادی جز انسان است؛ خواه با روش تجربی و خواه با روش های عقلی یا نقلی یا شهودی یا روش های ترکیبی به دست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علوم انسانی به معنای خاص، علوم رفتاری و اجتماعی و مجموعه گزاره های نظام مندی است که با بهره گیری از روش های ترکیبی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تجربی و غیر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مبانی غیر تجربی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 و وحیانی و 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تبیین یا تفسير رفتارهای فردی و اجتماعی انسان تحقق یافته می پردازد و با بهره گیری از ارزش های انسانی، او را به انسان مطلوب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علوم انسانی، اولا نظام 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در مقام داوری، از روش تجربی و غیر تجربی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موضوعش انسان بایسته و شایسته و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علوم انسانی هم جنبه توصیفی دارند و هم جنبه توصیه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که در علوم انسانی، رویکرد اثبات گرایانه دارند، در کنار وصف و نظر پردازی، توصیه هایی نیز ارائه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انسانی می تواند معنایی عام نیز داشته باشد که افزون بر علوم رفتاری و اجتماعی، در بردارنده هنر و فلسفه و عرفان و ادبیات و همه علوم غیر طبیعی و مهندسی و پزشکی نیز هست</w:t>
      </w:r>
      <w:r>
        <w:rPr>
          <w:rFonts w:eastAsia="IRNazanin" w:cs="IRNazanin"/>
          <w:color w:val="111111"/>
          <w:sz w:val="28"/>
          <w:szCs w:val="28"/>
          <w:rtl w:val="true"/>
          <w:lang w:bidi="fa-IR"/>
        </w:rPr>
        <w:t xml:space="preserve">. </w:t>
      </w:r>
      <w:bookmarkStart w:id="1114" w:name="pg7922_48742"/>
    </w:p>
    <w:p>
      <w:pPr>
        <w:pStyle w:val="BookText"/>
        <w:rPr/>
      </w:pPr>
      <w:bookmarkEnd w:id="1114"/>
      <w:r>
        <w:rPr>
          <w:rFonts w:ascii="IRNazanin" w:hAnsi="IRNazanin" w:eastAsia="IRNazanin"/>
          <w:color w:val="111111"/>
          <w:sz w:val="28"/>
          <w:sz w:val="28"/>
          <w:szCs w:val="28"/>
          <w:rtl w:val="true"/>
          <w:lang w:bidi="fa-IR"/>
        </w:rPr>
        <w:t>از جانب دیگر، می توان رابطه اسلام با علوم انسانی را از جنبه چهار قلمرو علوم رفتاری و اجتماعی، تبیین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رفتاری و اجتماعی به چهار قلمرو وصف انسان مطلوب، تبیین انسان تحقق یافته، نقد انسان تحقق یافته، و تغییر انسان تحقق یافته به انسان مطلوب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انسان مطلوب، عبارت از تبیین رفتارها و نهادهای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اقتصادی مطلوب و سازمان مطلوب و انسان سیاسی مطلوب، در این قلمرو واکاوی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شناسی و معرفت شناسی و انسان شناسی اسلام در تعیین و وصف انسان مطلوب، نقش مؤثری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شناسی حکمی و اجتهادی</w:t>
      </w:r>
      <w:r>
        <w:rPr>
          <w:rFonts w:eastAsia="IRNazanin" w:cs="IRNazanin"/>
          <w:color w:val="111111"/>
          <w:sz w:val="28"/>
          <w:szCs w:val="28"/>
          <w:rtl w:val="true"/>
          <w:lang w:bidi="fa-IR"/>
        </w:rPr>
        <w:t xml:space="preserve">» </w:t>
      </w:r>
      <w:r>
        <w:rPr>
          <w:rStyle w:val="FootnoteAnchor"/>
          <w:rtl w:val="true"/>
        </w:rPr>
        <w:footnoteReference w:id="1675"/>
      </w:r>
      <w:r>
        <w:rPr>
          <w:rFonts w:ascii="IRNazanin" w:hAnsi="IRNazanin" w:eastAsia="IRNazanin"/>
          <w:color w:val="111111"/>
          <w:sz w:val="28"/>
          <w:sz w:val="28"/>
          <w:szCs w:val="28"/>
          <w:rtl w:val="true"/>
          <w:lang w:bidi="fa-IR"/>
        </w:rPr>
        <w:t>در تولید گزاره های وصف انسان مطلوب، کارآمدی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و تبیین انسان تحقق یافته، بدون شک، با روش تجربی به دست می آید و نقش آموزه های دینی در معرفی این قلمرو از انسان، اندک است؛ اما از آن جا که شناخت انسان تحقق یافته با روش پیمایشی و طرح پرسش نامه میسر می گردد، کشف انسان مطلوب از نظر اسلام، در طرح پرسش از انسان تحقق یافته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دیگر علوم رفتاری و اجتماعی، عبارت از نقد انسان تحقق یافته است که با توجه به انسان مطلوب برگرفته از اسلام،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نوبت به قلمرو تغییر انسان تحقق یافته به انسان مطلوب است که فقه و حقوق و اخلاق و عرفان اسلامی در این تغییر نقش تعیین کننده ای دارند</w:t>
      </w:r>
      <w:r>
        <w:rPr>
          <w:rFonts w:eastAsia="IRNazanin" w:cs="IRNazanin"/>
          <w:color w:val="111111"/>
          <w:sz w:val="28"/>
          <w:szCs w:val="28"/>
          <w:rtl w:val="true"/>
          <w:lang w:bidi="fa-IR"/>
        </w:rPr>
        <w:t xml:space="preserve">. </w:t>
      </w:r>
      <w:r>
        <w:rPr>
          <w:rStyle w:val="FootnoteAnchor"/>
          <w:rtl w:val="true"/>
        </w:rPr>
        <w:footnoteReference w:id="1676"/>
      </w:r>
    </w:p>
    <w:p>
      <w:pPr>
        <w:pStyle w:val="Heading3"/>
        <w:numPr>
          <w:ilvl w:val="2"/>
          <w:numId w:val="1"/>
        </w:numPr>
        <w:rPr/>
      </w:pPr>
      <w:bookmarkStart w:id="1115" w:name="__RefHeading___Toc6434243_1051229030"/>
      <w:bookmarkStart w:id="1116" w:name="_Toc431"/>
      <w:bookmarkEnd w:id="1115"/>
      <w:r>
        <w:rPr>
          <w:rtl w:val="true"/>
        </w:rPr>
        <w:t>اسلام و تکنولوژی</w:t>
      </w:r>
      <w:bookmarkEnd w:id="1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و تکنولوژی </w:t>
      </w:r>
      <w:r>
        <w:rPr>
          <w:rStyle w:val="FootnoteAnchor"/>
          <w:rtl w:val="true"/>
        </w:rPr>
        <w:footnoteReference w:id="1677"/>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تکنولوژی یا فن آوری از ریشه یونانی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Techne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دانستن مهارتی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ترکیبی از علوم مهندسی نرم افزار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صنعت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افزار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مهندسی برگرفته از علوم پایه و طبیعی و برخی علوم انسانی و هنری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طبیعی از سوی عالمان به کشف طبیعت می پردازد و علوم مهندسی نرم افزاری است که از سوی دانشمندان اختراع می شود تا با آن بتوان صنعتی ساخت که به تغییر طبیعت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نرم افزار، با استفاده از علوم پیش گفته، در مسیر اهداف معینی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عقلانیت ابزاری و به کارگیری عقل برنامه ریزی، در این زمینه نقش بنیادین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تکنولوژی،ترکیبی از علوم طبیعی و پایه و علوم انسانی و عقلانیت ابزاری و تعرض به طبیعت، از سوی صنعت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افزار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تکنولوژی، تنها دارای دستاوردهای مثبت است یا دستاوردهای منفی نیز دارد؟ هر انسانی در نخستین مرحله به دستاوردهای مثبت تکنولوژی، همچون صرفه جویی در وقت، سرعت و تسهیل در عمل، و رفع مشکلات انسان معاصر پی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بیشتر مشکلات اقتصادی و اجتماعی بشر را حل می کند و نظم ویژه ای را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و صنعت مدرن، آسان سازی ارتباطات، افزایش دانش، تولیدات غذایی گسترده، رفاه بیشتر، حمل و نقل آسان کالاهامهار شرور طبیعی همچون سیل و زلزله و انواع بیماری ها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این امکان را برای بشر فراهم ساخته که با زحمت کمتر، مطلوبیت بیشتری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افزون بر دستاوردهای مثبت، دارای دستاوردهای منفی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محیط زیست، بحران هویت و اخلاق، نقش منفی امواج مخرب بر سلامت انسان، جنایت های تکنولوژیک، تهديد حریم خصوصی</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تکنولوژی، ترکیبی از جهان بینی، علوم طبیعی و علوم انسانی و عقلانیت ابزاری و تصرف و تعرض به طبیعت از سوی صنعت سخت افزار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اسلام و علوم طبیعی و علوم انسانی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اسلام با علوم طبیعی و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دیدگاه اسلام به عقلانیت ابزاری و طبیعت و تصرف يا تعرض به آن را بررسی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تفکر اسلامی، جهان بینی و خدا شناسی و جهان شناسی و معرفت شناسی اسلامی، نگرش انسان را به جهان و انسان تغییر می دهد و این تغییر در جهت گیری تکنولوژی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مانع رویارویی تعرض آمیز انسان با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عناصر تکنولوژی، عقلانیت ابزاری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عقلانیت ابزاری به معنای عقل معاش و عقل برنامه ریزی به عنوان روشی برای چگونگی زندگی، منافاتی با اسلام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رهبران اسلام، این نوع عقل تایید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معاش له معاد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وجود ابزار در زندگی ضروری است و انسان باید آن را در مسیر اهداف خدا به کار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مباحث مربوط به تکنولوژی، محیط زیست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زیست، مخلوق و نعمت خدا است و خداوند آن را در اختیار بندگانش به امانت نهاده تا از آن بهره صحیح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نیز جزئی از پیکر جهان است</w:t>
      </w:r>
      <w:r>
        <w:rPr>
          <w:rFonts w:eastAsia="IRNazanin" w:cs="IRNazanin"/>
          <w:color w:val="111111"/>
          <w:sz w:val="28"/>
          <w:szCs w:val="28"/>
          <w:rtl w:val="true"/>
          <w:lang w:bidi="fa-IR"/>
        </w:rPr>
        <w:t xml:space="preserve">. </w:t>
      </w:r>
      <w:r>
        <w:rPr>
          <w:rStyle w:val="FootnoteAnchor"/>
          <w:rtl w:val="true"/>
        </w:rPr>
        <w:footnoteReference w:id="1678"/>
      </w:r>
      <w:r>
        <w:rPr>
          <w:rFonts w:ascii="IRNazanin" w:hAnsi="IRNazanin" w:eastAsia="IRNazanin"/>
          <w:color w:val="111111"/>
          <w:sz w:val="28"/>
          <w:sz w:val="28"/>
          <w:szCs w:val="28"/>
          <w:rtl w:val="true"/>
          <w:lang w:bidi="fa-IR"/>
        </w:rPr>
        <w:t>رفتارش بر طبیعت تأثیر گذار است و گناهانش فساد را در زمین و دریا در پی دارد</w:t>
      </w:r>
      <w:r>
        <w:rPr>
          <w:rFonts w:eastAsia="IRNazanin" w:cs="IRNazanin"/>
          <w:color w:val="111111"/>
          <w:sz w:val="28"/>
          <w:szCs w:val="28"/>
          <w:rtl w:val="true"/>
          <w:lang w:bidi="fa-IR"/>
        </w:rPr>
        <w:t xml:space="preserve">. </w:t>
      </w:r>
      <w:r>
        <w:rPr>
          <w:rStyle w:val="FootnoteAnchor"/>
          <w:rtl w:val="true"/>
        </w:rPr>
        <w:footnoteReference w:id="1679"/>
      </w:r>
      <w:r>
        <w:rPr>
          <w:rFonts w:ascii="IRNazanin" w:hAnsi="IRNazanin" w:eastAsia="IRNazanin"/>
          <w:color w:val="111111"/>
          <w:sz w:val="28"/>
          <w:sz w:val="28"/>
          <w:szCs w:val="28"/>
          <w:rtl w:val="true"/>
          <w:lang w:bidi="fa-IR"/>
        </w:rPr>
        <w:t>محیط زیست و اجزای آن همچون هوا، خاک، گیاهان و جانواران، حقوقی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فناوری در تمام امور سازنده و سودمند، رواست؛ ولی بهره برداری از آن در امور تخریبی، تهاجمی، سوزنده، کشنده و تباه کننده زمین یا دریا، هوا، گیاهان، جانوران، انسان ها، و مناطق آباد هرگز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می توان تفاوت میان برنامه صنعتی در مدینه فاضله اسلامی را با رویکرد صنعتی کشورهای مهاجم و مخرب و مدعی تمدن، دریافت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تکنولوژی بر پایه انسان شناسی حقیقی و اسلامی در مسیر جهت گیری انسانی، تکنولوژی دینی و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مدل از تکنولوژی هم با هدف اسلامی تحقق می یابد و هم جامعه اسلامی را از رکود و انحطاط علمی و صنعتی رها می سازد و هم تمدن تازه اسلامی را تحقق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رویکرد اسلامی، تکنولوژی به جای تعرض به طبیعت، به تغییر طبیعت در مسیر نیازهای واقعی و حقیقی انسان می 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دیدگاه اسلام، زمین و هر چه در آن است، متعلق به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خلق لكم ما في الأرض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خدایی است که همه آن چه را در زمین وجود دارد، برای شما آفرید</w:t>
      </w:r>
      <w:r>
        <w:rPr>
          <w:rFonts w:eastAsia="IRNazanin" w:cs="IRNazanin"/>
          <w:color w:val="111111"/>
          <w:sz w:val="28"/>
          <w:szCs w:val="28"/>
          <w:rtl w:val="true"/>
          <w:lang w:bidi="fa-IR"/>
        </w:rPr>
        <w:t xml:space="preserve">.» </w:t>
      </w:r>
      <w:r>
        <w:rPr>
          <w:rStyle w:val="FootnoteAnchor"/>
          <w:rtl w:val="true"/>
        </w:rPr>
        <w:footnoteReference w:id="1680"/>
      </w:r>
      <w:r>
        <w:rPr>
          <w:rFonts w:ascii="IRNazanin" w:hAnsi="IRNazanin" w:eastAsia="IRNazanin"/>
          <w:color w:val="111111"/>
          <w:sz w:val="28"/>
          <w:sz w:val="28"/>
          <w:szCs w:val="28"/>
          <w:rtl w:val="true"/>
          <w:lang w:bidi="fa-IR"/>
        </w:rPr>
        <w:t>نیز آسمان و زمین برای انسان تسخیر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سځر لكم ما في السماوات وما في الأرض جميعا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آن چه را در آسمان ها و زمین است، در تسخیر شما قرار داده است</w:t>
      </w:r>
      <w:r>
        <w:rPr>
          <w:rFonts w:eastAsia="IRNazanin" w:cs="IRNazanin"/>
          <w:color w:val="111111"/>
          <w:sz w:val="28"/>
          <w:szCs w:val="28"/>
          <w:rtl w:val="true"/>
          <w:lang w:bidi="fa-IR"/>
        </w:rPr>
        <w:t xml:space="preserve">.» </w:t>
      </w:r>
      <w:r>
        <w:rPr>
          <w:rStyle w:val="FootnoteAnchor"/>
          <w:rtl w:val="true"/>
        </w:rPr>
        <w:footnoteReference w:id="1681"/>
      </w:r>
      <w:r>
        <w:rPr>
          <w:rFonts w:ascii="IRNazanin" w:hAnsi="IRNazanin" w:eastAsia="IRNazanin"/>
          <w:color w:val="111111"/>
          <w:sz w:val="28"/>
          <w:sz w:val="28"/>
          <w:szCs w:val="28"/>
          <w:rtl w:val="true"/>
          <w:lang w:bidi="fa-IR"/>
        </w:rPr>
        <w:t>نیز خداوند، انسان را مأمور آباد کردن زمین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أنشأكم من الأرض و استمر كم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خدایی است که شما را از زمین آفرید و شما را مأمور به آباد کردن آن ساخت</w:t>
      </w:r>
      <w:r>
        <w:rPr>
          <w:rFonts w:eastAsia="IRNazanin" w:cs="IRNazanin"/>
          <w:color w:val="111111"/>
          <w:sz w:val="28"/>
          <w:szCs w:val="28"/>
          <w:rtl w:val="true"/>
          <w:lang w:bidi="fa-IR"/>
        </w:rPr>
        <w:t xml:space="preserve">.» </w:t>
      </w:r>
      <w:r>
        <w:rPr>
          <w:rStyle w:val="FootnoteAnchor"/>
          <w:rtl w:val="true"/>
        </w:rPr>
        <w:footnoteReference w:id="1682"/>
      </w:r>
      <w:r>
        <w:rPr>
          <w:rFonts w:ascii="IRNazanin" w:hAnsi="IRNazanin" w:eastAsia="IRNazanin"/>
          <w:color w:val="111111"/>
          <w:sz w:val="28"/>
          <w:sz w:val="28"/>
          <w:szCs w:val="28"/>
          <w:rtl w:val="true"/>
          <w:lang w:bidi="fa-IR"/>
        </w:rPr>
        <w:t>اسلام نه تنها با علم و صنعت ناسازگاری ندارد، بلکه در صدد شکوفایی و به کارگیری آن در جهت اصلاح و آبادانی زمین است و با کاربرد غیر انسانی و غیر اخلاقی آن مخالفت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تکنولوژی خنثی نیست؛ بلکه جهت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تاکنون اتفاق افتاده، قرار گرفتن تکنولوژی در دست نظام های استکباری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فرهنگ خاصی را با خود به همراه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خواه در مقام تحقیق و خواه مقام تحقق، با فرهنگ تنیده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معمولا از سوی نظام سلطه و طاغوت به کار گرفته شده است و ما شاهد آثار زیانبار آن در عرصه های گوناگون زندگی بشری هستیم</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می تواند تکنولوژی را در جهات الهی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 از اقسام تکنولوژی، گرچه بر مبانی و علوم انسانی و علوم طبیعی سکولار بنا شده اند، با مبانی و علوم طبیعی و انسانی اسلامی نیز سازگاری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با مبانی و جهت گیری اسلامی در تعارض هستند</w:t>
      </w:r>
      <w:r>
        <w:rPr>
          <w:rFonts w:eastAsia="IRNazanin" w:cs="IRNazanin"/>
          <w:color w:val="111111"/>
          <w:sz w:val="28"/>
          <w:szCs w:val="28"/>
          <w:rtl w:val="true"/>
          <w:lang w:bidi="fa-IR"/>
        </w:rPr>
        <w:t xml:space="preserve">. </w:t>
      </w:r>
      <w:bookmarkStart w:id="1117" w:name="pg7922_48746"/>
    </w:p>
    <w:p>
      <w:pPr>
        <w:pStyle w:val="Heading3"/>
        <w:numPr>
          <w:ilvl w:val="2"/>
          <w:numId w:val="1"/>
        </w:numPr>
        <w:rPr/>
      </w:pPr>
      <w:bookmarkStart w:id="1118" w:name="__RefHeading___Toc6434245_1051229030"/>
      <w:bookmarkStart w:id="1119" w:name="_Toc432"/>
      <w:bookmarkEnd w:id="1117"/>
      <w:bookmarkEnd w:id="1118"/>
      <w:r>
        <w:rPr>
          <w:rtl w:val="true"/>
        </w:rPr>
        <w:t>اسلام و هنر</w:t>
      </w:r>
      <w:bookmarkEnd w:id="1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و هنر </w:t>
      </w:r>
      <w:r>
        <w:rPr>
          <w:rStyle w:val="FootnoteAnchor"/>
          <w:rtl w:val="true"/>
        </w:rPr>
        <w:footnoteReference w:id="1683"/>
      </w:r>
    </w:p>
    <w:p>
      <w:pPr>
        <w:pStyle w:val="BookText"/>
        <w:rPr/>
      </w:pPr>
      <w:r>
        <w:rPr>
          <w:rFonts w:ascii="IRNazanin" w:hAnsi="IRNazanin" w:eastAsia="IRNazanin"/>
          <w:color w:val="111111"/>
          <w:sz w:val="28"/>
          <w:sz w:val="28"/>
          <w:szCs w:val="28"/>
          <w:rtl w:val="true"/>
          <w:lang w:bidi="fa-IR"/>
        </w:rPr>
        <w:t>هنر، کارآمد ترین ابزار برای ارتباط پیام و انتقال تمدن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هنر، دو رویکرد عمده دیده می شود که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هنر عبارت است از ابزار انعکاس حقایق یا واقعیت های زندگی با زبان سمبلیک و نمادین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هنر، نوعی خلاقیت و آفرینش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هنری را به دو دسته هنرهای زیبا و کاربردی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هنرهای کاربردی، هنرهایی است که نخست کارکرد و سودمندی آن ها اهمیت دارد؛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خودرو، معماری، طراحی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هنرهای زیبا، هنرهایی است که تنها به دلیل زیبا بودنشان خلق شده اند؛ مجموعه هنرهای زیبا به هفت دسته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هنرهای دستی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 سازی، شیشه 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هنرهای ترسیمی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نقاشی، خطاطی، عکاسی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داستان، نمایشنامه، فیلمنامه، نثر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معماری و حرکات نمایشی، هنرهای نمایشی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 تئاتر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تخیل، مهم ترین عامل مشترک در انواع هنر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مشترک رشته های هنری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حیرت سازی و تخیل سازی همراه با علقه درونی و پذیرش روانی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نگری و جامع نگری و تناسب اجزای کل با یکدیگر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انگیزی و تأمل سازی در مخاطبان و بینندگان، همراه با نوعی ابهام و فهم گریزی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فعلیت بخشیدن به حس زیبایی گرایی انسان</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می توان هنر را پدیده ای زیبا و ابداعی دانست که حیرت و تخیل انسان را بر می انگیزاند و با احساسات عاطفی و درونی انسان ارتباط برقرار می کند و برای انسان حالت جذبه فراهم می سازد و از حقایق جهان با رویکرد </w:t>
      </w:r>
    </w:p>
    <w:p>
      <w:pPr>
        <w:pStyle w:val="BookText"/>
        <w:rPr/>
      </w:pPr>
      <w:r>
        <w:rPr>
          <w:rFonts w:ascii="IRNazanin" w:hAnsi="IRNazanin" w:eastAsia="IRNazanin"/>
          <w:color w:val="111111"/>
          <w:sz w:val="28"/>
          <w:sz w:val="28"/>
          <w:szCs w:val="28"/>
          <w:rtl w:val="true"/>
          <w:lang w:bidi="fa-IR"/>
        </w:rPr>
        <w:t>جامع نگرانه و سمبلیک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هم پدیده ای وصفی و هم مهارتی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جنبه دانش دارد و هم جنبه ذوق و سلیقه و علاقه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هنر به برانگیختن حس زیباگرایی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در دنیا، بحث هنر دینی و مصداق های آن همچون سینمای دینی،موسیقی دینی، و معماری دینی، مقوله ای علمی و پذیرفتنی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روزگاران گذشته، محققانی در عرصه معماری اسلامی، خطاطی اسلامی، موسیقی اسلامی و مانند این ها به تحقیق و تدوین آثار علمی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رابطه اسلام و هنر باید به این امور توجه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معادل عربی واژه هنر در متون دینی ما به کار نرفته است؛ ولی زیبایی به عنوان رکن مهم هنر، در آموزه های اسلام به کار رفته و به اقسام آن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حضرت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زیبا است و زیبایی را دوست دارد</w:t>
      </w:r>
      <w:r>
        <w:rPr>
          <w:rFonts w:eastAsia="IRNazanin" w:cs="IRNazanin"/>
          <w:color w:val="111111"/>
          <w:sz w:val="28"/>
          <w:szCs w:val="28"/>
          <w:rtl w:val="true"/>
          <w:lang w:bidi="fa-IR"/>
        </w:rPr>
        <w:t xml:space="preserve">.» </w:t>
      </w:r>
      <w:r>
        <w:rPr>
          <w:rStyle w:val="FootnoteAnchor"/>
          <w:rtl w:val="true"/>
        </w:rPr>
        <w:footnoteReference w:id="16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هنرمندی که جمال و زیبایی خدا را درک کند و حقایق جهان را زیبا بنگرد و به تعبیر قرآن، ستاره و جانداران و انسان را زیبا ببیند، </w:t>
      </w:r>
      <w:r>
        <w:rPr>
          <w:rStyle w:val="FootnoteAnchor"/>
          <w:rtl w:val="true"/>
        </w:rPr>
        <w:footnoteReference w:id="1685"/>
      </w:r>
      <w:r>
        <w:rPr>
          <w:rFonts w:ascii="IRNazanin" w:hAnsi="IRNazanin" w:eastAsia="IRNazanin"/>
          <w:color w:val="111111"/>
          <w:sz w:val="28"/>
          <w:sz w:val="28"/>
          <w:szCs w:val="28"/>
          <w:rtl w:val="true"/>
          <w:lang w:bidi="fa-IR"/>
        </w:rPr>
        <w:t xml:space="preserve">بهجت و لذتی برای او فراهم می شود که در هنرش اثر می گذارد و جهان را با شعر، نمایش، خطاطی، نقاشی، موسیقی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هنرمندی هم زیبایی های محسوس را با نگرش عرفانی درک می کند و هم به درک زیبایی های معقول مانند ایمان، صبر، تقوا و حق نائل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در صحن گسترده مسجد دهلی یا مسجد شیخ صفی در اردبیل یا مسجد امام در اصفهان و نیز مجالس تعزیه خوانی و موسیقی های سنتی، حالت روحانی خاصی در انسان پدید می آورد که با دیدن سبک های دیگر معماری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دهنده نقش جهان بینی اسلامی در آفرینش های هنری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قدسی و اسلامی بودن هنر، جهان بینی و بینش خاص هنرمندان است</w:t>
      </w:r>
      <w:r>
        <w:rPr>
          <w:rFonts w:eastAsia="IRNazanin" w:cs="IRNazanin"/>
          <w:color w:val="111111"/>
          <w:sz w:val="28"/>
          <w:szCs w:val="28"/>
          <w:rtl w:val="true"/>
          <w:lang w:bidi="fa-IR"/>
        </w:rPr>
        <w:t xml:space="preserve">. </w:t>
      </w:r>
      <w:bookmarkStart w:id="1120" w:name="pg7922_48748"/>
    </w:p>
    <w:p>
      <w:pPr>
        <w:pStyle w:val="BookText"/>
        <w:rPr/>
      </w:pPr>
      <w:bookmarkEnd w:id="112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های پیشوایان دینی درباره خوشنویسی یا شعر و ادبیات در گسترش هنر اسلامی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مصداق های هنر مانند مجسمه سازی یا موسیقی به جهت خاصی ممنوع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در نقش ابزار غنا و مجسمه سازی در قالب ابزار شرک و بت پرستی، حرام معرفی شده اند؛ در حالی که موسیقی را به صورت ابزارهای جنگ یا تعزیه خوانی حلال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هنر وسیله خوشبختی باشد، ستوده و اگر ابزار شهوترانی و بدبختی انسان قرار گیرد، سرزنش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قلمرو طریقت و معنویت و عرفانی اسلام نیز در رشد هنر اسلامی می تواند نقش مهمی را ایفا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برای حفظ هنر اصیل، بعضی از مصادیق هنر مانند غنای لهوی در موسیقی و رقص در مجالس نامحرم را حرام ساخته است</w:t>
      </w:r>
      <w:r>
        <w:rPr>
          <w:rFonts w:eastAsia="IRNazanin" w:cs="IRNazanin"/>
          <w:color w:val="111111"/>
          <w:sz w:val="28"/>
          <w:szCs w:val="28"/>
          <w:rtl w:val="true"/>
          <w:lang w:bidi="fa-IR"/>
        </w:rPr>
        <w:t>.</w:t>
      </w:r>
    </w:p>
    <w:p>
      <w:pPr>
        <w:pStyle w:val="Heading3"/>
        <w:numPr>
          <w:ilvl w:val="2"/>
          <w:numId w:val="1"/>
        </w:numPr>
        <w:rPr/>
      </w:pPr>
      <w:bookmarkStart w:id="1121" w:name="__RefHeading___Toc6434247_1051229030"/>
      <w:bookmarkStart w:id="1122" w:name="_Toc433"/>
      <w:bookmarkEnd w:id="1121"/>
      <w:r>
        <w:rPr>
          <w:rtl w:val="true"/>
        </w:rPr>
        <w:t>اسلام و جامعه مدنی</w:t>
      </w:r>
      <w:bookmarkEnd w:id="1122"/>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و جامعه مدنی </w:t>
      </w:r>
      <w:r>
        <w:rPr>
          <w:rStyle w:val="FootnoteAnchor"/>
          <w:rtl w:val="true"/>
        </w:rPr>
        <w:footnoteReference w:id="1686"/>
      </w:r>
      <w:r>
        <w:rPr>
          <w:rFonts w:ascii="IRNazanin" w:hAnsi="IRNazanin" w:eastAsia="IRNazanin"/>
          <w:color w:val="111111"/>
          <w:sz w:val="28"/>
          <w:sz w:val="28"/>
          <w:szCs w:val="28"/>
          <w:rtl w:val="true"/>
          <w:lang w:bidi="fa-IR"/>
        </w:rPr>
        <w:t>رابطه اسلام و جامعه مدنی، از پرسش های انسان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حکومت اسلامی با جامعه مدنی سازگاری دارد؟ حکومت اسلامی، حکومت قوانین خدا در جامعه از سوی مردم است و حکومت ولایت فقیه به معنای زمامداری فقیه جامع الشرایط جهت اجرای احکام اسلام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جامعه مدنی چیست و با حکومت اسلامی و ولایت فقیه سازگاری دارد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جامعه مدنی از مفاهیم و اصطلاحات جامعه شناسی سیاسی معاصر است که در جوامع اسلامی به ویژه جمهوری اسلامی ایران، بستر اجتماعی برای موافقت و مخالفت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در نیمه دوم قرن نوزدهم میلادی از سوی میرزا ملکم خان ناظم الدوله در رساله تنظیمات و کتابچه غیبی در ایران مطرح شد و با انتشار روزنامه قانون گسترش یافت و سپس به مباحث دانشگاهی و کتاب های درسی و احزاب سیاسی راه یافت</w:t>
      </w:r>
      <w:r>
        <w:rPr>
          <w:rFonts w:eastAsia="IRNazanin" w:cs="IRNazanin"/>
          <w:color w:val="111111"/>
          <w:sz w:val="28"/>
          <w:szCs w:val="28"/>
          <w:rtl w:val="true"/>
          <w:lang w:bidi="fa-IR"/>
        </w:rPr>
        <w:t xml:space="preserve">. </w:t>
      </w:r>
      <w:bookmarkStart w:id="1123" w:name="pg7922_48749"/>
    </w:p>
    <w:p>
      <w:pPr>
        <w:pStyle w:val="BookText"/>
        <w:rPr/>
      </w:pPr>
      <w:bookmarkEnd w:id="1123"/>
      <w:r>
        <w:rPr>
          <w:rFonts w:ascii="IRNazanin" w:hAnsi="IRNazanin" w:eastAsia="IRNazanin"/>
          <w:color w:val="111111"/>
          <w:sz w:val="28"/>
          <w:sz w:val="28"/>
          <w:szCs w:val="28"/>
          <w:rtl w:val="true"/>
          <w:lang w:bidi="fa-IR"/>
        </w:rPr>
        <w:t>جامعه مدنی به معنای مدرن در غرب، از سوی جان لاک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 برای عضویت مردم در جامعه مدنی، رضایت آنها را شرط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سلطنت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جامعه ناسازگار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در جامعه مدنی، باید بر اساس قوانینی که قوه قانون گذاری وضع می کند، حکم براند و گرنه صلح و امنیت و آرامش به نابسامانی کشیده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جامعه مدنی را به معنای حاکمیت قانون بدانیم و به محتوای قانون نظر نکنیم، با حکومت اسلامی و ولایی 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مدنی با حکومت مطلق به معنای استبداد مخالف باشد، با حکومت اسلامی و ولایی ناسازگار نیست؛ زیرا حکومت اسلامی و ولایی نیز با حکومت مطلق استبدادی کاملا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ولایت مطلقه فقیه،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اجتماعی اولی و ثانوی و حکومتی اسلام برای همه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مدنی بر استقلال نهادها و احزاب مستقل از دولت و بازار آزاد تأكيد ورزد و بخش خصوصی را تقویت کند، در صورتی با حکومت اسلامی و ولایی سازگار است که تشکل ها و احزاب و نهادهای مستقل از دولت، از احکام شرعی فاصله نگیرند و در چارچوب قوانین اسلام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مدنی به معنای نهادهای مستقل از دولت در چارچوب مبانی لیبرالیسم یا سوسیالیسم و بر پایه سکولاریسم و اومانیسم و ماتریالیسم باشد، نه تنها با حکومت اسلامی و ولایی در تعارض است؛ بلکه با همه اصول و مبانی اسلام، چالش بنیادین دارد</w:t>
      </w:r>
      <w:r>
        <w:rPr>
          <w:rFonts w:eastAsia="IRNazanin" w:cs="IRNazanin"/>
          <w:color w:val="111111"/>
          <w:sz w:val="28"/>
          <w:szCs w:val="28"/>
          <w:rtl w:val="true"/>
          <w:lang w:bidi="fa-IR"/>
        </w:rPr>
        <w:t xml:space="preserve">. </w:t>
      </w:r>
      <w:r>
        <w:rPr>
          <w:rStyle w:val="FootnoteAnchor"/>
          <w:rtl w:val="true"/>
        </w:rPr>
        <w:footnoteReference w:id="1687"/>
      </w:r>
    </w:p>
    <w:p>
      <w:pPr>
        <w:pStyle w:val="Heading3"/>
        <w:numPr>
          <w:ilvl w:val="2"/>
          <w:numId w:val="1"/>
        </w:numPr>
        <w:rPr/>
      </w:pPr>
      <w:bookmarkStart w:id="1124" w:name="__RefHeading___Toc6434249_1051229030"/>
      <w:bookmarkStart w:id="1125" w:name="_Toc434"/>
      <w:bookmarkEnd w:id="1124"/>
      <w:r>
        <w:rPr>
          <w:rtl w:val="true"/>
        </w:rPr>
        <w:t>اسلام و رسانه</w:t>
      </w:r>
      <w:bookmarkEnd w:id="1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و رسانه </w:t>
      </w:r>
      <w:r>
        <w:rPr>
          <w:rStyle w:val="FootnoteAnchor"/>
          <w:rtl w:val="true"/>
        </w:rPr>
        <w:footnoteReference w:id="1688"/>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رسانه در همه ابعاد زندگی بشر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رابطه اسلام و رسانه، بر پایه چیستی رسانه و نسبت دین با آن،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نخست به چیستی رسانه و سپس تبیین رابطه اسلام و رسانه پرداخته می شود</w:t>
      </w:r>
      <w:r>
        <w:rPr>
          <w:rFonts w:eastAsia="IRNazanin" w:cs="IRNazanin"/>
          <w:color w:val="111111"/>
          <w:sz w:val="28"/>
          <w:szCs w:val="28"/>
          <w:rtl w:val="true"/>
          <w:lang w:bidi="fa-IR"/>
        </w:rPr>
        <w:t xml:space="preserve">.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Times New Roman" w:cs="Times New Roman" w:ascii="Times New Roman" w:hAnsi="Times New Roman"/>
          <w:color w:val="111111"/>
          <w:sz w:val="28"/>
          <w:szCs w:val="28"/>
          <w:lang w:val="en-US" w:bidi="en-US"/>
        </w:rPr>
        <w:t>medium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فارسی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media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است</w:t>
      </w:r>
      <w:r>
        <w:rPr>
          <w:rFonts w:eastAsia="IRNazanin" w:cs="IRNazanin"/>
          <w:color w:val="111111"/>
          <w:sz w:val="28"/>
          <w:szCs w:val="28"/>
          <w:rtl w:val="true"/>
          <w:lang w:bidi="fa-IR"/>
        </w:rPr>
        <w:t xml:space="preserve">. </w:t>
      </w:r>
      <w:r>
        <w:rPr>
          <w:rStyle w:val="FootnoteAnchor"/>
          <w:rtl w:val="true"/>
        </w:rPr>
        <w:footnoteReference w:id="1689"/>
      </w:r>
      <w:r>
        <w:rPr>
          <w:rFonts w:ascii="IRNazanin" w:hAnsi="IRNazanin" w:eastAsia="IRNazanin"/>
          <w:color w:val="111111"/>
          <w:sz w:val="28"/>
          <w:sz w:val="28"/>
          <w:szCs w:val="28"/>
          <w:rtl w:val="true"/>
          <w:lang w:bidi="fa-IR"/>
        </w:rPr>
        <w:t xml:space="preserve">این دو واژه برگرفته از ریشه لاتینی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medius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و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ارتباطی، فرآیندهای فناورانه هستند که ارتباط میان فرستنده و گیرنده پیام را تسهیل می کنند و میان فرستنده و گیرنده قرار دارند</w:t>
      </w:r>
      <w:r>
        <w:rPr>
          <w:rFonts w:eastAsia="IRNazanin" w:cs="IRNazanin"/>
          <w:color w:val="111111"/>
          <w:sz w:val="28"/>
          <w:szCs w:val="28"/>
          <w:rtl w:val="true"/>
          <w:lang w:bidi="fa-IR"/>
        </w:rPr>
        <w:t xml:space="preserve">. </w:t>
      </w:r>
      <w:r>
        <w:rPr>
          <w:rStyle w:val="FootnoteAnchor"/>
          <w:rtl w:val="true"/>
        </w:rPr>
        <w:footnoteReference w:id="1690"/>
      </w:r>
      <w:r>
        <w:rPr>
          <w:rFonts w:ascii="IRNazanin" w:hAnsi="IRNazanin" w:eastAsia="IRNazanin"/>
          <w:color w:val="111111"/>
          <w:sz w:val="28"/>
          <w:sz w:val="28"/>
          <w:szCs w:val="28"/>
          <w:rtl w:val="true"/>
          <w:lang w:bidi="fa-IR"/>
        </w:rPr>
        <w:t>در معنای عام، رسانه بر روش یا ابزار فنی یا مادی تغییر شکل پیام به نشانه ها دلالت می کند که مناسب انتقال از یک مجرای معین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محدودتر، رسانه بر واسطه مادی انتقال پیام مانند هوا یا کاغذ دلالت می نماید</w:t>
      </w:r>
      <w:r>
        <w:rPr>
          <w:rFonts w:eastAsia="IRNazanin" w:cs="IRNazanin"/>
          <w:color w:val="111111"/>
          <w:sz w:val="28"/>
          <w:szCs w:val="28"/>
          <w:rtl w:val="true"/>
          <w:lang w:bidi="fa-IR"/>
        </w:rPr>
        <w:t xml:space="preserve">. </w:t>
      </w:r>
      <w:r>
        <w:rPr>
          <w:rStyle w:val="FootnoteAnchor"/>
          <w:rtl w:val="true"/>
        </w:rPr>
        <w:footnoteReference w:id="1691"/>
      </w:r>
      <w:r>
        <w:rPr>
          <w:rFonts w:ascii="IRNazanin" w:hAnsi="IRNazanin" w:eastAsia="IRNazanin"/>
          <w:color w:val="111111"/>
          <w:sz w:val="28"/>
          <w:sz w:val="28"/>
          <w:szCs w:val="28"/>
          <w:rtl w:val="true"/>
          <w:lang w:bidi="fa-IR"/>
        </w:rPr>
        <w:t>برخی از انواع رسانه ها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روزنامه، رادیو، تلویزیون، سینما، اینترنت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ابزار مهم انتقال پیام است که در اسلام اصولی برای آن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رسانه اسلامی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مداری و دوری از باطل، راستگویی، وثاقت و استواری خبر و اطمینان به صحت آن، پرهیز از کتمان حق، رعایت تقوا، ادب و نزاکت در گفتار و نوشتار، تقویت حق و عدالت و رعایت مصالح جامعه، پرهیز از رواج موضوعات مفسده برانگیز و شبهه ناک در جامعه، دفاع از عقاید و ارزش های اسلامی، حفظ حریم خصوصی افراد، پرهیز از جوسازی و شایعه پراکنی، شجاعت در بیان حقایق، پرهیز از مکر و فریب و غوغاسالاری، حفظ حریم خصوصی افراد</w:t>
      </w:r>
      <w:r>
        <w:rPr>
          <w:rFonts w:eastAsia="IRNazanin" w:cs="IRNazanin"/>
          <w:color w:val="111111"/>
          <w:sz w:val="28"/>
          <w:szCs w:val="28"/>
          <w:rtl w:val="true"/>
          <w:lang w:bidi="fa-IR"/>
        </w:rPr>
        <w:t xml:space="preserve">. </w:t>
      </w:r>
      <w:r>
        <w:rPr>
          <w:rStyle w:val="FootnoteAnchor"/>
          <w:rtl w:val="true"/>
        </w:rPr>
        <w:footnoteReference w:id="1692"/>
      </w:r>
      <w:r>
        <w:rPr>
          <w:rFonts w:ascii="IRNazanin" w:hAnsi="IRNazanin" w:eastAsia="IRNazanin"/>
          <w:color w:val="111111"/>
          <w:sz w:val="28"/>
          <w:sz w:val="28"/>
          <w:szCs w:val="28"/>
          <w:rtl w:val="true"/>
          <w:lang w:bidi="fa-IR"/>
        </w:rPr>
        <w:t>رسانه اسلامی بر پایه صداقت و راستگویی استوار است و از اخبار کذب و غیر واقعی پرهیز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انسان را از پیروی آن چه به آن علم ندارد، نهی می کند و علم و آگاهی اطمینان آور را شرط عمل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تقف ما ليس لك به علم إن السمع والبصر و الفؤاد كل أولئك كان عنه مسؤلاء از آن چه به آن آگاهی نداری، پیروی مکن؛ زیرا گوش و چشم و دل، همه مسؤولند</w:t>
      </w:r>
      <w:r>
        <w:rPr>
          <w:rFonts w:eastAsia="IRNazanin" w:cs="IRNazanin"/>
          <w:color w:val="111111"/>
          <w:sz w:val="28"/>
          <w:szCs w:val="28"/>
          <w:rtl w:val="true"/>
          <w:lang w:bidi="fa-IR"/>
        </w:rPr>
        <w:t xml:space="preserve">.» </w:t>
      </w:r>
      <w:r>
        <w:rPr>
          <w:rStyle w:val="FootnoteAnchor"/>
          <w:rtl w:val="true"/>
        </w:rPr>
        <w:footnoteReference w:id="1693"/>
      </w:r>
      <w:r>
        <w:rPr>
          <w:rFonts w:ascii="IRNazanin" w:hAnsi="IRNazanin" w:eastAsia="IRNazanin"/>
          <w:color w:val="111111"/>
          <w:sz w:val="28"/>
          <w:sz w:val="28"/>
          <w:szCs w:val="28"/>
          <w:rtl w:val="true"/>
          <w:lang w:bidi="fa-IR"/>
        </w:rPr>
        <w:t xml:space="preserve">در دیدگاه </w:t>
      </w:r>
    </w:p>
    <w:p>
      <w:pPr>
        <w:pStyle w:val="BookText"/>
        <w:rPr/>
      </w:pPr>
      <w:r>
        <w:rPr>
          <w:rFonts w:ascii="IRNazanin" w:hAnsi="IRNazanin" w:eastAsia="IRNazanin"/>
          <w:color w:val="111111"/>
          <w:sz w:val="28"/>
          <w:sz w:val="28"/>
          <w:szCs w:val="28"/>
          <w:rtl w:val="true"/>
          <w:lang w:bidi="fa-IR"/>
        </w:rPr>
        <w:t>قرآن، توجه به منابع و مصادری که راوی خبر هستند، ضرورت دارد؛ زیرا ممکن است روای خبر فاسق باشد، بنابراین، هر خبر به صحت سنجی نیاز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الذين آمنوا إن جاءكم فاسق بتبا فتبينوا أن تصيبوا قوما بجهالة فتصبحوا على ما فعلتم نادمين؛ 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فاسقی خبری برای شما بیاورد، درباره آن تحقیق کنید؛ مبادا به گروهی از روی نادانی آسیب برسانید و از کرده خود پشیمان شوید</w:t>
      </w:r>
      <w:r>
        <w:rPr>
          <w:rFonts w:eastAsia="IRNazanin" w:cs="IRNazanin"/>
          <w:color w:val="111111"/>
          <w:sz w:val="28"/>
          <w:szCs w:val="28"/>
          <w:rtl w:val="true"/>
          <w:lang w:bidi="fa-IR"/>
        </w:rPr>
        <w:t xml:space="preserve">.» </w:t>
      </w:r>
      <w:r>
        <w:rPr>
          <w:rStyle w:val="FootnoteAnchor"/>
          <w:rtl w:val="true"/>
        </w:rPr>
        <w:footnoteReference w:id="1694"/>
      </w:r>
      <w:r>
        <w:rPr>
          <w:rFonts w:ascii="IRNazanin" w:hAnsi="IRNazanin" w:eastAsia="IRNazanin"/>
          <w:color w:val="111111"/>
          <w:sz w:val="28"/>
          <w:sz w:val="28"/>
          <w:szCs w:val="28"/>
          <w:rtl w:val="true"/>
          <w:lang w:bidi="fa-IR"/>
        </w:rPr>
        <w:t>رسانه اسلامی، رسالت خود را در تبیین حقایق و واقعیاتی می داند که جریان باطل در صدد پوشاندن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ترکیبی از هنر و تکنولوژی است و تکنولوژی هم ترکیبی از علوم پایه و طبیعی و مهندسی و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نسبت اسلام و هنر و علوم طبیعی و مهندسی و انسانی، بر نسبت اسلام و رسانه نیز اثرگذار است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آن با عقل در تفکر اسلامی نیز بر تحول رسانه در پارادایم اسلامی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سینمای امروز، اصالت را به شهوت و غضب داده است و بر اساس آن دو برنامه ریزی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سینمای دینی، خیال یک ابزار معرفتی است که می خواهد در مسیر اصالت فطرت، نه اصالت شهوت و غضب، جعل اعتبار کند و این مبنای انسان شناسی، بر کاربست خيال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اسلامی، کنترل خیال به دست عقل است و عقل نیز در مسیر فطرت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رسانه اسلامی مطابق نیازهای فطری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غربی با اصالت دادن به شهوت و غضب، سبب اسارت عقل و بر هم زدن تعادل انسان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اشاعه فحشا و بی بند و باری و رواج فرهنگ مبتذل، سبب تضعیف بنیادهای اخلاقی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این رویکرد مخالفت بنیادین دارد؛ اما با انتقال پیام از مجرای صحیح مخالف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برای اسلام اهمیت دارد، محتوا و اهدافی است که رسانه به کار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افزون بر این که زیبایی شناسی و خلاقیت های هنری برای جلب رضایت مخاطب اهمیت دارد، قرار گرفتن رسانه در مسیر کمال انسان مطلوب است</w:t>
      </w:r>
      <w:r>
        <w:rPr>
          <w:rFonts w:eastAsia="IRNazanin" w:cs="IRNazanin"/>
          <w:color w:val="111111"/>
          <w:sz w:val="28"/>
          <w:szCs w:val="28"/>
          <w:rtl w:val="true"/>
          <w:lang w:bidi="fa-IR"/>
        </w:rPr>
        <w:t xml:space="preserve">. </w:t>
      </w:r>
      <w:bookmarkStart w:id="1126" w:name="pg7922_48752"/>
    </w:p>
    <w:p>
      <w:pPr>
        <w:pStyle w:val="Heading3"/>
        <w:numPr>
          <w:ilvl w:val="2"/>
          <w:numId w:val="1"/>
        </w:numPr>
        <w:rPr/>
      </w:pPr>
      <w:bookmarkStart w:id="1127" w:name="__RefHeading___Toc6434251_1051229030"/>
      <w:bookmarkStart w:id="1128" w:name="_Toc435"/>
      <w:bookmarkEnd w:id="1126"/>
      <w:bookmarkEnd w:id="1127"/>
      <w:r>
        <w:rPr>
          <w:rtl w:val="true"/>
        </w:rPr>
        <w:t>اسلام و محیط زیست</w:t>
      </w:r>
      <w:bookmarkEnd w:id="1128"/>
    </w:p>
    <w:p>
      <w:pPr>
        <w:pStyle w:val="BookText"/>
        <w:rPr/>
      </w:pPr>
      <w:r>
        <w:rPr>
          <w:rFonts w:ascii="IRNazanin" w:hAnsi="IRNazanin" w:eastAsia="IRNazanin"/>
          <w:color w:val="111111"/>
          <w:sz w:val="28"/>
          <w:sz w:val="28"/>
          <w:szCs w:val="28"/>
          <w:rtl w:val="true"/>
          <w:lang w:bidi="fa-IR"/>
        </w:rPr>
        <w:t>امروزه بحران محیط زیست، ابعاد گوناگون یافته و مباحث علمی فراوان پیرامون آن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بحران محیط زیست، بر عرصه های گوناگون زندگی بشر تأثیر مستقیم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محیط زیست، ارتباط تنگاتنگی با زندگی سالم جامعه دارد؛ همان گونه که بهداشت و پیشگیری، مقدم بر درمان و معالجه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سلامت محیط زیست، مقدم بر جبران خسارت های برخاسته از محیط زیست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نگه داشتن محیط زیست، ابعاد گوناگون دارد که شامل رعایت حق زمین، هوا، آب، خاک، دریا، صحرا، کوه و دشت و گیاهان، حیوانات و دیگر عرصه های زیست محیطی می شود</w:t>
      </w:r>
      <w:r>
        <w:rPr>
          <w:rFonts w:eastAsia="IRNazanin" w:cs="IRNazanin"/>
          <w:color w:val="111111"/>
          <w:sz w:val="28"/>
          <w:szCs w:val="28"/>
          <w:rtl w:val="true"/>
          <w:lang w:bidi="fa-IR"/>
        </w:rPr>
        <w:t xml:space="preserve">. </w:t>
      </w:r>
      <w:r>
        <w:rPr>
          <w:rStyle w:val="FootnoteAnchor"/>
          <w:rtl w:val="true"/>
        </w:rPr>
        <w:footnoteReference w:id="1695"/>
      </w:r>
    </w:p>
    <w:p>
      <w:pPr>
        <w:pStyle w:val="BookText"/>
        <w:rPr/>
      </w:pPr>
      <w:r>
        <w:rPr>
          <w:rFonts w:ascii="IRNazanin" w:hAnsi="IRNazanin" w:eastAsia="IRNazanin"/>
          <w:color w:val="111111"/>
          <w:sz w:val="28"/>
          <w:sz w:val="28"/>
          <w:szCs w:val="28"/>
          <w:rtl w:val="true"/>
          <w:lang w:bidi="fa-IR"/>
        </w:rPr>
        <w:t>تغییراتی که در محیط زیست صورت می گیرد، تنها یک تغییر محیطی ساده نیست؛ بلکه جهان بینی، روان و اخلاق انسان را در بر می گیرد و مفهوم زندگی را در ذهن انسان دگرگون می کند</w:t>
      </w:r>
      <w:r>
        <w:rPr>
          <w:rFonts w:eastAsia="IRNazanin" w:cs="IRNazanin"/>
          <w:color w:val="111111"/>
          <w:sz w:val="28"/>
          <w:szCs w:val="28"/>
          <w:rtl w:val="true"/>
          <w:lang w:bidi="fa-IR"/>
        </w:rPr>
        <w:t xml:space="preserve">. </w:t>
      </w:r>
      <w:r>
        <w:rPr>
          <w:rStyle w:val="FootnoteAnchor"/>
          <w:rtl w:val="true"/>
        </w:rPr>
        <w:footnoteReference w:id="1696"/>
      </w:r>
      <w:r>
        <w:rPr>
          <w:rFonts w:ascii="IRNazanin" w:hAnsi="IRNazanin" w:eastAsia="IRNazanin"/>
          <w:color w:val="111111"/>
          <w:sz w:val="28"/>
          <w:sz w:val="28"/>
          <w:szCs w:val="28"/>
          <w:rtl w:val="true"/>
          <w:lang w:bidi="fa-IR"/>
        </w:rPr>
        <w:t>اسلام که برای ابعاد گوناگون زندگی بشر برنامه دارد، در حوزه محیط زیست نیز مبانی و رویکردهای خاصی دارد که به آن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بیانگر آیات الهی</w:t>
      </w:r>
    </w:p>
    <w:p>
      <w:pPr>
        <w:pStyle w:val="BookText"/>
        <w:rPr/>
      </w:pPr>
      <w:r>
        <w:rPr>
          <w:rFonts w:ascii="IRNazanin" w:hAnsi="IRNazanin" w:eastAsia="IRNazanin"/>
          <w:color w:val="111111"/>
          <w:sz w:val="28"/>
          <w:sz w:val="28"/>
          <w:szCs w:val="28"/>
          <w:rtl w:val="true"/>
          <w:lang w:bidi="fa-IR"/>
        </w:rPr>
        <w:t>از دیدگاه اسلام، طبیعت از اصیل ترین منابع معرفتی و ریشه آگاهی انسان از مبدأ و معاد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انسان را به عظمت و جبروت مبدأ جهان و اتقان حکیمانه نظام آفرینش رهنمون می کند</w:t>
      </w:r>
      <w:r>
        <w:rPr>
          <w:rFonts w:eastAsia="IRNazanin" w:cs="IRNazanin"/>
          <w:color w:val="111111"/>
          <w:sz w:val="28"/>
          <w:szCs w:val="28"/>
          <w:rtl w:val="true"/>
          <w:lang w:bidi="fa-IR"/>
        </w:rPr>
        <w:t xml:space="preserve">. </w:t>
      </w:r>
      <w:r>
        <w:rPr>
          <w:rStyle w:val="FootnoteAnchor"/>
          <w:rtl w:val="true"/>
        </w:rPr>
        <w:footnoteReference w:id="1697"/>
      </w:r>
      <w:r>
        <w:rPr>
          <w:rFonts w:ascii="IRNazanin" w:hAnsi="IRNazanin" w:eastAsia="IRNazanin"/>
          <w:color w:val="111111"/>
          <w:sz w:val="28"/>
          <w:sz w:val="28"/>
          <w:szCs w:val="28"/>
          <w:rtl w:val="true"/>
          <w:lang w:bidi="fa-IR"/>
        </w:rPr>
        <w:t>طبیعت، صنع خداوند است و زیبایی ها و کمال و بدایع آن، حاکی از قدرت و حکمت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شعور طبیعت</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جهان بینی اسلامی، همه آفریده های جهان، خواسته یا ناخواسته به تسبیح خدا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من شيء إلا يسبح بحمده و لكن لا تفقهون </w:t>
      </w:r>
    </w:p>
    <w:p>
      <w:pPr>
        <w:pStyle w:val="BookText"/>
        <w:rPr/>
      </w:pPr>
      <w:r>
        <w:rPr>
          <w:rFonts w:ascii="Amiri" w:hAnsi="Amiri" w:eastAsia="Amiri" w:cs="Amiri"/>
          <w:color w:val="111111"/>
          <w:sz w:val="28"/>
          <w:sz w:val="28"/>
          <w:szCs w:val="28"/>
          <w:rtl w:val="true"/>
          <w:lang w:bidi="ar-SA"/>
        </w:rPr>
        <w:t>تسبيحهم</w:t>
      </w:r>
      <w:r>
        <w:rPr>
          <w:rFonts w:eastAsia="Amiri" w:cs="Amiri" w:ascii="Amiri" w:hAnsi="Amiri"/>
          <w:color w:val="111111"/>
          <w:sz w:val="28"/>
          <w:szCs w:val="28"/>
          <w:rtl w:val="true"/>
          <w:lang w:bidi="ar-SA"/>
        </w:rPr>
        <w:t xml:space="preserve">.» </w:t>
      </w:r>
      <w:r>
        <w:rPr>
          <w:rStyle w:val="FootnoteAnchor"/>
          <w:rtl w:val="true"/>
        </w:rPr>
        <w:footnoteReference w:id="1698"/>
      </w:r>
      <w:r>
        <w:rPr>
          <w:rFonts w:ascii="IRNazanin" w:hAnsi="IRNazanin" w:eastAsia="IRNazanin"/>
          <w:color w:val="111111"/>
          <w:sz w:val="28"/>
          <w:sz w:val="28"/>
          <w:szCs w:val="28"/>
          <w:rtl w:val="true"/>
          <w:lang w:bidi="fa-IR"/>
        </w:rPr>
        <w:t>تسبيح، فرع بر شعور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از شعورمندی همه آفریده ها به حسب مراتب آنها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اشیای جهان طبیعت که به نگاه ظاهری فاقد شعور هستند، در نگرش قرآنی دارای شعور و تسبیح به شمار می 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از آسیب رساندن به طبیعت</w:t>
      </w:r>
    </w:p>
    <w:p>
      <w:pPr>
        <w:pStyle w:val="BookText"/>
        <w:rPr/>
      </w:pPr>
      <w:r>
        <w:rPr>
          <w:rFonts w:ascii="IRNazanin" w:hAnsi="IRNazanin" w:eastAsia="IRNazanin"/>
          <w:color w:val="111111"/>
          <w:sz w:val="28"/>
          <w:sz w:val="28"/>
          <w:szCs w:val="28"/>
          <w:rtl w:val="true"/>
          <w:lang w:bidi="fa-IR"/>
        </w:rPr>
        <w:t xml:space="preserve">از روایات مشهور اسلامی،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 في الإسلام</w:t>
      </w:r>
      <w:r>
        <w:rPr>
          <w:rFonts w:eastAsia="IRNazanin" w:cs="IRNazanin"/>
          <w:color w:val="111111"/>
          <w:sz w:val="28"/>
          <w:szCs w:val="28"/>
          <w:rtl w:val="true"/>
          <w:lang w:bidi="fa-IR"/>
        </w:rPr>
        <w:t xml:space="preserve">» </w:t>
      </w:r>
      <w:r>
        <w:rPr>
          <w:rStyle w:val="FootnoteAnchor"/>
          <w:rtl w:val="true"/>
        </w:rPr>
        <w:footnoteReference w:id="169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حديث، ضرر رساندن و در صدد ضرر برآمدن در اسلام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اطلاق این حدیث می توان شمول آن را در بحث محیط زیست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رساندن به طبیعت و انجام اقداماتی که سبب بحران زیست محیطی برای طبیعت و انسان می شود، به موجب این قاعده ممنوع است؛ زیرا مایه ضرر و اضرار به انسان و محیط زیست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ضرر از آن جا که جنبه عمومی و فراگیر دارد، مشمول نهی سخت 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انواع آلودگی ها و آسیب های زیست محیطی که بر اثر تصرفات بدخیم زندگی صنعتی برای بشر پیدا شده است، بر کسی پوشیده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اجتناب از فساد در زمین</w:t>
      </w:r>
    </w:p>
    <w:p>
      <w:pPr>
        <w:pStyle w:val="BookText"/>
        <w:rPr/>
      </w:pPr>
      <w:r>
        <w:rPr>
          <w:rFonts w:ascii="IRNazanin" w:hAnsi="IRNazanin" w:eastAsia="IRNazanin"/>
          <w:color w:val="111111"/>
          <w:sz w:val="28"/>
          <w:sz w:val="28"/>
          <w:szCs w:val="28"/>
          <w:rtl w:val="true"/>
          <w:lang w:bidi="fa-IR"/>
        </w:rPr>
        <w:t>اسلام، انسان را از فساد در زمین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ابعاد گوناگون دارد که تخریب محیط زیست از آن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توی سعى في الأرض ليفسد فيها ويهلك الحرث والسل والله لا يحب الفساد؛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روی برمی گردانند و از نزد تو خارج می شوند، در راه فساد در زمین، کوشش می کنند، و زراعتها و چهارپایان را نابود می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فساد را دوست نمی دارد</w:t>
      </w:r>
      <w:r>
        <w:rPr>
          <w:rFonts w:eastAsia="IRNazanin" w:cs="IRNazanin"/>
          <w:color w:val="111111"/>
          <w:sz w:val="28"/>
          <w:szCs w:val="28"/>
          <w:rtl w:val="true"/>
          <w:lang w:bidi="fa-IR"/>
        </w:rPr>
        <w:t xml:space="preserve">» </w:t>
      </w:r>
      <w:r>
        <w:rPr>
          <w:rStyle w:val="FootnoteAnchor"/>
          <w:rtl w:val="true"/>
        </w:rPr>
        <w:footnoteReference w:id="1700"/>
      </w:r>
      <w:r>
        <w:rPr>
          <w:rFonts w:ascii="IRNazanin" w:hAnsi="IRNazanin" w:eastAsia="IRNazanin"/>
          <w:color w:val="111111"/>
          <w:sz w:val="28"/>
          <w:sz w:val="28"/>
          <w:szCs w:val="28"/>
          <w:rtl w:val="true"/>
          <w:lang w:bidi="fa-IR"/>
        </w:rPr>
        <w:t>در این آیه، از فعالیت گروهی سخن می رود که در صدد فساد در نباتات و تولید مثل هستند</w:t>
      </w:r>
      <w:r>
        <w:rPr>
          <w:rFonts w:eastAsia="IRNazanin" w:cs="IRNazanin"/>
          <w:color w:val="111111"/>
          <w:sz w:val="28"/>
          <w:szCs w:val="28"/>
          <w:rtl w:val="true"/>
          <w:lang w:bidi="fa-IR"/>
        </w:rPr>
        <w:t xml:space="preserve">. </w:t>
      </w:r>
      <w:r>
        <w:rPr>
          <w:rStyle w:val="FootnoteAnchor"/>
          <w:rtl w:val="true"/>
        </w:rPr>
        <w:footnoteReference w:id="170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 از اسراف</w:t>
      </w:r>
    </w:p>
    <w:p>
      <w:pPr>
        <w:pStyle w:val="BookText"/>
        <w:rPr/>
      </w:pPr>
      <w:r>
        <w:rPr>
          <w:rFonts w:ascii="IRNazanin" w:hAnsi="IRNazanin" w:eastAsia="IRNazanin"/>
          <w:color w:val="111111"/>
          <w:sz w:val="28"/>
          <w:sz w:val="28"/>
          <w:szCs w:val="28"/>
          <w:rtl w:val="true"/>
          <w:lang w:bidi="fa-IR"/>
        </w:rPr>
        <w:t>از دستورهای اسلامی، پرهیز از اسراف و تبذیر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عبور از اعتدال </w:t>
      </w:r>
      <w:r>
        <w:rPr>
          <w:rStyle w:val="FootnoteAnchor"/>
          <w:rtl w:val="true"/>
        </w:rPr>
        <w:footnoteReference w:id="1702"/>
      </w:r>
      <w:r>
        <w:rPr>
          <w:rFonts w:ascii="IRNazanin" w:hAnsi="IRNazanin" w:eastAsia="IRNazanin"/>
          <w:color w:val="111111"/>
          <w:sz w:val="28"/>
          <w:sz w:val="28"/>
          <w:szCs w:val="28"/>
          <w:rtl w:val="true"/>
          <w:lang w:bidi="fa-IR"/>
        </w:rPr>
        <w:t>در هر رفتاری است که انسان انجام می دهد</w:t>
      </w:r>
      <w:r>
        <w:rPr>
          <w:rFonts w:eastAsia="IRNazanin" w:cs="IRNazanin"/>
          <w:color w:val="111111"/>
          <w:sz w:val="28"/>
          <w:szCs w:val="28"/>
          <w:rtl w:val="true"/>
          <w:lang w:bidi="fa-IR"/>
        </w:rPr>
        <w:t xml:space="preserve">. </w:t>
      </w:r>
      <w:r>
        <w:rPr>
          <w:rStyle w:val="FootnoteAnchor"/>
          <w:rtl w:val="true"/>
        </w:rPr>
        <w:footnoteReference w:id="1703"/>
      </w:r>
      <w:r>
        <w:rPr>
          <w:rFonts w:ascii="IRNazanin" w:hAnsi="IRNazanin" w:eastAsia="IRNazanin"/>
          <w:color w:val="111111"/>
          <w:sz w:val="28"/>
          <w:sz w:val="28"/>
          <w:szCs w:val="28"/>
          <w:rtl w:val="true"/>
          <w:lang w:bidi="fa-IR"/>
        </w:rPr>
        <w:t>اسراف موضوعات گوناگون را در بر می گیرد که از جمله آنها اسراف در اشیای طبیعی همچون آب و میوه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آیات گوناگون از اسراف نهی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كلوا واشربوا ولا تسرفوا إنه لا يحب المسرفين؛ بخورید و بیاشامید ولی اسراف نکنید که خداوند مسرفان را دوست نمی دارد</w:t>
      </w:r>
      <w:r>
        <w:rPr>
          <w:rFonts w:eastAsia="IRNazanin" w:cs="IRNazanin"/>
          <w:color w:val="111111"/>
          <w:sz w:val="28"/>
          <w:szCs w:val="28"/>
          <w:rtl w:val="true"/>
          <w:lang w:bidi="fa-IR"/>
        </w:rPr>
        <w:t xml:space="preserve">» </w:t>
      </w:r>
      <w:r>
        <w:rPr>
          <w:rStyle w:val="FootnoteAnchor"/>
          <w:rtl w:val="true"/>
        </w:rPr>
        <w:footnoteReference w:id="1704"/>
      </w:r>
      <w:r>
        <w:rPr>
          <w:rFonts w:ascii="IRNazanin" w:hAnsi="IRNazanin" w:eastAsia="IRNazanin"/>
          <w:color w:val="111111"/>
          <w:sz w:val="28"/>
          <w:sz w:val="28"/>
          <w:szCs w:val="28"/>
          <w:rtl w:val="true"/>
          <w:lang w:bidi="fa-IR"/>
        </w:rPr>
        <w:t>نیز مسرفان را اصحاب نار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 المحترفين هم أصحاب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مسرفان اهل آتشند</w:t>
      </w:r>
      <w:r>
        <w:rPr>
          <w:rFonts w:eastAsia="IRNazanin" w:cs="IRNazanin"/>
          <w:color w:val="111111"/>
          <w:sz w:val="28"/>
          <w:szCs w:val="28"/>
          <w:rtl w:val="true"/>
          <w:lang w:bidi="fa-IR"/>
        </w:rPr>
        <w:t xml:space="preserve">». </w:t>
      </w:r>
      <w:r>
        <w:rPr>
          <w:rStyle w:val="FootnoteAnchor"/>
          <w:rtl w:val="true"/>
        </w:rPr>
        <w:footnoteReference w:id="170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به آبادانی زمین</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 آبادانی زمین تأکید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به عمران و آبادنی زمین گماشته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أنشأكم من الأرض واستعمرم فيها؛ اوست که شما را از زمین آفرید و آبادی آن را به شما واگذاشت </w:t>
      </w:r>
      <w:r>
        <w:rPr>
          <w:rStyle w:val="FootnoteAnchor"/>
          <w:rtl w:val="true"/>
        </w:rPr>
        <w:footnoteReference w:id="1706"/>
      </w:r>
      <w:r>
        <w:rPr>
          <w:rFonts w:ascii="IRNazanin" w:hAnsi="IRNazanin" w:eastAsia="IRNazanin"/>
          <w:color w:val="111111"/>
          <w:sz w:val="28"/>
          <w:sz w:val="28"/>
          <w:szCs w:val="28"/>
          <w:rtl w:val="true"/>
          <w:lang w:bidi="fa-IR"/>
        </w:rPr>
        <w:t>استعمار، یعنی طلب آبادسازی انسان در زمین برای بهره برداری و استفاده بیشتر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به گونه ای آفریده که می تواند در زمین تغییر و تصرف کند و نیازهای خود را از آن بر گیرد</w:t>
      </w:r>
      <w:r>
        <w:rPr>
          <w:rFonts w:eastAsia="IRNazanin" w:cs="IRNazanin"/>
          <w:color w:val="111111"/>
          <w:sz w:val="28"/>
          <w:szCs w:val="28"/>
          <w:rtl w:val="true"/>
          <w:lang w:bidi="fa-IR"/>
        </w:rPr>
        <w:t xml:space="preserve">. </w:t>
      </w:r>
      <w:r>
        <w:rPr>
          <w:rStyle w:val="FootnoteAnchor"/>
          <w:rtl w:val="true"/>
        </w:rPr>
        <w:footnoteReference w:id="1707"/>
      </w:r>
      <w:r>
        <w:rPr>
          <w:rFonts w:ascii="IRNazanin" w:hAnsi="IRNazanin" w:eastAsia="IRNazanin"/>
          <w:color w:val="111111"/>
          <w:sz w:val="28"/>
          <w:sz w:val="28"/>
          <w:szCs w:val="28"/>
          <w:rtl w:val="true"/>
          <w:lang w:bidi="fa-IR"/>
        </w:rPr>
        <w:t>منظور از آبادسازی زمین، تأمین اصول زیست محیطی برای زندگی انسانی است، نه فقط زندگی نباتی و حیوانی که برخی در آن متوقف شده اند</w:t>
      </w:r>
      <w:r>
        <w:rPr>
          <w:rFonts w:eastAsia="IRNazanin" w:cs="IRNazanin"/>
          <w:color w:val="111111"/>
          <w:sz w:val="28"/>
          <w:szCs w:val="28"/>
          <w:rtl w:val="true"/>
          <w:lang w:bidi="fa-IR"/>
        </w:rPr>
        <w:t xml:space="preserve">. </w:t>
      </w:r>
      <w:r>
        <w:rPr>
          <w:rStyle w:val="FootnoteAnchor"/>
          <w:rtl w:val="true"/>
        </w:rPr>
        <w:footnoteReference w:id="1708"/>
      </w:r>
      <w:r>
        <w:rPr>
          <w:rFonts w:ascii="IRNazanin" w:hAnsi="IRNazanin" w:eastAsia="IRNazanin"/>
          <w:color w:val="111111"/>
          <w:sz w:val="28"/>
          <w:sz w:val="28"/>
          <w:szCs w:val="28"/>
          <w:rtl w:val="true"/>
          <w:lang w:bidi="fa-IR"/>
        </w:rPr>
        <w:t>خداوند، مواد اولیه را در طبیعت قرار داده و انسان را تلفیقی از ملک و ملکوت ساخته تا در روی زمین به جانشینی از او کار انجام دهد و با به کارگیری عقل، بهره وری خود از زمین را بیفزاید</w:t>
      </w:r>
      <w:r>
        <w:rPr>
          <w:rFonts w:eastAsia="IRNazanin" w:cs="IRNazanin"/>
          <w:color w:val="111111"/>
          <w:sz w:val="28"/>
          <w:szCs w:val="28"/>
          <w:rtl w:val="true"/>
          <w:lang w:bidi="fa-IR"/>
        </w:rPr>
        <w:t xml:space="preserve">. </w:t>
      </w:r>
      <w:r>
        <w:rPr>
          <w:rStyle w:val="FootnoteAnchor"/>
          <w:rtl w:val="true"/>
        </w:rPr>
        <w:footnoteReference w:id="1709"/>
      </w:r>
    </w:p>
    <w:p>
      <w:pPr>
        <w:pStyle w:val="BookText"/>
        <w:rPr/>
      </w:pPr>
      <w:r>
        <w:rPr>
          <w:rFonts w:ascii="IRNazanin" w:hAnsi="IRNazanin" w:eastAsia="IRNazanin"/>
          <w:color w:val="111111"/>
          <w:sz w:val="28"/>
          <w:sz w:val="28"/>
          <w:szCs w:val="28"/>
          <w:rtl w:val="true"/>
          <w:lang w:bidi="fa-IR"/>
        </w:rPr>
        <w:t>کاشت درختان و نهال برای آبادسازی زمین، از اهمیت بالایی در اسلام برخودار است؛ به گونه ای که ثواب صدقه برای این کار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مالک اشتر، فرماندار بصره، چنین دستور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توجه تو به آبادی زمین بیشتر از توجه تو به گرفتن مالیات و خراج از مردم باشد؛ زیرا خراج بدون توجه به آبادانی به دست نمی آید و کسی که بدون آباد نمودن، به گرفتن مالیات و خراج بپردازد، به ویرانی شهرها و نابودی بندگان خدا دست زده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تأكيد بر نظافت و پاکیزگی</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نظافت اهمیت فراوان می دهد و اهمیت این موضوع را در ابعاد گوناگون فردی و اجتماعی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جزئی از ایمان شمرده شده و نظافت محیط زیست و محیط سکونت نیز بخشی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زندگی بدون داشتن سه چیز برای انسان گوارا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تمیز، آب فراوان و گوارا، زمین حاصلخیز</w:t>
      </w:r>
      <w:r>
        <w:rPr>
          <w:rFonts w:eastAsia="IRNazanin" w:cs="IRNazanin"/>
          <w:color w:val="111111"/>
          <w:sz w:val="28"/>
          <w:szCs w:val="28"/>
          <w:rtl w:val="true"/>
          <w:lang w:bidi="fa-IR"/>
        </w:rPr>
        <w:t xml:space="preserve">. </w:t>
      </w:r>
      <w:bookmarkStart w:id="1129" w:name="pg7922_48756"/>
    </w:p>
    <w:p>
      <w:pPr>
        <w:pStyle w:val="Heading2"/>
        <w:numPr>
          <w:ilvl w:val="1"/>
          <w:numId w:val="1"/>
        </w:numPr>
        <w:rPr/>
      </w:pPr>
      <w:bookmarkStart w:id="1130" w:name="__RefHeading___Toc6434253_1051229030"/>
      <w:bookmarkStart w:id="1131" w:name="_Toc436"/>
      <w:bookmarkEnd w:id="1129"/>
      <w:bookmarkEnd w:id="1130"/>
      <w:r>
        <w:rPr>
          <w:rtl w:val="true"/>
        </w:rPr>
        <w:t xml:space="preserve">فصل چهاردهم </w:t>
      </w:r>
      <w:r>
        <w:rPr>
          <w:rtl w:val="true"/>
        </w:rPr>
        <w:t xml:space="preserve">: </w:t>
      </w:r>
      <w:r>
        <w:rPr>
          <w:rtl w:val="true"/>
        </w:rPr>
        <w:t>اسلام و متن</w:t>
      </w:r>
      <w:bookmarkEnd w:id="1131"/>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32" w:name="__RefHeading___Toc6434255_1051229030"/>
      <w:bookmarkStart w:id="1133" w:name="_Toc437"/>
      <w:bookmarkEnd w:id="1132"/>
      <w:r>
        <w:rPr>
          <w:rtl w:val="true"/>
        </w:rPr>
        <w:t>اشاره</w:t>
      </w:r>
      <w:bookmarkStart w:id="1134" w:name="pg7922_48757"/>
      <w:bookmarkEnd w:id="1133"/>
    </w:p>
    <w:p>
      <w:pPr>
        <w:pStyle w:val="Heading3"/>
        <w:numPr>
          <w:ilvl w:val="2"/>
          <w:numId w:val="1"/>
        </w:numPr>
        <w:rPr/>
      </w:pPr>
      <w:bookmarkStart w:id="1135" w:name="__RefHeading___Toc6434257_1051229030"/>
      <w:bookmarkStart w:id="1136" w:name="_Toc438"/>
      <w:bookmarkEnd w:id="1134"/>
      <w:bookmarkEnd w:id="1135"/>
      <w:r>
        <w:rPr>
          <w:rtl w:val="true"/>
        </w:rPr>
        <w:t>در آمد</w:t>
      </w:r>
      <w:bookmarkEnd w:id="1136"/>
    </w:p>
    <w:p>
      <w:pPr>
        <w:pStyle w:val="BookText"/>
        <w:rPr/>
      </w:pPr>
      <w:r>
        <w:rPr>
          <w:rFonts w:ascii="IRNazanin" w:hAnsi="IRNazanin" w:eastAsia="IRNazanin"/>
          <w:color w:val="111111"/>
          <w:sz w:val="28"/>
          <w:sz w:val="28"/>
          <w:szCs w:val="28"/>
          <w:rtl w:val="true"/>
          <w:lang w:bidi="fa-IR"/>
        </w:rPr>
        <w:t>با ظهور اسلام، فرهنگ و تمدن اسلامی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گذار این تمدن، پیامبر صلی الله علیه و اله بود که تحولات بزرگی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اسلامی یک دوره درخشان از تمدن انسانی است که امروز جهان مدیون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تاریخ اسلام نشان می دهد که فرهنگ و تمدن اسلامی مسیری دقیق دارد که مراحل آن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پیامبر، تشکیل حکومت اسلامی در یثرب، گسترش اسلام در جزيرة العرب و تمام جهان، تأسیس کتابخانه و جذب اندیشمندان،</w:t>
      </w:r>
    </w:p>
    <w:p>
      <w:pPr>
        <w:pStyle w:val="BookText"/>
        <w:rPr/>
      </w:pPr>
      <w:r>
        <w:rPr>
          <w:rFonts w:ascii="IRNazanin" w:hAnsi="IRNazanin" w:eastAsia="IRNazanin"/>
          <w:color w:val="111111"/>
          <w:sz w:val="28"/>
          <w:sz w:val="28"/>
          <w:szCs w:val="28"/>
          <w:rtl w:val="true"/>
          <w:lang w:bidi="fa-IR"/>
        </w:rPr>
        <w:t>شکوفایی تمدن اسلامی، رکود تمدن اسلامی</w:t>
      </w:r>
    </w:p>
    <w:p>
      <w:pPr>
        <w:pStyle w:val="BookText"/>
        <w:rPr/>
      </w:pPr>
      <w:r>
        <w:rPr>
          <w:rFonts w:ascii="IRNazanin" w:hAnsi="IRNazanin" w:eastAsia="IRNazanin"/>
          <w:color w:val="111111"/>
          <w:sz w:val="28"/>
          <w:sz w:val="28"/>
          <w:szCs w:val="28"/>
          <w:rtl w:val="true"/>
          <w:lang w:bidi="fa-IR"/>
        </w:rPr>
        <w:t>تمدن اسلامی همواره مدعی تحول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تمدن اسلامی در می یابیم که کجای تاریخ قرار گرفته ایم و سمت و سوی بشریت به کدام جهت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تمدن اسلامی برای مسلمانان از این جهت نیست که در گذشته خود غوطه ور شوند و بیهوده به آن مباهات و بسنده کنند؛ بلکه برای عبرت آموزی، رسیدن به خودباوری، صیانت از تکرار فرود و نشیب تمدن اسلامی، و ارتقا بخشیدن به آن است</w:t>
      </w:r>
      <w:r>
        <w:rPr>
          <w:rFonts w:eastAsia="IRNazanin" w:cs="IRNazanin"/>
          <w:color w:val="111111"/>
          <w:sz w:val="28"/>
          <w:szCs w:val="28"/>
          <w:rtl w:val="true"/>
          <w:lang w:bidi="fa-IR"/>
        </w:rPr>
        <w:t>.</w:t>
      </w:r>
    </w:p>
    <w:p>
      <w:pPr>
        <w:pStyle w:val="Heading3"/>
        <w:numPr>
          <w:ilvl w:val="2"/>
          <w:numId w:val="1"/>
        </w:numPr>
        <w:rPr/>
      </w:pPr>
      <w:bookmarkStart w:id="1137" w:name="__RefHeading___Toc6434259_1051229030"/>
      <w:bookmarkStart w:id="1138" w:name="_Toc439"/>
      <w:bookmarkEnd w:id="1137"/>
      <w:r>
        <w:rPr>
          <w:rtl w:val="true"/>
        </w:rPr>
        <w:t>چیستی تمدن</w:t>
      </w:r>
      <w:bookmarkEnd w:id="1138"/>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لغت نامه ها، تمدن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تخلق به اخلاق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Style w:val="FootnoteAnchor"/>
          <w:rtl w:val="true"/>
        </w:rPr>
        <w:footnoteReference w:id="1710"/>
      </w:r>
      <w:r>
        <w:rPr>
          <w:rFonts w:ascii="IRNazanin" w:hAnsi="IRNazanin" w:eastAsia="IRNazanin"/>
          <w:color w:val="111111"/>
          <w:sz w:val="28"/>
          <w:sz w:val="28"/>
          <w:szCs w:val="28"/>
          <w:rtl w:val="true"/>
          <w:lang w:bidi="fa-IR"/>
        </w:rPr>
        <w:t>و معنای مجازی آن، تربیت و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می توان می گفت تمدن یعنی دارای تربیت بودن و در مرحله کامل تربیت اجتماعی قرار داشتن </w:t>
      </w:r>
      <w:r>
        <w:rPr>
          <w:rFonts w:eastAsia="IRNazanin" w:cs="IRNazanin"/>
          <w:color w:val="111111"/>
          <w:sz w:val="28"/>
          <w:szCs w:val="28"/>
          <w:rtl w:val="true"/>
          <w:lang w:bidi="fa-IR"/>
        </w:rPr>
        <w:t xml:space="preserve">. </w:t>
      </w:r>
      <w:r>
        <w:rPr>
          <w:rStyle w:val="FootnoteAnchor"/>
          <w:rtl w:val="true"/>
        </w:rPr>
        <w:footnoteReference w:id="1711"/>
      </w:r>
      <w:r>
        <w:rPr>
          <w:rFonts w:ascii="IRNazanin" w:hAnsi="IRNazanin" w:eastAsia="IRNazanin"/>
          <w:color w:val="111111"/>
          <w:sz w:val="28"/>
          <w:sz w:val="28"/>
          <w:szCs w:val="28"/>
          <w:rtl w:val="true"/>
          <w:lang w:bidi="fa-IR"/>
        </w:rPr>
        <w:t xml:space="preserve">معادل لاتینی آن </w:t>
      </w:r>
      <w:r>
        <w:rPr>
          <w:rFonts w:eastAsia="Times New Roman" w:cs="Times New Roman" w:ascii="Times New Roman" w:hAnsi="Times New Roman"/>
          <w:color w:val="111111"/>
          <w:sz w:val="28"/>
          <w:szCs w:val="28"/>
          <w:lang w:val="en-US" w:bidi="en-US"/>
        </w:rPr>
        <w:t>civilization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از واژه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civis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شكل وصفی آن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civilis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مشتق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متمدن بودن به معنای شهر نشین بودن به کار می رود؛ شهر نشینی که با قانون تدبیر می گردد</w:t>
      </w:r>
      <w:r>
        <w:rPr>
          <w:rFonts w:eastAsia="IRNazanin" w:cs="IRNazanin"/>
          <w:color w:val="111111"/>
          <w:sz w:val="28"/>
          <w:szCs w:val="28"/>
          <w:rtl w:val="true"/>
          <w:lang w:bidi="fa-IR"/>
        </w:rPr>
        <w:t xml:space="preserve">. </w:t>
      </w:r>
      <w:bookmarkStart w:id="1139" w:name="pg7922_48758"/>
    </w:p>
    <w:p>
      <w:pPr>
        <w:pStyle w:val="BookText"/>
        <w:rPr/>
      </w:pPr>
      <w:bookmarkEnd w:id="1139"/>
      <w:r>
        <w:rPr>
          <w:rFonts w:ascii="IRNazanin" w:hAnsi="IRNazanin" w:eastAsia="IRNazanin"/>
          <w:color w:val="111111"/>
          <w:sz w:val="28"/>
          <w:sz w:val="28"/>
          <w:szCs w:val="28"/>
          <w:rtl w:val="true"/>
          <w:lang w:bidi="fa-IR"/>
        </w:rPr>
        <w:t>گاه تمدن مترادف فرهنگ به کار رفته و گاهی نیز این دو مقابل یکدیگر به کار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لاتینی واژه فرهنگ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culture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در اصل به معنی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معانی دانش، ادب، عقل، و کتاب لغت به کار رفته است</w:t>
      </w:r>
      <w:r>
        <w:rPr>
          <w:rFonts w:eastAsia="IRNazanin" w:cs="IRNazanin"/>
          <w:color w:val="111111"/>
          <w:sz w:val="28"/>
          <w:szCs w:val="28"/>
          <w:rtl w:val="true"/>
          <w:lang w:bidi="fa-IR"/>
        </w:rPr>
        <w:t xml:space="preserve">. </w:t>
      </w:r>
      <w:r>
        <w:rPr>
          <w:rStyle w:val="FootnoteAnchor"/>
          <w:rtl w:val="true"/>
        </w:rPr>
        <w:footnoteReference w:id="1712"/>
      </w:r>
      <w:r>
        <w:rPr>
          <w:rFonts w:ascii="IRNazanin" w:hAnsi="IRNazanin" w:eastAsia="IRNazanin"/>
          <w:color w:val="111111"/>
          <w:sz w:val="28"/>
          <w:sz w:val="28"/>
          <w:szCs w:val="28"/>
          <w:rtl w:val="true"/>
          <w:lang w:bidi="fa-IR"/>
        </w:rPr>
        <w:t xml:space="preserve">این واژه در عربی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است که در اصل به معنای تیزهوشی، پیروزی و مهارت بوده و سپس به معنی استعداد و توان فراگیری علوم، صنایع و ادبیات به کار رفته است</w:t>
      </w:r>
      <w:r>
        <w:rPr>
          <w:rFonts w:eastAsia="IRNazanin" w:cs="IRNazanin"/>
          <w:color w:val="111111"/>
          <w:sz w:val="28"/>
          <w:szCs w:val="28"/>
          <w:rtl w:val="true"/>
          <w:lang w:bidi="fa-IR"/>
        </w:rPr>
        <w:t xml:space="preserve">. </w:t>
      </w:r>
      <w:r>
        <w:rPr>
          <w:rStyle w:val="FootnoteAnchor"/>
          <w:rtl w:val="true"/>
        </w:rPr>
        <w:footnoteReference w:id="1713"/>
      </w:r>
      <w:r>
        <w:rPr>
          <w:rFonts w:ascii="IRNazanin" w:hAnsi="IRNazanin" w:eastAsia="IRNazanin"/>
          <w:color w:val="111111"/>
          <w:sz w:val="28"/>
          <w:sz w:val="28"/>
          <w:szCs w:val="28"/>
          <w:rtl w:val="true"/>
          <w:lang w:bidi="fa-IR"/>
        </w:rPr>
        <w:t>در حال حاضر، فرهنگ نمایانگر یک فرایند و حقیقت عام و انتزاعی است</w:t>
      </w:r>
      <w:r>
        <w:rPr>
          <w:rFonts w:eastAsia="IRNazanin" w:cs="IRNazanin"/>
          <w:color w:val="111111"/>
          <w:sz w:val="28"/>
          <w:szCs w:val="28"/>
          <w:rtl w:val="true"/>
          <w:lang w:bidi="fa-IR"/>
        </w:rPr>
        <w:t xml:space="preserve">. </w:t>
      </w:r>
      <w:r>
        <w:rPr>
          <w:rStyle w:val="FootnoteAnchor"/>
          <w:rtl w:val="true"/>
        </w:rPr>
        <w:footnoteReference w:id="1714"/>
      </w:r>
      <w:r>
        <w:rPr>
          <w:rFonts w:ascii="IRNazanin" w:hAnsi="IRNazanin" w:eastAsia="IRNazanin"/>
          <w:color w:val="111111"/>
          <w:sz w:val="28"/>
          <w:sz w:val="28"/>
          <w:szCs w:val="28"/>
          <w:rtl w:val="true"/>
          <w:lang w:bidi="fa-IR"/>
        </w:rPr>
        <w:t>فرهنگ شامل بینش ها و منش ها و کنش ها و آفرینش های نرم افزاری انسان، همچون هنر و ادبیات،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با قلمرو خلاقیت انسانی در عرصه فن آوری و صنعت ارتباط دارد</w:t>
      </w:r>
      <w:r>
        <w:rPr>
          <w:rFonts w:eastAsia="IRNazanin" w:cs="IRNazanin"/>
          <w:color w:val="111111"/>
          <w:sz w:val="28"/>
          <w:szCs w:val="28"/>
          <w:rtl w:val="true"/>
          <w:lang w:bidi="fa-IR"/>
        </w:rPr>
        <w:t xml:space="preserve">. </w:t>
      </w:r>
      <w:r>
        <w:rPr>
          <w:rStyle w:val="FootnoteAnchor"/>
          <w:rtl w:val="true"/>
        </w:rPr>
        <w:footnoteReference w:id="1715"/>
      </w:r>
      <w:r>
        <w:rPr>
          <w:rFonts w:ascii="IRNazanin" w:hAnsi="IRNazanin" w:eastAsia="IRNazanin"/>
          <w:color w:val="111111"/>
          <w:sz w:val="28"/>
          <w:sz w:val="28"/>
          <w:szCs w:val="28"/>
          <w:rtl w:val="true"/>
          <w:lang w:bidi="fa-IR"/>
        </w:rPr>
        <w:t>مقصود از تمدن در این نوشتار، بینش ها، دانش ها، اخلاقیات، رفتارها، تکنولوژی و صنایع تولیدی و به تعبیر دیگر، همه دستاوردهای نرم افزاری و سخت افزاری جامعه یا تاریخ بشر است</w:t>
      </w:r>
      <w:r>
        <w:rPr>
          <w:rFonts w:eastAsia="IRNazanin" w:cs="IRNazanin"/>
          <w:color w:val="111111"/>
          <w:sz w:val="28"/>
          <w:szCs w:val="28"/>
          <w:rtl w:val="true"/>
          <w:lang w:bidi="fa-IR"/>
        </w:rPr>
        <w:t>.</w:t>
      </w:r>
    </w:p>
    <w:p>
      <w:pPr>
        <w:pStyle w:val="Heading3"/>
        <w:numPr>
          <w:ilvl w:val="2"/>
          <w:numId w:val="1"/>
        </w:numPr>
        <w:rPr/>
      </w:pPr>
      <w:bookmarkStart w:id="1140" w:name="__RefHeading___Toc6434261_1051229030"/>
      <w:bookmarkStart w:id="1141" w:name="_Toc440"/>
      <w:bookmarkEnd w:id="1140"/>
      <w:r>
        <w:rPr>
          <w:rtl w:val="true"/>
        </w:rPr>
        <w:t>نقش اسلام در تمدن بشری</w:t>
      </w:r>
      <w:bookmarkEnd w:id="1141"/>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ادیان الهی و آسمانی در ترویج فضیلت ها، آرمان ها، آداب مثبت و خصلتهای نیکو نقش مؤثری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اسپنسر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آداب و فضیلت های جوامع که پایه تمدن آنهاست، برخاسته از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های نیکوی موجود در انسان های امروزی، هر چند اندک باشد، ناشی از تعلیمات دینی است</w:t>
      </w:r>
      <w:r>
        <w:rPr>
          <w:rFonts w:eastAsia="IRNazanin" w:cs="IRNazanin"/>
          <w:color w:val="111111"/>
          <w:sz w:val="28"/>
          <w:szCs w:val="28"/>
          <w:rtl w:val="true"/>
          <w:lang w:bidi="fa-IR"/>
        </w:rPr>
        <w:t xml:space="preserve">.» </w:t>
      </w:r>
      <w:r>
        <w:rPr>
          <w:rStyle w:val="FootnoteAnchor"/>
          <w:rtl w:val="true"/>
        </w:rPr>
        <w:footnoteReference w:id="1716"/>
      </w:r>
      <w:r>
        <w:rPr>
          <w:rFonts w:ascii="IRNazanin" w:hAnsi="IRNazanin" w:eastAsia="IRNazanin"/>
          <w:color w:val="111111"/>
          <w:sz w:val="28"/>
          <w:sz w:val="28"/>
          <w:szCs w:val="28"/>
          <w:rtl w:val="true"/>
          <w:lang w:bidi="fa-IR"/>
        </w:rPr>
        <w:t>تمدن عظیم و جدید اروپایی که امروز بر سراسر جهان سیطره دارد، به اعتراف محققان بی غرض غربی، بیش از هر چیز دیگر، از تمدن شکوهمند اسلامی مایه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ظهور تمدن اسلامی و دوران طلایی، آن حدود پنج قرن به طول انجامید و اوج آن از قرن سوم تا قرن ششم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مدت کوتاه، به تعبیر ویل دورانت، تنها دوران های طلایی تاریخ بوده که تمدنی مانند اسلام توانسته این همه چهره معروف در زمینه حکومت، تعلیم، ادبیات، لغت شناسی، جغرافیا، تاریخ، ریاضیات، نجوم، شیمی، فلسفه و پزشکی پدید آورد</w:t>
      </w:r>
      <w:r>
        <w:rPr>
          <w:rFonts w:eastAsia="IRNazanin" w:cs="IRNazanin"/>
          <w:color w:val="111111"/>
          <w:sz w:val="28"/>
          <w:szCs w:val="28"/>
          <w:rtl w:val="true"/>
          <w:lang w:bidi="fa-IR"/>
        </w:rPr>
        <w:t xml:space="preserve">. </w:t>
      </w:r>
      <w:r>
        <w:rPr>
          <w:rStyle w:val="FootnoteAnchor"/>
          <w:rtl w:val="true"/>
        </w:rPr>
        <w:footnoteReference w:id="1717"/>
      </w:r>
      <w:r>
        <w:rPr>
          <w:rFonts w:ascii="IRNazanin" w:hAnsi="IRNazanin" w:eastAsia="IRNazanin"/>
          <w:color w:val="111111"/>
          <w:sz w:val="28"/>
          <w:sz w:val="28"/>
          <w:szCs w:val="28"/>
          <w:rtl w:val="true"/>
          <w:lang w:bidi="fa-IR"/>
        </w:rPr>
        <w:t>اسلام در جهان مسیحیت نفوذ بسیار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 مسیحی غذا، شربت، دارو، درمان، اسلحه، استفاده از نشان های مخصوص خانوادگی، سلیقه و انگیزه هنری، ابزار و فنون صنعتی و تجاری، قوانین و راه های دریایی، و بیشتر لغات آنها را از اسلام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مسلمان پانصد سال علمدار طب جهان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سفالگری اروپاییان و مناره مخروطی و گلدسته و ناقوس کلیسا مدیون فنون صنعتگران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در همه مناطق اروپا، بافندگان به دیار اسلام توجه داشتند و از آن ها نقشه می گرفتند</w:t>
      </w:r>
      <w:r>
        <w:rPr>
          <w:rFonts w:eastAsia="IRNazanin" w:cs="IRNazanin"/>
          <w:color w:val="111111"/>
          <w:sz w:val="28"/>
          <w:szCs w:val="28"/>
          <w:rtl w:val="true"/>
          <w:lang w:bidi="fa-IR"/>
        </w:rPr>
        <w:t xml:space="preserve">. </w:t>
      </w:r>
      <w:r>
        <w:rPr>
          <w:rStyle w:val="FootnoteAnchor"/>
          <w:rtl w:val="true"/>
        </w:rPr>
        <w:footnoteReference w:id="1718"/>
      </w:r>
      <w:r>
        <w:rPr>
          <w:rFonts w:ascii="IRNazanin" w:hAnsi="IRNazanin" w:eastAsia="IRNazanin"/>
          <w:color w:val="111111"/>
          <w:sz w:val="28"/>
          <w:sz w:val="28"/>
          <w:szCs w:val="28"/>
          <w:rtl w:val="true"/>
          <w:lang w:bidi="fa-IR"/>
        </w:rPr>
        <w:t>ویل دورانت به دو نکته در تأثیر پذیری تمدن بشری از اسلام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نفوذ تمدن اسلام در اروپا به اختصار شامل این موارد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بازرگانی و جنگ های صلیبی، ترجمه هزاران کتاب از عربی به لاتینی، مسافرت دانشورانی از قبیل ژربر و مایکل اسکات و الاربایی به اسپانیای مسلمان، جوانان مسیحی که در دربار امیران مسلمان تربیت یافتند و نیز ارتباط دائم مسیحیان با مسلمانان در شام و مصر و سیسیل و اسپانیا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پیشرفتی که مسیحیان در قلمرو اسپانیا می کردند، در پی آن موجی از ادبیات، علوم، فلسفه و هنر اسلامی به قلمرو مسیحی انتقال می یافت</w:t>
      </w:r>
      <w:r>
        <w:rPr>
          <w:rFonts w:eastAsia="IRNazanin" w:cs="IRNazanin"/>
          <w:color w:val="111111"/>
          <w:sz w:val="28"/>
          <w:szCs w:val="28"/>
          <w:rtl w:val="true"/>
          <w:lang w:bidi="fa-IR"/>
        </w:rPr>
        <w:t xml:space="preserve">. </w:t>
      </w:r>
      <w:r>
        <w:rPr>
          <w:rStyle w:val="FootnoteAnchor"/>
          <w:rtl w:val="true"/>
        </w:rPr>
        <w:footnoteReference w:id="171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نفوذ تمدن اسلام در جهان این است که اسلام در طی این پنج قرن</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نیرو، نظم، گسترش قلمرو حكومت، تصفیه اخلاق و </w:t>
      </w:r>
      <w:bookmarkStart w:id="1142" w:name="pg7922_48760"/>
    </w:p>
    <w:p>
      <w:pPr>
        <w:pStyle w:val="BookText"/>
        <w:rPr/>
      </w:pPr>
      <w:bookmarkEnd w:id="1142"/>
      <w:r>
        <w:rPr>
          <w:rFonts w:ascii="IRNazanin" w:hAnsi="IRNazanin" w:eastAsia="IRNazanin"/>
          <w:color w:val="111111"/>
          <w:sz w:val="28"/>
          <w:sz w:val="28"/>
          <w:szCs w:val="28"/>
          <w:rtl w:val="true"/>
          <w:lang w:bidi="fa-IR"/>
        </w:rPr>
        <w:t>رفتار، سطح زندگی، وضع قوانین منصفانه انسانی و تساهل دینی، ادبیات، دانشوری، علم، طب و فلسفه پیشاهنگ جهان بود</w:t>
      </w:r>
      <w:r>
        <w:rPr>
          <w:rFonts w:eastAsia="IRNazanin" w:cs="IRNazanin"/>
          <w:color w:val="111111"/>
          <w:sz w:val="28"/>
          <w:szCs w:val="28"/>
          <w:rtl w:val="true"/>
          <w:lang w:bidi="fa-IR"/>
        </w:rPr>
        <w:t xml:space="preserve">. </w:t>
      </w:r>
      <w:r>
        <w:rPr>
          <w:rStyle w:val="FootnoteAnchor"/>
          <w:rtl w:val="true"/>
        </w:rPr>
        <w:footnoteReference w:id="1720"/>
      </w:r>
      <w:r>
        <w:rPr>
          <w:rFonts w:ascii="IRNazanin" w:hAnsi="IRNazanin" w:eastAsia="IRNazanin"/>
          <w:color w:val="111111"/>
          <w:sz w:val="28"/>
          <w:sz w:val="28"/>
          <w:szCs w:val="28"/>
          <w:rtl w:val="true"/>
          <w:lang w:bidi="fa-IR"/>
        </w:rPr>
        <w:t>یکی از عوامل مهم تأثیر پذیری تمدن بشری از اسلام، شخصیت پیامبر صلی الله علیه و 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مدعیانی که به وحدت دعوت می کردند، مانند اسکندر مقدونی و آتیلا و چنگیز،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 فرمان و منطق و مکتب من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پیامبر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حساب رسالت جدا کرد و برای خود، گروه و دستهای جدا و فراتر از دیگران تشکیل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 پرچم خداوند جمع شوید و او را بندگی کنید و تنها کلمه واحد پیغمبران را اختصاصی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عظمت و حقانیت مکتب اسلام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داعیان وحدت از آن جا که می خواهند خودشان مالک یا رهبر دنیا باشند، وحدت ادعایی آنها جز تسلط و تفرقه ثمره ای نداشت</w:t>
      </w:r>
      <w:r>
        <w:rPr>
          <w:rFonts w:eastAsia="IRNazanin" w:cs="IRNazanin"/>
          <w:color w:val="111111"/>
          <w:sz w:val="28"/>
          <w:szCs w:val="28"/>
          <w:rtl w:val="true"/>
          <w:lang w:bidi="fa-IR"/>
        </w:rPr>
        <w:t xml:space="preserve">. </w:t>
      </w:r>
      <w:r>
        <w:rPr>
          <w:rStyle w:val="FootnoteAnchor"/>
          <w:rtl w:val="true"/>
        </w:rPr>
        <w:footnoteReference w:id="1721"/>
      </w:r>
    </w:p>
    <w:p>
      <w:pPr>
        <w:pStyle w:val="Heading3"/>
        <w:numPr>
          <w:ilvl w:val="2"/>
          <w:numId w:val="1"/>
        </w:numPr>
        <w:rPr/>
      </w:pPr>
      <w:bookmarkStart w:id="1143" w:name="__RefHeading___Toc6434263_1051229030"/>
      <w:bookmarkStart w:id="1144" w:name="_Toc441"/>
      <w:bookmarkEnd w:id="1143"/>
      <w:r>
        <w:rPr>
          <w:rtl w:val="true"/>
        </w:rPr>
        <w:t>تبیین تمدن نوین اسلامی</w:t>
      </w:r>
      <w:bookmarkEnd w:id="1144"/>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تمدن نوین اسلامی که انقلاب اسلامی ایران زمینه ساز آن بوده، از دو بخش و نیز برخی عناصر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خامنه ای رهبر معظم انقلاب اسلامی ایران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تمدن نوین اسلامی دارای دو بخش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سخت افزاری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نرم افزاری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ابزارهای و سخت افزاری تمدن نوین مواردی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اختراع، صنعت، سیاست، اقتصاد، اقتدار سیاسی و نظامی، اعتبار بین المللی، تبلیغ و ابزارهای تبلیغ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بخش اصلی و نرم افزاری تمدن نوین که متن زندگی ما را تشکیل می دهد همان سبک زندگی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مسئله خانواده، سبک ازدواج، نوع مسکن، نوع لباس، الگوی مصرف بخش های اصلی تمدن است که متن زندگی انسان است</w:t>
      </w:r>
      <w:r>
        <w:rPr>
          <w:rFonts w:eastAsia="IRNazanin" w:cs="IRNazanin"/>
          <w:color w:val="111111"/>
          <w:sz w:val="28"/>
          <w:szCs w:val="28"/>
          <w:rtl w:val="true"/>
          <w:lang w:bidi="fa-IR"/>
        </w:rPr>
        <w:t xml:space="preserve">.» </w:t>
      </w:r>
      <w:r>
        <w:rPr>
          <w:rStyle w:val="FootnoteAnchor"/>
          <w:rtl w:val="true"/>
        </w:rPr>
        <w:footnoteReference w:id="1722"/>
      </w:r>
    </w:p>
    <w:p>
      <w:pPr>
        <w:pStyle w:val="BookText"/>
        <w:rPr/>
      </w:pPr>
      <w:r>
        <w:rPr>
          <w:rFonts w:ascii="IRNazanin" w:hAnsi="IRNazanin" w:eastAsia="IRNazanin"/>
          <w:color w:val="111111"/>
          <w:sz w:val="28"/>
          <w:sz w:val="28"/>
          <w:szCs w:val="28"/>
          <w:rtl w:val="true"/>
          <w:lang w:bidi="fa-IR"/>
        </w:rPr>
        <w:t>عناصر تمدن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عقلانیت، عبودیت، معنویت، علم و دانش</w:t>
      </w:r>
    </w:p>
    <w:p>
      <w:pPr>
        <w:pStyle w:val="BookText"/>
        <w:rPr/>
      </w:pPr>
      <w:r>
        <w:rPr>
          <w:rFonts w:ascii="IRNazanin" w:hAnsi="IRNazanin" w:eastAsia="IRNazanin"/>
          <w:color w:val="111111"/>
          <w:sz w:val="28"/>
          <w:sz w:val="28"/>
          <w:szCs w:val="28"/>
          <w:rtl w:val="true"/>
          <w:lang w:bidi="fa-IR"/>
        </w:rPr>
        <w:t>طبیعی، انسانی، هنری و پزشکی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تکنولوژی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مهندسی و صنعت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سیاست و حکومت، امنیت، هنر و معماری، رسانه و ارتباطات، سلامت و بهداشت</w:t>
      </w:r>
      <w:r>
        <w:rPr>
          <w:rFonts w:eastAsia="IRNazanin" w:cs="IRNazanin"/>
          <w:color w:val="111111"/>
          <w:sz w:val="28"/>
          <w:szCs w:val="28"/>
          <w:rtl w:val="true"/>
          <w:lang w:bidi="fa-IR"/>
        </w:rPr>
        <w:t xml:space="preserve">. </w:t>
      </w:r>
      <w:r>
        <w:rPr>
          <w:rStyle w:val="FootnoteAnchor"/>
          <w:rtl w:val="true"/>
        </w:rPr>
        <w:footnoteReference w:id="1723"/>
      </w:r>
      <w:r>
        <w:rPr>
          <w:rFonts w:ascii="IRNazanin" w:hAnsi="IRNazanin" w:eastAsia="IRNazanin"/>
          <w:color w:val="111111"/>
          <w:sz w:val="28"/>
          <w:sz w:val="28"/>
          <w:szCs w:val="28"/>
          <w:rtl w:val="true"/>
          <w:lang w:bidi="fa-IR"/>
        </w:rPr>
        <w:t>این عناصر در هر دو بخش سخت افزاری و نرم افزاری، تمدن ساز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هویت تمدن اسلامی مطلوب با هویت تمدن اسلامی پیشین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بیانگر فراز و فرود تاریخی این تمدن و احیای مجدد آن پس از یک دوره فترت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تمدن از لحاظ مبنا و عناصر اصلی، هیچ گونه تمایزی با تمدن اسلامی طلایی قرون گذشته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برخی مسائل فرعی یا ابزاری مانند بهره وری از علوم امروزی و تجربه های ارزشمند بشری، ممکن است این تمدن تمایزی با تجربه تاریخی گذشته داشته باشد</w:t>
      </w:r>
      <w:r>
        <w:rPr>
          <w:rFonts w:eastAsia="IRNazanin" w:cs="IRNazanin"/>
          <w:color w:val="111111"/>
          <w:sz w:val="28"/>
          <w:szCs w:val="28"/>
          <w:rtl w:val="true"/>
          <w:lang w:bidi="fa-IR"/>
        </w:rPr>
        <w:t xml:space="preserve">. </w:t>
      </w:r>
      <w:r>
        <w:rPr>
          <w:rStyle w:val="FootnoteAnchor"/>
          <w:rtl w:val="true"/>
        </w:rPr>
        <w:footnoteReference w:id="1724"/>
      </w:r>
    </w:p>
    <w:p>
      <w:pPr>
        <w:pStyle w:val="BookText"/>
        <w:rPr/>
      </w:pPr>
      <w:r>
        <w:rPr>
          <w:rFonts w:ascii="IRNazanin" w:hAnsi="IRNazanin" w:eastAsia="IRNazanin"/>
          <w:color w:val="111111"/>
          <w:sz w:val="28"/>
          <w:sz w:val="28"/>
          <w:szCs w:val="28"/>
          <w:rtl w:val="true"/>
          <w:lang w:bidi="fa-IR"/>
        </w:rPr>
        <w:t>در نگاه برخی صاحب نظران، برای تولد تمدن، سه شرط مهم ضرورت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عقلانیت جامع که بتواند مبنای رفتار انسان قرار گیرد و به فهم او از سعادتش نزدیک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عقلانیت جامع باید در یک سرزمین، عمومی و فراگیر شود تا بتواند نظام مدنی تأسیس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عقلانیت جامع از مرزهای آن کشور فراتر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تمدنی را سراغ نداریم که تنها در یک کشور پدید آمده باشد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تمدن اسلامی این سه ویژگی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بهره مند از عقلانیت جامعی است که فرمان ها و آموزه های آن، همه رفتارهای انسان را به خوشبختی نهایی او پیوند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عقلانیت در سرزمینی فراگیر شده و نظام مدنی تأسیس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از مرزهای محل تولد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جزیره عربستان فراتر رفته و بخش بزرگی از جهان را در نوردیده است</w:t>
      </w:r>
      <w:r>
        <w:rPr>
          <w:rFonts w:eastAsia="IRNazanin" w:cs="IRNazanin"/>
          <w:color w:val="111111"/>
          <w:sz w:val="28"/>
          <w:szCs w:val="28"/>
          <w:rtl w:val="true"/>
          <w:lang w:bidi="fa-IR"/>
        </w:rPr>
        <w:t xml:space="preserve">. </w:t>
      </w:r>
      <w:r>
        <w:rPr>
          <w:rStyle w:val="FootnoteAnchor"/>
          <w:rtl w:val="true"/>
        </w:rPr>
        <w:footnoteReference w:id="1725"/>
      </w:r>
      <w:bookmarkStart w:id="1145" w:name="pg7922_48762"/>
    </w:p>
    <w:p>
      <w:pPr>
        <w:pStyle w:val="BookText"/>
        <w:rPr/>
      </w:pPr>
      <w:bookmarkEnd w:id="1145"/>
      <w:r>
        <w:rPr>
          <w:rFonts w:ascii="IRNazanin" w:hAnsi="IRNazanin" w:eastAsia="IRNazanin"/>
          <w:color w:val="111111"/>
          <w:sz w:val="28"/>
          <w:sz w:val="28"/>
          <w:szCs w:val="28"/>
          <w:rtl w:val="true"/>
          <w:lang w:bidi="fa-IR"/>
        </w:rPr>
        <w:t xml:space="preserve">باید تمام مبانی و عناصر پیش گفته را با رویکرد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از تمدن های گذشته به ویژه تمدن اسلامی در ایران قرن سوم تا ششم و دولت عثمانی و صفویه و نیز از تمدن مدرن غربی و شرقی باز شناخت و با معیار عقلانیت اسلامی از آنها بهره برد و سپس به طرحی نو در کشف فرآیند تمدن نوین اسلامی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نوین اسلامی، فرآیندی نیست که بتوان یک شبه بدان دست یافت؛ ولی دست نایافتنی نیز نیست و می توان با توجه به مبانی کلامی تمدن سازی و آگاهی از تاریخ تمدن ها، به راهبردهای آن دست یافت</w:t>
      </w:r>
      <w:r>
        <w:rPr>
          <w:rFonts w:eastAsia="IRNazanin" w:cs="IRNazanin"/>
          <w:color w:val="111111"/>
          <w:sz w:val="28"/>
          <w:szCs w:val="28"/>
          <w:rtl w:val="true"/>
          <w:lang w:bidi="fa-IR"/>
        </w:rPr>
        <w:t xml:space="preserve">. </w:t>
      </w:r>
      <w:r>
        <w:rPr>
          <w:rStyle w:val="FootnoteAnchor"/>
          <w:rtl w:val="true"/>
        </w:rPr>
        <w:footnoteReference w:id="1726"/>
      </w:r>
    </w:p>
    <w:p>
      <w:pPr>
        <w:pStyle w:val="Heading3"/>
        <w:numPr>
          <w:ilvl w:val="2"/>
          <w:numId w:val="1"/>
        </w:numPr>
        <w:rPr/>
      </w:pPr>
      <w:bookmarkStart w:id="1146" w:name="__RefHeading___Toc6434265_1051229030"/>
      <w:bookmarkStart w:id="1147" w:name="_Toc442"/>
      <w:bookmarkEnd w:id="1146"/>
      <w:r>
        <w:rPr>
          <w:rtl w:val="true"/>
        </w:rPr>
        <w:t>ارکان و عناصر تمدن نوین اسلامی</w:t>
      </w:r>
      <w:bookmarkEnd w:id="1147"/>
    </w:p>
    <w:p>
      <w:pPr>
        <w:pStyle w:val="Heading4"/>
        <w:numPr>
          <w:ilvl w:val="3"/>
          <w:numId w:val="1"/>
        </w:numPr>
        <w:rPr/>
      </w:pPr>
      <w:bookmarkStart w:id="1148" w:name="__RefHeading___Toc6434267_1051229030"/>
      <w:bookmarkStart w:id="1149" w:name="_Toc443"/>
      <w:bookmarkEnd w:id="1148"/>
      <w:r>
        <w:rPr/>
        <w:t>1</w:t>
      </w:r>
      <w:r>
        <w:rPr>
          <w:rtl w:val="true"/>
        </w:rPr>
        <w:t xml:space="preserve">. </w:t>
      </w:r>
      <w:r>
        <w:rPr>
          <w:rtl w:val="true"/>
        </w:rPr>
        <w:t>عقلانیت</w:t>
      </w:r>
      <w:bookmarkEnd w:id="1149"/>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هسته اصلی هر تمدنی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ها با تولد عقلانیت، متولد می شوند و با رشد آن، شکوفا می گردند و با انحطاط در آن، اضمحلال می یابند</w:t>
      </w:r>
      <w:r>
        <w:rPr>
          <w:rFonts w:eastAsia="IRNazanin" w:cs="IRNazanin"/>
          <w:color w:val="111111"/>
          <w:sz w:val="28"/>
          <w:szCs w:val="28"/>
          <w:rtl w:val="true"/>
          <w:lang w:bidi="fa-IR"/>
        </w:rPr>
        <w:t xml:space="preserve">. </w:t>
      </w:r>
      <w:r>
        <w:rPr>
          <w:rStyle w:val="FootnoteAnchor"/>
          <w:rtl w:val="true"/>
        </w:rPr>
        <w:footnoteReference w:id="1727"/>
      </w:r>
      <w:r>
        <w:rPr>
          <w:rFonts w:ascii="IRNazanin" w:hAnsi="IRNazanin" w:eastAsia="IRNazanin"/>
          <w:color w:val="111111"/>
          <w:sz w:val="28"/>
          <w:sz w:val="28"/>
          <w:szCs w:val="28"/>
          <w:rtl w:val="true"/>
          <w:lang w:bidi="fa-IR"/>
        </w:rPr>
        <w:t>محور و هسته اصلی تمدن اسلامی نیز عقلانیت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عقلانیت اسلامی، عقلانیت جامعی است که تمام منابع معرفتی و ارزشی انسانی اسلامی در آن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عمیق ترین لایه تمدن غرب مدرن، عقلانیت ابزاری است که ستون فقرات آن، اومانیسم و ترجیح انسان محوری بر خدامحوری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عقلانیت اسلامی بر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 xml:space="preserve">. </w:t>
      </w:r>
      <w:r>
        <w:rPr>
          <w:rStyle w:val="FootnoteAnchor"/>
          <w:rtl w:val="true"/>
        </w:rPr>
        <w:footnoteReference w:id="1728"/>
      </w:r>
      <w:r>
        <w:rPr>
          <w:rFonts w:ascii="IRNazanin" w:hAnsi="IRNazanin" w:eastAsia="IRNazanin"/>
          <w:color w:val="111111"/>
          <w:sz w:val="28"/>
          <w:sz w:val="28"/>
          <w:szCs w:val="28"/>
          <w:rtl w:val="true"/>
          <w:lang w:bidi="fa-IR"/>
        </w:rPr>
        <w:t>الگوهای غیر اسلامی، با تحرک فکر به هدف خود که تربیت عاقل است، دست یافته اند؛ اما الگویاسلامی، هنگامی به عاقل بودن انسان حکم می کند که تحرک فکری او حاکمانه باشد، نه خادمانه و در خدمت هوای نفسانی</w:t>
      </w:r>
      <w:r>
        <w:rPr>
          <w:rFonts w:eastAsia="IRNazanin" w:cs="IRNazanin"/>
          <w:color w:val="111111"/>
          <w:sz w:val="28"/>
          <w:szCs w:val="28"/>
          <w:rtl w:val="true"/>
          <w:lang w:bidi="fa-IR"/>
        </w:rPr>
        <w:t xml:space="preserve">. </w:t>
      </w:r>
      <w:r>
        <w:rPr>
          <w:rStyle w:val="FootnoteAnchor"/>
          <w:rtl w:val="true"/>
        </w:rPr>
        <w:footnoteReference w:id="1729"/>
      </w:r>
      <w:r>
        <w:rPr>
          <w:rFonts w:ascii="IRNazanin" w:hAnsi="IRNazanin" w:eastAsia="IRNazanin"/>
          <w:color w:val="111111"/>
          <w:sz w:val="28"/>
          <w:sz w:val="28"/>
          <w:szCs w:val="28"/>
          <w:rtl w:val="true"/>
          <w:lang w:bidi="fa-IR"/>
        </w:rPr>
        <w:t xml:space="preserve">بخش نرم افزاری تمدن نوین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معاش شامل تمام عرصه های سبک زندگی اسلامی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آیات فراوان ناظر به این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کتب حدیثی، ابوابی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می شود که </w:t>
      </w:r>
      <w:bookmarkStart w:id="1150" w:name="pg7922_48763"/>
    </w:p>
    <w:p>
      <w:pPr>
        <w:pStyle w:val="BookText"/>
        <w:rPr/>
      </w:pPr>
      <w:bookmarkEnd w:id="1150"/>
      <w:r>
        <w:rPr>
          <w:rFonts w:ascii="IRNazanin" w:hAnsi="IRNazanin" w:eastAsia="IRNazanin"/>
          <w:color w:val="111111"/>
          <w:sz w:val="28"/>
          <w:sz w:val="28"/>
          <w:szCs w:val="28"/>
          <w:rtl w:val="true"/>
          <w:lang w:bidi="fa-IR"/>
        </w:rPr>
        <w:t>در همین زمینه به گفتگو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اسلام، اصلاح بخش اصلی تمدن نوین اسلامی یعنی سبک زندگی است؛ زیرا اگر تنها در بخش ابزاری پیشرفت کنیم، به رستگاری و امنیت و آرامش روانی نمی رسیم؛ همچنان که دنیای غرب با وجود قدرت و ثروت و بمب اتم و پیشرفت های چشمگیر علمی، دچار افسردگی و نومیدی و پوچی است و اجتماع و خانواده امنیت ندارند</w:t>
      </w:r>
      <w:r>
        <w:rPr>
          <w:rFonts w:eastAsia="IRNazanin" w:cs="IRNazanin"/>
          <w:color w:val="111111"/>
          <w:sz w:val="28"/>
          <w:szCs w:val="28"/>
          <w:rtl w:val="true"/>
          <w:lang w:bidi="fa-IR"/>
        </w:rPr>
        <w:t xml:space="preserve">. </w:t>
      </w:r>
      <w:r>
        <w:rPr>
          <w:rStyle w:val="FootnoteAnchor"/>
          <w:rtl w:val="true"/>
        </w:rPr>
        <w:footnoteReference w:id="1730"/>
      </w:r>
    </w:p>
    <w:p>
      <w:pPr>
        <w:pStyle w:val="Heading4"/>
        <w:numPr>
          <w:ilvl w:val="3"/>
          <w:numId w:val="1"/>
        </w:numPr>
        <w:rPr/>
      </w:pPr>
      <w:bookmarkStart w:id="1151" w:name="__RefHeading___Toc6434269_1051229030"/>
      <w:bookmarkStart w:id="1152" w:name="_Toc444"/>
      <w:bookmarkEnd w:id="1151"/>
      <w:r>
        <w:rPr/>
        <w:t>2</w:t>
      </w:r>
      <w:r>
        <w:rPr>
          <w:rtl w:val="true"/>
        </w:rPr>
        <w:t xml:space="preserve">. </w:t>
      </w:r>
      <w:r>
        <w:rPr>
          <w:rtl w:val="true"/>
        </w:rPr>
        <w:t>عبودیت و معنویت</w:t>
      </w:r>
      <w:bookmarkEnd w:id="1152"/>
    </w:p>
    <w:p>
      <w:pPr>
        <w:pStyle w:val="BookText"/>
        <w:rPr/>
      </w:pPr>
      <w:r>
        <w:rPr>
          <w:rFonts w:ascii="IRNazanin" w:hAnsi="IRNazanin" w:eastAsia="IRNazanin"/>
          <w:color w:val="111111"/>
          <w:sz w:val="28"/>
          <w:sz w:val="28"/>
          <w:szCs w:val="28"/>
          <w:rtl w:val="true"/>
          <w:lang w:bidi="fa-IR"/>
        </w:rPr>
        <w:t>مقصود از عبادت، معنای عام و فراگیر آن است، یعنی تمام کارهایی که به قصد خشنودی خداوند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می تواند حتی در غذا خوردن و کامیابی جنسی، قصد عبادت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اسلام، معنویت برخاسته از یکتاپرستی و ارتباط با خداوند همراه با آگاهی و انجام دستورهای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های عبادت در اسلام بسیار متنوع و گوناگون است که برخی از آنها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ذکر خداوند، دعا و درخواست از خدا، انس با قرآن و تلاش برای درک آن، حج، روزه، خمس و زكات و صدقات، امر به معروف و نهی از منکر، و تولی و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معنویت اگر با شروط صحیح صورت پذیرد، پیامدهای بسیار مهم دارد، مانند احساس آرامش و لذت معنوی، آسان شدن سختی ها و برخورد صحیح با آنها، گذشت از خطاهای دیگران و ندیدن بسیاری از خطاهای کوچک</w:t>
      </w:r>
      <w:r>
        <w:rPr>
          <w:rFonts w:eastAsia="IRNazanin" w:cs="IRNazanin"/>
          <w:color w:val="111111"/>
          <w:sz w:val="28"/>
          <w:szCs w:val="28"/>
          <w:rtl w:val="true"/>
          <w:lang w:bidi="fa-IR"/>
        </w:rPr>
        <w:t xml:space="preserve">. </w:t>
      </w:r>
      <w:r>
        <w:rPr>
          <w:rStyle w:val="FootnoteAnchor"/>
          <w:rtl w:val="true"/>
        </w:rPr>
        <w:footnoteReference w:id="1731"/>
      </w:r>
    </w:p>
    <w:p>
      <w:pPr>
        <w:pStyle w:val="Heading4"/>
        <w:numPr>
          <w:ilvl w:val="3"/>
          <w:numId w:val="1"/>
        </w:numPr>
        <w:rPr/>
      </w:pPr>
      <w:bookmarkStart w:id="1153" w:name="__RefHeading___Toc6434271_1051229030"/>
      <w:bookmarkStart w:id="1154" w:name="_Toc445"/>
      <w:bookmarkEnd w:id="1153"/>
      <w:r>
        <w:rPr/>
        <w:t>3</w:t>
      </w:r>
      <w:r>
        <w:rPr>
          <w:rtl w:val="true"/>
        </w:rPr>
        <w:t xml:space="preserve">. </w:t>
      </w:r>
      <w:r>
        <w:rPr>
          <w:rtl w:val="true"/>
        </w:rPr>
        <w:t>علم</w:t>
      </w:r>
      <w:bookmarkEnd w:id="1154"/>
    </w:p>
    <w:p>
      <w:pPr>
        <w:pStyle w:val="BookText"/>
        <w:rPr/>
      </w:pPr>
      <w:r>
        <w:rPr>
          <w:rFonts w:ascii="IRNazanin" w:hAnsi="IRNazanin" w:eastAsia="IRNazanin"/>
          <w:color w:val="111111"/>
          <w:sz w:val="28"/>
          <w:sz w:val="28"/>
          <w:szCs w:val="28"/>
          <w:rtl w:val="true"/>
          <w:lang w:bidi="fa-IR"/>
        </w:rPr>
        <w:t>اسلام چندان به علم اهمیت داده است که نخستین آیات نازل شده بر</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ایک مربوط به علم و تعلیم بشر از سوی خداست</w:t>
      </w:r>
      <w:r>
        <w:rPr>
          <w:rFonts w:eastAsia="IRNazanin" w:cs="IRNazanin"/>
          <w:color w:val="111111"/>
          <w:sz w:val="28"/>
          <w:szCs w:val="28"/>
          <w:rtl w:val="true"/>
          <w:lang w:bidi="fa-IR"/>
        </w:rPr>
        <w:t xml:space="preserve">. </w:t>
      </w:r>
      <w:r>
        <w:rPr>
          <w:rStyle w:val="FootnoteAnchor"/>
          <w:rtl w:val="true"/>
        </w:rPr>
        <w:footnoteReference w:id="1732"/>
      </w:r>
      <w:r>
        <w:rPr>
          <w:rFonts w:ascii="IRNazanin" w:hAnsi="IRNazanin" w:eastAsia="IRNazanin"/>
          <w:color w:val="111111"/>
          <w:sz w:val="28"/>
          <w:sz w:val="28"/>
          <w:szCs w:val="28"/>
          <w:rtl w:val="true"/>
          <w:lang w:bidi="fa-IR"/>
        </w:rPr>
        <w:t>امام علی علیه السلام مردم را به فکر کردن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موارد امکان دستیابی به علم، پیروی از ظن و گمان را نهی کرده و تحمل نابینایی را از تحمل نادانی آسان تر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برای جهل و نادانی آثار زیانباری برشمرده است؛ از جمله این که باعث گمراهی، </w:t>
      </w:r>
      <w:bookmarkStart w:id="1155" w:name="pg7922_48764"/>
    </w:p>
    <w:p>
      <w:pPr>
        <w:pStyle w:val="BookText"/>
        <w:rPr/>
      </w:pPr>
      <w:bookmarkEnd w:id="1155"/>
      <w:r>
        <w:rPr>
          <w:rFonts w:ascii="IRNazanin" w:hAnsi="IRNazanin" w:eastAsia="IRNazanin"/>
          <w:color w:val="111111"/>
          <w:sz w:val="28"/>
          <w:sz w:val="28"/>
          <w:szCs w:val="28"/>
          <w:rtl w:val="true"/>
          <w:lang w:bidi="fa-IR"/>
        </w:rPr>
        <w:t>الغزش، کفر، و پشیمانی در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در پاداش و مجازات جاهلان، راه اعتدال را در پیش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فقهی، جاهلان به احکام خدا، به دو دسته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قاصر یعنی کسی که هیچ راه و زمینه ای برای آموختن نداشته است و جاهل مقصر یعنی کسی که زمینه های آموختن برایش فراهم بوده و کوتاهی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افراد جاهل مقصر را مستحق مجازات می داند و جاهل قاصر مجازات نمی شود</w:t>
      </w:r>
      <w:r>
        <w:rPr>
          <w:rFonts w:eastAsia="IRNazanin" w:cs="IRNazanin"/>
          <w:color w:val="111111"/>
          <w:sz w:val="28"/>
          <w:szCs w:val="28"/>
          <w:rtl w:val="true"/>
          <w:lang w:bidi="fa-IR"/>
        </w:rPr>
        <w:t xml:space="preserve">. </w:t>
      </w:r>
      <w:r>
        <w:rPr>
          <w:rStyle w:val="FootnoteAnchor"/>
          <w:rtl w:val="true"/>
        </w:rPr>
        <w:footnoteReference w:id="1733"/>
      </w:r>
    </w:p>
    <w:p>
      <w:pPr>
        <w:pStyle w:val="Heading4"/>
        <w:numPr>
          <w:ilvl w:val="3"/>
          <w:numId w:val="1"/>
        </w:numPr>
        <w:rPr/>
      </w:pPr>
      <w:bookmarkStart w:id="1156" w:name="__RefHeading___Toc6434273_1051229030"/>
      <w:bookmarkStart w:id="1157" w:name="_Toc446"/>
      <w:bookmarkEnd w:id="1156"/>
      <w:r>
        <w:rPr/>
        <w:t>4</w:t>
      </w:r>
      <w:r>
        <w:rPr>
          <w:rtl w:val="true"/>
        </w:rPr>
        <w:t xml:space="preserve">. </w:t>
      </w:r>
      <w:r>
        <w:rPr>
          <w:rtl w:val="true"/>
        </w:rPr>
        <w:t>معیشت</w:t>
      </w:r>
      <w:bookmarkEnd w:id="1157"/>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مزرعه آخرت است و یک بخش از این مزرعه نیز معیشت انسان است که اگر در مسیر اهداف اسلامی باشد، بهترین عبادت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اهداف گوناگون برای معیشت در نظر می گیرد؛ مانند تأمین ضروریات زندگی خود و خانواده، کمک کردن به دیگران، صله رحم، مهربانی و دستگیری از همسایگان، دوری از مفاسد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باید از مال حلال باشد و به دست آوردن مال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ضروری ترین کارهای انسان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ما کسالت و تنبلی بسیار نکوهش شده است و به دین و دنیا آسیب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عاجزتر از مورچه هستید، در حالی که مورچه غذایش را به لانه اش می کشد؟</w:t>
      </w:r>
      <w:r>
        <w:rPr>
          <w:rFonts w:eastAsia="IRNazanin" w:cs="IRNazanin"/>
          <w:color w:val="111111"/>
          <w:sz w:val="28"/>
          <w:szCs w:val="28"/>
          <w:rtl w:val="true"/>
          <w:lang w:bidi="fa-IR"/>
        </w:rPr>
        <w:t xml:space="preserve">». </w:t>
      </w:r>
      <w:r>
        <w:rPr>
          <w:rStyle w:val="FootnoteAnchor"/>
          <w:rtl w:val="true"/>
        </w:rPr>
        <w:footnoteReference w:id="1734"/>
      </w:r>
      <w:r>
        <w:rPr>
          <w:rFonts w:ascii="IRNazanin" w:hAnsi="IRNazanin" w:eastAsia="IRNazanin"/>
          <w:color w:val="111111"/>
          <w:sz w:val="28"/>
          <w:sz w:val="28"/>
          <w:szCs w:val="28"/>
          <w:rtl w:val="true"/>
          <w:lang w:bidi="fa-IR"/>
        </w:rPr>
        <w:t>برای تغذیه نیز شرایطی از قبیل پاکیزگی، ضرر نداشتن برای بدن، و حلال بودن قرار داده و برای روش خوردن نیز شرایطی برنهاده، از جمله این که دست ها را پیش از غذا و بعد از آن بشوییم؛ لقمه را بزرگ نگیریم؛ غذا را خوب بجویم؛ تا گرسنه نشویم، غذا نخوریم و تا کاملا سیر نشده ایم، از غذا دست بکشیم؛ سریع غذا نخوریم؛ با یاد خدا آغاز کنیم و با حمد او پایان دهیم؛ اسراف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بیان فرموده که سه کار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گویی، کم خوری، کم خوابی</w:t>
      </w:r>
      <w:r>
        <w:rPr>
          <w:rFonts w:eastAsia="IRNazanin" w:cs="IRNazanin"/>
          <w:color w:val="111111"/>
          <w:sz w:val="28"/>
          <w:szCs w:val="28"/>
          <w:rtl w:val="true"/>
          <w:lang w:bidi="fa-IR"/>
        </w:rPr>
        <w:t xml:space="preserve">. </w:t>
      </w:r>
      <w:bookmarkStart w:id="1158" w:name="pg7922_48765"/>
    </w:p>
    <w:p>
      <w:pPr>
        <w:pStyle w:val="Heading4"/>
        <w:numPr>
          <w:ilvl w:val="3"/>
          <w:numId w:val="1"/>
        </w:numPr>
        <w:rPr/>
      </w:pPr>
      <w:bookmarkStart w:id="1159" w:name="__RefHeading___Toc6434275_1051229030"/>
      <w:bookmarkStart w:id="1160" w:name="_Toc447"/>
      <w:bookmarkEnd w:id="1158"/>
      <w:bookmarkEnd w:id="1159"/>
      <w:r>
        <w:rPr/>
        <w:t>5</w:t>
      </w:r>
      <w:r>
        <w:rPr>
          <w:rtl w:val="true"/>
        </w:rPr>
        <w:t xml:space="preserve">. </w:t>
      </w:r>
      <w:r>
        <w:rPr>
          <w:rtl w:val="true"/>
        </w:rPr>
        <w:t>بهداشت و سلامت</w:t>
      </w:r>
      <w:bookmarkEnd w:id="1160"/>
    </w:p>
    <w:p>
      <w:pPr>
        <w:pStyle w:val="BookText"/>
        <w:rPr/>
      </w:pPr>
      <w:r>
        <w:rPr>
          <w:rFonts w:ascii="IRNazanin" w:hAnsi="IRNazanin" w:eastAsia="IRNazanin"/>
          <w:color w:val="111111"/>
          <w:sz w:val="28"/>
          <w:sz w:val="28"/>
          <w:szCs w:val="28"/>
          <w:rtl w:val="true"/>
          <w:lang w:bidi="fa-IR"/>
        </w:rPr>
        <w:t>پاکیزگی و سلامت با طبع انسان سازگارتر و شرط بنیادین در بهره وری از</w:t>
      </w:r>
    </w:p>
    <w:p>
      <w:pPr>
        <w:pStyle w:val="BookText"/>
        <w:rPr/>
      </w:pPr>
      <w:r>
        <w:rPr>
          <w:rFonts w:ascii="IRNazanin" w:hAnsi="IRNazanin" w:eastAsia="IRNazanin"/>
          <w:color w:val="111111"/>
          <w:sz w:val="28"/>
          <w:sz w:val="28"/>
          <w:szCs w:val="28"/>
          <w:rtl w:val="true"/>
          <w:lang w:bidi="fa-IR"/>
        </w:rPr>
        <w:t>فرآورده های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 های پاکیزه و سالم را برای انسان خلق کرده و سخن از تحریم آن را دروغ بستن به خداوند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به انفاق دستاوردهای پاکیزه امر و از انفاق غذاهای ناپاک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پاکیزه را محبوب درگاه خداوند 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بهداشت در عرصه های گوناگون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بهداشت خاک هنگام تیمم و بهداشت هنگام آمیزش جنسی، توجه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و بهداشت شهر، نعمت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آب را برای زدودن آلودگی ها از بدن قرار داده است</w:t>
      </w:r>
      <w:r>
        <w:rPr>
          <w:rFonts w:eastAsia="IRNazanin" w:cs="IRNazanin"/>
          <w:color w:val="111111"/>
          <w:sz w:val="28"/>
          <w:szCs w:val="28"/>
          <w:rtl w:val="true"/>
          <w:lang w:bidi="fa-IR"/>
        </w:rPr>
        <w:t xml:space="preserve">. </w:t>
      </w:r>
      <w:r>
        <w:rPr>
          <w:rStyle w:val="FootnoteAnchor"/>
          <w:rtl w:val="true"/>
        </w:rPr>
        <w:footnoteReference w:id="1735"/>
      </w:r>
    </w:p>
    <w:p>
      <w:pPr>
        <w:pStyle w:val="Heading4"/>
        <w:numPr>
          <w:ilvl w:val="3"/>
          <w:numId w:val="1"/>
        </w:numPr>
        <w:rPr/>
      </w:pPr>
      <w:bookmarkStart w:id="1161" w:name="__RefHeading___Toc6434277_1051229030"/>
      <w:bookmarkStart w:id="1162" w:name="_Toc448"/>
      <w:bookmarkEnd w:id="1161"/>
      <w:r>
        <w:rPr/>
        <w:t>6</w:t>
      </w:r>
      <w:r>
        <w:rPr>
          <w:rtl w:val="true"/>
        </w:rPr>
        <w:t xml:space="preserve">. </w:t>
      </w:r>
      <w:r>
        <w:rPr>
          <w:rtl w:val="true"/>
        </w:rPr>
        <w:t xml:space="preserve">خانواده </w:t>
      </w:r>
      <w:r>
        <w:rPr>
          <w:rtl w:val="true"/>
        </w:rPr>
        <w:t>(</w:t>
      </w:r>
      <w:r>
        <w:rPr>
          <w:rtl w:val="true"/>
        </w:rPr>
        <w:t>تدبیر منزل</w:t>
      </w:r>
      <w:r>
        <w:rPr>
          <w:rtl w:val="true"/>
        </w:rPr>
        <w:t>)</w:t>
      </w:r>
      <w:bookmarkEnd w:id="1162"/>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سرپرستی خانواده با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حقوق زنان، یتیمان و مستضعفان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عهده دار سه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جنسی، والدینی، آسایش و فراغت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جنسی، دیدگاه اسلام معتدل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آیین ها مانند بودا و جین، غرایز جنسی را زشت و عامل تباهی فرد و جامعه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مسیحی نیز هرچند آن را تحریم نمی کنند؛ ذاتا عملی پلید می دانند و از این رو، رهبران دینی آنها باید از غریزه جنسی کاملا فاصله بگیرند و افراد عادی نیز، به گفته راسل، تنها به دو دلیل حفظ نسل و دفع افسد به فاسد، مجازند که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فروید دیدگاهی افراطی در این زمینه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ریشه بسیاری از ناهنجاری های روانی انسان را به غریزه جنسی نسبت می دهد و حتی دین را نتیجه امیال سرکوب شده غریزه جنسی انسان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میان معنویت و بهره مندی از غریزه جنسی، هیچ منافاتی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محبوب ترین بنانزد خداوند، بنای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ازدواج را سنت خود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شرایطی مانند حجاب و رعایت حیا در گفتار و راه رفتن را برای حفظ روابط اجتماعی سالم، به مردان و زنان توصیه می کند تا جامعه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مطهری </w:t>
      </w:r>
      <w:bookmarkStart w:id="1163" w:name="pg7922_48766"/>
    </w:p>
    <w:p>
      <w:pPr>
        <w:pStyle w:val="BookText"/>
        <w:rPr/>
      </w:pPr>
      <w:bookmarkEnd w:id="1163"/>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ریشه اصلی واجب بودن پوشش برای زن در اسلام، این است که اسلام می خواهد انواع لذت های بصری و لمسی و دیگر لذات جنسی، محدود به او محیط خانواده و در کادر ازدواج اختصاص یابد و اجتماع منحصرا برای کار و فعالیت باشد؛ برخلاف سیستم غربی که کار را با لذت جنسی می آمیزند</w:t>
      </w:r>
      <w:r>
        <w:rPr>
          <w:rFonts w:eastAsia="IRNazanin" w:cs="IRNazanin"/>
          <w:color w:val="111111"/>
          <w:sz w:val="28"/>
          <w:szCs w:val="28"/>
          <w:rtl w:val="true"/>
          <w:lang w:bidi="fa-IR"/>
        </w:rPr>
        <w:t xml:space="preserve">.» </w:t>
      </w:r>
      <w:r>
        <w:rPr>
          <w:rStyle w:val="FootnoteAnchor"/>
          <w:rtl w:val="true"/>
        </w:rPr>
        <w:footnoteReference w:id="1736"/>
      </w:r>
      <w:r>
        <w:rPr>
          <w:rFonts w:ascii="IRNazanin" w:hAnsi="IRNazanin" w:eastAsia="IRNazanin"/>
          <w:color w:val="111111"/>
          <w:sz w:val="28"/>
          <w:sz w:val="28"/>
          <w:szCs w:val="28"/>
          <w:rtl w:val="true"/>
          <w:lang w:bidi="fa-IR"/>
        </w:rPr>
        <w:t>وظیفه والدینی خانواده، فرزندآوری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هیچ نهاد یا مجموعه دیگری جز خانواده، امکان پرورش صحیح فرزند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اوقات فراغت نیز برنامه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کارها در اوقات فراغت،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خداوند، دوستی با خدا به واسطه ذكر او، اشتغال به کار آخرت، حسابرسی نفس،</w:t>
      </w:r>
    </w:p>
    <w:p>
      <w:pPr>
        <w:pStyle w:val="BookText"/>
        <w:rPr/>
      </w:pPr>
      <w:r>
        <w:rPr>
          <w:rFonts w:ascii="IRNazanin" w:hAnsi="IRNazanin" w:eastAsia="IRNazanin"/>
          <w:color w:val="111111"/>
          <w:sz w:val="28"/>
          <w:sz w:val="28"/>
          <w:szCs w:val="28"/>
          <w:rtl w:val="true"/>
          <w:lang w:bidi="fa-IR"/>
        </w:rPr>
        <w:t>حل مشکلات آینده، پرداختن به کارهای مهم، 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همراه با پاکدامنی، از دعاهای همیشگی اولیای خداست</w:t>
      </w:r>
      <w:r>
        <w:rPr>
          <w:rFonts w:eastAsia="IRNazanin" w:cs="IRNazanin"/>
          <w:color w:val="111111"/>
          <w:sz w:val="28"/>
          <w:szCs w:val="28"/>
          <w:rtl w:val="true"/>
          <w:lang w:bidi="fa-IR"/>
        </w:rPr>
        <w:t xml:space="preserve">. </w:t>
      </w:r>
      <w:r>
        <w:rPr>
          <w:rStyle w:val="FootnoteAnchor"/>
          <w:rtl w:val="true"/>
        </w:rPr>
        <w:footnoteReference w:id="1737"/>
      </w:r>
    </w:p>
    <w:p>
      <w:pPr>
        <w:pStyle w:val="Heading4"/>
        <w:numPr>
          <w:ilvl w:val="3"/>
          <w:numId w:val="1"/>
        </w:numPr>
        <w:rPr/>
      </w:pPr>
      <w:bookmarkStart w:id="1164" w:name="__RefHeading___Toc6434279_1051229030"/>
      <w:bookmarkStart w:id="1165" w:name="_Toc449"/>
      <w:bookmarkEnd w:id="1164"/>
      <w:r>
        <w:rPr/>
        <w:t>7</w:t>
      </w:r>
      <w:r>
        <w:rPr>
          <w:rtl w:val="true"/>
        </w:rPr>
        <w:t xml:space="preserve">. </w:t>
      </w:r>
      <w:r>
        <w:rPr>
          <w:rtl w:val="true"/>
        </w:rPr>
        <w:t>جامعه و مردم</w:t>
      </w:r>
      <w:bookmarkEnd w:id="1165"/>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زندگی اجتماعی، وظایفی بر عهده انسان 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اقتصادی باید هدف، دستیابی به رضایت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متوسط از فعالیت اقتصادی، برآورده ساختن نیازهای شخصی و خانوادگی است که هرگز نباید با زیاده روی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کردن به نیازمندان و ناتوانان، مشارکت در امور اجتماعی مورد نیاز جامعه مانند ساختن پل و جاده از نظر اسلام ارزش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اقتصادی حکومت اسلامی در سطح کلان اجتماعی، ضرورت بنیادین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بسیاری از اموال عمومی مانند دریاها و کوه ها و معادن در مالکیت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حکومت هم وظایفی در قبال مردم دارد؛ مانند عمران شهرها و روستاها، دفاع از مرزها و حفظ امنیت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فخر فروشی به مال و دارایی را ناپسند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گیاه یکی از صفات مؤمن را کم هزینه بودن و یاری رسانی فراوان به دیگران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توزیع ثروت، اسلام به عدالت و پرهیز از افراط و تفریط، توصیه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bookmarkStart w:id="1166" w:name="pg7922_48767"/>
    </w:p>
    <w:p>
      <w:pPr>
        <w:pStyle w:val="BookText"/>
        <w:rPr/>
      </w:pPr>
      <w:bookmarkEnd w:id="1166"/>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دست خویش را از روی خستت به گردن ببند و نه به سخاوت یکباره بگشای؛ که در هر دو حالت ملامت زده و حسرت خورده می شوی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9"/>
      </w:r>
    </w:p>
    <w:p>
      <w:pPr>
        <w:pStyle w:val="Heading4"/>
        <w:numPr>
          <w:ilvl w:val="3"/>
          <w:numId w:val="1"/>
        </w:numPr>
        <w:rPr/>
      </w:pPr>
      <w:bookmarkStart w:id="1167" w:name="__RefHeading___Toc6434281_1051229030"/>
      <w:bookmarkStart w:id="1168" w:name="_Toc450"/>
      <w:bookmarkEnd w:id="1167"/>
      <w:r>
        <w:rPr/>
        <w:t>8</w:t>
      </w:r>
      <w:r>
        <w:rPr>
          <w:rtl w:val="true"/>
        </w:rPr>
        <w:t xml:space="preserve">. </w:t>
      </w:r>
      <w:r>
        <w:rPr>
          <w:rtl w:val="true"/>
        </w:rPr>
        <w:t>سبک زندگی اسلامی</w:t>
      </w:r>
      <w:bookmarkEnd w:id="1168"/>
    </w:p>
    <w:p>
      <w:pPr>
        <w:pStyle w:val="BookText"/>
        <w:rPr/>
      </w:pPr>
      <w:r>
        <w:rPr>
          <w:rFonts w:ascii="IRNazanin" w:hAnsi="IRNazanin" w:eastAsia="IRNazanin"/>
          <w:color w:val="111111"/>
          <w:sz w:val="28"/>
          <w:sz w:val="28"/>
          <w:szCs w:val="28"/>
          <w:rtl w:val="true"/>
          <w:lang w:bidi="fa-IR"/>
        </w:rPr>
        <w:t>سبک زندگی اسلامی، بخش اصلی و بنیادین تمدن نوین اسلامی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زندگی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life Style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نظام واره و روش خاص زندگی است که به یک فرد یا خانواده یا جامعه، با هویت ویژه اختصاص دارد</w:t>
      </w:r>
      <w:r>
        <w:rPr>
          <w:rFonts w:eastAsia="IRNazanin" w:cs="IRNazanin"/>
          <w:color w:val="111111"/>
          <w:sz w:val="28"/>
          <w:szCs w:val="28"/>
          <w:rtl w:val="true"/>
          <w:lang w:bidi="fa-IR"/>
        </w:rPr>
        <w:t xml:space="preserve">. </w:t>
      </w:r>
      <w:r>
        <w:rPr>
          <w:rStyle w:val="FootnoteAnchor"/>
          <w:rtl w:val="true"/>
        </w:rPr>
        <w:footnoteReference w:id="1740"/>
      </w:r>
      <w:r>
        <w:rPr>
          <w:rFonts w:ascii="IRNazanin" w:hAnsi="IRNazanin" w:eastAsia="IRNazanin"/>
          <w:color w:val="111111"/>
          <w:sz w:val="28"/>
          <w:sz w:val="28"/>
          <w:szCs w:val="28"/>
          <w:rtl w:val="true"/>
          <w:lang w:bidi="fa-IR"/>
        </w:rPr>
        <w:t>سبک زندگی مفهومی است که آدلر آن را ابداع کرد؛ ولی پیروان کلاسیک او و دیگران به تفصيل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 راهی برای رسیدن به اهداف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رفتار می پردازد؛ ولی از آن جهت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پیوند با عواطف و شناخت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سبک زندگی اسلامی، نیت ها و رفتارهای فرد، سنجیده می شود</w:t>
      </w:r>
      <w:r>
        <w:rPr>
          <w:rFonts w:eastAsia="IRNazanin" w:cs="IRNazanin"/>
          <w:color w:val="111111"/>
          <w:sz w:val="28"/>
          <w:szCs w:val="28"/>
          <w:rtl w:val="true"/>
          <w:lang w:bidi="fa-IR"/>
        </w:rPr>
        <w:t xml:space="preserve">. </w:t>
      </w:r>
      <w:r>
        <w:rPr>
          <w:rStyle w:val="FootnoteAnchor"/>
          <w:rtl w:val="true"/>
        </w:rPr>
        <w:footnoteReference w:id="1741"/>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سبک زندگی هر فرد و جامعه، تأثیریافته از نوع باورها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ارزش های 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خلاف جهان بینی مادی و ارزش های لذت گرا و سودمحور، پس از ارائه جهان بینی و ایدئولوژی ویژه ای که زیر بنای زندگی دیندارانه را می سازد، با ارائه آداب و رهنمودهای خاص برای همه ابعاد زندگی انسان، نوعی ویژه از زیست انسانی را ترسیم می کند</w:t>
      </w:r>
      <w:r>
        <w:rPr>
          <w:rFonts w:eastAsia="IRNazanin" w:cs="IRNazanin"/>
          <w:color w:val="111111"/>
          <w:sz w:val="28"/>
          <w:szCs w:val="28"/>
          <w:rtl w:val="true"/>
          <w:lang w:bidi="fa-IR"/>
        </w:rPr>
        <w:t xml:space="preserve">. </w:t>
      </w:r>
      <w:r>
        <w:rPr>
          <w:rStyle w:val="FootnoteAnchor"/>
          <w:rtl w:val="true"/>
        </w:rPr>
        <w:footnoteReference w:id="1742"/>
      </w:r>
      <w:r>
        <w:rPr>
          <w:rFonts w:ascii="IRNazanin" w:hAnsi="IRNazanin" w:eastAsia="IRNazanin"/>
          <w:color w:val="111111"/>
          <w:sz w:val="28"/>
          <w:sz w:val="28"/>
          <w:szCs w:val="28"/>
          <w:rtl w:val="true"/>
          <w:lang w:bidi="fa-IR"/>
        </w:rPr>
        <w:t>برخی از عناصر جهان بینی و ایدئولوژی، تأثیر بنیادین در سبک زندگی اسلامی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 ترین باورهای اسلامی که در همه ابعاد زندگی انسان تبلور دارد، باور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یگانگی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اصل، انسان در تمام شؤون زندگی فردی و اجتماعی، تسلیم خداوند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توحید تنها یک نظریه فلسفی و فکری نیست؛ بلکه یک روش زندگی </w:t>
      </w:r>
    </w:p>
    <w:p>
      <w:pPr>
        <w:pStyle w:val="BookText"/>
        <w:rPr/>
      </w:pPr>
      <w:r>
        <w:rPr>
          <w:rFonts w:ascii="IRNazanin" w:hAnsi="IRNazanin" w:eastAsia="IRNazanin"/>
          <w:color w:val="111111"/>
          <w:sz w:val="28"/>
          <w:sz w:val="28"/>
          <w:szCs w:val="28"/>
          <w:rtl w:val="true"/>
          <w:lang w:bidi="fa-IR"/>
        </w:rPr>
        <w:t>برای انسان 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 اصلی پیغمبر ما و همه پیغمبران است، بدین معناست که در زندگی و در انتخاب روش های زندگی، قدرت های طاغوتی و شیطان ها نباید دخالت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توحید در زندگی جامعه بشری تحقق یابد، دنیای بشر هم آباد خواهد شد؛ دنیایی در خدمت تکامل و حقیقی انسان</w:t>
      </w:r>
      <w:r>
        <w:rPr>
          <w:rFonts w:eastAsia="IRNazanin" w:cs="IRNazanin"/>
          <w:color w:val="111111"/>
          <w:sz w:val="28"/>
          <w:szCs w:val="28"/>
          <w:rtl w:val="true"/>
          <w:lang w:bidi="fa-IR"/>
        </w:rPr>
        <w:t xml:space="preserve">.» </w:t>
      </w:r>
      <w:r>
        <w:rPr>
          <w:rStyle w:val="FootnoteAnchor"/>
          <w:rtl w:val="true"/>
        </w:rPr>
        <w:footnoteReference w:id="1743"/>
      </w:r>
      <w:r>
        <w:rPr>
          <w:rFonts w:ascii="IRNazanin" w:hAnsi="IRNazanin" w:eastAsia="IRNazanin"/>
          <w:color w:val="111111"/>
          <w:sz w:val="28"/>
          <w:sz w:val="28"/>
          <w:szCs w:val="28"/>
          <w:rtl w:val="true"/>
          <w:lang w:bidi="fa-IR"/>
        </w:rPr>
        <w:t>باور مهم دیگر مربوط به انسان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انسان را مرکب از جسم و روح می شمارد و حقیقت انسان را روح جاویدان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انتقال روح از کالبد جسم به جایی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يتوائم ملك الموت الذي وگل بگم ثم إلى ربكم رجعون؛ بگو فرشته مرگ که بر شما مأمور شده، شما را می گیرد و سپس به سوی خداوندتان بازگردانده می شوید</w:t>
      </w:r>
      <w:r>
        <w:rPr>
          <w:rFonts w:eastAsia="IRNazanin" w:cs="IRNazanin"/>
          <w:color w:val="111111"/>
          <w:sz w:val="28"/>
          <w:szCs w:val="28"/>
          <w:rtl w:val="true"/>
          <w:lang w:bidi="fa-IR"/>
        </w:rPr>
        <w:t xml:space="preserve">.» </w:t>
      </w:r>
      <w:r>
        <w:rPr>
          <w:rStyle w:val="FootnoteAnchor"/>
          <w:rtl w:val="true"/>
        </w:rPr>
        <w:footnoteReference w:id="1744"/>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انسان را موجودی مختار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مانند مکتب های جبرگرایی سنتی یا مدرن، اختیار انسان را نپذیریم، دیگر نمی توان از ترویج سبک زندگی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انسان شناسی قرآنی، کارها و رفتارهای ما در رسیدن به هدف نهایی و کمال مطلوب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نقش مهمی دارند</w:t>
      </w:r>
      <w:r>
        <w:rPr>
          <w:rFonts w:eastAsia="IRNazanin" w:cs="IRNazanin"/>
          <w:color w:val="111111"/>
          <w:sz w:val="28"/>
          <w:szCs w:val="28"/>
          <w:rtl w:val="true"/>
          <w:lang w:bidi="fa-IR"/>
        </w:rPr>
        <w:t xml:space="preserve">. </w:t>
      </w:r>
      <w:r>
        <w:rPr>
          <w:rStyle w:val="FootnoteAnchor"/>
          <w:rtl w:val="true"/>
        </w:rPr>
        <w:footnoteReference w:id="1745"/>
      </w:r>
      <w:r>
        <w:rPr>
          <w:rFonts w:ascii="IRNazanin" w:hAnsi="IRNazanin" w:eastAsia="IRNazanin"/>
          <w:color w:val="111111"/>
          <w:sz w:val="28"/>
          <w:sz w:val="28"/>
          <w:szCs w:val="28"/>
          <w:rtl w:val="true"/>
          <w:lang w:bidi="fa-IR"/>
        </w:rPr>
        <w:t>مقصود از قرب و لقاء الله، نزدیکی مکانی و زمانی نیست؛ زیرا خداوند وجود مادی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نزدیکی اعتباری و قراردادی نیست؛ بلکه یک واقعیت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خداوند، کمال مطلق است، نزدیکی به کمال مطلق، به معنای کامل تر شدن و سعه وجودی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انجام کارهای خوب، به مرتبه ای از کمال وجودی می رسد که وجود او وجودی خدایی می شود</w:t>
      </w:r>
      <w:r>
        <w:rPr>
          <w:rFonts w:eastAsia="IRNazanin" w:cs="IRNazanin"/>
          <w:color w:val="111111"/>
          <w:sz w:val="28"/>
          <w:szCs w:val="28"/>
          <w:rtl w:val="true"/>
          <w:lang w:bidi="fa-IR"/>
        </w:rPr>
        <w:t xml:space="preserve">. </w:t>
      </w:r>
      <w:r>
        <w:rPr>
          <w:rStyle w:val="FootnoteAnchor"/>
          <w:rtl w:val="true"/>
        </w:rPr>
        <w:footnoteReference w:id="1746"/>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معراج، خداوند در پاسخ به پرسش پیامبر صلی الله علیه و اله تا درباره جایگاه مؤمن در نزد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با انجام نوافل و مستحبات تا آن جا به من نزدیک می شود که دوستش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او را دوست داشته باشم، گوش شنوایش و چشم بینایش و زبان سخنگویش و دست </w:t>
      </w:r>
      <w:bookmarkStart w:id="1169" w:name="pg7922_48769"/>
    </w:p>
    <w:p>
      <w:pPr>
        <w:pStyle w:val="BookText"/>
        <w:rPr/>
      </w:pPr>
      <w:bookmarkEnd w:id="1169"/>
      <w:r>
        <w:rPr>
          <w:rFonts w:ascii="IRNazanin" w:hAnsi="IRNazanin" w:eastAsia="IRNazanin"/>
          <w:color w:val="111111"/>
          <w:sz w:val="28"/>
          <w:sz w:val="28"/>
          <w:szCs w:val="28"/>
          <w:rtl w:val="true"/>
          <w:lang w:bidi="fa-IR"/>
        </w:rPr>
        <w:t>کارگشایش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بخواند، اجابتش می کنم و اگر درخواستی کند، به او عطا می نمایم</w:t>
      </w:r>
      <w:r>
        <w:rPr>
          <w:rFonts w:eastAsia="IRNazanin" w:cs="IRNazanin"/>
          <w:color w:val="111111"/>
          <w:sz w:val="28"/>
          <w:szCs w:val="28"/>
          <w:rtl w:val="true"/>
          <w:lang w:bidi="fa-IR"/>
        </w:rPr>
        <w:t xml:space="preserve">.» </w:t>
      </w:r>
      <w:r>
        <w:rPr>
          <w:rStyle w:val="FootnoteAnchor"/>
          <w:rtl w:val="true"/>
        </w:rPr>
        <w:footnoteReference w:id="1747"/>
      </w:r>
    </w:p>
    <w:p>
      <w:pPr>
        <w:pStyle w:val="BookText"/>
        <w:rPr/>
      </w:pPr>
      <w:r>
        <w:rPr>
          <w:rFonts w:ascii="IRNazanin" w:hAnsi="IRNazanin" w:eastAsia="IRNazanin"/>
          <w:color w:val="111111"/>
          <w:sz w:val="28"/>
          <w:sz w:val="28"/>
          <w:szCs w:val="28"/>
          <w:rtl w:val="true"/>
          <w:lang w:bidi="fa-IR"/>
        </w:rPr>
        <w:t>در سبک زندگی اسلامی، برای رسیدن به كمال نهایی مطلوب که نزدیکی خداست، عبادات و وظایفی بر عهده بندگان قرار داده شده که در دو بخش فردی و اجتماعی دسته بندی می شود</w:t>
      </w:r>
      <w:r>
        <w:rPr>
          <w:rFonts w:eastAsia="IRNazanin" w:cs="IRNazanin"/>
          <w:color w:val="111111"/>
          <w:sz w:val="28"/>
          <w:szCs w:val="28"/>
          <w:rtl w:val="true"/>
          <w:lang w:bidi="fa-IR"/>
        </w:rPr>
        <w:t xml:space="preserve">. </w:t>
      </w:r>
      <w:r>
        <w:rPr>
          <w:rStyle w:val="FootnoteAnchor"/>
          <w:rtl w:val="true"/>
        </w:rPr>
        <w:footnoteReference w:id="1748"/>
      </w:r>
      <w:r>
        <w:rPr>
          <w:rFonts w:ascii="IRNazanin" w:hAnsi="IRNazanin" w:eastAsia="IRNazanin"/>
          <w:color w:val="111111"/>
          <w:sz w:val="28"/>
          <w:sz w:val="28"/>
          <w:szCs w:val="28"/>
          <w:rtl w:val="true"/>
          <w:lang w:bidi="fa-IR"/>
        </w:rPr>
        <w:t>شماری از عناصر تمدن نوین اسلامی که بدان پرداخته شد، همچون عقلانیت و عبودیت و علم و معیشت خانواده، سبک زندگی را پدید می آورند</w:t>
      </w:r>
      <w:r>
        <w:rPr>
          <w:rFonts w:eastAsia="IRNazanin" w:cs="IRNazanin"/>
          <w:color w:val="111111"/>
          <w:sz w:val="28"/>
          <w:szCs w:val="28"/>
          <w:rtl w:val="true"/>
          <w:lang w:bidi="fa-IR"/>
        </w:rPr>
        <w:t>.</w:t>
      </w:r>
    </w:p>
    <w:p>
      <w:pPr>
        <w:pStyle w:val="Heading3"/>
        <w:numPr>
          <w:ilvl w:val="2"/>
          <w:numId w:val="1"/>
        </w:numPr>
        <w:rPr/>
      </w:pPr>
      <w:bookmarkStart w:id="1170" w:name="__RefHeading___Toc6434283_1051229030"/>
      <w:bookmarkStart w:id="1171" w:name="_Toc451"/>
      <w:bookmarkEnd w:id="1170"/>
      <w:r>
        <w:rPr>
          <w:rtl w:val="true"/>
        </w:rPr>
        <w:t>ویژگی های تمدن اسلامی</w:t>
      </w:r>
      <w:bookmarkEnd w:id="1171"/>
    </w:p>
    <w:p>
      <w:pPr>
        <w:pStyle w:val="Heading4"/>
        <w:numPr>
          <w:ilvl w:val="3"/>
          <w:numId w:val="1"/>
        </w:numPr>
        <w:rPr/>
      </w:pPr>
      <w:bookmarkStart w:id="1172" w:name="__RefHeading___Toc6434285_1051229030"/>
      <w:bookmarkStart w:id="1173" w:name="_Toc452"/>
      <w:bookmarkEnd w:id="1172"/>
      <w:r>
        <w:rPr/>
        <w:t>1</w:t>
      </w:r>
      <w:r>
        <w:rPr>
          <w:rtl w:val="true"/>
        </w:rPr>
        <w:t xml:space="preserve">. </w:t>
      </w:r>
      <w:r>
        <w:rPr>
          <w:rtl w:val="true"/>
        </w:rPr>
        <w:t>توجه به کرامت انسان</w:t>
      </w:r>
      <w:bookmarkEnd w:id="1173"/>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آیات قرآن کریم، کرامت تکوینی انسان مورد توجه قرار گرفته که هدف آنها، ستایش فعل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كرمنا بنی آدم؛ و به راستی ما فرزندان آدم را گرامی داشتیم</w:t>
      </w:r>
      <w:r>
        <w:rPr>
          <w:rFonts w:eastAsia="IRNazanin" w:cs="IRNazanin"/>
          <w:color w:val="111111"/>
          <w:sz w:val="28"/>
          <w:szCs w:val="28"/>
          <w:rtl w:val="true"/>
          <w:lang w:bidi="fa-IR"/>
        </w:rPr>
        <w:t xml:space="preserve">.» </w:t>
      </w:r>
      <w:r>
        <w:rPr>
          <w:rStyle w:val="FootnoteAnchor"/>
          <w:rtl w:val="true"/>
        </w:rPr>
        <w:footnoteReference w:id="1749"/>
      </w:r>
      <w:r>
        <w:rPr>
          <w:rFonts w:ascii="IRNazanin" w:hAnsi="IRNazanin" w:eastAsia="IRNazanin"/>
          <w:color w:val="111111"/>
          <w:sz w:val="28"/>
          <w:sz w:val="28"/>
          <w:szCs w:val="28"/>
          <w:rtl w:val="true"/>
          <w:lang w:bidi="fa-IR"/>
        </w:rPr>
        <w:t>این کرامت از آن خداست و آن جا که پای کارهای اختیاری به میان آید، دیگر جای کرامت عمومی و همگانی نیست؛ بلکه برخی آن قدر تکامل می یابند که فرشتگان در برابرشان سجده می کنند و برخی چندان تنزل می یابند که از حیوانات هم پست تر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خلقنا الإنسان في أحسن تقويم ثم رددناه أسفل سافلين؛ به راستی انسان را در نیکوترین اعتدال آفریدیم و سپس او را به پست ترین مراتب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پستی بازگرداندیم</w:t>
      </w:r>
      <w:r>
        <w:rPr>
          <w:rFonts w:eastAsia="IRNazanin" w:cs="IRNazanin"/>
          <w:color w:val="111111"/>
          <w:sz w:val="28"/>
          <w:szCs w:val="28"/>
          <w:rtl w:val="true"/>
          <w:lang w:bidi="fa-IR"/>
        </w:rPr>
        <w:t xml:space="preserve">.» </w:t>
      </w:r>
      <w:r>
        <w:rPr>
          <w:rStyle w:val="FootnoteAnchor"/>
          <w:rtl w:val="true"/>
        </w:rPr>
        <w:footnoteReference w:id="1750"/>
      </w:r>
      <w:r>
        <w:rPr>
          <w:rFonts w:ascii="IRNazanin" w:hAnsi="IRNazanin" w:eastAsia="IRNazanin"/>
          <w:color w:val="111111"/>
          <w:sz w:val="28"/>
          <w:sz w:val="28"/>
          <w:szCs w:val="28"/>
          <w:rtl w:val="true"/>
          <w:lang w:bidi="fa-IR"/>
        </w:rPr>
        <w:t>آیات قرآن، ناظر به دو نوع کرامت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تکوینی و کرامتی که در نتیجه کارهای اختیاری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کرامت اختیاری نظر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أكرمكم عند الله أتقاكم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ارجمندترین شما نزد خدا، پرهیزگار ترین شماست</w:t>
      </w:r>
      <w:r>
        <w:rPr>
          <w:rFonts w:eastAsia="IRNazanin" w:cs="IRNazanin"/>
          <w:color w:val="111111"/>
          <w:sz w:val="28"/>
          <w:szCs w:val="28"/>
          <w:rtl w:val="true"/>
          <w:lang w:bidi="fa-IR"/>
        </w:rPr>
        <w:t xml:space="preserve">.» </w:t>
      </w:r>
      <w:r>
        <w:rPr>
          <w:rStyle w:val="FootnoteAnchor"/>
          <w:rtl w:val="true"/>
        </w:rPr>
        <w:footnoteReference w:id="1751"/>
      </w:r>
      <w:r>
        <w:rPr>
          <w:rFonts w:ascii="IRNazanin" w:hAnsi="IRNazanin" w:eastAsia="IRNazanin"/>
          <w:color w:val="111111"/>
          <w:sz w:val="28"/>
          <w:sz w:val="28"/>
          <w:szCs w:val="28"/>
          <w:rtl w:val="true"/>
          <w:lang w:bidi="fa-IR"/>
        </w:rPr>
        <w:t>این کرامت با عمل صالح حاصل می شود</w:t>
      </w:r>
      <w:r>
        <w:rPr>
          <w:rFonts w:eastAsia="IRNazanin" w:cs="IRNazanin"/>
          <w:color w:val="111111"/>
          <w:sz w:val="28"/>
          <w:szCs w:val="28"/>
          <w:rtl w:val="true"/>
          <w:lang w:bidi="fa-IR"/>
        </w:rPr>
        <w:t xml:space="preserve">. </w:t>
      </w:r>
      <w:r>
        <w:rPr>
          <w:rStyle w:val="FootnoteAnchor"/>
          <w:rtl w:val="true"/>
        </w:rPr>
        <w:footnoteReference w:id="1752"/>
      </w:r>
      <w:bookmarkStart w:id="1174" w:name="pg7922_48770"/>
    </w:p>
    <w:p>
      <w:pPr>
        <w:pStyle w:val="Heading4"/>
        <w:numPr>
          <w:ilvl w:val="3"/>
          <w:numId w:val="1"/>
        </w:numPr>
        <w:rPr/>
      </w:pPr>
      <w:bookmarkStart w:id="1175" w:name="__RefHeading___Toc6434287_1051229030"/>
      <w:bookmarkStart w:id="1176" w:name="_Toc453"/>
      <w:bookmarkEnd w:id="1174"/>
      <w:bookmarkEnd w:id="1175"/>
      <w:r>
        <w:rPr/>
        <w:t>2</w:t>
      </w:r>
      <w:r>
        <w:rPr>
          <w:rtl w:val="true"/>
        </w:rPr>
        <w:t xml:space="preserve">. </w:t>
      </w:r>
      <w:r>
        <w:rPr>
          <w:rtl w:val="true"/>
        </w:rPr>
        <w:t>همزیستی مسالمت آمیز با مذاهب و ادیان</w:t>
      </w:r>
      <w:bookmarkEnd w:id="1176"/>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رفق و مدارا و همزیستی مسالمت آمیز در اسلام و سیره پیامبر صلی الله علیه و الهاهمیت بسیاری داشته، به گونه ای که ایشان حتی با دشمنان دیرینه خود، از مشرکان قریش، از روی بخشش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فتح مسالمت آمیز و بدون خونریزی مگه، شخصی این جمله را تکرار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يوم الملحمه، اليوم تستحل الحرمه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کشتار و انتقام است؛ امروز روز شکسته شدن حرمت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رحمت 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يوم المرحمه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رحمت و مهربانی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پیامبر خدا از هر گونه خشونت و تندی در برابر مخالفان اسلام پیشگیری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 در برابر چشمان نگران مشرکان قریش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اذهبوا فانتم الطلقاء؛ بروید؛ که همه شما آزادید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اسلام عاید راه را رحمتی فراگیر خوانده که رحمتش شامل همه انسان ها، خواه مسلمان و خواه غیر مسلمان،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أرسلناك إلا رحمة للعالمين؛ ما تو را جز رحمتی برای جهانیان نفرستادیم </w:t>
      </w:r>
      <w:r>
        <w:rPr>
          <w:rFonts w:eastAsia="IRNazanin" w:cs="IRNazanin"/>
          <w:color w:val="111111"/>
          <w:sz w:val="28"/>
          <w:szCs w:val="28"/>
          <w:rtl w:val="true"/>
          <w:lang w:bidi="fa-IR"/>
        </w:rPr>
        <w:t xml:space="preserve">.» </w:t>
      </w:r>
      <w:r>
        <w:rPr>
          <w:rStyle w:val="FootnoteAnchor"/>
          <w:rtl w:val="true"/>
        </w:rPr>
        <w:footnoteReference w:id="1753"/>
      </w:r>
      <w:r>
        <w:rPr>
          <w:rFonts w:ascii="IRNazanin" w:hAnsi="IRNazanin" w:eastAsia="IRNazanin"/>
          <w:color w:val="111111"/>
          <w:sz w:val="28"/>
          <w:sz w:val="28"/>
          <w:szCs w:val="28"/>
          <w:rtl w:val="true"/>
          <w:lang w:bidi="fa-IR"/>
        </w:rPr>
        <w:t>ایشان در روابط با ملل غیر ملسمان بسیار آزاداندیشانه برخورد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وقتی نمایندگان جامعه نصارای نجران را به حضور پذیرفت، اعتقاد ایشان را به الوهیت مسیح سرزنش فرمود و آنان را به قبول دین اسلام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آنها را به قبول اسلام مجبور نکرد؛ بلکه به آنان اجازه داد برای عبادت طبق آیین خویش، از مسجد مدینه استفاده کنند</w:t>
      </w:r>
      <w:r>
        <w:rPr>
          <w:rFonts w:eastAsia="IRNazanin" w:cs="IRNazanin"/>
          <w:color w:val="111111"/>
          <w:sz w:val="28"/>
          <w:szCs w:val="28"/>
          <w:rtl w:val="true"/>
          <w:lang w:bidi="fa-IR"/>
        </w:rPr>
        <w:t xml:space="preserve">. </w:t>
      </w:r>
      <w:r>
        <w:rPr>
          <w:rStyle w:val="FootnoteAnchor"/>
          <w:rtl w:val="true"/>
        </w:rPr>
        <w:footnoteReference w:id="1754"/>
      </w:r>
      <w:r>
        <w:rPr>
          <w:rFonts w:ascii="IRNazanin" w:hAnsi="IRNazanin" w:eastAsia="IRNazanin"/>
          <w:color w:val="111111"/>
          <w:sz w:val="28"/>
          <w:sz w:val="28"/>
          <w:szCs w:val="28"/>
          <w:rtl w:val="true"/>
          <w:lang w:bidi="fa-IR"/>
        </w:rPr>
        <w:t xml:space="preserve">پیمانهای صلح پیامبر صلی الله علیه و اله با یهودیان و مسیحیان و مشرکان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مکاتیب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گویای همزیستی مسالمت آمیز اسلام با دیگر ادیان و حتی مخالفان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اله علیه واله از پیشنهاد ترک مخاصمه طایفه اشجع، بسیار استقبال نمود و دستور داد مقدار فراوانی خرما به عنوان هدیه برای آنها ببرند</w:t>
      </w:r>
      <w:r>
        <w:rPr>
          <w:rFonts w:eastAsia="IRNazanin" w:cs="IRNazanin"/>
          <w:color w:val="111111"/>
          <w:sz w:val="28"/>
          <w:szCs w:val="28"/>
          <w:rtl w:val="true"/>
          <w:lang w:bidi="fa-IR"/>
        </w:rPr>
        <w:t xml:space="preserve">. </w:t>
      </w:r>
      <w:r>
        <w:rPr>
          <w:rStyle w:val="FootnoteAnchor"/>
          <w:rtl w:val="true"/>
        </w:rPr>
        <w:footnoteReference w:id="1755"/>
      </w:r>
      <w:r>
        <w:rPr>
          <w:rFonts w:ascii="IRNazanin" w:hAnsi="IRNazanin" w:eastAsia="IRNazanin"/>
          <w:color w:val="111111"/>
          <w:sz w:val="28"/>
          <w:sz w:val="28"/>
          <w:szCs w:val="28"/>
          <w:rtl w:val="true"/>
          <w:lang w:bidi="fa-IR"/>
        </w:rPr>
        <w:t xml:space="preserve">اسلام با هیچ غیر مسلمانی سر جنگ ندارد و تا غیر مسلمانان دست به نقض قوانین نزنند و به </w:t>
      </w:r>
      <w:bookmarkStart w:id="1177" w:name="pg7922_48771"/>
    </w:p>
    <w:p>
      <w:pPr>
        <w:pStyle w:val="BookText"/>
        <w:rPr/>
      </w:pPr>
      <w:bookmarkEnd w:id="1177"/>
      <w:r>
        <w:rPr>
          <w:rFonts w:ascii="IRNazanin" w:hAnsi="IRNazanin" w:eastAsia="IRNazanin"/>
          <w:color w:val="111111"/>
          <w:sz w:val="28"/>
          <w:sz w:val="28"/>
          <w:szCs w:val="28"/>
          <w:rtl w:val="true"/>
          <w:lang w:bidi="fa-IR"/>
        </w:rPr>
        <w:t>دین و مال و جان و نوامیس مسلمانان خیانت نورزند، دولت اسلامی و مسلمانان موظف هستند با آنها محترمانه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اصیل روایی و تاریخی اسلام، با گفته های مستشرقان در مورد اصالت خصومت و رواج جنگ طلبی در روابط بین الملل اسلامی سازگار نیست</w:t>
      </w:r>
      <w:r>
        <w:rPr>
          <w:rFonts w:eastAsia="IRNazanin" w:cs="IRNazanin"/>
          <w:color w:val="111111"/>
          <w:sz w:val="28"/>
          <w:szCs w:val="28"/>
          <w:rtl w:val="true"/>
          <w:lang w:bidi="fa-IR"/>
        </w:rPr>
        <w:t xml:space="preserve">. </w:t>
      </w:r>
      <w:r>
        <w:rPr>
          <w:rStyle w:val="FootnoteAnchor"/>
          <w:rtl w:val="true"/>
        </w:rPr>
        <w:footnoteReference w:id="1756"/>
      </w:r>
      <w:r>
        <w:rPr>
          <w:rFonts w:ascii="IRNazanin" w:hAnsi="IRNazanin" w:eastAsia="IRNazanin"/>
          <w:color w:val="111111"/>
          <w:sz w:val="28"/>
          <w:sz w:val="28"/>
          <w:szCs w:val="28"/>
          <w:rtl w:val="true"/>
          <w:lang w:bidi="fa-IR"/>
        </w:rPr>
        <w:t>دانشمندان دو علت اساسی را برای پیداش و گسترش تمدن اسلامی یاد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تشویق بی حد اسلام به تفکر و تعلیم و تعلم؛ و دیگری احترام نهادن اسلام به عقاید ملت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تشکیل این تمدن، هسته اصلی را اعراب حجاز تشکیل می دادند که تمدنی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اندکی از ملت های گوناگون مسلمان شدند و بقیه یهودی یا زردشتی یا مسیحی یا صابئی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آنها چندان به احترام رفتار کردند که کوچکترین دوگانگی میانشان وجود نداشت و همین سبب شد که به تدریج خود آنها عقاید اسلامی را پذیرفتند</w:t>
      </w:r>
      <w:r>
        <w:rPr>
          <w:rFonts w:eastAsia="IRNazanin" w:cs="IRNazanin"/>
          <w:color w:val="111111"/>
          <w:sz w:val="28"/>
          <w:szCs w:val="28"/>
          <w:rtl w:val="true"/>
          <w:lang w:bidi="fa-IR"/>
        </w:rPr>
        <w:t xml:space="preserve">. </w:t>
      </w:r>
      <w:r>
        <w:rPr>
          <w:rStyle w:val="FootnoteAnchor"/>
          <w:rtl w:val="true"/>
        </w:rPr>
        <w:footnoteReference w:id="1757"/>
      </w:r>
    </w:p>
    <w:p>
      <w:pPr>
        <w:pStyle w:val="Heading4"/>
        <w:numPr>
          <w:ilvl w:val="3"/>
          <w:numId w:val="1"/>
        </w:numPr>
        <w:rPr/>
      </w:pPr>
      <w:bookmarkStart w:id="1178" w:name="__RefHeading___Toc6434289_1051229030"/>
      <w:bookmarkStart w:id="1179" w:name="_Toc454"/>
      <w:bookmarkEnd w:id="1178"/>
      <w:r>
        <w:rPr/>
        <w:t>3</w:t>
      </w:r>
      <w:r>
        <w:rPr>
          <w:rtl w:val="true"/>
        </w:rPr>
        <w:t xml:space="preserve">. </w:t>
      </w:r>
      <w:r>
        <w:rPr>
          <w:rtl w:val="true"/>
        </w:rPr>
        <w:t>نفی خشونت و تروریسم</w:t>
      </w:r>
      <w:bookmarkEnd w:id="1179"/>
    </w:p>
    <w:p>
      <w:pPr>
        <w:pStyle w:val="BookText"/>
        <w:rPr/>
      </w:pPr>
      <w:r>
        <w:rPr>
          <w:rFonts w:ascii="IRNazanin" w:hAnsi="IRNazanin" w:eastAsia="IRNazanin"/>
          <w:color w:val="111111"/>
          <w:sz w:val="28"/>
          <w:sz w:val="28"/>
          <w:szCs w:val="28"/>
          <w:rtl w:val="true"/>
          <w:lang w:bidi="fa-IR"/>
        </w:rPr>
        <w:t>اسلام از آغاز، مبارزه با تروریسم را در برنامه های خود 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خشونت حرف اول جهان را می زد، اسلام ارزشی والا برای جان و مال و</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آبروی انسان ها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 است؛ اما تعبیراتی در آیات و روایات و سخنان فقيهان می توان یافت که نشان می دهد اسلام برای این موضوع نیز تدابیری اندیشیده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تقتلوا النفس التي تحترم الله إلا بالحق؛ و نفسی را که خدا حرام گردانیده، جز به حق مکشید</w:t>
      </w:r>
      <w:r>
        <w:rPr>
          <w:rFonts w:eastAsia="IRNazanin" w:cs="IRNazanin"/>
          <w:color w:val="111111"/>
          <w:sz w:val="28"/>
          <w:szCs w:val="28"/>
          <w:rtl w:val="true"/>
          <w:lang w:bidi="fa-IR"/>
        </w:rPr>
        <w:t xml:space="preserve">.» </w:t>
      </w:r>
      <w:r>
        <w:rPr>
          <w:rStyle w:val="FootnoteAnchor"/>
          <w:rtl w:val="true"/>
        </w:rPr>
        <w:footnoteReference w:id="1758"/>
      </w:r>
      <w:r>
        <w:rPr>
          <w:rFonts w:ascii="IRNazanin" w:hAnsi="IRNazanin" w:eastAsia="IRNazanin"/>
          <w:color w:val="111111"/>
          <w:sz w:val="28"/>
          <w:sz w:val="28"/>
          <w:szCs w:val="28"/>
          <w:rtl w:val="true"/>
          <w:lang w:bidi="fa-IR"/>
        </w:rPr>
        <w:t>جان تمام انسان ها، خواه مسلمان و خواه غير مسلمان، احترام دارد و تنها در مواردی که شارع استثنا کرده باشد، قتل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قرآن کریم، احکام سنگینی برای مفسد في الارض و محارب که جان و مال دیگران را در معرض خطر قرار می دهند، در نظر گرفته شده است که نشان می دهد اسلام همواره در صدد پرهیز از خشونت و تروریسم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قتل نفسا بغير نفس أو فساد في الأرض فكأنما قتل الناس جميعا و من أحياها فكأنما أحيا الناس جميعا؛ هر که کسی را جز به قصاص قتل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فسادی در زمین، بکشد، چنان است که گویی همه مردم را کشته باشد؛ و هر که کسی را زنده بدارد، چنان است که گویی تمام مردم را زنده داشته است</w:t>
      </w:r>
      <w:r>
        <w:rPr>
          <w:rFonts w:eastAsia="IRNazanin" w:cs="IRNazanin"/>
          <w:color w:val="111111"/>
          <w:sz w:val="28"/>
          <w:szCs w:val="28"/>
          <w:rtl w:val="true"/>
          <w:lang w:bidi="fa-IR"/>
        </w:rPr>
        <w:t xml:space="preserve">.» </w:t>
      </w:r>
      <w:r>
        <w:rPr>
          <w:rStyle w:val="FootnoteAnchor"/>
          <w:rtl w:val="true"/>
        </w:rPr>
        <w:footnoteReference w:id="1759"/>
      </w:r>
      <w:r>
        <w:rPr>
          <w:rFonts w:ascii="IRNazanin" w:hAnsi="IRNazanin" w:eastAsia="IRNazanin"/>
          <w:color w:val="111111"/>
          <w:sz w:val="28"/>
          <w:sz w:val="28"/>
          <w:szCs w:val="28"/>
          <w:rtl w:val="true"/>
          <w:lang w:bidi="fa-IR"/>
        </w:rPr>
        <w:t>در این آیه، تنها قتل دو دسته از انسان ها جایز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 در برابر نفس و قتل مفسد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کسی که مرتکب این دو کار نشده، قتلی ناروا و در حکم قتل همه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خوبی نشان می دهد که برخی عملیات های تروریستی که به نام اسلام و قرآن صورت می پذیرد، مشروعیت ندارد و ناشی از برداشت انحرافی از آیات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که شریک بن اعور که از مریدان و شیعیان حضرت على علیه السلام بود، مسلم بن عقیل را در خانه خود مخفی کرد تا هنگام ورود ابن زیاد،غافلگیرانه او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از این کار سر باز زد و برای این کار خود، دو دلیل آورد که یکی، این سخن پیامبر که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الايمان قيد الفتك، فلا يفتک مؤمن بمؤمن ؛ </w:t>
      </w:r>
      <w:r>
        <w:rPr>
          <w:rStyle w:val="FootnoteAnchor"/>
          <w:rtl w:val="true"/>
        </w:rPr>
        <w:footnoteReference w:id="1760"/>
      </w:r>
      <w:r>
        <w:rPr>
          <w:rFonts w:ascii="IRNazanin" w:hAnsi="IRNazanin" w:eastAsia="IRNazanin"/>
          <w:color w:val="111111"/>
          <w:sz w:val="28"/>
          <w:sz w:val="28"/>
          <w:szCs w:val="28"/>
          <w:rtl w:val="true"/>
          <w:lang w:bidi="fa-IR"/>
        </w:rPr>
        <w:t>همانا ایمان، فتک را در زنجیر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نباید مؤمنی در برابر مؤمن دیگر فتک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لغت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 آن است که فردی بر همراه خود وارد شود و در حالی که او غافل است، به گونه ناگهانی بر وی چنگ اندازد و به قتلش برساند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دیگری که به معنای تروریسم نزدیک است، کلمه اغتيال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اغتيال یعنی شخصی نیرنگی به کار گیرد تا انسانی را به جایی بکشاند که برای او پنهان است و هنگامی که بدان جا رسید، او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که شخصی از امام صادق ع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حق ناصبی اغتيال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أة الامانة إلى من ائتمنک و أراد بين النصيحة ولو إلى قاتل الحسين؛ امانت را به همان کسی برگردان که تو را امین خود قرار داده و از تو طلب </w:t>
      </w:r>
      <w:bookmarkStart w:id="1180" w:name="pg7922_48773"/>
    </w:p>
    <w:p>
      <w:pPr>
        <w:pStyle w:val="BookText"/>
        <w:rPr/>
      </w:pPr>
      <w:bookmarkEnd w:id="1180"/>
      <w:r>
        <w:rPr>
          <w:rFonts w:ascii="IRNazanin" w:hAnsi="IRNazanin" w:eastAsia="IRNazanin"/>
          <w:color w:val="111111"/>
          <w:sz w:val="28"/>
          <w:sz w:val="28"/>
          <w:szCs w:val="28"/>
          <w:rtl w:val="true"/>
          <w:lang w:bidi="fa-IR"/>
        </w:rPr>
        <w:t>دلسوزی کرده است، اگر چه قاتل امام حسین علیه السلام باشد</w:t>
      </w:r>
      <w:r>
        <w:rPr>
          <w:rFonts w:eastAsia="IRNazanin" w:cs="IRNazanin"/>
          <w:color w:val="111111"/>
          <w:sz w:val="28"/>
          <w:szCs w:val="28"/>
          <w:rtl w:val="true"/>
          <w:lang w:bidi="fa-IR"/>
        </w:rPr>
        <w:t xml:space="preserve">.» </w:t>
      </w:r>
      <w:r>
        <w:rPr>
          <w:rStyle w:val="FootnoteAnchor"/>
          <w:rtl w:val="true"/>
        </w:rPr>
        <w:footnoteReference w:id="1761"/>
      </w:r>
      <w:r>
        <w:rPr>
          <w:rFonts w:ascii="IRNazanin" w:hAnsi="IRNazanin" w:eastAsia="IRNazanin"/>
          <w:color w:val="111111"/>
          <w:sz w:val="28"/>
          <w:sz w:val="28"/>
          <w:szCs w:val="28"/>
          <w:rtl w:val="true"/>
          <w:lang w:bidi="fa-IR"/>
        </w:rPr>
        <w:t>از این روایت برداشت می شود که اغتيال ناصبی نیز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روی، اسلام دارای آموزه هایی است که حرکات تروریستی را غیر مشروع می داند و توجه به احکام این دین می تواند تروریسم را در جهان ریشه کن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کشورهای اسلامی باید کنفرانس سران اسلامی را مکانی برای تنقیح این مباحث قرار دهند و قوانین کشورهای خود را بر این اساس هماهنگ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 بین المللی نیز خواهند توانست از این قوانین الگو بگیرند و بدین سان، احکام اسلام ابعاد جهانی گیرد</w:t>
      </w:r>
      <w:r>
        <w:rPr>
          <w:rFonts w:eastAsia="IRNazanin" w:cs="IRNazanin"/>
          <w:color w:val="111111"/>
          <w:sz w:val="28"/>
          <w:szCs w:val="28"/>
          <w:rtl w:val="true"/>
          <w:lang w:bidi="fa-IR"/>
        </w:rPr>
        <w:t xml:space="preserve">. </w:t>
      </w:r>
      <w:r>
        <w:rPr>
          <w:rStyle w:val="FootnoteAnchor"/>
          <w:rtl w:val="true"/>
        </w:rPr>
        <w:footnoteReference w:id="1762"/>
      </w:r>
    </w:p>
    <w:p>
      <w:pPr>
        <w:pStyle w:val="Heading3"/>
        <w:numPr>
          <w:ilvl w:val="2"/>
          <w:numId w:val="1"/>
        </w:numPr>
        <w:rPr/>
      </w:pPr>
      <w:bookmarkStart w:id="1181" w:name="__RefHeading___Toc6434291_1051229030"/>
      <w:bookmarkStart w:id="1182" w:name="_Toc455"/>
      <w:bookmarkEnd w:id="1181"/>
      <w:r>
        <w:rPr>
          <w:rtl w:val="true"/>
        </w:rPr>
        <w:t>اسلام و علوم تمدن ساز</w:t>
      </w:r>
      <w:bookmarkEnd w:id="1182"/>
    </w:p>
    <w:p>
      <w:pPr>
        <w:pStyle w:val="Heading4"/>
        <w:numPr>
          <w:ilvl w:val="3"/>
          <w:numId w:val="1"/>
        </w:numPr>
        <w:rPr/>
      </w:pPr>
      <w:bookmarkStart w:id="1183" w:name="__RefHeading___Toc6434293_1051229030"/>
      <w:bookmarkStart w:id="1184" w:name="_Toc456"/>
      <w:bookmarkEnd w:id="1183"/>
      <w:r>
        <w:rPr>
          <w:rtl w:val="true"/>
        </w:rPr>
        <w:t>اشاره</w:t>
      </w:r>
      <w:bookmarkEnd w:id="1184"/>
    </w:p>
    <w:p>
      <w:pPr>
        <w:pStyle w:val="BookText"/>
        <w:rPr/>
      </w:pPr>
      <w:r>
        <w:rPr>
          <w:rFonts w:ascii="IRNazanin" w:hAnsi="IRNazanin" w:eastAsia="IRNazanin"/>
          <w:color w:val="111111"/>
          <w:sz w:val="28"/>
          <w:sz w:val="28"/>
          <w:szCs w:val="28"/>
          <w:rtl w:val="true"/>
          <w:lang w:bidi="fa-IR"/>
        </w:rPr>
        <w:t xml:space="preserve">شهید مطهری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متقابل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دانشمندان بزرگی که در تمدن سازی اسلامی نقش بزرگی داشتند،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این باور است که مسلمانان به علومی که در فهم قرآن و سنت به آنها نیازمند بودند و نیز به دانش های روز در آن روزگار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قرائت، تفسیر، کلام، حدیث، رجال، لغت، نحو، صرف، بلاغت، تاریخ و سیره که جزء نخستین علوم اسلامی است، به خاطر قرآن و سنت پدید آمد</w:t>
      </w:r>
      <w:r>
        <w:rPr>
          <w:rFonts w:eastAsia="IRNazanin" w:cs="IRNazanin"/>
          <w:color w:val="111111"/>
          <w:sz w:val="28"/>
          <w:szCs w:val="28"/>
          <w:rtl w:val="true"/>
          <w:lang w:bidi="fa-IR"/>
        </w:rPr>
        <w:t>.</w:t>
      </w:r>
    </w:p>
    <w:p>
      <w:pPr>
        <w:pStyle w:val="Heading4"/>
        <w:numPr>
          <w:ilvl w:val="3"/>
          <w:numId w:val="1"/>
        </w:numPr>
        <w:rPr/>
      </w:pPr>
      <w:bookmarkStart w:id="1185" w:name="__RefHeading___Toc6434295_1051229030"/>
      <w:bookmarkStart w:id="1186" w:name="_Toc457"/>
      <w:bookmarkEnd w:id="1185"/>
      <w:r>
        <w:rPr>
          <w:rtl w:val="true"/>
        </w:rPr>
        <w:t>علم قرائت</w:t>
      </w:r>
      <w:bookmarkEnd w:id="1186"/>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علم قرائت، اصول و قواعد وقف و وصل و مد و تشدید و ادغام و مانند آنها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شکل قرائت بعضی از کلمات قرآن کریم که به شکل های گوناگون قرائت شده است، بیان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قرآن را گردآوری کرد و نوشت، امیر المؤمنین علی عالی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فردی که قرآن را نقطه گذاری نمود، ابوالاسود دئلی از اصحاب امير المؤمنین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در علم قرائت، کتاب تصنیف کرد، ابان بن تغلب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نخستین کسی است که در معانی قرآن و توضیح لغات مشکل آن، کتاب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در فضایل </w:t>
      </w:r>
      <w:bookmarkStart w:id="1187" w:name="pg7922_48774"/>
    </w:p>
    <w:p>
      <w:pPr>
        <w:pStyle w:val="BookText"/>
        <w:rPr/>
      </w:pPr>
      <w:bookmarkEnd w:id="1187"/>
      <w:r>
        <w:rPr>
          <w:rFonts w:ascii="IRNazanin" w:hAnsi="IRNazanin" w:eastAsia="IRNazanin"/>
          <w:color w:val="111111"/>
          <w:sz w:val="28"/>
          <w:sz w:val="28"/>
          <w:szCs w:val="28"/>
          <w:rtl w:val="true"/>
          <w:lang w:bidi="fa-IR"/>
        </w:rPr>
        <w:t>قرآن کتاب نوشت، ابی بن کعب صحابی معروف است که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در مجازات قرآن تألیف کرد، فراء، نحوی معروف است که شیعی و ایرانی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در احکام قرآن کتاب نوشت، محمد بن سائب کلبی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در تفسیر تصنیف کرد، سعید بن جبیر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قراء سبعه، عاصم است که به اصطلاح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علم قرائت با یک واسطه شاگرد امیر المؤمنین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عاصم را بهترین قرائت می دانند</w:t>
      </w:r>
      <w:r>
        <w:rPr>
          <w:rFonts w:eastAsia="IRNazanin" w:cs="IRNazanin"/>
          <w:color w:val="111111"/>
          <w:sz w:val="28"/>
          <w:szCs w:val="28"/>
          <w:rtl w:val="true"/>
          <w:lang w:bidi="fa-IR"/>
        </w:rPr>
        <w:t xml:space="preserve">. </w:t>
      </w:r>
      <w:r>
        <w:rPr>
          <w:rStyle w:val="FootnoteAnchor"/>
          <w:rtl w:val="true"/>
        </w:rPr>
        <w:footnoteReference w:id="1763"/>
      </w:r>
    </w:p>
    <w:p>
      <w:pPr>
        <w:pStyle w:val="Heading4"/>
        <w:numPr>
          <w:ilvl w:val="3"/>
          <w:numId w:val="1"/>
        </w:numPr>
        <w:rPr/>
      </w:pPr>
      <w:bookmarkStart w:id="1188" w:name="__RefHeading___Toc6434297_1051229030"/>
      <w:bookmarkStart w:id="1189" w:name="_Toc458"/>
      <w:bookmarkEnd w:id="1188"/>
      <w:r>
        <w:rPr>
          <w:rtl w:val="true"/>
        </w:rPr>
        <w:t>علم تفسیر</w:t>
      </w:r>
      <w:bookmarkEnd w:id="1189"/>
    </w:p>
    <w:p>
      <w:pPr>
        <w:pStyle w:val="BookText"/>
        <w:rPr/>
      </w:pPr>
      <w:r>
        <w:rPr>
          <w:rFonts w:ascii="IRNazanin" w:hAnsi="IRNazanin" w:eastAsia="IRNazanin"/>
          <w:color w:val="111111"/>
          <w:sz w:val="28"/>
          <w:sz w:val="28"/>
          <w:szCs w:val="28"/>
          <w:rtl w:val="true"/>
          <w:lang w:bidi="fa-IR"/>
        </w:rPr>
        <w:t>علم تفسیر مربوط به مفاهیم و معانی قرآن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زمان آغاز اسلام، اینان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ابن مسعود، ابی بن کعب، سدی،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اصحاب ائمه علیهم السلام نیز مفسرانی از قبیل ابوحمزه ثمالی، ابوبصیر اسدی، یونس بن عبد الرحمن، حسین بن سعيد اهوازی، علی بن مهزیار اهوازي، محمد بن خالد برقی قمی، و فضل بن شاذان نیشابوری به چشم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تفسیری فراوان در روزگار غیبت به نگارش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شیعه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تفسير از معروف ترین تفاسیر شیعه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عیاشی، نوشته محمد بن مسعود سمرقندی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نعمانی، نوشته ابوعبدالله محمد بن ابراهیم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تبیان، نوشته محمد بن حسن طوسی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 نوشته فضل بن حسن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از نظر ادبی و حسن</w:t>
      </w:r>
    </w:p>
    <w:p>
      <w:pPr>
        <w:pStyle w:val="BookText"/>
        <w:rPr/>
      </w:pPr>
      <w:r>
        <w:rPr>
          <w:rFonts w:ascii="Amiri" w:hAnsi="Amiri" w:eastAsia="Amiri" w:cs="Amiri"/>
          <w:color w:val="111111"/>
          <w:sz w:val="28"/>
          <w:sz w:val="28"/>
          <w:szCs w:val="28"/>
          <w:rtl w:val="true"/>
          <w:lang w:bidi="ar-SA"/>
        </w:rPr>
        <w:t>تأليف، بهترين تفسير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 الجنان، معروف به تفسير ابو الفتوح 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صافی، نوشته ملا محسن فیض کاشانی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ملاصدرا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منهج الصادقین، نوشته ملا فتح الله کاشانی</w:t>
      </w:r>
      <w:r>
        <w:rPr>
          <w:rFonts w:eastAsia="IRNazanin" w:cs="IRNazanin"/>
          <w:color w:val="111111"/>
          <w:sz w:val="28"/>
          <w:szCs w:val="28"/>
          <w:rtl w:val="true"/>
          <w:lang w:bidi="fa-IR"/>
        </w:rPr>
        <w:t xml:space="preserve">. </w:t>
      </w:r>
      <w:bookmarkStart w:id="1190" w:name="pg7922_48775"/>
    </w:p>
    <w:p>
      <w:pPr>
        <w:pStyle w:val="BookText"/>
        <w:rPr/>
      </w:pPr>
      <w:bookmarkEnd w:id="1190"/>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شبر، نوشته سید عبدالله شبر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برهان، نوشته سید هاشم بحرینی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اهل سنت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البيان في تفسير القرآن، معروف به تفسیر طبری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معروف ترین و متقن ترین تفسير اهل تسنن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تفسیر، ابوالقاسم محمود بن عمر زمخشری خوارزمی ملقب به جارالله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الغیب یا تفسیر کبیر، تأليف محمد بن عمر معروف به امام فخر 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غرائب القرآن، معروف به تفسیر نیشابوری، نوشته حسن بن محمد معروف به نظام نیشابوری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الاسرار، تالیف ابوالفضل رشیدالدین میبدی یزدی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انوار التنزيل واسرار التأويل معروف به تفسیر بیضاوی، نوشته عبدالله بن عمر بن احمد معروف به قاضی بیضاوی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ابن کثیر، نوشته ابن کثیر مورخ معروف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 تأليف جلال الدین سیوطی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قرطبی، نوشته ابوبکر صائن الدين يحيى بن سعدون اندلسی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المعانی، تألیف سید محمود بن عبدالله بغدادی معروف به آلوسی</w:t>
      </w:r>
      <w:r>
        <w:rPr>
          <w:rFonts w:eastAsia="IRNazanin" w:cs="IRNazanin"/>
          <w:color w:val="111111"/>
          <w:sz w:val="28"/>
          <w:szCs w:val="28"/>
          <w:rtl w:val="true"/>
          <w:lang w:bidi="fa-IR"/>
        </w:rPr>
        <w:t xml:space="preserve">. </w:t>
      </w:r>
      <w:r>
        <w:rPr>
          <w:rStyle w:val="FootnoteAnchor"/>
          <w:rtl w:val="true"/>
        </w:rPr>
        <w:footnoteReference w:id="1764"/>
      </w:r>
    </w:p>
    <w:p>
      <w:pPr>
        <w:pStyle w:val="Heading4"/>
        <w:numPr>
          <w:ilvl w:val="3"/>
          <w:numId w:val="1"/>
        </w:numPr>
        <w:rPr/>
      </w:pPr>
      <w:bookmarkStart w:id="1191" w:name="__RefHeading___Toc6434299_1051229030"/>
      <w:bookmarkStart w:id="1192" w:name="_Toc459"/>
      <w:bookmarkEnd w:id="1191"/>
      <w:r>
        <w:rPr>
          <w:rtl w:val="true"/>
        </w:rPr>
        <w:t>علم حدیث و روایت</w:t>
      </w:r>
      <w:bookmarkEnd w:id="1192"/>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 حدیث یعنی فن استماع و قرائت و ضبط و جمع و نقل سخنان پیامبر اسلام و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حدیث نیز مانند تفسیر، به دو شاخه شیعی و سنی تقسیم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علم حدیث به زمان امامان معصوم عال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قرن سوم و اوایل قرن چهارم هجری، جوامع حدیث رایج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کتب حدیثی شیعه و سنی، همین جوامع است، به یاد کرد آنها بسنده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حدیثی شیعه عبارتند از</w:t>
      </w:r>
      <w:r>
        <w:rPr>
          <w:rFonts w:eastAsia="IRNazanin" w:cs="IRNazanin"/>
          <w:color w:val="111111"/>
          <w:sz w:val="28"/>
          <w:szCs w:val="28"/>
          <w:rtl w:val="true"/>
          <w:lang w:bidi="fa-IR"/>
        </w:rPr>
        <w:t xml:space="preserve">: </w:t>
      </w:r>
      <w:bookmarkStart w:id="1193" w:name="pg7922_48776"/>
    </w:p>
    <w:p>
      <w:pPr>
        <w:pStyle w:val="BookText"/>
        <w:rPr/>
      </w:pPr>
      <w:bookmarkEnd w:id="119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 تأليف محمد بن یعقوب کلینی 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الفقیه، تأليف محمد بن علی بن بابویه قمی معروف به 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الاحکام، تأليف محمد بن حسن طوسی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استبصار، تأليف محمد بن حسن طوسی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تأليف محمد باقر بن محمد تقی 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وافی، تأليف محمد بن المرتضی معروف به ملامحسن فیض کاشانی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الشيعه، تأليف محمد بن حسن شامی معروف به شیخ 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کتاب از جوامع حدیثی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مالک بن انس است که اکنون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کتب حدیث اهل تسنن، شش کتاب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بخاری، تأليف محمد بن اسماعیل بخاری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مسلم، تأليف مسلم بن حجاج نیشابوری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ابو داود، نوشته سليمان بن اشعث، معروف به ابوداود سجستانی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ترمذی، نوشته محمد بن عیسی ترمذی از شاگردان بخاری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نسائی، نوشته ابوعبدالرحمن احمد بن على بن شعيب نسائی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ماجه، تأليف محمد بن يزيد بن ماجه قزوینی</w:t>
      </w:r>
      <w:r>
        <w:rPr>
          <w:rFonts w:eastAsia="IRNazanin" w:cs="IRNazanin"/>
          <w:color w:val="111111"/>
          <w:sz w:val="28"/>
          <w:szCs w:val="28"/>
          <w:rtl w:val="true"/>
          <w:lang w:bidi="fa-IR"/>
        </w:rPr>
        <w:t xml:space="preserve">. </w:t>
      </w:r>
      <w:r>
        <w:rPr>
          <w:rStyle w:val="FootnoteAnchor"/>
          <w:rtl w:val="true"/>
        </w:rPr>
        <w:footnoteReference w:id="1765"/>
      </w:r>
    </w:p>
    <w:p>
      <w:pPr>
        <w:pStyle w:val="Heading4"/>
        <w:numPr>
          <w:ilvl w:val="3"/>
          <w:numId w:val="1"/>
        </w:numPr>
        <w:rPr/>
      </w:pPr>
      <w:bookmarkStart w:id="1194" w:name="__RefHeading___Toc6434301_1051229030"/>
      <w:bookmarkStart w:id="1195" w:name="_Toc460"/>
      <w:bookmarkEnd w:id="1194"/>
      <w:r>
        <w:rPr>
          <w:rtl w:val="true"/>
        </w:rPr>
        <w:t>علم فقه و فقاهت</w:t>
      </w:r>
      <w:bookmarkEnd w:id="1195"/>
    </w:p>
    <w:p>
      <w:pPr>
        <w:pStyle w:val="BookText"/>
        <w:rPr/>
      </w:pPr>
      <w:r>
        <w:rPr>
          <w:rFonts w:ascii="IRNazanin" w:hAnsi="IRNazanin" w:eastAsia="IRNazanin"/>
          <w:color w:val="111111"/>
          <w:sz w:val="28"/>
          <w:sz w:val="28"/>
          <w:szCs w:val="28"/>
          <w:rtl w:val="true"/>
          <w:lang w:bidi="fa-IR"/>
        </w:rPr>
        <w:t xml:space="preserve">فقه عبارت است از فن استخراج و استنباط احکام از 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سنت، اجماع،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فقه یک علم نظری است، برخلاف حديث که تنها نقلی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خواه شیعه و خواه سنی، از قرن اول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فقهای بزرگ شیعه تا زمان شهید ثانی از این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بابویه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عیاشی سمرقندی مؤلف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عقیل عمانی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مؤلف كتاب فقهی مقنعه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مرتضی معروف به علم الهدی، مؤلف كتاب فقهى 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ابو جعفر طوسی، معروف به شیخ الطائفه، مؤلف کتاب های النهايه مبسوط و خلاف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ابوالصلاح حلبی، مؤلف کتاب کافی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ابوالمکارم ابن زهره، مؤلف كتاب غنيه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حمزه طوسی، معروف به عمادالدین طوسی، مؤلف کتاب وسیله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ادریس حلی، مؤلف كتاب السرائر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ابوالقاسم جعفر بن حسن حلی، معروف به محقق، مؤلف کتاب های شرایع، معارج، معتبر، المختصر، النافع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يوسف بن على بن مطهر حلی، معروف به علامه حلی، مؤلف کتب ارشاد، تبصرة المتعلمين، قواعد، تحریر، تذكرة الفقهاء، مختلف الشیعه، منتهی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مکی، معروف به شهید اول، مؤلف کتاب های اللمعه، دروس، ذکری، بیان، الفيه، قواعد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 مقداد، صاحب کنز العرفان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العباس احمد بن فهد حلی اسدی، مؤلف کتب المهذب البارع، المقتصر، شرح الفيه شهید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علی بن عبدالعالی کرکی، معروف به محقق کرکی یا محقق ثانی، مؤلف کتاب جامع المقاصد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زین الدین معروف به شهید ثانی، مؤلف شرح لمعه شهيد اول و مسالک الافهام شرح شرايع محقق حلی</w:t>
      </w:r>
      <w:r>
        <w:rPr>
          <w:rFonts w:eastAsia="IRNazanin" w:cs="IRNazanin"/>
          <w:color w:val="111111"/>
          <w:sz w:val="28"/>
          <w:szCs w:val="28"/>
          <w:rtl w:val="true"/>
          <w:lang w:bidi="fa-IR"/>
        </w:rPr>
        <w:t xml:space="preserve">. </w:t>
      </w:r>
      <w:r>
        <w:rPr>
          <w:rStyle w:val="FootnoteAnchor"/>
          <w:rtl w:val="true"/>
        </w:rPr>
        <w:footnoteReference w:id="1766"/>
      </w:r>
      <w:r>
        <w:rPr>
          <w:rFonts w:ascii="IRNazanin" w:hAnsi="IRNazanin" w:eastAsia="IRNazanin"/>
          <w:color w:val="111111"/>
          <w:sz w:val="28"/>
          <w:sz w:val="28"/>
          <w:szCs w:val="28"/>
          <w:rtl w:val="true"/>
          <w:lang w:bidi="fa-IR"/>
        </w:rPr>
        <w:t>از فقهای اهل سنت، به چهار فقیه معروف بسنده می کنیم</w:t>
      </w:r>
      <w:r>
        <w:rPr>
          <w:rFonts w:eastAsia="IRNazanin" w:cs="IRNazanin"/>
          <w:color w:val="111111"/>
          <w:sz w:val="28"/>
          <w:szCs w:val="28"/>
          <w:rtl w:val="true"/>
          <w:lang w:bidi="fa-IR"/>
        </w:rPr>
        <w:t xml:space="preserve">. </w:t>
      </w:r>
      <w:bookmarkStart w:id="1196" w:name="pg7922_48778"/>
    </w:p>
    <w:p>
      <w:pPr>
        <w:pStyle w:val="BookText"/>
        <w:rPr/>
      </w:pPr>
      <w:bookmarkEnd w:id="119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ابوحنیفه نعمان بن ثابت، امام اعظم اهل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ادریس شافعی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 بن انس که بیشتر پیروانش در مغرب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شیبانی</w:t>
      </w:r>
      <w:r>
        <w:rPr>
          <w:rFonts w:eastAsia="IRNazanin" w:cs="IRNazanin"/>
          <w:color w:val="111111"/>
          <w:sz w:val="28"/>
          <w:szCs w:val="28"/>
          <w:rtl w:val="true"/>
          <w:lang w:bidi="fa-IR"/>
        </w:rPr>
        <w:t xml:space="preserve">. </w:t>
      </w:r>
      <w:r>
        <w:rPr>
          <w:rStyle w:val="FootnoteAnchor"/>
          <w:rtl w:val="true"/>
        </w:rPr>
        <w:footnoteReference w:id="1767"/>
      </w:r>
    </w:p>
    <w:p>
      <w:pPr>
        <w:pStyle w:val="Heading4"/>
        <w:numPr>
          <w:ilvl w:val="3"/>
          <w:numId w:val="1"/>
        </w:numPr>
        <w:rPr/>
      </w:pPr>
      <w:bookmarkStart w:id="1197" w:name="__RefHeading___Toc6434303_1051229030"/>
      <w:bookmarkStart w:id="1198" w:name="_Toc461"/>
      <w:bookmarkEnd w:id="1197"/>
      <w:r>
        <w:rPr>
          <w:rtl w:val="true"/>
        </w:rPr>
        <w:t>علم هیئت</w:t>
      </w:r>
      <w:bookmarkEnd w:id="1198"/>
    </w:p>
    <w:p>
      <w:pPr>
        <w:pStyle w:val="BookText"/>
        <w:rPr/>
      </w:pPr>
      <w:r>
        <w:rPr>
          <w:rFonts w:ascii="IRNazanin" w:hAnsi="IRNazanin" w:eastAsia="IRNazanin"/>
          <w:color w:val="111111"/>
          <w:sz w:val="28"/>
          <w:sz w:val="28"/>
          <w:szCs w:val="28"/>
          <w:rtl w:val="true"/>
          <w:lang w:bidi="fa-IR"/>
        </w:rPr>
        <w:t>نخستین دانشی که مسلمانان بدان توجه کردند، علم هیئت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منصور عباسی، مدرسه هایی برای آموزش علم هیئت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گیری مدار بیضوی شکل خورشید و تعیین صحیح طول سال، به این مدارس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بغداد دریافتند که بلندترین خط عرض ماه، غیر منظم است و لکه هایی در خورشید وجود دارد؛ مواقع خسوف را دریافتند؛ پیدایش شهاب های آسمانی را بررسی کردند و در ثبات کره زمین شک نمودند و راه را برای اکتشافات دانشمندانی چون کپرنیک و کپلر هموار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يونس، مخترع رقاصک و صفحه شماره گیر، جدول هایی را ساخت که در دقت و اصالت بر جدول های پیشین امتیاز یافت و به جای دیدگاه های بطلمیوس و مقالات مجسطی، در تمام شرق حتی چین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ابن هیثم، نویسنده کتابی درباره دوربین های آسمانی، اساس نظریات علمی راجر بیکن و کپلر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نخستین کسی است که ایجاد سد اسوان را بر روی رود نیل، برای بالا بردن سطح آب، پیشنهاد نمود</w:t>
      </w:r>
      <w:r>
        <w:rPr>
          <w:rFonts w:eastAsia="IRNazanin" w:cs="IRNazanin"/>
          <w:color w:val="111111"/>
          <w:sz w:val="28"/>
          <w:szCs w:val="28"/>
          <w:rtl w:val="true"/>
          <w:lang w:bidi="fa-IR"/>
        </w:rPr>
        <w:t xml:space="preserve">. </w:t>
      </w:r>
      <w:r>
        <w:rPr>
          <w:rStyle w:val="FootnoteAnchor"/>
          <w:rtl w:val="true"/>
        </w:rPr>
        <w:footnoteReference w:id="1768"/>
      </w:r>
      <w:r>
        <w:rPr>
          <w:rFonts w:ascii="IRNazanin" w:hAnsi="IRNazanin" w:eastAsia="IRNazanin"/>
          <w:color w:val="111111"/>
          <w:sz w:val="28"/>
          <w:sz w:val="28"/>
          <w:szCs w:val="28"/>
          <w:rtl w:val="true"/>
          <w:lang w:bidi="fa-IR"/>
        </w:rPr>
        <w:t>به عقیده سارتون، صورالكواكب عبدالرحمن صوفی، از شاهکارهای بزرگ نجومی مسلمانان است</w:t>
      </w:r>
      <w:r>
        <w:rPr>
          <w:rFonts w:eastAsia="IRNazanin" w:cs="IRNazanin"/>
          <w:color w:val="111111"/>
          <w:sz w:val="28"/>
          <w:szCs w:val="28"/>
          <w:rtl w:val="true"/>
          <w:lang w:bidi="fa-IR"/>
        </w:rPr>
        <w:t xml:space="preserve">. </w:t>
      </w:r>
      <w:r>
        <w:rPr>
          <w:rStyle w:val="FootnoteAnchor"/>
          <w:rtl w:val="true"/>
        </w:rPr>
        <w:footnoteReference w:id="1769"/>
      </w:r>
    </w:p>
    <w:p>
      <w:pPr>
        <w:pStyle w:val="Heading4"/>
        <w:numPr>
          <w:ilvl w:val="3"/>
          <w:numId w:val="1"/>
        </w:numPr>
        <w:rPr/>
      </w:pPr>
      <w:bookmarkStart w:id="1199" w:name="__RefHeading___Toc6434305_1051229030"/>
      <w:bookmarkStart w:id="1200" w:name="_Toc462"/>
      <w:bookmarkEnd w:id="1199"/>
      <w:r>
        <w:rPr>
          <w:rtl w:val="true"/>
        </w:rPr>
        <w:t>علم ریاضی</w:t>
      </w:r>
      <w:bookmarkEnd w:id="1200"/>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اروپاییان اعتراف می کنند که نه تنها خودشان، بلکه تمام ملل متمدن امروزی، از همان اعدادی برداشت می کنند که زمانی مسلمانان به آنها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آنها ساختمان عظیم علوم ریاضی، فیزیک، ستاره شناسی و بقیه علوم غیر ممکن </w:t>
      </w:r>
      <w:bookmarkStart w:id="1201" w:name="pg7922_48779"/>
    </w:p>
    <w:p>
      <w:pPr>
        <w:pStyle w:val="BookText"/>
        <w:rPr/>
      </w:pPr>
      <w:bookmarkEnd w:id="1201"/>
      <w:r>
        <w:rPr>
          <w:rFonts w:ascii="IRNazanin" w:hAnsi="IRNazanin" w:eastAsia="IRNazanin"/>
          <w:color w:val="111111"/>
          <w:sz w:val="28"/>
          <w:sz w:val="28"/>
          <w:szCs w:val="28"/>
          <w:rtl w:val="true"/>
          <w:lang w:bidi="fa-IR"/>
        </w:rPr>
        <w:t>بود و هواپیمای مسافرتی و فراصوت، موشک، ماهواره و فیزیک اتمی نمی توانست پا به عرصه وجود بگذارد</w:t>
      </w:r>
      <w:r>
        <w:rPr>
          <w:rFonts w:eastAsia="IRNazanin" w:cs="IRNazanin"/>
          <w:color w:val="111111"/>
          <w:sz w:val="28"/>
          <w:szCs w:val="28"/>
          <w:rtl w:val="true"/>
          <w:lang w:bidi="fa-IR"/>
        </w:rPr>
        <w:t xml:space="preserve">. </w:t>
      </w:r>
      <w:r>
        <w:rPr>
          <w:rStyle w:val="FootnoteAnchor"/>
          <w:rtl w:val="true"/>
        </w:rPr>
        <w:footnoteReference w:id="1770"/>
      </w:r>
      <w:r>
        <w:rPr>
          <w:rFonts w:ascii="IRNazanin" w:hAnsi="IRNazanin" w:eastAsia="IRNazanin"/>
          <w:color w:val="111111"/>
          <w:sz w:val="28"/>
          <w:sz w:val="28"/>
          <w:szCs w:val="28"/>
          <w:rtl w:val="true"/>
          <w:lang w:bidi="fa-IR"/>
        </w:rPr>
        <w:t>اختراع علم جبر به مسلمانان عرب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موسی بن خوارزمی کتابی در جبر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مقابله با الحساب بالرموز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فیلیپ هتی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خوارزمی برترین پایگاه علمی و عقلی را نزد عرب احراز کرد و او بی تردید مردی است که بزرگترین سهم را در تأثير فکر ریاضی در قرون وسطی به دست آورد</w:t>
      </w:r>
      <w:r>
        <w:rPr>
          <w:rFonts w:eastAsia="IRNazanin" w:cs="IRNazanin"/>
          <w:color w:val="111111"/>
          <w:sz w:val="28"/>
          <w:szCs w:val="28"/>
          <w:rtl w:val="true"/>
          <w:lang w:bidi="fa-IR"/>
        </w:rPr>
        <w:t xml:space="preserve">.» </w:t>
      </w:r>
      <w:r>
        <w:rPr>
          <w:rStyle w:val="FootnoteAnchor"/>
          <w:rtl w:val="true"/>
        </w:rPr>
        <w:footnoteReference w:id="1771"/>
      </w:r>
      <w:r>
        <w:rPr>
          <w:rFonts w:ascii="IRNazanin" w:hAnsi="IRNazanin" w:eastAsia="IRNazanin"/>
          <w:color w:val="111111"/>
          <w:sz w:val="28"/>
          <w:sz w:val="28"/>
          <w:szCs w:val="28"/>
          <w:rtl w:val="true"/>
          <w:lang w:bidi="fa-IR"/>
        </w:rPr>
        <w:t xml:space="preserve">نیز خواجه نصیر طوسی را به سبب نبوغ ذاتی و شخصیت علمی و ریاضی و تدبیرش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نبوغ و چیره دستی او در نجوم، از انتقادش بر مجسطی بطلمیوس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دستگاهی ریاضی در نجوم قدیم پیشنهاد داد که جایگزین دستگاه بطلمیوسی شد و زمینه محاسبات کپرنیک و گالیله تا کپلر 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در کتاب الشكل القطاع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نخستین بار حالات شش گانه را برای مثلث کروی قائم الزاویه به کار برد</w:t>
      </w:r>
      <w:r>
        <w:rPr>
          <w:rFonts w:eastAsia="IRNazanin" w:cs="IRNazanin"/>
          <w:color w:val="111111"/>
          <w:sz w:val="28"/>
          <w:szCs w:val="28"/>
          <w:rtl w:val="true"/>
          <w:lang w:bidi="fa-IR"/>
        </w:rPr>
        <w:t xml:space="preserve">. </w:t>
      </w:r>
      <w:r>
        <w:rPr>
          <w:rStyle w:val="FootnoteAnchor"/>
          <w:rtl w:val="true"/>
        </w:rPr>
        <w:footnoteReference w:id="1772"/>
      </w:r>
      <w:r>
        <w:rPr>
          <w:rFonts w:ascii="IRNazanin" w:hAnsi="IRNazanin" w:eastAsia="IRNazanin"/>
          <w:color w:val="111111"/>
          <w:sz w:val="28"/>
          <w:sz w:val="28"/>
          <w:szCs w:val="28"/>
          <w:rtl w:val="true"/>
          <w:lang w:bidi="fa-IR"/>
        </w:rPr>
        <w:t>شیخ بهاء الدین عاملی از دانشمندان مشهور ریاضی و دیگر 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نگاشته او در علم ریاضی،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دیگر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الحساب و جبر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بسیاری از دیدگاه های هندسی خود را شرح و قواعد مساحتها و حجم و یک سلسله اصول و مبادی حساب را به تفصیل آورده است</w:t>
      </w:r>
      <w:r>
        <w:rPr>
          <w:rFonts w:eastAsia="IRNazanin" w:cs="IRNazanin"/>
          <w:color w:val="111111"/>
          <w:sz w:val="28"/>
          <w:szCs w:val="28"/>
          <w:rtl w:val="true"/>
          <w:lang w:bidi="fa-IR"/>
        </w:rPr>
        <w:t xml:space="preserve">. </w:t>
      </w:r>
      <w:r>
        <w:rPr>
          <w:rStyle w:val="FootnoteAnchor"/>
          <w:rtl w:val="true"/>
        </w:rPr>
        <w:footnoteReference w:id="1773"/>
      </w:r>
    </w:p>
    <w:p>
      <w:pPr>
        <w:pStyle w:val="Heading4"/>
        <w:numPr>
          <w:ilvl w:val="3"/>
          <w:numId w:val="1"/>
        </w:numPr>
        <w:rPr/>
      </w:pPr>
      <w:bookmarkStart w:id="1202" w:name="__RefHeading___Toc6434307_1051229030"/>
      <w:bookmarkStart w:id="1203" w:name="_Toc463"/>
      <w:bookmarkEnd w:id="1202"/>
      <w:r>
        <w:rPr>
          <w:rtl w:val="true"/>
        </w:rPr>
        <w:t>علم فیزیک و مکانیک</w:t>
      </w:r>
      <w:bookmarkEnd w:id="1203"/>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در علم فیزیک اعتبارهای فراوان به دست آورده اند و 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هنبولد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کتب بنیادین آنها در این زمینه نابود شده است</w:t>
      </w:r>
      <w:r>
        <w:rPr>
          <w:rFonts w:eastAsia="IRNazanin" w:cs="IRNazanin"/>
          <w:color w:val="111111"/>
          <w:sz w:val="28"/>
          <w:szCs w:val="28"/>
          <w:rtl w:val="true"/>
          <w:lang w:bidi="fa-IR"/>
        </w:rPr>
        <w:t xml:space="preserve">. </w:t>
      </w:r>
      <w:r>
        <w:rPr>
          <w:rStyle w:val="FootnoteAnchor"/>
          <w:rtl w:val="true"/>
        </w:rPr>
        <w:footnoteReference w:id="17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 یر </w:t>
      </w:r>
    </w:p>
    <w:p>
      <w:pPr>
        <w:pStyle w:val="BookText"/>
        <w:rPr/>
      </w:pPr>
      <w:r>
        <w:rPr>
          <w:rFonts w:ascii="IRNazanin" w:hAnsi="IRNazanin" w:eastAsia="IRNazanin"/>
          <w:color w:val="111111"/>
          <w:sz w:val="28"/>
          <w:sz w:val="28"/>
          <w:szCs w:val="28"/>
          <w:rtl w:val="true"/>
          <w:lang w:bidi="fa-IR"/>
        </w:rPr>
        <w:t>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 الرشید برای شارلمانی ساعت زنگ داری را هدیه فرستاد که خود به خود کار می کرد و اهالی مغرب زمین آن را هشتمین عجایب جهان پنداشتند</w:t>
      </w:r>
      <w:r>
        <w:rPr>
          <w:rFonts w:eastAsia="IRNazanin" w:cs="IRNazanin"/>
          <w:color w:val="111111"/>
          <w:sz w:val="28"/>
          <w:szCs w:val="28"/>
          <w:rtl w:val="true"/>
          <w:lang w:bidi="fa-IR"/>
        </w:rPr>
        <w:t xml:space="preserve">.» </w:t>
      </w:r>
      <w:r>
        <w:rPr>
          <w:rStyle w:val="FootnoteAnchor"/>
          <w:rtl w:val="true"/>
        </w:rPr>
        <w:footnoteReference w:id="1775"/>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چندی پیش، اکتشاف باروت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رجر باکن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می دادند؛ ولی بعد معلوم شد که او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آلبرت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نسخه ای کهن که از تألیفات مسلمانان به دستش افتاده بود،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هونکه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رجر باکن و نه با کوفون ورولام و نه لئوناردو داوینچی و نه گالیله، هیچ کدام پایه گذار علم تحقیقی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آنان، علم فیزیک تحقیقی و آزمایشی با دانشمندان سلمان پایه گذاری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هیثم نخستین کسی است که مدل اولیه دوربین عکاسی را ساخت و با آن به آزمایش نور پرداخت که بعدها داوینچی نیز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دلیل شکست نور را با امور گوناگون مانند هوا یا آب کشف کرده و به این ترتیب ضخامت جوی که کره زمین را احاطه کرده است، دقیقا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حساب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قانون نورافکن را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عینک را برای خواندن اختراع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او درباره جریان نور در داخل یک جسم کروی، اهمیت استادانه اش را نشان می دهد؛ آزمایشی که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سوی کمال الدين انجام شد</w:t>
      </w:r>
      <w:r>
        <w:rPr>
          <w:rFonts w:eastAsia="IRNazanin" w:cs="IRNazanin"/>
          <w:color w:val="111111"/>
          <w:sz w:val="28"/>
          <w:szCs w:val="28"/>
          <w:rtl w:val="true"/>
          <w:lang w:bidi="fa-IR"/>
        </w:rPr>
        <w:t xml:space="preserve">.» </w:t>
      </w:r>
      <w:r>
        <w:rPr>
          <w:rStyle w:val="FootnoteAnchor"/>
          <w:rtl w:val="true"/>
        </w:rPr>
        <w:footnoteReference w:id="1776"/>
      </w:r>
      <w:r>
        <w:rPr>
          <w:rFonts w:ascii="IRNazanin" w:hAnsi="IRNazanin" w:eastAsia="IRNazanin"/>
          <w:color w:val="111111"/>
          <w:sz w:val="28"/>
          <w:sz w:val="28"/>
          <w:szCs w:val="28"/>
          <w:rtl w:val="true"/>
          <w:lang w:bidi="fa-IR"/>
        </w:rPr>
        <w:t>بعضی از نظریات دانشمندان مسلمان و حتی اختراعات آنها، زیربنای کشف اتم را تشکیل 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بوعلی سینا پیش از هشت قرن قبل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هریک از ذرات شبیه به یک جهان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ذره، متحرک و مرکب از چند کره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شیخ بهایی توانست ذره را بشکافد و بر انرژی آن تسلط یابد و در بعضی موارد آن را به کار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جلوه های آن، شمعی بود که در تون حمامی در اصفهان روشن کرده بود و آن شمع، برای گرم نگه داشتن حمام تا صدها سال، بدون تعویض،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bookmarkStart w:id="1204" w:name="pg7922_48781"/>
    </w:p>
    <w:p>
      <w:pPr>
        <w:pStyle w:val="BookText"/>
        <w:rPr/>
      </w:pPr>
      <w:bookmarkEnd w:id="1204"/>
      <w:r>
        <w:rPr>
          <w:rFonts w:ascii="IRNazanin" w:hAnsi="IRNazanin" w:eastAsia="IRNazanin"/>
          <w:color w:val="111111"/>
          <w:sz w:val="28"/>
          <w:sz w:val="28"/>
          <w:szCs w:val="28"/>
          <w:rtl w:val="true"/>
          <w:lang w:bidi="fa-IR"/>
        </w:rPr>
        <w:t>ساعتی ساخته بود که همیشه حرکت می کرد و نیازی به کوک کردن مجدد آن در دهها سال نبود</w:t>
      </w:r>
      <w:r>
        <w:rPr>
          <w:rFonts w:eastAsia="IRNazanin" w:cs="IRNazanin"/>
          <w:color w:val="111111"/>
          <w:sz w:val="28"/>
          <w:szCs w:val="28"/>
          <w:rtl w:val="true"/>
          <w:lang w:bidi="fa-IR"/>
        </w:rPr>
        <w:t xml:space="preserve">. </w:t>
      </w:r>
      <w:r>
        <w:rPr>
          <w:rStyle w:val="FootnoteAnchor"/>
          <w:rtl w:val="true"/>
        </w:rPr>
        <w:footnoteReference w:id="1777"/>
      </w:r>
    </w:p>
    <w:p>
      <w:pPr>
        <w:pStyle w:val="Heading4"/>
        <w:numPr>
          <w:ilvl w:val="3"/>
          <w:numId w:val="1"/>
        </w:numPr>
        <w:rPr/>
      </w:pPr>
      <w:bookmarkStart w:id="1205" w:name="__RefHeading___Toc6434309_1051229030"/>
      <w:bookmarkStart w:id="1206" w:name="_Toc464"/>
      <w:bookmarkEnd w:id="1205"/>
      <w:r>
        <w:rPr>
          <w:rtl w:val="true"/>
        </w:rPr>
        <w:t>علم شیمی</w:t>
      </w:r>
      <w:bookmarkEnd w:id="1206"/>
    </w:p>
    <w:p>
      <w:pPr>
        <w:pStyle w:val="BookText"/>
        <w:rPr/>
      </w:pPr>
      <w:r>
        <w:rPr>
          <w:rFonts w:ascii="IRNazanin" w:hAnsi="IRNazanin" w:eastAsia="IRNazanin"/>
          <w:color w:val="111111"/>
          <w:sz w:val="28"/>
          <w:sz w:val="28"/>
          <w:szCs w:val="28"/>
          <w:rtl w:val="true"/>
          <w:lang w:bidi="fa-IR"/>
        </w:rPr>
        <w:t>به اعتراف بسیاری از دانشمندان غیر مسلمان، مسلمانان پایه گذار علم شیمی بودند و بسیاری از اختراعات شیمی به دست آنان صورت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جرجی زیدان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 نیست که مسلمانان با تجربیات و عملیات خویش، علم نو شیمی را پایه گذاری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بودند که بسیاری از ترکیبات شیمی را کشف کردند و بر اساس آن، اکتشافات شیمی نو استوار گردید</w:t>
      </w:r>
      <w:r>
        <w:rPr>
          <w:rFonts w:eastAsia="IRNazanin" w:cs="IRNazanin"/>
          <w:color w:val="111111"/>
          <w:sz w:val="28"/>
          <w:szCs w:val="28"/>
          <w:rtl w:val="true"/>
          <w:lang w:bidi="fa-IR"/>
        </w:rPr>
        <w:t xml:space="preserve">.» </w:t>
      </w:r>
      <w:r>
        <w:rPr>
          <w:rStyle w:val="FootnoteAnchor"/>
          <w:rtl w:val="true"/>
        </w:rPr>
        <w:footnoteReference w:id="1778"/>
      </w:r>
      <w:r>
        <w:rPr>
          <w:rFonts w:ascii="IRNazanin" w:hAnsi="IRNazanin" w:eastAsia="IRNazanin"/>
          <w:color w:val="111111"/>
          <w:sz w:val="28"/>
          <w:sz w:val="28"/>
          <w:szCs w:val="28"/>
          <w:rtl w:val="true"/>
          <w:lang w:bidi="fa-IR"/>
        </w:rPr>
        <w:t>دانشمندان فرنگی اقرار کرده اند که مسلمانان، اسید نیتریک، اسید سولفوریک، اسید نیترو هیدرو کلوریک، پوتاس، جوهر نشادر، نمک نشادر، نیترات در اژان، کلوریک سولفوریک، نیترات پوتاس، زاج سبز، الكل، قليا، زرنيخ، و بوریک را کشف کردند</w:t>
      </w:r>
      <w:r>
        <w:rPr>
          <w:rFonts w:eastAsia="IRNazanin" w:cs="IRNazanin"/>
          <w:color w:val="111111"/>
          <w:sz w:val="28"/>
          <w:szCs w:val="28"/>
          <w:rtl w:val="true"/>
          <w:lang w:bidi="fa-IR"/>
        </w:rPr>
        <w:t xml:space="preserve">. </w:t>
      </w:r>
      <w:r>
        <w:rPr>
          <w:rStyle w:val="FootnoteAnchor"/>
          <w:rtl w:val="true"/>
        </w:rPr>
        <w:footnoteReference w:id="1779"/>
      </w:r>
      <w:r>
        <w:rPr>
          <w:rFonts w:ascii="IRNazanin" w:hAnsi="IRNazanin" w:eastAsia="IRNazanin"/>
          <w:color w:val="111111"/>
          <w:sz w:val="28"/>
          <w:sz w:val="28"/>
          <w:szCs w:val="28"/>
          <w:rtl w:val="true"/>
          <w:lang w:bidi="fa-IR"/>
        </w:rPr>
        <w:t>نویسنده کتاب فیلسوفان شیعه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رازی از نخستین افرادی است که شیمی را بر طب منطبق ساخت و شفای بیمار را منتسب به فعل و انفعال شیمیایی در جسم بیمار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تهیه برخی اسیدها پرداخت و هنوز روش تهیه او معمول و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جوهر گوگرد را به دست آورد و به نام های الزيت، الزاج و الزاج الأخضر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الكل را با تقطير مواد نشاسته ای و قندی تخمیر شده به دست آورد</w:t>
      </w:r>
      <w:r>
        <w:rPr>
          <w:rFonts w:eastAsia="IRNazanin" w:cs="IRNazanin"/>
          <w:color w:val="111111"/>
          <w:sz w:val="28"/>
          <w:szCs w:val="28"/>
          <w:rtl w:val="true"/>
          <w:lang w:bidi="fa-IR"/>
        </w:rPr>
        <w:t xml:space="preserve">.» </w:t>
      </w:r>
      <w:r>
        <w:rPr>
          <w:rStyle w:val="FootnoteAnchor"/>
          <w:rtl w:val="true"/>
        </w:rPr>
        <w:footnoteReference w:id="1780"/>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رازی این داروها را پیش از مصرف، روی حیوانات آزمایش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ترکیبات جیوه را به بالاترین اندازه ارزش دارویی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ترکیبات دارویی تریاک و حشیش را روی حیوانات آزمایش و تکمیل کرد و برای مصرف بیهوشی به کار برد</w:t>
      </w:r>
      <w:r>
        <w:rPr>
          <w:rFonts w:eastAsia="IRNazanin" w:cs="IRNazanin"/>
          <w:color w:val="111111"/>
          <w:sz w:val="28"/>
          <w:szCs w:val="28"/>
          <w:rtl w:val="true"/>
          <w:lang w:bidi="fa-IR"/>
        </w:rPr>
        <w:t xml:space="preserve">. </w:t>
      </w:r>
      <w:r>
        <w:rPr>
          <w:rStyle w:val="FootnoteAnchor"/>
          <w:rtl w:val="true"/>
        </w:rPr>
        <w:footnoteReference w:id="1781"/>
      </w:r>
      <w:bookmarkStart w:id="1207" w:name="pg7922_48782"/>
    </w:p>
    <w:p>
      <w:pPr>
        <w:pStyle w:val="BookText"/>
        <w:rPr/>
      </w:pPr>
      <w:bookmarkEnd w:id="1207"/>
      <w:r>
        <w:rPr>
          <w:rFonts w:ascii="IRNazanin" w:hAnsi="IRNazanin" w:eastAsia="IRNazanin"/>
          <w:color w:val="111111"/>
          <w:sz w:val="28"/>
          <w:sz w:val="28"/>
          <w:szCs w:val="28"/>
          <w:rtl w:val="true"/>
          <w:lang w:bidi="fa-IR"/>
        </w:rPr>
        <w:t>ابوریحان بیرونی از دیگر دانشمندان مسلمان است که ابداعات و ابتکارهای در علم شیمی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 فیلسوفان شیعه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بیرونی توجه بسیاری به علوم طبیعی داشت و خصوصا در علم مکانیک و هیدروستاتیک علم تعادل مایعات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شهرتی فراوان یافت و در تحقیقات خود به تجربه و آزمایش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استخراج وزن مخصوص، از آزمایش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بیرونی وزن مخصوص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ساده و مرکب از بعضی از سنگ های قیمتی را معلوم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وزن مخصوص برخی اجسام وی در مقایسه با رقم مستخرج نو که دانشمندان اروپایی قرنها بعد بدان دست یافتند، تفاوت قابل توجهی ندارد؛ با آن که وی در آن روزگار ابزار و آلات دقیق علمی متداول امروزی را نداشته است</w:t>
      </w:r>
      <w:r>
        <w:rPr>
          <w:rFonts w:eastAsia="IRNazanin" w:cs="IRNazanin"/>
          <w:color w:val="111111"/>
          <w:sz w:val="28"/>
          <w:szCs w:val="28"/>
          <w:rtl w:val="true"/>
          <w:lang w:bidi="fa-IR"/>
        </w:rPr>
        <w:t xml:space="preserve">.» </w:t>
      </w:r>
      <w:r>
        <w:rPr>
          <w:rStyle w:val="FootnoteAnchor"/>
          <w:rtl w:val="true"/>
        </w:rPr>
        <w:footnoteReference w:id="1782"/>
      </w:r>
      <w:r>
        <w:rPr>
          <w:rFonts w:ascii="IRNazanin" w:hAnsi="IRNazanin" w:eastAsia="IRNazanin"/>
          <w:color w:val="111111"/>
          <w:sz w:val="28"/>
          <w:sz w:val="28"/>
          <w:szCs w:val="28"/>
          <w:rtl w:val="true"/>
          <w:lang w:bidi="fa-IR"/>
        </w:rPr>
        <w:t xml:space="preserve">ارقام ابوریحان بیرونی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ارقام جدید</w:t>
      </w:r>
    </w:p>
    <w:p>
      <w:pPr>
        <w:pStyle w:val="BookText"/>
        <w:rPr/>
      </w:pPr>
      <w:r>
        <w:rPr>
          <w:rFonts w:ascii="IRNazanin" w:hAnsi="IRNazanin" w:eastAsia="IRNazanin"/>
          <w:color w:val="111111"/>
          <w:sz w:val="28"/>
          <w:sz w:val="28"/>
          <w:szCs w:val="28"/>
          <w:rtl w:val="true"/>
          <w:lang w:bidi="fa-IR"/>
        </w:rPr>
        <w:t>ماده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19-05</w:t>
      </w:r>
    </w:p>
    <w:p>
      <w:pPr>
        <w:pStyle w:val="BookText"/>
        <w:rPr/>
      </w:pPr>
      <w:r>
        <w:rPr>
          <w:rFonts w:eastAsia="Times New Roman" w:cs="Times New Roman" w:ascii="Times New Roman" w:hAnsi="Times New Roman"/>
          <w:color w:val="111111"/>
          <w:sz w:val="28"/>
          <w:szCs w:val="28"/>
          <w:lang w:val="en-US" w:bidi="en-US"/>
        </w:rPr>
        <w:t>13-74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13-59</w:t>
      </w:r>
    </w:p>
    <w:p>
      <w:pPr>
        <w:pStyle w:val="BookText"/>
        <w:rPr/>
      </w:pPr>
      <w:r>
        <w:rPr>
          <w:rFonts w:eastAsia="Times New Roman" w:cs="Times New Roman" w:ascii="Times New Roman" w:hAnsi="Times New Roman"/>
          <w:color w:val="111111"/>
          <w:sz w:val="28"/>
          <w:szCs w:val="28"/>
          <w:lang w:val="en-US" w:bidi="en-US"/>
        </w:rPr>
        <w:t>13-56</w:t>
      </w:r>
    </w:p>
    <w:p>
      <w:pPr>
        <w:pStyle w:val="BookText"/>
        <w:rPr/>
      </w:pPr>
      <w:r>
        <w:rPr>
          <w:rFonts w:ascii="IRNazanin" w:hAnsi="IRNazanin" w:eastAsia="IRNazanin"/>
          <w:color w:val="111111"/>
          <w:sz w:val="28"/>
          <w:sz w:val="28"/>
          <w:szCs w:val="28"/>
          <w:rtl w:val="true"/>
          <w:lang w:bidi="fa-IR"/>
        </w:rPr>
        <w:t xml:space="preserve">جیوه مس سفید مس زرد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برنج</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8-93-8-83</w:t>
      </w:r>
    </w:p>
    <w:p>
      <w:pPr>
        <w:pStyle w:val="BookText"/>
        <w:rPr/>
      </w:pPr>
      <w:r>
        <w:rPr>
          <w:rFonts w:eastAsia="Times New Roman" w:cs="Times New Roman" w:ascii="Times New Roman" w:hAnsi="Times New Roman"/>
          <w:color w:val="111111"/>
          <w:sz w:val="28"/>
          <w:szCs w:val="28"/>
          <w:lang w:val="en-US" w:bidi="en-US"/>
        </w:rPr>
        <w:t>8-85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8-40</w:t>
      </w:r>
    </w:p>
    <w:p>
      <w:pPr>
        <w:pStyle w:val="BookText"/>
        <w:rPr/>
      </w:pPr>
      <w:r>
        <w:rPr>
          <w:rFonts w:eastAsia="Times New Roman" w:cs="Times New Roman" w:ascii="Times New Roman" w:hAnsi="Times New Roman"/>
          <w:color w:val="111111"/>
          <w:sz w:val="28"/>
          <w:szCs w:val="28"/>
          <w:lang w:val="en-US" w:bidi="en-US"/>
        </w:rPr>
        <w:t>58-8-67-8</w:t>
      </w:r>
    </w:p>
    <w:p>
      <w:pPr>
        <w:pStyle w:val="Heading3"/>
        <w:numPr>
          <w:ilvl w:val="2"/>
          <w:numId w:val="1"/>
        </w:numPr>
        <w:rPr/>
      </w:pPr>
      <w:bookmarkStart w:id="1208" w:name="__RefHeading___Toc6434311_1051229030"/>
      <w:bookmarkStart w:id="1209" w:name="_Toc465"/>
      <w:bookmarkEnd w:id="1208"/>
      <w:r>
        <w:rPr>
          <w:rtl w:val="true"/>
        </w:rPr>
        <w:t>آسیب شناسی تمدن اسلامی</w:t>
      </w:r>
      <w:bookmarkEnd w:id="1209"/>
    </w:p>
    <w:p>
      <w:pPr>
        <w:pStyle w:val="Heading4"/>
        <w:numPr>
          <w:ilvl w:val="3"/>
          <w:numId w:val="1"/>
        </w:numPr>
        <w:rPr/>
      </w:pPr>
      <w:bookmarkStart w:id="1210" w:name="__RefHeading___Toc6434313_1051229030"/>
      <w:bookmarkStart w:id="1211" w:name="_Toc466"/>
      <w:bookmarkEnd w:id="1210"/>
      <w:r>
        <w:rPr>
          <w:rtl w:val="true"/>
        </w:rPr>
        <w:t>اشاره</w:t>
      </w:r>
      <w:bookmarkEnd w:id="1211"/>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تمدن اسلامی از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دوران افول را تجربه کرد و پس از جهش تمدنی از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اواخر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دوباره به افول و سستی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تمدن اسلامی با همه آن عظمت و شکوه در دوران طلایی که مورخان و دانشمندان غیر مسلمان به آن اعتراف نموده اند، چرا به افول و اضمحلال کشیده شد؟ اینک به برخی از این عوامل اشاره می کنیم</w:t>
      </w:r>
      <w:r>
        <w:rPr>
          <w:rFonts w:eastAsia="IRNazanin" w:cs="IRNazanin"/>
          <w:color w:val="111111"/>
          <w:sz w:val="28"/>
          <w:szCs w:val="28"/>
          <w:rtl w:val="true"/>
          <w:lang w:bidi="fa-IR"/>
        </w:rPr>
        <w:t xml:space="preserve">: </w:t>
      </w:r>
      <w:bookmarkStart w:id="1212" w:name="pg7922_48783"/>
    </w:p>
    <w:p>
      <w:pPr>
        <w:pStyle w:val="Heading4"/>
        <w:numPr>
          <w:ilvl w:val="3"/>
          <w:numId w:val="1"/>
        </w:numPr>
        <w:rPr/>
      </w:pPr>
      <w:bookmarkStart w:id="1213" w:name="__RefHeading___Toc6434315_1051229030"/>
      <w:bookmarkStart w:id="1214" w:name="_Toc467"/>
      <w:bookmarkEnd w:id="1212"/>
      <w:bookmarkEnd w:id="1213"/>
      <w:r>
        <w:rPr/>
        <w:t>1</w:t>
      </w:r>
      <w:r>
        <w:rPr>
          <w:rtl w:val="true"/>
        </w:rPr>
        <w:t xml:space="preserve">. </w:t>
      </w:r>
      <w:r>
        <w:rPr>
          <w:rtl w:val="true"/>
        </w:rPr>
        <w:t>آسیب معرفتی و گرایش به تصوف غير عقلانی</w:t>
      </w:r>
      <w:bookmarkEnd w:id="1214"/>
    </w:p>
    <w:p>
      <w:pPr>
        <w:pStyle w:val="BookText"/>
        <w:rPr/>
      </w:pPr>
      <w:r>
        <w:rPr>
          <w:rFonts w:ascii="IRNazanin" w:hAnsi="IRNazanin" w:eastAsia="IRNazanin"/>
          <w:color w:val="111111"/>
          <w:sz w:val="28"/>
          <w:sz w:val="28"/>
          <w:szCs w:val="28"/>
          <w:rtl w:val="true"/>
          <w:lang w:bidi="fa-IR"/>
        </w:rPr>
        <w:t>نخستین عامل افول تمدن اسلامی، آسیب معرفتی و گرایش به تصوف غیر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فرض های صوفیان هندی، پاره ای از زاهدان و تاركان دنیا را گرفتار تفسیر به رأی کرد و معانی ناصواب را بر واژگان قرآنی مانند زهد و دنیا تحمیل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گرفتن از معارف پیشوایان معصوم طلا نیز بر این انحراف فکری و رفتاری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متصوفه در بهره وری از آموزه های اسلامی، گرفتار تفسیر به رأي و تأويل گرایی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آسیب های معرفتی تصوف فرقه ای، پذیرش گزیشی اسلام در برابر اسلام جامع نگر، تساهل و اباحه گری و گرایش به کارهایی مانند سماع و آواز و غنا، پشمینه پوشی، کشف و شهودهای شیطانی بر اثر ریاضت های نامشروع، و ایجاد بدعت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ورزی در ترک دنیا و ریاضت و بریدن از جامعه، مورد رضایت اسلام نیست</w:t>
      </w:r>
      <w:r>
        <w:rPr>
          <w:rFonts w:eastAsia="IRNazanin" w:cs="IRNazanin"/>
          <w:color w:val="111111"/>
          <w:sz w:val="28"/>
          <w:szCs w:val="28"/>
          <w:rtl w:val="true"/>
          <w:lang w:bidi="fa-IR"/>
        </w:rPr>
        <w:t xml:space="preserve">. </w:t>
      </w:r>
      <w:r>
        <w:rPr>
          <w:rStyle w:val="FootnoteAnchor"/>
          <w:rtl w:val="true"/>
        </w:rPr>
        <w:footnoteReference w:id="1783"/>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ابتغ فيما آتاك الله الدار الآخرة ولا تنس نصيبك من الدنيا و أحسن كما أ ن الله إليك ولا تبغ الفساد في الأرض إن الله لايحب المفسدين؛ و در آن چه خدا به تو داده، سرای آخرت را بطلب و بهره ات را از دنیا فراموش مکن و همان گونه که خدا به تو نیکی کرده، نیکی کن و هرگز در زمین در جستجوی فساد مباش؛ که خدا مفسدان را دوست ندارد</w:t>
      </w:r>
      <w:r>
        <w:rPr>
          <w:rFonts w:eastAsia="IRNazanin" w:cs="IRNazanin"/>
          <w:color w:val="111111"/>
          <w:sz w:val="28"/>
          <w:szCs w:val="28"/>
          <w:rtl w:val="true"/>
          <w:lang w:bidi="fa-IR"/>
        </w:rPr>
        <w:t xml:space="preserve">.» </w:t>
      </w:r>
      <w:r>
        <w:rPr>
          <w:rStyle w:val="FootnoteAnchor"/>
          <w:rtl w:val="true"/>
        </w:rPr>
        <w:footnoteReference w:id="1784"/>
      </w:r>
    </w:p>
    <w:p>
      <w:pPr>
        <w:pStyle w:val="Heading4"/>
        <w:numPr>
          <w:ilvl w:val="3"/>
          <w:numId w:val="1"/>
        </w:numPr>
        <w:rPr/>
      </w:pPr>
      <w:bookmarkStart w:id="1215" w:name="__RefHeading___Toc6434317_1051229030"/>
      <w:bookmarkStart w:id="1216" w:name="_Toc468"/>
      <w:bookmarkEnd w:id="1215"/>
      <w:r>
        <w:rPr/>
        <w:t>2</w:t>
      </w:r>
      <w:r>
        <w:rPr>
          <w:rtl w:val="true"/>
        </w:rPr>
        <w:t xml:space="preserve">. </w:t>
      </w:r>
      <w:r>
        <w:rPr>
          <w:rtl w:val="true"/>
        </w:rPr>
        <w:t>حمله مغولان</w:t>
      </w:r>
      <w:bookmarkEnd w:id="1216"/>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سقوط تمدن اسلامی، حمله مغول ها در قرن هفتم هجری، به سرزمین های اسلامی مانند ایران و عراق و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سر راه خود چیزی باقی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و کودک را می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تاریخی و هنری را می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ها و مراکز فرهنگی را با خاک یکسان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دورانت در این زمینه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فروکش موج خونین مغول، آن چه به جای ماند، عبارت بود از اقتصادی به شدت آشفته، قنات های ویران یا کور، مدرسه ها و کتابخانه های سوخته، دولت هایی چنان حقیر و ضعیف و از هم گسیخته که </w:t>
      </w:r>
      <w:bookmarkStart w:id="1217" w:name="pg7922_48784"/>
    </w:p>
    <w:p>
      <w:pPr>
        <w:pStyle w:val="BookText"/>
        <w:rPr/>
      </w:pPr>
      <w:bookmarkEnd w:id="1217"/>
      <w:r>
        <w:rPr>
          <w:rFonts w:ascii="IRNazanin" w:hAnsi="IRNazanin" w:eastAsia="IRNazanin"/>
          <w:color w:val="111111"/>
          <w:sz w:val="28"/>
          <w:sz w:val="28"/>
          <w:szCs w:val="28"/>
          <w:rtl w:val="true"/>
          <w:lang w:bidi="fa-IR"/>
        </w:rPr>
        <w:t>قدرت اداره کشور را نداشتند؛ هرچند پیش از حمله خارجی، لذت طلبی، بزدلی و بی لیاقتی جنگی، فرقه گرایی و جهل طلبی مذهبی، فساد و هرج و مرج سیاسی، دولت را به اضمحلال کشانده بود</w:t>
      </w:r>
      <w:r>
        <w:rPr>
          <w:rFonts w:eastAsia="IRNazanin" w:cs="IRNazanin"/>
          <w:color w:val="111111"/>
          <w:sz w:val="28"/>
          <w:szCs w:val="28"/>
          <w:rtl w:val="true"/>
          <w:lang w:bidi="fa-IR"/>
        </w:rPr>
        <w:t>.)</w:t>
      </w:r>
    </w:p>
    <w:p>
      <w:pPr>
        <w:pStyle w:val="Heading4"/>
        <w:numPr>
          <w:ilvl w:val="3"/>
          <w:numId w:val="1"/>
        </w:numPr>
        <w:rPr/>
      </w:pPr>
      <w:bookmarkStart w:id="1218" w:name="__RefHeading___Toc6434319_1051229030"/>
      <w:bookmarkStart w:id="1219" w:name="_Toc469"/>
      <w:bookmarkEnd w:id="1218"/>
      <w:r>
        <w:rPr/>
        <w:t>3</w:t>
      </w:r>
      <w:r>
        <w:rPr>
          <w:rtl w:val="true"/>
        </w:rPr>
        <w:t xml:space="preserve">. </w:t>
      </w:r>
      <w:r>
        <w:rPr>
          <w:rtl w:val="true"/>
        </w:rPr>
        <w:t>پادشاهان</w:t>
      </w:r>
      <w:bookmarkEnd w:id="1219"/>
    </w:p>
    <w:p>
      <w:pPr>
        <w:pStyle w:val="BookText"/>
        <w:rPr/>
      </w:pPr>
      <w:r>
        <w:rPr>
          <w:rFonts w:ascii="IRNazanin" w:hAnsi="IRNazanin" w:eastAsia="IRNazanin"/>
          <w:color w:val="111111"/>
          <w:sz w:val="28"/>
          <w:sz w:val="28"/>
          <w:szCs w:val="28"/>
          <w:rtl w:val="true"/>
          <w:lang w:bidi="fa-IR"/>
        </w:rPr>
        <w:t>ظالم دلیل دیگر سقوط تمدن اسلامی، وجود پادشاهان ظالم و بی بهره از علم بود که تنها در فکر شهوترانی و زندگی در قصرها و کاخهای بنا شده بر ظلم و غارت اموال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آنان با علم و علما باعث شد که تمدن اسلامی از حرکت باز ایستد و جهل و فساد و تباهی جای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 محمد خان قاجار پس از تصرف کرمان، نزدیک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جفت چشم از مردان آن دیار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بزرگ، تمام فرزندان و برادران و مردان فامیل را از ترس تصرف سلطنتش کور یا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پادشاهی دیگر در عوض کنیزی گرجی،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ایران را به بیگانگان واگذار نمود</w:t>
      </w:r>
      <w:r>
        <w:rPr>
          <w:rFonts w:eastAsia="IRNazanin" w:cs="IRNazanin"/>
          <w:color w:val="111111"/>
          <w:sz w:val="28"/>
          <w:szCs w:val="28"/>
          <w:rtl w:val="true"/>
          <w:lang w:bidi="fa-IR"/>
        </w:rPr>
        <w:t>.</w:t>
      </w:r>
    </w:p>
    <w:p>
      <w:pPr>
        <w:pStyle w:val="Heading4"/>
        <w:numPr>
          <w:ilvl w:val="3"/>
          <w:numId w:val="1"/>
        </w:numPr>
        <w:rPr/>
      </w:pPr>
      <w:bookmarkStart w:id="1220" w:name="__RefHeading___Toc6434321_1051229030"/>
      <w:bookmarkStart w:id="1221" w:name="_Toc470"/>
      <w:bookmarkEnd w:id="1220"/>
      <w:r>
        <w:rPr/>
        <w:t>4</w:t>
      </w:r>
      <w:r>
        <w:rPr>
          <w:rtl w:val="true"/>
        </w:rPr>
        <w:t xml:space="preserve">. </w:t>
      </w:r>
      <w:r>
        <w:rPr>
          <w:rtl w:val="true"/>
        </w:rPr>
        <w:t>تفرقه و تجزیه گرایی</w:t>
      </w:r>
      <w:bookmarkEnd w:id="1221"/>
    </w:p>
    <w:p>
      <w:pPr>
        <w:pStyle w:val="BookText"/>
        <w:rPr/>
      </w:pPr>
      <w:r>
        <w:rPr>
          <w:rFonts w:ascii="IRNazanin" w:hAnsi="IRNazanin" w:eastAsia="IRNazanin"/>
          <w:color w:val="111111"/>
          <w:sz w:val="28"/>
          <w:sz w:val="28"/>
          <w:szCs w:val="28"/>
          <w:rtl w:val="true"/>
          <w:lang w:bidi="fa-IR"/>
        </w:rPr>
        <w:t>مهم ترین اختلاف در مسئله جانشینی پیامبر صلی الله علیه و اله بود که باعث تشکیل دو فرقه شیعه و سنی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آن، اختلافات قومی و قبیله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میان قحطانیان و عدنیان و نیز قبيله اوس و خزرج، به شیوه دیگر در جریان سقیفه بنی ساعده، ظهور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در سقیفه به گفتار پیامبر علیه استناد نکردند، حس ملیت گرایی و قبیله گرایی بود</w:t>
      </w:r>
      <w:r>
        <w:rPr>
          <w:rFonts w:eastAsia="IRNazanin" w:cs="IRNazanin"/>
          <w:color w:val="111111"/>
          <w:sz w:val="28"/>
          <w:szCs w:val="28"/>
          <w:rtl w:val="true"/>
          <w:lang w:bidi="fa-IR"/>
        </w:rPr>
        <w:t xml:space="preserve">. </w:t>
      </w:r>
      <w:r>
        <w:rPr>
          <w:rStyle w:val="FootnoteAnchor"/>
          <w:rtl w:val="true"/>
        </w:rPr>
        <w:footnoteReference w:id="1785"/>
      </w:r>
    </w:p>
    <w:p>
      <w:pPr>
        <w:pStyle w:val="Heading4"/>
        <w:numPr>
          <w:ilvl w:val="3"/>
          <w:numId w:val="1"/>
        </w:numPr>
        <w:rPr/>
      </w:pPr>
      <w:bookmarkStart w:id="1222" w:name="__RefHeading___Toc6434323_1051229030"/>
      <w:bookmarkStart w:id="1223" w:name="_Toc471"/>
      <w:bookmarkEnd w:id="1222"/>
      <w:r>
        <w:rPr/>
        <w:t>5</w:t>
      </w:r>
      <w:r>
        <w:rPr>
          <w:rtl w:val="true"/>
        </w:rPr>
        <w:t xml:space="preserve">. </w:t>
      </w:r>
      <w:r>
        <w:rPr>
          <w:rtl w:val="true"/>
        </w:rPr>
        <w:t>ضعف ریشه های اعتقادی و دینداری</w:t>
      </w:r>
      <w:bookmarkEnd w:id="1223"/>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توجهی مسلمانان به باورهای اسلامی، موجب توجه دشمن به آن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طریق ایجاد شبهه و انحراف در باورها، زمینه گمراهی و انحطاط مسلمانان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امامان معصوم علیهم السلام، باورهای باطلی مانند جبر و تشبیه گرایی و عدم اعتقاد به امامت، رواج یافت و کم رنگ شدن موضوع معاد، </w:t>
      </w:r>
      <w:bookmarkStart w:id="1224" w:name="pg7922_48785"/>
    </w:p>
    <w:p>
      <w:pPr>
        <w:pStyle w:val="BookText"/>
        <w:rPr/>
      </w:pPr>
      <w:bookmarkEnd w:id="1224"/>
      <w:r>
        <w:rPr>
          <w:rFonts w:ascii="IRNazanin" w:hAnsi="IRNazanin" w:eastAsia="IRNazanin"/>
          <w:color w:val="111111"/>
          <w:sz w:val="28"/>
          <w:sz w:val="28"/>
          <w:szCs w:val="28"/>
          <w:rtl w:val="true"/>
          <w:lang w:bidi="fa-IR"/>
        </w:rPr>
        <w:t>موجب شمشیر کشیدن بر امام علیه السلام به نام دفاع از 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اگر به شبهات نوین پاسخ ندهیم، گرفتار انحطاط جدیدی خواهیم شد</w:t>
      </w:r>
      <w:r>
        <w:rPr>
          <w:rFonts w:eastAsia="IRNazanin" w:cs="IRNazanin"/>
          <w:color w:val="111111"/>
          <w:sz w:val="28"/>
          <w:szCs w:val="28"/>
          <w:rtl w:val="true"/>
          <w:lang w:bidi="fa-IR"/>
        </w:rPr>
        <w:t xml:space="preserve">. </w:t>
      </w:r>
      <w:r>
        <w:rPr>
          <w:rStyle w:val="FootnoteAnchor"/>
          <w:rtl w:val="true"/>
        </w:rPr>
        <w:footnoteReference w:id="1786"/>
      </w:r>
    </w:p>
    <w:p>
      <w:pPr>
        <w:pStyle w:val="Heading4"/>
        <w:numPr>
          <w:ilvl w:val="3"/>
          <w:numId w:val="1"/>
        </w:numPr>
        <w:rPr/>
      </w:pPr>
      <w:bookmarkStart w:id="1225" w:name="__RefHeading___Toc6434325_1051229030"/>
      <w:bookmarkStart w:id="1226" w:name="_Toc472"/>
      <w:bookmarkEnd w:id="1225"/>
      <w:r>
        <w:rPr/>
        <w:t>6</w:t>
      </w:r>
      <w:r>
        <w:rPr>
          <w:rtl w:val="true"/>
        </w:rPr>
        <w:t xml:space="preserve">. </w:t>
      </w:r>
      <w:r>
        <w:rPr>
          <w:rtl w:val="true"/>
        </w:rPr>
        <w:t>ورود فرهنگ بیگانگان</w:t>
      </w:r>
      <w:bookmarkEnd w:id="1226"/>
    </w:p>
    <w:p>
      <w:pPr>
        <w:pStyle w:val="BookText"/>
        <w:rPr/>
      </w:pPr>
      <w:r>
        <w:rPr>
          <w:rFonts w:ascii="IRNazanin" w:hAnsi="IRNazanin" w:eastAsia="IRNazanin"/>
          <w:color w:val="111111"/>
          <w:sz w:val="28"/>
          <w:sz w:val="28"/>
          <w:szCs w:val="28"/>
          <w:rtl w:val="true"/>
          <w:lang w:bidi="fa-IR"/>
        </w:rPr>
        <w:t>در آغاز اسلام، با ورود احبار و رهبان مسیحی و یهودی تازه مسلمان شده مانند کعب الاحبار، انحرافاتی در افکار مسلمانان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نیز این عامل به دو صورت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های فلسفی و کلامی و عملی جدیدترین مدهای لباس و آرایش و فیلم های مبتذل وارد کشور ما می شوند و جوانان را به گمراهی می کشانند</w:t>
      </w:r>
      <w:r>
        <w:rPr>
          <w:rFonts w:eastAsia="IRNazanin" w:cs="IRNazanin"/>
          <w:color w:val="111111"/>
          <w:sz w:val="28"/>
          <w:szCs w:val="28"/>
          <w:rtl w:val="true"/>
          <w:lang w:bidi="fa-IR"/>
        </w:rPr>
        <w:t xml:space="preserve">. </w:t>
      </w:r>
      <w:r>
        <w:rPr>
          <w:rStyle w:val="FootnoteAnchor"/>
          <w:rtl w:val="true"/>
        </w:rPr>
        <w:footnoteReference w:id="1787"/>
      </w:r>
    </w:p>
    <w:p>
      <w:pPr>
        <w:pStyle w:val="Heading4"/>
        <w:numPr>
          <w:ilvl w:val="3"/>
          <w:numId w:val="1"/>
        </w:numPr>
        <w:rPr/>
      </w:pPr>
      <w:bookmarkStart w:id="1227" w:name="__RefHeading___Toc6434327_1051229030"/>
      <w:bookmarkStart w:id="1228" w:name="_Toc473"/>
      <w:bookmarkEnd w:id="1227"/>
      <w:r>
        <w:rPr/>
        <w:t>7</w:t>
      </w:r>
      <w:r>
        <w:rPr>
          <w:rtl w:val="true"/>
        </w:rPr>
        <w:t xml:space="preserve">. </w:t>
      </w:r>
      <w:r>
        <w:rPr>
          <w:rtl w:val="true"/>
        </w:rPr>
        <w:t>بی اعتنایی به منابع دینی</w:t>
      </w:r>
      <w:bookmarkEnd w:id="1228"/>
    </w:p>
    <w:p>
      <w:pPr>
        <w:pStyle w:val="BookText"/>
        <w:rPr/>
      </w:pPr>
      <w:r>
        <w:rPr>
          <w:rFonts w:ascii="IRNazanin" w:hAnsi="IRNazanin" w:eastAsia="IRNazanin"/>
          <w:color w:val="111111"/>
          <w:sz w:val="28"/>
          <w:sz w:val="28"/>
          <w:szCs w:val="28"/>
          <w:rtl w:val="true"/>
          <w:lang w:bidi="fa-IR"/>
        </w:rPr>
        <w:t>در آغاز اسلام، با ممانعت از نشر و نقل احادیث و جعل و وارد کردن احادیث کاذب، موجب انحراف در دین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هنگامی که معارف اصیل دینی در دانشگاه ها، صدا و سیما و دیگر محافل جایی نداشته باشد و در معرفی شخصیت های دینی همچون سلمان و ابوذر، کوتاهی شود، مردم افراد ناپاک را الگو قرار می دهند</w:t>
      </w:r>
      <w:r>
        <w:rPr>
          <w:rFonts w:eastAsia="IRNazanin" w:cs="IRNazanin"/>
          <w:color w:val="111111"/>
          <w:sz w:val="28"/>
          <w:szCs w:val="28"/>
          <w:rtl w:val="true"/>
          <w:lang w:bidi="fa-IR"/>
        </w:rPr>
        <w:t xml:space="preserve">. </w:t>
      </w:r>
      <w:r>
        <w:rPr>
          <w:rStyle w:val="FootnoteAnchor"/>
          <w:rtl w:val="true"/>
        </w:rPr>
        <w:footnoteReference w:id="1788"/>
      </w:r>
    </w:p>
    <w:p>
      <w:pPr>
        <w:pStyle w:val="Heading4"/>
        <w:numPr>
          <w:ilvl w:val="3"/>
          <w:numId w:val="1"/>
        </w:numPr>
        <w:rPr/>
      </w:pPr>
      <w:bookmarkStart w:id="1229" w:name="__RefHeading___Toc6434329_1051229030"/>
      <w:bookmarkStart w:id="1230" w:name="_Toc474"/>
      <w:bookmarkEnd w:id="1229"/>
      <w:r>
        <w:rPr/>
        <w:t>8</w:t>
      </w:r>
      <w:r>
        <w:rPr>
          <w:rtl w:val="true"/>
        </w:rPr>
        <w:t xml:space="preserve">. </w:t>
      </w:r>
      <w:r>
        <w:rPr>
          <w:rtl w:val="true"/>
        </w:rPr>
        <w:t>افراط و تفریط مسلمانان</w:t>
      </w:r>
      <w:bookmarkEnd w:id="1230"/>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مسلمانان، گروهی پدید آمدند که با ادعای اکتفا به قرآن، از سنت و احادیث پیامبر علیه السلام و امامان معصوم علیهم السلام اعراض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به تبعیض قرآن پرداختند و بعضی از آیات را بر گرفتند، مانند اهل حدیث که ظاهر گرایی افراطی دارند و نیز مجبره و مفوضه و معتزله و اخباريون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دیگر، جمودگرایانی هستند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 مقدسی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واژه و کتابت و جلد قرآن تمسک نموده، به محتوای آن توجهی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نمونه جمودگرایی، خوارج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حاضر نیز جمود فکری و مقدس مآبی میان مسلمانان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درویش مسلکان و خانقاه نشینان، کمتر از خطر خوارج نیست؛ زیرا برخی از </w:t>
      </w:r>
      <w:bookmarkStart w:id="1231" w:name="pg7922_48786"/>
    </w:p>
    <w:p>
      <w:pPr>
        <w:pStyle w:val="BookText"/>
        <w:rPr/>
      </w:pPr>
      <w:bookmarkEnd w:id="1231"/>
      <w:r>
        <w:rPr>
          <w:rFonts w:ascii="IRNazanin" w:hAnsi="IRNazanin" w:eastAsia="IRNazanin"/>
          <w:color w:val="111111"/>
          <w:sz w:val="28"/>
          <w:sz w:val="28"/>
          <w:szCs w:val="28"/>
          <w:rtl w:val="true"/>
          <w:lang w:bidi="fa-IR"/>
        </w:rPr>
        <w:t>آن ها نه تنها از واقع دین دست کشیدند؛ بلکه ظواهر و شریعت را به بهانه رسیدن به طریقت و حقیقت کنار گذاشتند و بدعت هایی مانند رقص و سماع را وارد دین کردند</w:t>
      </w:r>
      <w:r>
        <w:rPr>
          <w:rFonts w:eastAsia="IRNazanin" w:cs="IRNazanin"/>
          <w:color w:val="111111"/>
          <w:sz w:val="28"/>
          <w:szCs w:val="28"/>
          <w:rtl w:val="true"/>
          <w:lang w:bidi="fa-IR"/>
        </w:rPr>
        <w:t xml:space="preserve">. </w:t>
      </w:r>
      <w:r>
        <w:rPr>
          <w:rStyle w:val="FootnoteAnchor"/>
          <w:rtl w:val="true"/>
        </w:rPr>
        <w:footnoteReference w:id="1789"/>
      </w:r>
    </w:p>
    <w:p>
      <w:pPr>
        <w:pStyle w:val="Heading4"/>
        <w:numPr>
          <w:ilvl w:val="3"/>
          <w:numId w:val="1"/>
        </w:numPr>
        <w:rPr/>
      </w:pPr>
      <w:bookmarkStart w:id="1232" w:name="__RefHeading___Toc6434331_1051229030"/>
      <w:bookmarkStart w:id="1233" w:name="_Toc475"/>
      <w:bookmarkEnd w:id="1232"/>
      <w:r>
        <w:rPr/>
        <w:t>9</w:t>
      </w:r>
      <w:r>
        <w:rPr>
          <w:rtl w:val="true"/>
        </w:rPr>
        <w:t xml:space="preserve">. </w:t>
      </w:r>
      <w:r>
        <w:rPr>
          <w:rtl w:val="true"/>
        </w:rPr>
        <w:t>دنیازدگی</w:t>
      </w:r>
      <w:bookmarkEnd w:id="1233"/>
    </w:p>
    <w:p>
      <w:pPr>
        <w:pStyle w:val="BookText"/>
        <w:rPr/>
      </w:pPr>
      <w:r>
        <w:rPr>
          <w:rFonts w:ascii="IRNazanin" w:hAnsi="IRNazanin" w:eastAsia="IRNazanin"/>
          <w:color w:val="111111"/>
          <w:sz w:val="28"/>
          <w:sz w:val="28"/>
          <w:szCs w:val="28"/>
          <w:rtl w:val="true"/>
          <w:lang w:bidi="fa-IR"/>
        </w:rPr>
        <w:t>از مهم ترین عوامل انحراف وسقوط، دنیازدگی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تغرنكم الحياة الدنيا ولا يغرنكم بالله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زندگی دنیا شما را فریب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فریبکار،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مغرور سازد</w:t>
      </w:r>
      <w:r>
        <w:rPr>
          <w:rFonts w:eastAsia="IRNazanin" w:cs="IRNazanin"/>
          <w:color w:val="111111"/>
          <w:sz w:val="28"/>
          <w:szCs w:val="28"/>
          <w:rtl w:val="true"/>
          <w:lang w:bidi="fa-IR"/>
        </w:rPr>
        <w:t xml:space="preserve">.» </w:t>
      </w:r>
      <w:r>
        <w:rPr>
          <w:rStyle w:val="FootnoteAnchor"/>
          <w:rtl w:val="true"/>
        </w:rPr>
        <w:footnoteReference w:id="1790"/>
      </w:r>
      <w:r>
        <w:rPr>
          <w:rFonts w:ascii="IRNazanin" w:hAnsi="IRNazanin" w:eastAsia="IRNazanin"/>
          <w:color w:val="111111"/>
          <w:sz w:val="28"/>
          <w:sz w:val="28"/>
          <w:szCs w:val="28"/>
          <w:rtl w:val="true"/>
          <w:lang w:bidi="fa-IR"/>
        </w:rPr>
        <w:t>مقصود قرآن از دنیای مذموم، محبت و دل بستن به غیر خداوند و اموری است که انسان را از خدا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در جامعه زندگی می کند و خانواده تشکیل میدهد و مسؤولیت می پذیرد و ثروت گرد می آورد، ولی ذره ای از محبت خداوند اعراض نمی کند، اهل دنیا نیست؛ اما کسی که اهل علم و عبادت باشد، اما دلش سرشار از آرزوهای نفسانی و محبت غیر خدا گردد، دنیازده است</w:t>
      </w:r>
      <w:r>
        <w:rPr>
          <w:rFonts w:eastAsia="IRNazanin" w:cs="IRNazanin"/>
          <w:color w:val="111111"/>
          <w:sz w:val="28"/>
          <w:szCs w:val="28"/>
          <w:rtl w:val="true"/>
          <w:lang w:bidi="fa-IR"/>
        </w:rPr>
        <w:t xml:space="preserve">. </w:t>
      </w:r>
      <w:r>
        <w:rPr>
          <w:rStyle w:val="FootnoteAnchor"/>
          <w:rtl w:val="true"/>
        </w:rPr>
        <w:footnoteReference w:id="1791"/>
      </w:r>
    </w:p>
    <w:p>
      <w:pPr>
        <w:pStyle w:val="Heading4"/>
        <w:numPr>
          <w:ilvl w:val="3"/>
          <w:numId w:val="1"/>
        </w:numPr>
        <w:rPr/>
      </w:pPr>
      <w:bookmarkStart w:id="1234" w:name="__RefHeading___Toc6434333_1051229030"/>
      <w:bookmarkStart w:id="1235" w:name="_Toc476"/>
      <w:bookmarkEnd w:id="1234"/>
      <w:r>
        <w:rPr/>
        <w:t>10</w:t>
      </w:r>
      <w:r>
        <w:rPr>
          <w:rtl w:val="true"/>
        </w:rPr>
        <w:t xml:space="preserve">. </w:t>
      </w:r>
      <w:r>
        <w:rPr>
          <w:rtl w:val="true"/>
        </w:rPr>
        <w:t>بی توجهی مسلمانان به عوامل انحراف و انحطاط</w:t>
      </w:r>
      <w:bookmarkEnd w:id="1235"/>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گفت مهم ترین عامل انحطاط، بی توجهی به عوامل آن است؛ زیرا متأسفانه عامه مردم به کسب و تجارت مشغولند و کمتر به دردهای خود و جامعه دینی شان توجه می کنند؛ در حالی که پیشوایان معصوم علیهم السلام توجه و اهتمام به امور مسلمانان را شرط مسلمانی می دانند</w:t>
      </w:r>
      <w:r>
        <w:rPr>
          <w:rFonts w:eastAsia="IRNazanin" w:cs="IRNazanin"/>
          <w:color w:val="111111"/>
          <w:sz w:val="28"/>
          <w:szCs w:val="28"/>
          <w:rtl w:val="true"/>
          <w:lang w:bidi="fa-IR"/>
        </w:rPr>
        <w:t xml:space="preserve">. </w:t>
      </w:r>
      <w:r>
        <w:rPr>
          <w:rStyle w:val="FootnoteAnchor"/>
          <w:rtl w:val="true"/>
        </w:rPr>
        <w:footnoteReference w:id="1792"/>
      </w:r>
      <w:bookmarkStart w:id="1236" w:name="pg7922_48787"/>
    </w:p>
    <w:p>
      <w:pPr>
        <w:pStyle w:val="Heading2"/>
        <w:numPr>
          <w:ilvl w:val="1"/>
          <w:numId w:val="1"/>
        </w:numPr>
        <w:rPr/>
      </w:pPr>
      <w:bookmarkStart w:id="1237" w:name="__RefHeading___Toc6434335_1051229030"/>
      <w:bookmarkStart w:id="1238" w:name="_Toc477"/>
      <w:bookmarkEnd w:id="1236"/>
      <w:bookmarkEnd w:id="1237"/>
      <w:r>
        <w:rPr>
          <w:rtl w:val="true"/>
        </w:rPr>
        <w:t>فهرست منابع</w:t>
      </w:r>
      <w:bookmarkEnd w:id="1238"/>
    </w:p>
    <w:p>
      <w:pPr>
        <w:pStyle w:val="BookText"/>
        <w:rPr/>
      </w:pPr>
      <w:r>
        <w:rPr>
          <w:rFonts w:ascii="IRNazanin" w:hAnsi="IRNazanin" w:eastAsia="IRNazanin"/>
          <w:color w:val="111111"/>
          <w:sz w:val="28"/>
          <w:sz w:val="28"/>
          <w:szCs w:val="28"/>
          <w:rtl w:val="true"/>
          <w:lang w:bidi="fa-IR"/>
        </w:rPr>
        <w:t xml:space="preserve">کتب قرآن کریم ترجمه آية الله مکارم شیرازی، چاپ دوم، دارالقرآن الكريم،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ترجمه محمد دشتی، نشر مشهور، چاپ اول،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جمهور، محمد بن زین الدین، عوالی اللئالی العزيزية في الأحاديث الدينية، چاپ اول، قم، نشر دار السيد الشهداء النشر،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 محمد بن علی، من لایحضره الفقيه، انتشارات جامعه مدرسین،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التوحید، قم، منشورات جامعه مدرسین حوزه علمیه قم،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ثواب الاعمال و عقاب الاعمال، چاپ دوم، قم، دار الشريف الرضی للنشر،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و تمام النعمه، تهران، مكتبه الصدوق،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معانی الاخبار، ترجمه عبدالعلی محمدی شاهرودی، چاپ دوم، تهران، نشر دارالکتب الاسلامية،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علل الشرایع، چاپ اول، قم، داوری،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معاني الأخبار، قم، دفتر انتشارات اسلامی وابسته به جامعة مدرسین حوزه علمیه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الخصال،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فهری زنجانی، تهران، انتشارات علميه اسلاميه، بيتا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خلدون، لباب المحصل في أصول الدين، چاپ اول، بیروت، نشر دارالکتب العلمية،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سینا، حسین بن عبدالله، الاشارات و التنبيهات، قم، نشر کتاب،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التعليقات، تحقیق عبدالرحمن بدوی، بیروت، نشر مكتبة الاعلام السلامی،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النجاة من الغرق في بحر الضلالات، با ویرایش و دیباچه محمد تقی دانش پژوه تهران، دانشگاه تهران، موسسه انتشارات،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ترجمه و شرح اشارات و تنبیهات، ترجمه حسن ملکشاهی، چاپ هشتم، تهران، نشر سروش،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دانشنامه علایی، همدان، دانشگاه بوعلی سینا،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رسائل، قم، نشر بیدار،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منطق المشرقيين، چاپ دوم، قم، نشر مكتبة آية الله مرعشی نجفی،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خواجه نصیر، شرح الاشارات و التنبيهات، قم، نشرالبلاغه،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الشفاء، قم، کتابخانه مرعشی نجفی،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شعبه حرانی، حسن بن علی، تحف العقول، ترجمه حسن زاده، چاپ اول، قم، انتشارات آل على عليه السلام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محمد بن على، الفتوحات المكيه، تحقيق و 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يحيی؛ تصحیح و مراجعه ابراهيم مدكور، القاهرة، الهيئة المصرية العامة للكتاب،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تفسير القرآن الكريم، تحقیق و تقدیم مصطفى غالب، تهران، ناصر خسرو،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 احمد بن فارس، معجم مقاییس اللغة، اول، قم، مكتب الاعلام الاسلامی،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کمونة، الجديد في الحكمة، تحقیق و تعلیق حمید مرعيد الكبيسي، بغداد، نشر جامعة بغداد،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شعبه حرانی، حسن بن على، تحف العقول، چاپ دوم، قم، جامعه مدرسین،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ابوالفضل، لسان العرب،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فارس، چ سوم، بیروت، دار الفکر للطباعة و النشر و التوزيع، دار صادر،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ابوعبدالله محمد بن یزید القزوینی، سنن ابن ماجه، تحقیق، محمد فؤاد عبدالباقی، دارالفکر، بی 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 عبدالرحمن احمدبن شعيب المعروف بالنسائی، فضائل الصحابه، بیروت، دارالکتب العلميه،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احمدنگری، عبد النبي بن عبد الرسول، جامع العلوم في اصطلاحات الفنون، چاپ دوم، بیروت، انتشارت موسسة الأعلمی للمطبوعات،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بابک ، معماری مدرنیته، تهران، نشر مرکز،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مدرنیته و اندیشه انتقادی، تهران، نشر مرکز،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ادواردز، پل، برهانهاي اثبات وجود خدا در فلسفه غرب،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جمالی نسب و محمد محمدرضایی، قم، انتشارات دفتر تبلیغات اسلامی،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اردبیلی، احمد، الحاشية على الالهيات الشرح التجريد، تحقیق احمد عابدی، قم، دفتر تبلیغات اسلامی،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ارسطو، درباره نفس، ترجمه و تحشیه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تهران، حکمت،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مابعد الطبیعه یا متافیزیک، ترجمه شرف الدین خراسانی، چاپ پنجم، تهران، نشر حکمت،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 الجزء الاول، تحقیق عبدالرحمن بدوی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استیسف والتر، عرفان و فلسفه، ترجمه بهاءالدین خرمشاهی، تهران، سروش،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اسدی علی محمد، زندگي پس از مرگ، چاپ یازدهم، دفتر تبلیغات حوزه علمیه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حيات پس از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تحقیقی در حیات برزخی، چاپ چهاردهم، قم، بوستان کتاب قم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افلاطون، دوره آثار،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ترجمه محمد حسن لطفی، تهران، خوارزمی،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حسام الدين، فلسفة الكندي و آراء القدامى والمحدثين فيه، بیروت، دارالطليعة،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سید محمود، روح المعاني في تفسير القرآن العظيم، اول، بیروت، دارالکتب العلميه،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الحرمین، عبدالملک بن عبدالله، كتاب الإرشاد في الكلام،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 تمیم، چاپ سوم، بیروت، مؤسسة الكتب الثقافيه،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مرتضی بن محمد امین، فرائد الاصول، چاپ نهم، قم، نشر مجمع الفكر الاسلامی،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مرتضی، القضاء و الشهادات، نشر کنگره جهانی بزرگداشت شیخ انصاری، چاپ اول،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آشتیانی، احمد، سر سلوک ترجمه و شرح رساله الولایه، ترجمه و شرح محمد جواد رودگر، چاپ اول، قم، آیت اشراق،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آشتیانی، جلال الدين، تعليقه بر شرح منظومه حکمت سبزواری، تهران، دانشگاه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مقدمه قیصری بر فصوص الحکم، دفتر تبلیغات اسلامی حوزه علمیه قم،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حال و آراء فلسفی ملاصدرا، تهران، نهضت زنان مسلمان،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آشوری، داریوش، تعریف ها و مفهوم فرهنگ، تهران، مرکز اسناد فرهنگی آسیا،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جمال خوانساری، محمد بن حسین، شرح آقا جمال خوانساری بر غررالحکم و درر الكلم، تحقیق جلال الدین حسینی ارموی محدث، تهران، انتشارات دانشگاه تهران،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باقلانی، ابوبکر، تمهيد الأوائل و تلخيص الدلائل، چاپ دوم، بیروت، مؤسسة الكتاب الثقافيه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بحرالعلوم، محمد، بلغة الفقيه، منشورات مكتبة الصادق، چاپ چهارم، تهران،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ابن میثم، قواعد المرام في علم الكلام، قم، مكتبة آية الله المرعشي النجفي،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ابوعبدالله محمد بن اسماعیل، صحیح بخاری، استانبول، دار الفكر،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برقی، احمد بن محمد بن خالد، المحاسن، تصحیح جلال الدین محدث، قم، دارالکتب الاسلامیه،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برنجکار، رضا، معرفت توحید و عدل، تهران، انتشارات نبأ،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بروجردی، آقا حسین، جامع الاحادیث الشيعة، چاپ اول، تهران، انتشارات فرهنگ سبز،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بناطی بیاضی، علی بن يونس، الصراط المستقيم الى مستحقي التقديم، چاپ اول، تحقیق محمد باقر بهبودی، المكتبة المرتضویه، بی جا،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بهمنیار بن مرزبان، التحصیل، تصحیح و تعليق مرتضی مطهری، چاپ دوم، تهران، انتشارات دانشگاه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پاینده، ابوالقاسم، نهج الفصاحة، چاپ چهارم، تهران، نشر دنیای دانش،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پترسون، مایکل و دیگران، عقل و اعتقاد دینی،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نراقی و ابراهیم سلطانی، چاپ پنجم، طرح نو،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پرادفوت، وین، تجربه دینی، ترجمه عباس یزدانی، قم، موسسه فرهنگی طه،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پهلوان، چنگیز ، فرهنگ و تمدن، تهران، نشر 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شناسی، تهران، نشر قطره،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پیروز، علی آقا، مدیریت در اسلام، چاپ اول، قم، نشر پژوهشکده حوزه و دانشگاه،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تامپسون، جان، ایدئولوژی و فرهنگ مدرن،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اوحدی، تهران، آینده پویان،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ترمذی، محمد بن عیسی، سنن ترمذی، قاهره، جمعية المكنز الاسلامی،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تفتازانی، سعدالدين، شرح المقاصد، الطبعة الأولى، قم، الشريف الرضی،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تمیمی آمدی، عبد الواحد بن محمد، غرر الحکم و درر الكلم، تحقق مهدی رجائی، چاپ دوم، قم، نشر دار الكتاب الاسلامی،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تهانوی، محمد علی، کشاف اصطلاحات الفنون و العلوم، چاپ اول، بیروت، نشر مكتبة لبنان ناشرون،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جرجانی، سید شریف، شرح المواقف، الطبعة الأولى، قم، الشريف الرضی،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الجرجانی، علی بن محمد، التعريفات، چاپ چهارم، تهران، ناصر خسرو،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جرجی زیدان، مولفات جرجی زیدان الكامله، بیروت، دارالجیل،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جرمی، ریفكين، قرن بیوتکنولوژی،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داوری، چاپ دوم، تهران، کتاب صبح،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تبریزی ، پیام خرد، موسسه نشر کرامت،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فرهنگ پیرو و فرهنگ پیشرو، تهران، انتشارت علمی و فرهنگی،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محمد تقی، حکمت اصول سیاسي اسلام ترجمه و تفسیر فرمان مبارک امیرالمومنین علی بن ابیطالب علیه السلام به مالک اشتر، چاپ دوم، انتشارات بنیاد نهج البلاغه،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 تقی، فلسفه دین، تدوین عبدالله نصری، چاپ دوم، تهران، پژوهشگاه فرهنگ و اندیشه اسلامی،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 ادب قضا در اسلام،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خلیلی، قم، اسراء،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تسنیم،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واعظی محمدی و دیگران، چاپ سوم، قم، اسراء،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جامعه در قرآن،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خلیلی، چاپ سوم، قم، اسراء،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حکمت عبادات،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شفیعی، چاپ پانزدهم، قم، اسراء،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مبادی اخلاق در قرآن،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شفیعی، چاپ ششم، قم، اسراء،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مراحل اخلاق در 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اسلامی، چاپ هفتم، قم، اسراء،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معاد در قرآن، چاپ دوم، قم، اسراء،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مفاتیح الحياة، قم، اسراء،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اسلام و محیط زیست، چاپ پنجم، قم، اسراء،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پیرامون وحی و رهبری، نشر الزهرا، تهران،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دین شناسی، قم، مرکز نشر اسراء،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رحیق مختوم، محقق حمید پارسانیا، چاپ سوم، قم، نشر اسراء،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شرح حکمت متعالیه اسفار اربعه، تهران، الزهرا،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فطرت در قرآن، تحقیق محمد رضا مصطفی پور، چاپ سوم، قم، نشر اسراء،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معرفت شناسی در قرآن، قم، مرکز نشر اسراء،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جهانیان، ناصر، اهداف توسعه با نگرشی سیستمی، چاپ اول، انتشارات پژوهشگاه فرهنگ و اندیشه اسلامی،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جيرار، جهامی، موسوعة مصطلحات الفلسفة عند العرب، چاپ اول، بیروت، نشر مكتبة لبنان ناشرون،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حاكم النيسابوری، محمد بن محمد، المستدرک علی الصحیحین، بیروت، دارالمعرفة،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حجازی، فخرالدین، نقش پیامبران در تمدن انسان، چاپ دوم، تهران، انتشارات بعثت، بيتا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اثبات الهداة بالنصوص و المعجزات، شرح و ترجمه فارسی احمد جنتی، تهران، دارالکتب الاسلامیه،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الشیعه، مؤسسة آل البيت لإحياء التراث، چاپ اول،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زاده، حسن، عيون مسائل نفس و شرح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وشش موضوع روانشناسی سرح العيون في شرح العيون، ترجمه ابراهیم احمدیان، مصطفی بابایی، محمدحسین نائیجی، قم، قیام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هزار و يك كلمه، چاپ سوم، قم، دفتر تبلیغات اسلامی،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یزدی، عبدالله بن شهاب الدين، الحاشية على تهذیب المنطق، چاپ دوم، قم، انتشارت موسسه نشر اسلامی،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هروی، زاهدبن محمد، شرح الرسالة المعمولة في التصور والتصدیق و تعليقاته، قم، مکتبة الشهيد شریعتی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حقیقت، عبدالرفيع، نقش ایرانیان در تاریخ تمدن جهان، تهران، کومش،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 اسماعیل، تفسیر روح البیان، بیروت، دارالفکر، بيتا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حکیمی، محمد رضا و دیگران، الحياة، ترجمه احمد آرام، چاپ اول، تهران، دفتر نشر فرهنگ اسلامی،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حلوانی، حسین بن محمد، نزهة الناظر و تنبيه الخاطر، چاپ اول، قم، نشر مدرسة الامام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جعفر بن حسین، شرایع الاسلام في مسائل الحلال والحرام، تعليقات سید صادق شیرازی، تهران، خرسندی،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حسن بن یوسف ، کشف المراد فی شرح تجرید الاعتقاد،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حسن زاده آملی، قم، انتشارات اسلامی</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مناهج اليقين في أصول الدين،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الأنصاري القمی، قم، بوستان کتاب،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نهاية المرام في علم الكلام، چاپ اول، قم، مؤسسه امام صادق،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نهج الحق و کشف الصدق، الطبعة الأولی، بیروت، دار الكتاب اللبناني،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الجوهر النضيد في شرح منطق التجريد، تصحیح محسن بیدار فر، چاپ پنجم، قم، نشر بیدار،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القواعد الجلية في شرح الرساله الشمسيه، قم، جماعه المدرسين موسسه النشر الاسلامی،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معارج الفهم في شرح النظم، چاپ اول، قم، دلیل ما،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نهج الحق و کشف الصدق، ترجمه کهنسال، چاپ اول، مشهد،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خاتمی، احمد، فرهنگ علم کلام، انتشارات صبا، چاپ اول، تهران،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خامنه ای، علی، طرح کلی اندیشه اسلامی در قرآن، چاپ هجدهم، ته ران، دفتر نشر فرهنگ اسلامی،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گام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بیانات مقام معظم رهبری در مراحل فرآیند تحقق اهداف اسلامی، تهیه کننده مرکز تحقیقات اسوه، چاپ پنجم، تهران، نشر صادق آل محمد،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نکته های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بیانات رهبر فرزانه انقلاب در جمع دانشجویان و دانشگاهیان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تدوین و تنظیم حسن قدوسی زاده، چاپ اول، قم، دفتر نشر معارف،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هنر از دیدگاه مقام معظم رهبری حضرت آیه الله خامنه ای، چاپ پنجم، قم، دفتر نشر معارف،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پیشوای صادق، چاپ ششم، تهران، دفتر نشر فرهنگ اسلامی،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خرازی، سید محسن، بداية المعارف،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موسسه نشر اسلامی،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خراسانی، شرف الدین، نخستین فیلسوفان یونان، چاپ اول، تهران، سازمان انتشارات و آموزش انقلاب اسلامی،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خسروپناه، عبدالحسین ، انتظارات بشر از دین، تهران، پژوهشگاه فرهنگ و اندیشه اسلامی،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جریان شناسی ضد فرهنگ ها، چاپ دوم، قم، انتشارات تعلیم و تربیت اسلامی، اسلام شناسی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در جستجوی علوم انسانی اسلامی، قم، شورای اسلامی شدن دانشگاه ها،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قلمرو دین، قم، مرکز مطالعات و پژوهش هاي حوزه علمیه قم،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کلام جدید با رویکرد اسلامی، قم، دفتر نشر معارف،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کلام نوین اسلامی، قم، انتشارات تعلیم و تربیت اسلامی،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مسائل جدید کلامی و فلسفه دین، قم، انتشارات جامعة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انسان شناسی اسلامی، تدوین نهاد نمایندگی مقام معظم رهبری در دانشگاههای معاونت پژوهشی دانشگاه معارف اسلامی، قم، نهاد نمایندگی مقام معظم رهبری در دانشگاهها، دفتر نشر معارف،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آسیب شناسی جامعه دینی، چاپ سوم، قم، دفتر نشر معارف،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جامعه مدنی و حاکمیت دینی، چاپ اول، نشر وثوق،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جریان شناسی فکری ایران معاصر، قم، انتشارات تعلیم و تربیت اسلامی،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منظومه فکری امام خمینی، انتشارات پژوهشگاه فرهنگ و اندیشه اسلامی، چاپ اول، قم،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منظومه فکری آیت الله العظمی خامنه ای، انتشارات پژوهشگاه فرهنگ و اندیشه اسلامی، چاپ اول، قم،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خطیب بغدادی، ابی بکر احمد بن على، تاریخ بغداد، دار الكتب العلمیہ، بیروت، لبنان،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روح الله، استفتائات، چاپ پنجم، قم، نشر جامعه مدرسین حوزه علمیه قم،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البيع، تهران، موسسه تنظیم و نشر آثار امام خمینی، بی تا۔</w:t>
      </w:r>
    </w:p>
    <w:p>
      <w:pPr>
        <w:pStyle w:val="BookText"/>
        <w:rPr/>
      </w:pP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البيع، موسسه تنظیم و نشر آثار امام خمینی، چاپ اول، تهران،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آداب الصلواة، تهران، موسسه تنظیم و نشر آثار امام خمینی،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تحرير الوسیله، قم، دارالکتب الاسلاميه و اسماعیلیان،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تعليقات على شرح فصوص الحکم و مصباح الانس، قم، پاسدار اسلام،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تقریرات فلسفه، موسسه تنظیم و نشر آثار امام خمینی،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تهذیب الاصول، تقریرات جعفر سبحانی، چاپ اول، قم، نشر دار الفكر،</w:t>
      </w:r>
    </w:p>
    <w:p>
      <w:pPr>
        <w:pStyle w:val="BookText"/>
        <w:rPr/>
      </w:pP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جواهر الاصول، تقریرات محمد حسن مرتضوی لنگرودی، چاپ اول، تهران، 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حدیث جنود عقل و جهل، چاپ اول، تهران، موسسه تنظیم و نشر آثار امام خمینی،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شرح چهل حدیث، تهران، موسسه تنظیم و نشر آثار امام خمینی،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صحیفه امام، تهران، موسسه تنظیم و نشر آثار امام خمینی،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مصباح الهداية الى الخلافة و الولاية، قم، موسسه تنظیم و نشر آثار امام خمینی،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وصیت نامه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بیست و پنجم، تهران، 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موسسه نمایشگاههای فرهنگی ایران، نشر تکا،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تفسیر سوره حمد، استخراج و تنظیم موسسه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پنجم، تهران، ستاد صدمین سال میلاد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کمیته تبلیغات و انتشارات،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ولایت فقیه، تهران، نشر موسسه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خوشبختي، احمد و دیگران، تمدن نوین اسلامی، قم، نشر المصطفی،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داماد، محمد باقر، تقوم الايمان و شرحه کشف الحقائق؛ تالیف احمد العدوى العالمى مع التعليقات على اله وری؛ حقق ه و قدم له على اوجبی، چاپ دوم، ته ران، دفتر نشر میراث مکتوب الهدی،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جستجوی راه از کلام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بیانات و اعلامیه های امام خمینی از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امیر 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دکارت، رنه، تأملات در فلسفه اولی، ترجمه احمد احمدی، تهران، سمت،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دوانی، محمدبن اسعد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دوانی نویسنده 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سعدالدين تفتازانی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دورانت، ویل، تاریخ تمدن، گروه مترجمان، تهران، انقلاب،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کنگره فرهنگی به مناسبت سالگرد رحلت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دومین یادنامه علامه طباطبایی، اول، تهران، انتشارات انجمن حکمت و فلسفه ایران،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 نامه دهخدا، تهران، دانشگاه تهران،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دیلمی، حسن بن محمد، ارشاد القلوب الى الصواب، قم، نشر الشريف الرضی،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دیوانی، امیر، حیات جاودانه، چاپ اول، قم، نشر معارف،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قطب الدين و ملاصدرا، رسالتان في التصور و التصديق، تحقيق مهدی شریعتی، قم، اسماعیلیان،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الرازی، قطب الدین، تحرير القواعد المنطقية في شرح الرسالة الشمسية، مقدمه و تصحیح محسن بیدار فر، چاپ دوم، قم، نشر بیدار،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المفردات،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الشامیه،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ربانی گلپایگانی، علی، درآمدی به شیعه شناسی، چاپ دوم، قم، مرکز جهانی علوم اسلامی،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فرق و مذاهب کلامی، چاپ پنجم، قم، مرکز بین المللی ترجمه و نشر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رجبی، محمود، انسان شناسی، چاپ پانزدهم، قم، مؤسسه آموزشی و پژوهشی امام خمینی،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رستم طبری، محمد بن جریر، دلائل الامامة، چاپ اول، قم، نشر بعثت،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روسو، پییر، تاریخ علوم،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صفاری، تهران، امیرکبیر،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 گی، کنش اجتماعی،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زنجانی زاده، چاپ دوم، مشهد، دانشگاه فردوسی،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رهنمایی، سید احمد، درآمدی بر فلسفه تعلیم و تربیت، قم، موسسه امام خمینی،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زقزوق، محمود حمدی، شرق شناسی و پیشینه فکری برخورد تمدنها، ترجمه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مصطفی زارعی، مشهد، بنیاد پژوهشهای اسلامی،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زمانی، محمد حسن، شرق شناسی و اسلام شناسی غربیان، چاپ سوم، قم، بوستان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تبلیغات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زمانی نژاد، علی اکبر، شناخت نامه شیخ بهاء الدین عاملی، قم، پژوهشگاه علوم و فرهنگ،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ساجدی، ابوالفضل و مهدی مشکی، دین در نگاهی نوین، قم، موسسه آموزشی و پژوهشی امام خمینی،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ساروخانی، باقر و منوچهر محسنی، واژه نامه کتاب جامعه شناسی وسایل ارتباط جمعی، تهران، اطلاعات،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الالهيات على هدي الكتاب و السنة و العقل، چاپ سوم، قم، المركز العالمي للدراسات الاسلامیه، </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محاضرات في الالهيات، 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ربانی گلپایگانی، قم، مؤسسه امام صادق،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مدخل مسائل جدید در علم کلام، قم، مؤسسه امام صادق،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الانصاف في مسائل دام فيها الخلاف، موسسه الامام الصادق</w:t>
      </w:r>
    </w:p>
    <w:p>
      <w:pPr>
        <w:pStyle w:val="BookText"/>
        <w:rPr/>
      </w:pPr>
      <w:r>
        <w:rPr>
          <w:rFonts w:ascii="IRNazanin" w:hAnsi="IRNazanin" w:eastAsia="IRNazanin"/>
          <w:color w:val="111111"/>
          <w:sz w:val="28"/>
          <w:sz w:val="28"/>
          <w:szCs w:val="28"/>
          <w:rtl w:val="true"/>
          <w:lang w:bidi="fa-IR"/>
        </w:rPr>
        <w:t xml:space="preserve">، چاپ اول، قم،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سیمای عقاید شیعه،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محدثی، نشر مشعر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شناخت در فلسفه اسلامی، چاپ دوم، قم، انتشارات موسسه امام صادق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p>
    <w:p>
      <w:pPr>
        <w:pStyle w:val="BookText"/>
        <w:rPr/>
      </w:pP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نظرية المعرفة، قم، موسسه امام صادق ع،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ش</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راه سوم میان جبر و تفویض، چاپ اول، انتشارات موسسه امام صادق علی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وهابیت مبانی فکری و کارنامه عملی، قم، موسسه امام صادق،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و محمدرضایی، محمد، اندیشه اسلامی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معارف،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سبزواری، عبدالاعلی، مهذب الحكام في بيان الحلال و الحرام، موسسة المنار، چاپ چهارم،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سبزواری، ملا هادی، شرح منظومه، تهران، ناب،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سجادی، جعفر، فرهنگ اصطلاحات فلسفی ملاصدرا، وزارت فرهنگ و ارشاد اسلامی، چاپ اول،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فرهنگ معارف اسلامی، انتشارات دانشگاه تهران، چاپ سوم،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ترجمه و شرح حكمة الاشراق، تهران، دانشگاه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السجستانی، ابی داوود بن الأشعث، سنن ابی داوود، تحقیق سعید محمد اللحام، دارالفکر، بی جا،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سروش محمد، دین و دولت در اندیشه اسلامی، چاپ اول، حوزه علميه قم، دفتر تبلیغات اسلامی، مرکز انتشارات،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سروش، جمال، عقل عملی و کارکرد آن در حکمت عملی از دیدگاه صدرالمتالهین، چاپ اول، قم، موسسه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سروش، عبدالکریم، فربه تر از ایدئولوژی، تهران، صراط،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سعیدی مهر، محمد، آموزش کلام اسلامی، قم، کتاب طه،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سلطان محمد الجنابذي الملقب بسلطانعلیشاه، بیان السعاده فی مقامات العباده، چاپ دوم، تهران، دانشگاه تهران، </w:t>
      </w:r>
      <w:r>
        <w:rPr>
          <w:rFonts w:eastAsia="IRNazanin" w:cs="IRNazanin"/>
          <w:color w:val="111111"/>
          <w:sz w:val="28"/>
          <w:szCs w:val="28"/>
          <w:lang w:bidi="fa-IR"/>
        </w:rPr>
        <w:t>1896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سلیمانی، جمال الدین، کارکردهای معادباوری، قم، مرکز پژوهش هاي جوان، در نوبت چاپ</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السمين الحلبی، احمد بن يوسف، عمدة الألفاظ في تفسير اشرف الافاظ، محقق محمد باسل عيون السود، چاپ اول،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بی نا۔ </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 آبادی، عتیق بن محمد، تفسیر قرآن کریم، محفوظ در کتابخانه دیوان هند، لندن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بنیاد فرهنگ ایران،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سهروردی، یحیی بن حبش، مجموعه مصنفات شیخ اشراق، تهران، پژوهشگاه علوم انسانی و مطالعات فرهنگی،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سهلان الساوی، عمر، البصائر النصيرية في علم المنطق، مقدمه و تحقیق حسن مراغی، چاپ اول، تهران، نشر شمس تبریزی،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جلال الدين، تاریخ الخلفا، مصحح و حاشیه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رسول عادل گری، لاهور، مطبع محمدی، چاپ 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شاکرین، حمیدرضا ، برهان هاي اثبات وجود خدا در نقدی بر شبهات جان هاسپرز، تهران، مؤسسه فرهنگی دانش و اندیشه معاصر،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چرا دین؟ چرا اسلام؟ چرا تشیع ؟، تنظیم و نظارت نهاد نمایندگی مقام معظم رهبری در دانشگاه ها پژوهشگاه فرهنگ و معارف اسلامی، چاپ اول، قم، نشر معارف،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معاد، تهران، نشر کانون اندیشه جوان،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شاذان نیشابوری، فضل، الايضاح، تهران، انتشارات دانشگاه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شجاعی، محمد، عروج روح، چاپ سوم، تهران، نشر کانون اندیشه جوان،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شرتونی، سعید، اقرب الموارد، في فصح العربية و الشوارد، بیروت، دارالاحياء التراث العربی، </w:t>
      </w:r>
      <w:r>
        <w:rPr>
          <w:rFonts w:eastAsia="IRNazanin" w:cs="IRNazanin"/>
          <w:color w:val="111111"/>
          <w:sz w:val="28"/>
          <w:szCs w:val="28"/>
          <w:lang w:bidi="fa-IR"/>
        </w:rPr>
        <w:t>1889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شریعتی، علی، مجموعه آثار، تهران، حسینیه ارشاد،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الرضی، محمد بن حسین، نهج البلاغة، ترجمه محمد دشتی، چاپ اول، قم، مشهور،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مرتضى، الذخيرة في علم الكلام، قم، موسسة النشر الاسلامي،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میان محمد، تاریخ فلسفه در اسلام، ترجمه نصرالله جوادی، اسماعیل سعادت، تهران، مرکز نشر دانشگاهی،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شریفی، احمد حسین، همیشه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و سبک زندگی اسلامی، قم، نشر معارف،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شعرانی، ابوالحسن، راه سعادت، سوم، تهران، نشر کتابخانه صدوق،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شعیری، تاج الدین، جامع الاخبار، چاپ دوم، قم، انتشارات رضی،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شکر خواه، یونس، واژه نامه ارتباطات، تهران، سروش،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شهرستانی، محمد، الملل و النحل، تخريج محمد بن فتح الله بدران، تهران، موسسه الصادق للطباعة والنشر،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شیبانی، احمد بن حنبل، مسند احمد، دار احیاء التراث العربی، بیروت، لبنان، چاپ سوم،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محمد بن حسن، کتاب الغيبة، چاپ سوم، قم، نشر موسسه المعارف الاسلامية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 بن فوزان بن عبدالله الفوزان، الارشاد الہی صحیح الاعتقاد و الرد على اهل الشرک و الاتحاد، چاپ اول، ریاض، دارابن الجوزی ، م</w:t>
      </w:r>
      <w:r>
        <w:rPr>
          <w:rFonts w:eastAsia="IRNazanin" w:cs="IRNazanin"/>
          <w:color w:val="111111"/>
          <w:sz w:val="28"/>
          <w:szCs w:val="28"/>
          <w:lang w:bidi="fa-IR"/>
        </w:rPr>
        <w:t>1999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1420</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الصدر، محمد باقر، فلسفتنا، بیروت، دارالکتاب الاسلامی،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صدرالدین شیرازی، محمد بن ابراهيم، التصور و التصديق، چاپ پنجم، قم، نشر بیدار،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محمد بن ابراهيم، التنقيح في المنطق، تهران، بنیاد حکمت اسلامی صدرا، </w:t>
      </w:r>
      <w:r>
        <w:rPr>
          <w:rFonts w:eastAsia="IRNazanin" w:cs="IRNazanin"/>
          <w:color w:val="111111"/>
          <w:sz w:val="28"/>
          <w:szCs w:val="28"/>
          <w:lang w:bidi="fa-IR"/>
        </w:rPr>
        <w:t>1378</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محمد بن ابراهيم، الحكمة المتعالية في الأسفار العقلية الأربعة، تحشیه محمد حسین طباطبایی، چاپ سوم، قم، نشر دار الاحياء التراث العربی،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محمد بن ابراهيم، الشواهد الربوبية في المناهج السلوكية، تصحیح جلال الدين آشتیانی، قم، مكتب الاعلام الاسلامی،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محمد بن ابراهيم، العرشية، تصحیح غلامحسین آهنی، تهران، انتشارت مولی،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ابراهيم، المبداء و المعاد، ترجمه احمد بن محمد الحسینی اردکانی، تهران، مرکز نشر دانشگاهی،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ابراهيم، المظاهر الالهية في اسرار العلوم الكمالية، تصحیح و تعليق سید محمد خامنه ای، چاپ اول، تهران، نشر بنیاد حکمت صدرا،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محمد بن ابراهيم، تفسير القرآن الكريم، چاپ دوم، قم، نشر بیدار،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محمد بن ابراهیم، شرح اصول کافی، با تعليقات على نوری و تصحیح محمد خواجوی، چاپ اول، تهران، موسسه مطالعات و تحقیقات علمی فرهنگی،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ابراهیم، مفاتیح الغیب، چاپ اول، تهران، انتشارت انجمن حکمت و فلسفه ایران،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محمد بن ابراهیم، منطق نوین مشتمل بر اللمعات المشرقيه في الفنون المنطقيه، چاپ اول، تهران، نشر آگاه،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المبدأ و المعاد، چاپ اول، تهران، انجمن حکمت و فلسفه ایران،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الأسفار الأربعة في الحكمة الالهيه، دار احیاء التراث، بیروت،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صرفی، محمدتقی، تمدن اسلامی از زبان بیگانگان، قم، دفتر نشر برگزیده،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 عبد الفتاح خالد، اعجاز القرآن البيانی و دلاژل مصدره الرب مانی، چاپ اول، عمان، دارعمار ، م</w:t>
      </w:r>
      <w:r>
        <w:rPr>
          <w:rFonts w:eastAsia="IRNazanin" w:cs="IRNazanin"/>
          <w:color w:val="111111"/>
          <w:sz w:val="28"/>
          <w:szCs w:val="28"/>
          <w:lang w:bidi="fa-IR"/>
        </w:rPr>
        <w:t>2000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1421</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صليبا، جمیل، المعجم الفلسفي بالالفاظ العربية و الفرنسية و الانكليزية و اللاتينية، چاپ اول، بیروت، نشر الشركة العالمية للكتاب،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صليبا، جمیل، فرهنگ فلسفی، ترجمه منوچهر صانعی دره بیدی، چاپ اول، تهران، نشر حکمت،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 حسین، الميزان في تفسير القرآن، ترجمه محمد باقر موسوی همدانی، قم، دفتر انتشارات اسلامی،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بداية الحكمة، تحقيق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 زارعی سبزواری، ط</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مؤسسة النشر الاسلامی، قم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قرآن در اسلام، قم، دفتر انتشارات اسلامی،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نهاية الحكمة، قم، جامعه مدرسین حوزه علمیه،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الميزان في تفسير القرآن، چاپ پنجم، قم، دفتر انتشارات اسلامی جامعه مدرسین حوزه علمیه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اصول فلسفه و روش رئالیسم، مقدمه و پاورقی مرتضی مطهری، چاپ دوم، تهران، نشر صدرا،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شیعه در اسلام، چاپ هشتم، قم، بنیاد علمی و فرهنگی علامه طباطبایی،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 بن علی، الاحتجاج على اهل اللجاج، تحقيق محمد باقر خرسان، چاپ اول، مشهد، نشر مرتضی،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امین الاسلام فضل بن حسن، اعلام الوری، چاپ سوم، دار الكتاب الاسلاميه،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حسن بن فضل، مکارم الاخلاق، قم، انتشارات شریف رضی،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 مجمع البيان في تفسير القرآن،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محمدجواد بلاغی، تهران، انتشارات ناصر خسرو،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آملی، عمادالدین ابی جعفر محمد بن ابی القاسم، بشارة المصطفی، نجف، مکتبة الحيدريه،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فخرالدین بن محمد، مجمع البحرین، سوم، تهران، مرتضوی،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خواجه نصیر الدین، اساس الاقتباس، تصحیح مدرس رضوی، تهران، دانشگاه تهران،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خواجه نصیرالدین ، تلخيص المحصل، الطبعة الثانية، بیروت، دار الاضواء،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قواعد العقائد، الطبعة الأولى، قم، مرکز مدیریت حوزه علمیه 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تجريد الإعتقاد، چاپ اول، قم، دفتر تبلیغات اسلامی،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آغاز و انجام، شرح و تعلیقات آیت الله حسن زاده، چاپ چهارم، تهران، وزارت فرهنگ و ارشاد اسلامی،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جوهر النضید به ضمیمه رسالة التصور و التصديق ملاصدرا، نشر بیدار،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حسن ، التبيان في تفسير القرآن،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حبيب قصير العاملی، بیروت، داراحیاء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التهذیب، تهران، دار الكتب الاسلاميه،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الإقتصاد في ما يتعلق بالإعتقاد، بیروت، دارالأضواء،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الامالی، چاپ اول، قم، دار الثقافة،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على بن جمعة العروسي الحویزی، نورالثقلين، قم، نشر نوید اسلام،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عبودیت، عبدالرسول، درآمدی بر نظام حکمت متعالیه، تهران، سمت و موسسه آموزشی و پژوهشی امام خمینی،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درآمدی به نظام حکمت صدرایی، تهران، سمت و مؤسسه امام خمینی،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عطار نیشابوری، منطق الطیر، چاپ چهارم، مصر، نشر الهيئة المصرية العامة للكتاب،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العقيق، نجیب، المستشرقون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في تراث العرب، قاهره، دارالمعارف،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الهدی، علی بن حسین، رسائل الشريف المرتضی، تقدم و اشراف احمد الحسینی، اعداد مهدی رجایی، بیروت، موسسه النور للمطبوعات، قم، دارالقرآن الكريم،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علیزاده موسوی، سید مهدی، درسنامه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جریان ها و کارنامه، تهران، سازمان حج و زیارت،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عیاشی، محمد بن مسعود، تفسير العیاشی، قم، موسسه البعثت،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غزالی، ابوحامد ، جواهر القرآن،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خدیوجم، تهران، بنیاد علوم اسلامی،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الإقتصاد في الإعتقاد، الطبعة الأولى، بیروت، دار الكتب العلميه،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محک النظر، مقدمه و تحقیق و تصحیح رفيق العجم، چاپ اول، بیروت، نشر دارالفكر،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غزالی، محمد بن محمد، معیارالعلم في فن المنطق، حققه و خرج احادیث به محمد مصطفی ابوالعلا،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فارابی، ابو نصر، السياسة المدنية، مقدمه و شرح على بو ملحم، چاپ اول، بیروت، نشر مكتبة الهلال،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فصول منتزعة، تحقیق تصحيح فوزی نجار، چاپ دوم، تهران، نشر المكتبة الزهراء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مقالة في معاني العقل، گرد آوردنده شمس الدين محمد بن علی بن نعمت الله الخاتوني، مصر، نشر مطبعة السعادة، بی تا۔ </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بين راي الحكيمين، مقدمه و تعلیق دکتر البير نصری نادر، چاپ دوم، تهراننشر الزهرا،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المنطقيات، قم، مكتبة آية الله مرعشی نجفی،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اهل المدينه الفاضله، بیروت، دار المشرق،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التنبيه على سبيل السعاده حققه و قدم جعفر آل یاسین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محمد بن عمر المباحث المشرقية في علم الإلهيات والطبيعيات، قم، ذوي القربي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محصل افكار المتقدمين والمتاخرين، قم، شریف رازی،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فراهیدی خلیل بن احمد کتاب ،العين ،دوم، قم، نشر هجرت،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فروخ صفار، محمد بن حسن، بصائر الدرجات، چاپ دوم مكتبة آية الله مرعشی نجفی،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ژولین نظریه های مربوط به علوم انسانی ترجمه علی محمد کاردان، چاپ پنجم، تهران مرکز نشر دانشگاهی،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فولکیه پل فلسفه ،عمومی، ترجمه یحیی مهدوی ،تهران دانشگاه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،فیاضی غلامرضا، علم النفس فلسفي تحقيق و تدوين محمد تقی يوسفی، چاپ دوم، قم انتشارات موسسه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ملا ،محسن القدير في شرح الجامع الكبير ، مناوی، دارالکتب العلميه، بيروت، لبنان،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النخبة في الحكمة العملية و الأحكام الشرعيه چاپ دوم، مرکز چاپ و نشرسازمان تبلیغات اسلامی، تهران،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ملامحسن، الوافي، قم، مكتبة المرعشي النجفي،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فیومی، احمد بن محمد المصباح المنير في غريب الشرح الكبير للرافعى، دوم، قم، موسسهدار الهجرة،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عبدالجبار بن احمد المغنى في التوحيد و العدل تحقيق ابوالعلاء عفیفی، قاهره دار الكتب المصريه،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شرح اصول الخمسه، چاپ اول، بیروت، دار احياء تراث العربی،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قائمی نیا، علیرضا، تجربه دینی و گوهر ،دین چاپ ،اول قم بوستان کتاب قم،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قدردان قراملکی، محمد حسن، کلام فلسفی تحلیل عقلانی از آموزه های دینی، تهران، و شرق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پنجم معاد، چاپ اول تهران انتشارات پژوهشگاه فرهنگ و اندیشه اسلامی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،قرانی، محسن، تفسیر نور، تهران مرکز فرهنگی درسهایی از قرآن،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 سید علی اکبر قاموس القرآن، نشر دار الكتب الاسلامیه،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،شیرازی محمود بن مسعود درة التاج تصحيح محمد مشكوة، تهران، حکمت،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رازی شرح حكمة الاشراق، چاپ اول، تهران، نشر انجمن آثار و مفاخر فرهنگی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مفاتیح الجنان، ترجمه موسوی دامغانی، چاپ دوم، تهران، انتشارات قدیانی،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کاپلستون، فردریک، تاریخ فلسفه،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ترجمه سید جلال الدين مجتبوی، مرکز انتشارات علمی و فرهنگی و انتشارات سروش،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کاتوزیان، ناصر، مقدمه علم حقوق و مطالعه در حقوق خصوصی ایران، چاپ ششم، تهران، نشر اقبال،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کارل 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پوپر، فقر تاریخیگری، ترجمه احمد آرام، چاپ اول، تهران، خوارزمی،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کاشانی، فتح الله بن شکرالله، منهج الصادقين في الزام المخالفين، تصحيح ابوالحسن شعرانی، تهران، اسلاميه،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کاماث،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فلسفه زندگی و مرگ،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احمد بیات، چاپ اول، تهران، نشر بهجت،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کاویانی، محمد، سبک زندگی اسلامی و ابزار سنجش آن، قم، پژوهشگاه حوزه و دانشگاه،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کثیری، محمد، السلفية بين اهل السنة و الأمامية، بيروت، مركز الغدير للدراسات الاسلامية،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کروتی، دیوید و ویلیام هوینس، رسانه و جامعه،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یوسفی و سید رضا مرزانی، تهران، دانشگاه امام صادق،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الکافی، چاپ اول، قم، دار الحديث،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تحفة الأولياء ترجمه اصول کافی، ترجمه محمد وفادار مرادی، مسعود عبدالهادی، چاپ اول، قم، دار الحديث،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کوبلر راس، الیزابت، پایان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مرگ و مردن،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بهرامی، چاپ دوم، نشر رشد،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کیویچ، آژدو، مسائل و نظریات فلسفه، ترجمه منوچهر بزرگمهر، تهران، موسسه انتشارت علمی دانشگاه صنعتی شریف، بی تا۔ </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گلپایگانی، محمد رضا، الهداية الى من له الولایه، نشر حوزه علمیه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گمپرس، تئودور، متفکران یونانی، ترجمه محمد حسن لطفی، چاپ اول، تهران، خوارزمی،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گیل، دیوید و بریجت ادمز، الفبای ارتباطات،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رامین کریمیان و مهران مهاجر، تهران، مرکز مطالعات و تحقیقات رسانه ها،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لاهیجی، عبدالرزاق ، گوهر مراد، چاپ اول، تهران، سایه،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سرمایه ایمان، چاپ سوم، تهران، الزهراء،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اللوكری، ابوالعباس، بيان الحق بضمان الصدق، مقدمه و تحقیق ابراهیم دیباجی، تهران، انتشارت موسسه بین المللی اندیشه و تمدن اسلامی،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ماجد فخری، سیر فلسفه در جهان اسلام، ترجمه مرتضی اسعدی و دیگران، زیرنظر نصرالله پورجوادی تهران، مرکز نشر دانشگاهی،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مازندرانی، محمد صالح بن احمد، شرح الکافی، تحقیق و تصحیح ابوالحسن شعرانی، چاپ اول، تهران، نشر المكتبة الاسلامية،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مامقامی، عبدالله، رسالة هداية الأنام في حكم اموال الامام، بی جا، بی تا، بی نا</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هندی، علاء الدين، کنزالعمال، تصحیح صفوه سقا، بیروت، موسسه الرساله،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مجذوب علی شاه، محمد جعفر بن صفر، مراحل السالكين، تاليف محمد جعفر کبودرآهنگی، تصحيح ضياء الدين نجفی، تهران، شرکت سهامی طبع کتاب،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بحارالانوار،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محققان، بیروت، دار احیاء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المتقين في شرح من لا يحضره الفقیه،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موسوی کرمانی، قم، مؤسسه فرهنگی اسلامی کوشان پور،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دانشنامه احادیث پزشکی، ترجمه حسین صابری، موسسه علمی و فرهنگی دارالحدیث،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محمودی، ضیا الدين، الاصول الستة عشر من الأصول الاوليه، چاپ اول، قم، دار الحديث،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 طهرانی، آقا على، بدایع الحكم، كاتب احمد هزار جریبی، چاپ سنگی، تهران، دارالطباعه آقاسید مرتضی،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مرتضی زبیدی، محمد بن محمد، تاج العروس، اول، بیروت، دارالفکر،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مرعشی، قاضی نور الله، قم، کتابخانه آية الله مرعشی،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 جبران، الرائد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الفبایی عربی فارسی، ترجمه رضا انزابی نژاد، چاپ ششم،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شرکت به نشر،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 تقی، اخلاق در قرآن، قم، موسسه آموزشی و پژوهشی امام خمینی،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شناسی در قرآن، تنظیم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فتحعلی، چاپ سوم، قم، انتشارات موسسه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سوی خود سازی، نگارش کریم سبحانی، چاپ چهارم، قم، نشر موسسه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 اول، قم، نشر موسسه در راه حق،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 ای از اندیشه های بنیادین اسلامی، ترجمه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 عربی و محمد مهدی نادری قمی، چاپ ششم، قم، انتشارات موسسه آموزشی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جستجوی عرفان اسلامی، نگارش محمد مهدی نادری قمی، چاپ چهارم، قم، انتشارت موسسه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دروس فلسفه، قم، موسسه مطالعات و تحقیقات فرهنگی،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نگاهی گذرا به حقوق بشر از دیدگاه اسلام، نگارش عبدالحكيم سلیمی، چاپ اول، قم، موسسه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انتشارات،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سازي در قرآن، تنظیم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فتحعلی، قم، انتشارات مؤسسه آموزشی و پژوهشی امام خمینی،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عقاید، تهران، شرکت چاپ و نشر بین الملل سازمان تبلیغات اسلامی،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آموزش فلسفه، قم، انتشارات سازمان تبلیغات،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نقد و بررسی مکتب هاي اخلاقی،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حسین شریفی، چاپ دوم، قم، موسسه آموزشی و پژوهشی امام خمینی،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معارف قرآن، چاپ چهارم، قم، موسسه امام خمینی،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التحقيق في كلمات القرآن، سوم، بیروت، مرکز نشر آثار علامة مصطفوی،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 یادداشتها، تهران، صدرا،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اسلام و مقتضیات زمان، تهران، چاپ سوم، نشر صدرا،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بیست گفتار، تهران، نشر صدرا،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مجموعه آثار، قم، انتشارات صدرا،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مسئله شناخت، تهران، نشر صدرا،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معاد، تهران، نشر صدرا،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ای بر جهان بینی الهی، تهران، نشر صدرا،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حقوق زن در اسلام، قم، صدرا،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 محمد رضاء المنطق، تعليق غلامرضا فیاضی، قم، موسسه نشر اسلامی،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 هادی، التمهيد في علوم القرآن، قم، موسسه النشر الاسلامی،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صيانة القرآن من التحريف، چاپ اول، قم، نشر موسسه التمهيد،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علوم قرآنی، تهران، سمت،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معین، محمد، فرهنگ فارسی معین یک جلدی براساس فرهنگ شش جلدی دکتر محمد معین، تهران، معین،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مغنیه، محمد جواد، فقه الإمام الصادق، قم، مؤسسه انصاریان،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الفقه على المذاهب الخمسة، بیروت، دارالتيار الجديد،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المقنعة، چاپ اول، قم، نشر کنگره جهانی هزاره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النكت الاعتقادية، قم، الموتمر العالمي للشيخ المفید،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تصحيح اعتقادات الاماميه، قم، المؤتمر العالمي للشيخ المفيد،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اوائل المقالات، الطبعة الأولى، قم، الموتمر العالمي للشيخ المفید،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مقداد، فاضل، اللوامع الإلهيه في المباحث الکلامیه،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محمدعلی قاضی طباطبایی، تبریز،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الطالبين الى نهج المسترشدین، قم، کتابخانه آية الله مرعشی،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چاپ چهل و چهارم، نشر دارالکتب الاسلامیه،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منصوری، جواد، فرهنگ استقلال، چاپ اول، تهران وزارت امور خارجه، نشر دفتر مطالعات سیاسی و بین المللی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مهدوی کنی، محمد رضا، نقطه های آغاز در اخلاق عملی، چاپ اول، تهران، دانشگاه امام صادق،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 معزی، حسین، فلسفه علم اقتصاد اسلامی،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انتشارات پژوهشگاه فرهنگ و اندیشه اسلامی،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 معزی، حسین، نظام اقتصادی اسلام،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اندیشه جوان،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میرداماد، محمدباقر، قبسات، تهران، انتشارات دانشگاه تهران،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میشل، توماس، کلام مسیحی، مترجم حسین توفیقی، چاپ اول، قم، مرکز مطالعات و تحقیقات ادیان و مذاهب،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نائینی، محمد حسین، منية الطالب، المكتبة المحمدیه، چاپ اول،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نجفی، محمد باقر، ایدئولوژی الهی و پیشتازان تمدن، تهران، موسسه انتشارت بعثت، بی تا</w:t>
      </w:r>
      <w:r>
        <w:rPr>
          <w:rFonts w:eastAsia="IRNazanin" w:cs="IRNazanin"/>
          <w:color w:val="111111"/>
          <w:sz w:val="28"/>
          <w:szCs w:val="28"/>
          <w:rtl w:val="true"/>
          <w:lang w:bidi="fa-IR"/>
        </w:rPr>
        <w:t xml:space="preserve">. </w:t>
      </w:r>
      <w:bookmarkStart w:id="1239" w:name="pg7922_48810"/>
    </w:p>
    <w:p>
      <w:pPr>
        <w:pStyle w:val="BookText"/>
        <w:rPr/>
      </w:pPr>
      <w:bookmarkEnd w:id="1239"/>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نراقی، احمد، عوائد الايام في بيان قواعد الحكام و مهمات مسائل الحلال والحرام، انتشارات دفتر تبلیغات حوزه علمیه قم، چاپ اول،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نراقی، محمد مهدی، جامع السعادات، بیروت، المؤسسة الأعلمی للمطبوعات، بیتا۔</w:t>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 حسین، آرمانها و واقعیت های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عباسی، دوم، تهران، دفتر نشر پژوهش و نشر سهروردی،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نصری، عبدالله، مبانی انسان شناسی در قرآن، تهران، مؤسسه فرهنگی دانش و اندیشه معاصر، فهرست منابع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نصیری، علی، آشنایی با تاریخ و منابع حدیثی، قم، انتشارت مرکز جهانی علوم اسلامی،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نعمه، عبدالله، فیلسوفان شیعه،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غضبان، تهران، سازمان انتشارات و آموزش انقلاب اسلامی،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نوذری، حسینعلی ، مدرنیته و مدرنیسم، تهران، نشر نقش جهان،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صورت بندی مدرنیته و پست مدرنیته، تهران، نقش جهان،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میرزا حسین، مستدرك الوسائل، مؤسسة آل البيت لإحياء التراث، چاپ اول،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نیسابوری، مسلم بن الحجاج، صحیح مسلم، دار الفکر،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هادوی نیا، علی اصغر، فلسفه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جهان بینی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انتشارات پژوهشگاه فرهنگ و اندیشه اسلامی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هوردرن، ویلیام، راهنمای الهیات پروتستان، ترجمه طاطه وس میکائلیان، چاپ اول، تهران، شرکت انتشارات علمی و فرهنگی،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هونکه، زیگرید، فرهنگ اسلام در اروپا،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رهبانی، چاپ سوم، تهران، دفتر نشر فرهنگ اسلامی،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هیک، جان، فلسفه دین،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 راد، تهران، انتشارات الهدی،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هیوم، رابرت، ادیان زنده جهان، ترجمه عبدالرحیم گواهی، چاپ چهارم، تهران، دفتر نشر فرهنگ اسلامی،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يثربی، یحیی، عرفان نظری، قم، انتشارات دفتر تبلیغات اسلامی،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يوسفیان، حسن، کلام جدید، چاپ سوم، قم، سمت و موسسه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2"/>
        <w:numPr>
          <w:ilvl w:val="1"/>
          <w:numId w:val="1"/>
        </w:numPr>
        <w:rPr/>
      </w:pPr>
      <w:bookmarkStart w:id="1240" w:name="__RefHeading___Toc6434337_1051229030"/>
      <w:bookmarkStart w:id="1241" w:name="_Toc478"/>
      <w:bookmarkEnd w:id="1240"/>
      <w:r>
        <w:rPr>
          <w:rtl w:val="true"/>
        </w:rPr>
        <w:t>مقالات</w:t>
      </w:r>
      <w:bookmarkEnd w:id="1241"/>
    </w:p>
    <w:p>
      <w:p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محمدامین،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همزیستی مسالمت آمیز با غیر مسلمانان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معرفت، سال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جبلي،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حرفه اي خبر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پژوهشی دانشگاه امام صادق، 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1242" w:name="pg7922_48812"/>
    </w:p>
    <w:p>
      <w:pPr>
        <w:pStyle w:val="BookText"/>
        <w:rPr/>
      </w:pPr>
      <w:bookmarkEnd w:id="1242"/>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خطیبی، حسین، ابوالفضل ساجدی،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مروری بر شاخص هاي سبک زندگی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معرفت، سال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شبان نيا،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تروریسم از نظر اسلام و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شماره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کریمی نیا، محمدمهدی،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اديان الهي و همزیستی مسالمت آمیز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رواق اندیشه، شماره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کریمی نیا، محمدمهدی،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مهربانی در سیره و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معرفت، شماره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هنرمند،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خدا و کارآمدی نظام تربیتی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اندیشه نوین دینی، شماره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حضوري و علم حصولي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ذهن، ش</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رشاد،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به مثابه دال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قبسات، سال دهم، ش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فعالی،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گرایی دینی و قرائت پذیری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نقد، سال ششم، ش</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سلسله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خاستگاه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تخصصی کلام اسلامی، سال سوم، شماره های دوم و سوم و چهارم،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محمدرضایی،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عقلی اثبات حیات پس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قبسات، سال دوازدهم، ش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Heading2"/>
        <w:numPr>
          <w:ilvl w:val="1"/>
          <w:numId w:val="1"/>
        </w:numPr>
        <w:rPr/>
      </w:pPr>
      <w:bookmarkStart w:id="1243" w:name="__RefHeading___Toc6434339_1051229030"/>
      <w:bookmarkStart w:id="1244" w:name="_Toc479"/>
      <w:bookmarkEnd w:id="1243"/>
      <w:r>
        <w:rPr>
          <w:rtl w:val="true"/>
        </w:rPr>
        <w:t>منابع الکترونیک</w:t>
      </w:r>
      <w:bookmarkEnd w:id="1244"/>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رسمی مقام معظم رهبری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نرم افزار کتابخانه کلام اسلامی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شده توسط مرکز کامپیوتری علوم اسلامی</w:t>
      </w:r>
    </w:p>
    <w:p>
      <w:pPr>
        <w:pStyle w:val="Heading2"/>
        <w:numPr>
          <w:ilvl w:val="1"/>
          <w:numId w:val="1"/>
        </w:numPr>
        <w:rPr/>
      </w:pPr>
      <w:bookmarkStart w:id="1245" w:name="__RefHeading___Toc6434341_1051229030"/>
      <w:bookmarkStart w:id="1246" w:name="_Toc480"/>
      <w:bookmarkEnd w:id="1245"/>
      <w:r>
        <w:rPr>
          <w:rtl w:val="true"/>
        </w:rPr>
        <w:t>منابع انگلیسی</w:t>
      </w:r>
      <w:bookmarkEnd w:id="12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Paul Edvarss; Encyclopedia Of Philosophy; Vol 7; p.449-450: Skepticism 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W.James, The varieties of Religious Experience. Newyork: Collier</w:t>
      </w:r>
    </w:p>
    <w:p>
      <w:pPr>
        <w:pStyle w:val="BookText"/>
        <w:rPr/>
      </w:pPr>
      <w:r>
        <w:rPr>
          <w:rFonts w:eastAsia="Times New Roman" w:cs="Times New Roman" w:ascii="Times New Roman" w:hAnsi="Times New Roman"/>
          <w:color w:val="111111"/>
          <w:sz w:val="28"/>
          <w:szCs w:val="28"/>
          <w:lang w:val="en-US" w:bidi="en-US"/>
        </w:rPr>
        <w:t>Macmillan 1961. 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F.Copleston, A History of philosophy. V.2. 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Routlege, Encyclopedia of Philosophy, Religious Pluralism, General</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Editor: Edward Cralg, London and New York, 1998, Vol. 8</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110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آیه </w:t>
      </w:r>
      <w:r>
        <w:rPr>
          <w:rFonts w:eastAsia="IRNazanin" w:cs="IRNazanin"/>
          <w:b w:val="false"/>
          <w:bCs w:val="false"/>
          <w:i w:val="false"/>
          <w:iCs w:val="false"/>
          <w:color w:val="333333"/>
          <w:sz w:val="20"/>
          <w:szCs w:val="20"/>
        </w:rPr>
        <w:t>107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كانَ لَكُم في رَسُولِ اللهِ أُسوَةٌ حَسَنَةٌ لِمَن كانَ يَرجُوا الله وَ اليَومَ الآخِرَ وَذَكَرَ اللَه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 برای شما در زندگی رسول خدا سرمشق نیکویی بود، برای آنها که امید به رحمت خدا و روز رستاخیز دارند و خدا را بسیار یاد می کنند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في كلمات القرآن الكريم،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يأتيهِ الباطِلُ مِن بَينِ يدَيهِ وَلا مِن خَلفِهِ تَنزيلٌ مِن حَكيمٍ حَمید؛ که هیچ گونه باطلی، نه از پیش رو و نه از پشت سر، به سراغ آن نمی آید؛ چرا که از سوی خداوند حکیم و شایسته ستایش نازل شده است</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آرمان ها و واقعیت های اسلام،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المیزان،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و إزهاق الباطل،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بشارة المصطفى، ص</w:t>
      </w:r>
      <w:r>
        <w:rPr>
          <w:rFonts w:eastAsia="IRNazanin" w:cs="IRNazanin"/>
          <w:b w:val="false"/>
          <w:bCs w:val="false"/>
          <w:i w:val="false"/>
          <w:iCs w:val="false"/>
          <w:color w:val="333333"/>
          <w:sz w:val="20"/>
          <w:szCs w:val="20"/>
        </w:rPr>
        <w:t>091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شیعه در اسلام،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عقیده مستند به روایاتی است که در برخی منابع مهم مورد تایید اهل سنت نیز ذکر شده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المذاهب الاسلامية،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عبدالکریم شهرستانی و نیز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آیت الله جعفر سبحانی از آثار مهم در این زمینه می باشند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الخمسة،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و مذاهب کلامی،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لمذاهب الاسلاميه،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السلفية بين اهل السنة و الأمامية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وهابیت مبانی فکری و کارنامه عملی،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درسنامه وهابیت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پیدایش جریان ها و کارنامه،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العقائد،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محاضرات في الالهيات،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شرق شناسی،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المستشرقون،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شرق شناسی اسلام شناسی غربیان،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شرق شناسی،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شرق شناسی اسلام شناسی غربیان، ص</w:t>
      </w:r>
      <w:r>
        <w:rPr>
          <w:rFonts w:eastAsia="IRNazanin" w:cs="IRNazanin"/>
          <w:b w:val="false"/>
          <w:bCs w:val="false"/>
          <w:i w:val="false"/>
          <w:iCs w:val="false"/>
          <w:color w:val="333333"/>
          <w:sz w:val="20"/>
          <w:szCs w:val="20"/>
        </w:rPr>
        <w:t>154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شرق شناسی،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شرق شناسی اسلام شناسی غربیان،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شناسی فکری ایران معاصر،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موزش فلسفه،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واژه علم، کاربردهای مختلف دارد؛ از جمله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مطلق ادراك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حضوری و حصولی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ادراك حصولی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ادراك صادق در برابر کاذب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ادراك يقينی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 خاصی از ادراك تصدیقی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رشته ای مستقل یا مجموعه ای از گزاره ها که به اعتبار خاصی گرد هم آمده و با وحدت موضوع و محمول یا غرض، رشتة معرفتی خاصی را تشکیل داده اند، مانند علم فیزیک، شیمی، ادبیات، فلسفه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تجربی 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science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با روش تجربی به دست می آیند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آموزش فلسفه،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شناسی از منظر اهل بیت، رسالة علمی سطح چهار، حوزة علمية قم،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منطقی، یعنی تعریفی با استفاده از مولفه های منطقی مانند جنس و فصل؛ آنچنان که مثلا در تعریف منطقی انسان گفته می شود، انسان حیوان ناطق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قید حیوان جنس این تعریف و قید ناطق، ناطق فصل این تعریف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امری از سنخ ماهیت نیست تا دارای جنس و فصل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تعریف منطقی، معرف باید اعرف از معرف باشد؛ حال آن که چیزی اعرف از علم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تعریف منطقی علم به دور یا تسلسل می انجامد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معیارالعلم،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قواعد المرام،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المنطق،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المباحث المشرقية،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 آراء فلسفی ملاصدرا،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Realism</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Idealism</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فلسفه کاپلستون،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611615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Skeptisism</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Agnostics</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Relativism</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الرئیس ابوعلي حسين بن عبدالله بن سینا،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هق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افشنه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حوالي بخارا متولد شد و در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همدان چشم از جهان فروبست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زیادی از شیخ الرئیس باقی مانده که مهمترین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می توان آن را دایرة المعارف حکمت مشاء نامید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اشارات و تنبیهات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حکمت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طب از دیگر آثار ارزشمند وی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إلهيات شفاء،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صدرالمتالهین نیز راهکار شیخ الرئیس را پذیرفته، بر آن تاکید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الالهيات،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 Edvarss; Encyclopedia of Philosophy; Vol 7;p.449-450: Skepticism</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فلسفه کاپلستون،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عمومی،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5758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مابعدالطبيعة، ص </w:t>
      </w:r>
      <w:r>
        <w:rPr>
          <w:rFonts w:eastAsia="IRNazanin" w:cs="IRNazanin"/>
          <w:b w:val="false"/>
          <w:bCs w:val="false"/>
          <w:i w:val="false"/>
          <w:iCs w:val="false"/>
          <w:color w:val="333333"/>
          <w:sz w:val="20"/>
          <w:szCs w:val="20"/>
        </w:rPr>
        <w:t>146</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Theaitetos</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افلاطون،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رساله تئه تتوس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مابعدالطبیعه،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سال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در شهر آمل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هم اکنون از مهمترین اندیشمندان و مراجع تقلید شیعه و جهان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علاوه بر فقه و حکمت اسلامی در دانش تفسیر قرآن کریم نیز متبحر است و در درس تفسیر قرآن ایشان بیش از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پژوه شرکت می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جوادی آملی از شاگردان مرحوم علامه طباطبایی و ابوالحسن شعرانی و فرهیختگان دیگری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تالیف های متعددی از ایشان نظير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رحیق مختوم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اسفار ملاصدرا به چاپ رسیده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ابویوسف يعقوب بن اسحق، مشهور به فیلسوف العرب، متوفای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از فیلسوفان مسلمان يوناني مشرب است که بخشي از آثارش باقي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ژروم کاروان، کندي، يكي از دوازده چهرة مؤثر در تاریخ فکر بشر بوده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الكندي،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تاریخ فلسفه در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سیر فلسفه در اسلام،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ابونصر محمدبن طرخان بن اوزلع فارابي، ملقب به معلم ثاني، متوفای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بزرگترین فیلسوفان مسلمان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شواهد چنین بر می آید که این دانشمند بزرگ شیعه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آثار متعددی نگاشت که مهمترین آن عبارتند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الحكمه، الجمع بين رأيي الحكيمین، منطقیات، احصاء العلوم و التنبيه علي سبيل السعادة</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بين رأيي الحكيمین،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 مدنيه،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التعليقات،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النجاة،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الدين يحيي سهرودي در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ه ق در سهرورد زنجان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سال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سالگي به قتل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اشراق بر حس و عقل و بیش از آنها بر شهود تأکید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حس را به حس ظاهري و باطني تقسیم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 مبحث تقسیم علم به حصولي و حضوری را بیش از دیگران پرورش و توسعه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به نفس، علم به احساسات نفس، علم به علت هستي بخش را از مصادیق علم حضوري برشمرد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شیخ اشراق،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محمدبن حسن طوسي مشهور به نصيرالدين طوسي، از نوادر عالم و افتخارات بشر و استاد تمام علوم معقول و منقول عصر خویش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در طوس دیده به جهان گشود و در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در بغداد به درود حیات گفته، در جوارکاظمين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متعددی همچون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تجرید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منطق، فلسفه و کلام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تحریر اقلیدس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ریاضیات از او به یادگار مانده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جريد المنطق،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اساس الاقتباس،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شرح الاشارات و التنبيهات،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محمد بن ابراهيم بن يحيي قوامي، در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در شیراز متولد شد و در سال</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مختلف را نزد اساتید برجسته از جمله دو تن از دانشمندان بزرگ جهان اسلام، شیخ بهایی و سید محمدباقر داماد فراگرفت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بنیانگذار مکتب فلسفی حکمت متعالیه و جامع تر از متفکران پیش از خود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 تعريف ادراك، اقسام ادراك، ابزار ادراك، ضرورت وجود بدیهیات، انواع بدیهیات، انواع محسوسات، انواع معقولات، درجات يقين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طور دقیق مطرح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مهمترین اثر 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الحكمة المتعاليةفي الأسفار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الكريم،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مفاتیح الغیب،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ملاهادی سبزواری، معروف به حکیم حاجی سبزواری در سال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سبزوار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وجهه همت اصلی ایشان در حکمت تعلیم مکتب فلسفی صدرا به جویندگان حکمت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در اثری بدیع مجموعه مباحث حکمت اسلامی را به نظم آورده و اثر نفیس و ماندگار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منطق و حکمت را به یادگار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به سال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سبزوار دیده از جهان فروبست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منطق،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بخش حکمت، ص </w:t>
      </w:r>
      <w:r>
        <w:rPr>
          <w:rFonts w:eastAsia="IRNazanin" w:cs="IRNazanin"/>
          <w:b w:val="false"/>
          <w:bCs w:val="false"/>
          <w:i w:val="false"/>
          <w:iCs w:val="false"/>
          <w:color w:val="333333"/>
          <w:sz w:val="20"/>
          <w:szCs w:val="20"/>
        </w:rPr>
        <w:t>142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طباطبایی، حکیم و مفسر بزرگ قرآن در دوره حاضر، در سال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در تبریز به دنیا آمد و در سال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در قم رحلت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تحصیل اولیه در تبریز، به نجف رفت و از محضر بزرگانی همچون سید علی قاضی طباطبایی عارف نامی شیعی بهره ها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عظیم المیزان، بداية الحكمة، نهاية الحكمة، حواشی بر اسفار ملاصدرا و دهها اثر سترگ دیگر از ایشان به جای مانده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این متفکران در این زمینه، شامل نکات فراوانی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و روش رئالیسم؛ نهية الحكمة،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حاشية اسفار،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آموزش فلسفه،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شناسی در قرآن،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شفاء،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شفاء،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المنطق،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القواعد الجلية، ص</w:t>
      </w:r>
      <w:r>
        <w:rPr>
          <w:rFonts w:eastAsia="IRNazanin" w:cs="IRNazanin"/>
          <w:b w:val="false"/>
          <w:bCs w:val="false"/>
          <w:i w:val="false"/>
          <w:iCs w:val="false"/>
          <w:color w:val="333333"/>
          <w:sz w:val="20"/>
          <w:szCs w:val="20"/>
        </w:rPr>
        <w:t>1394</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اندیشه اسلامی، با چند تعبیر به کار رفته است؛ از جمله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المسلمات الواجب قبولها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متعارف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واجب القبول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مبادى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معادل های انگلیسی آن عبارتند از</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Axins- Sureproposisions - Absolute proposisions sensible Objects - proposisions certaines</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الحكمة،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آموزش فلسفه،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دروس فلسفه،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الحكمة،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مجموعه آثار مطهری،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بدایع الحكم،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مصنفات شیخ اشراق، تلویحات،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گوهر مراد، باب اول، مقاله اولی؛ معرفت شناسی در قرآن، ص </w:t>
      </w:r>
      <w:r>
        <w:rPr>
          <w:rFonts w:eastAsia="IRNazanin" w:cs="IRNazanin"/>
          <w:b w:val="false"/>
          <w:bCs w:val="false"/>
          <w:i w:val="false"/>
          <w:iCs w:val="false"/>
          <w:color w:val="333333"/>
          <w:sz w:val="20"/>
          <w:szCs w:val="20"/>
        </w:rPr>
        <w:t>45</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علم حضوری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هستی شناسی معرفت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دوم، گفتار دوم، به تفصیل ارائه شده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الاشارات و التنبيهات،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شیخ اشراق،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المبدأ و المعاد،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آموزش فلسفه،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مصنفات شیخ اشراق،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آموزش فلسفه،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کاپلستون،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دومین یادنامه علامه طباطبایی، مقاله ارزش شناخت،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تعليقه بر نهاية الحكمة،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تعليقه علامه طباطبایی بر اسفار،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حضوری و حصولی، مجله ذهن،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شناسی در قرآن،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اسفار، بخش يكم از جلد ششم،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مطهری،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نهاية الحكمه،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شرح منظومه،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اصول فلسفه و روش رئالیسم،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آموزش فلسفه،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الجوهر النضید،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القواعد الجليه،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تقويم الايمان،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رسالة التصور و التصديق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ضميمه الجوهر النضيد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فلسفتنا،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ابداع این تقسیم، هم به ارسطو و هم فارابی نسبت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متفکران اسلامی درباره این تقسیم و دو قسم آن به طور گسترده سخن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 المشرقيين،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المحصل،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لباب المحصل فی اصول الدين، ص </w:t>
      </w:r>
      <w:r>
        <w:rPr>
          <w:rFonts w:eastAsia="IRNazanin" w:cs="IRNazanin"/>
          <w:b w:val="false"/>
          <w:bCs w:val="false"/>
          <w:i w:val="false"/>
          <w:iCs w:val="false"/>
          <w:color w:val="333333"/>
          <w:sz w:val="20"/>
          <w:szCs w:val="20"/>
        </w:rPr>
        <w:t>330</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تصور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تصور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 المشرقيين،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النجاة،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شرح الاشارات و التنبيهات،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منطق شفاء،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حكمة الاشراق،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اساس الاقتباس،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رسالتان في التصور و التصديق،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التنقيح في المنطق،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شرح منظومه،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نظرية المعرفة،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اصول فلسفه و روش رئالیسم،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نهاية الحكمة،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مجموعه آثار مطهری،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کلیات منطق،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الاقتباس،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درة التاج،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منطق المشرقيين،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حاشية ملاعبدالله بر تهذیب المنطق تفتازانی،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النجاة، جزء اول،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مجموعه آثار مطهری،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مقالة ششم،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آموزش فلسفه،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الاقتباس،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قواعد المرام،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شرح مبسوط منظومه،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النجاة،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التحصیل،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محك النظر،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حكمة الاشراق،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الجوهر النضيد،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فلسفه و روش رئالیسم،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آشنایی با کلیات علوم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 و فلسفه،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مبسوط منظومه،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مطهری،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الاشارات و التنبيهات،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النجاة، جزء اول،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اسفار،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حاشية ملا عبدالله،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 شفاء،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التعليقات،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الجمع بین رأیی الحکیمین،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تاریخ فلسفه در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محك النظر،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مجموعه مصنفات شیخ اشراق،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الشواهد الربوبيه،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مفاتيح الغيب ،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اصول فلسفه و روش رئالیسم،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آموزش فلسفه،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مطهری،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آموزش فلسفه،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مدخل منطق شفاء،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شناسی در قرآن،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رحیق مختوم،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موسوعة مصطلحات جامع العلوم،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شرح الرسالة المعمولة،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الحكمه،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 المشرقيين،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البصائر النصيرية،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بيان الحق بضمان الصدق،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النجاة،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محك النظر،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التلويحات،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الجوهر النضید،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شرح الاشارات و التنبيهات،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اساس الاقتباس،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شرح منظومه،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قواعد المرام،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 النضيد،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شرح الاشارات و التنبيهات،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النجاة،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بيان الحق بضمان الصدق،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مقاصد،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تهذیب المنطق،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 المشرقین؛ شرح اشارات،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جوهر النضيد،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اللتالي المنتظمة،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اللمعات المشرقية،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شفاء،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دانشنامة علایی،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اساس الاقتباس،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ملاعبدالله،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المنطقيات،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اساس الاقتباس،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برهان شفاء،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القواعد الجلية،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درة التاج،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تحرير القواعد المنطقية في شرح الرسالة الشمسية،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شرح منظومه،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شناسی در قرآن،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173</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بالآخرة هم يوقنون؛ و به رستاخیز یقین دارند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چکیده ای از اندیشه های بنیادین اسلامی،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الهداية،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كشاف اصطلاحات الفنون و العلوم،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حواس جمع حس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 در زبان فرانسه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Sens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زبان انگلیسی </w:t>
      </w:r>
      <w:r>
        <w:rPr>
          <w:rFonts w:eastAsia="IRNazanin" w:cs="IRNazanin"/>
          <w:b w:val="false"/>
          <w:bCs w:val="false"/>
          <w:i w:val="false"/>
          <w:iCs w:val="false"/>
          <w:color w:val="333333"/>
          <w:sz w:val="20"/>
          <w:szCs w:val="20"/>
        </w:rPr>
        <w:t>Sense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زبان لاتینی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Sensus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معنای صدای خفیف چیزی است که از نزديك انسان عبور کند و انسان آن را نبیند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فلسفی،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طبیعیات شفاء،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المبدأ و المعاد،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الجديد في الحكمة،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المبدأ و المعاد،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اسفار،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الشواهد الربوبيه،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المبدأ و المعاد،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الشفاء،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شناسی در قرآن،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التحصیل،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شرح مبسوط منظومه،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توجه به حس هرگز به معنای محدود دانستن معرفت به آن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آموزش فلسفه،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شرح الاشارات و التنبيهات،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الجوهر النضيد، فصل</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مسئله شناخت،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عيون مسائل النفس،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شناخت،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شناخت در فلسفة اسلامی،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الاشارات و التنبيهات،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شناسی در قرآن،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اسرارالآيات،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مصطلحات الفلسفة عند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المبدأ و المعاد،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الآيات،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المبدأ و المعاد،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متون مختلف حکمی، تعریف های متعددی از عقل ارائه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الشفاء،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المبدأ والمعاد،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بداية الحكمة،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شرح الاشارات و التنبيهات،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شرح المنظومة،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نهاية الحكمة،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الاشارات والتنبيهات،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اسفار،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المبدأ و المعاد،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الآيات،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الشواهد الربوبية،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الحكمة،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اسرار الآيات،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اصول کافی، کتاب العقل والجهل، حدیث</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آراء اهل المدينة الفاضله،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على سبيل السعادة،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مقالة في معانی العقل،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الأعمال الفلسفية، کتاب التعليقات، الجزء الاول،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لفصول المنتزعة،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ابن سينا،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النجاة،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نظریه در سخنان ملاصدرا نیز یافت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الشواهد الربوبية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288289</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سوم، اقسام تصديق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حصولی تصوری و تصدیقی</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المعرفة،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الاقتباس،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اسفار،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نهاية الحكمة،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نظرية المعرفة،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مطهری،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المعرفة، ص</w:t>
      </w:r>
      <w:r>
        <w:rPr>
          <w:rFonts w:eastAsia="IRNazanin" w:cs="IRNazanin"/>
          <w:b w:val="false"/>
          <w:bCs w:val="false"/>
          <w:i w:val="false"/>
          <w:iCs w:val="false"/>
          <w:color w:val="333333"/>
          <w:sz w:val="20"/>
          <w:szCs w:val="20"/>
        </w:rPr>
        <w:t>51</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الکافی، کتاب العقل و الجهل،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98</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الكلم،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العقل و الجهل،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معادل طبیعت در فرانسه و انگلیسی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Nature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لاتینی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Natura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شرح منظومه،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اقسام بدیهیات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معیار معرفت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الشواهد الربوبیه،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المبدأ و المعاد،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الشواهد الربوبيه،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قیصری، حواشی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مقدمه قیصری،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نوریه، ص</w:t>
      </w:r>
      <w:r>
        <w:rPr>
          <w:rFonts w:eastAsia="IRNazanin" w:cs="IRNazanin"/>
          <w:b w:val="false"/>
          <w:bCs w:val="false"/>
          <w:i w:val="false"/>
          <w:iCs w:val="false"/>
          <w:color w:val="333333"/>
          <w:sz w:val="20"/>
          <w:szCs w:val="20"/>
        </w:rPr>
        <w:t>138140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قیصری، الفصل السادس في ما يتعلق بالعالم المثالي، مقدمه، ص </w:t>
      </w:r>
      <w:r>
        <w:rPr>
          <w:rFonts w:eastAsia="IRNazanin" w:cs="IRNazanin"/>
          <w:b w:val="false"/>
          <w:bCs w:val="false"/>
          <w:i w:val="false"/>
          <w:iCs w:val="false"/>
          <w:color w:val="333333"/>
          <w:sz w:val="20"/>
          <w:szCs w:val="20"/>
        </w:rPr>
        <w:t>97</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الالهيات،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چیستی عالم عقل در ادامه خواهد آمد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العرشية، ص </w:t>
      </w:r>
      <w:r>
        <w:rPr>
          <w:rFonts w:eastAsia="IRNazanin" w:cs="IRNazanin"/>
          <w:b w:val="false"/>
          <w:bCs w:val="false"/>
          <w:i w:val="false"/>
          <w:iCs w:val="false"/>
          <w:color w:val="333333"/>
          <w:sz w:val="20"/>
          <w:szCs w:val="20"/>
        </w:rPr>
        <w:t>276</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الحكمه،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شرح منظومه،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الآيات،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المبدأ و المعاد،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فلسفی،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المبدأ و المعاد، ص </w:t>
      </w:r>
      <w:r>
        <w:rPr>
          <w:rFonts w:eastAsia="IRNazanin" w:cs="IRNazanin"/>
          <w:b w:val="false"/>
          <w:bCs w:val="false"/>
          <w:i w:val="false"/>
          <w:iCs w:val="false"/>
          <w:color w:val="333333"/>
          <w:sz w:val="20"/>
          <w:szCs w:val="20"/>
        </w:rPr>
        <w:t>472</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البلاغه، خطبه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معانی الاخبار،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رسائل ابن سینا،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درة التاج،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اسفار،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آغاز و انجام،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منهج الصادقین،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مفاتيح الغيب،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المظاهر الالهية،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مجموعه آثار مطهری،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حکمت ها و اندرزها، ص</w:t>
      </w:r>
      <w:r>
        <w:rPr>
          <w:rFonts w:eastAsia="IRNazanin" w:cs="IRNazanin"/>
          <w:b w:val="false"/>
          <w:bCs w:val="false"/>
          <w:i w:val="false"/>
          <w:iCs w:val="false"/>
          <w:color w:val="333333"/>
          <w:sz w:val="20"/>
          <w:szCs w:val="20"/>
        </w:rPr>
        <w:t>257</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آغاز و انجام، ص</w:t>
      </w:r>
      <w:r>
        <w:rPr>
          <w:rFonts w:eastAsia="IRNazanin" w:cs="IRNazanin"/>
          <w:b w:val="false"/>
          <w:bCs w:val="false"/>
          <w:i w:val="false"/>
          <w:iCs w:val="false"/>
          <w:color w:val="333333"/>
          <w:sz w:val="20"/>
          <w:szCs w:val="20"/>
        </w:rPr>
        <w:t>207</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Correspondence Theory Of Truth</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افلاطون،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متافیزیک، ص</w:t>
      </w:r>
      <w:r>
        <w:rPr>
          <w:rFonts w:eastAsia="IRNazanin" w:cs="IRNazanin"/>
          <w:b w:val="false"/>
          <w:bCs w:val="false"/>
          <w:i w:val="false"/>
          <w:iCs w:val="false"/>
          <w:color w:val="333333"/>
          <w:sz w:val="20"/>
          <w:szCs w:val="20"/>
        </w:rPr>
        <w:t>119</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بين رأيي الحكيمین،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الهيات شفاء،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شرح الاشارات و التنبيهات،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اسفار،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248249</w:t>
      </w:r>
      <w:r>
        <w:rPr>
          <w:rFonts w:ascii="IRNazanin" w:hAnsi="IRNazanin" w:eastAsia="IRNazanin"/>
          <w:b w:val="false"/>
          <w:b w:val="false"/>
          <w:bCs w:val="false"/>
          <w:i w:val="false"/>
          <w:i w:val="false"/>
          <w:iCs w:val="false"/>
          <w:color w:val="333333"/>
          <w:sz w:val="20"/>
          <w:sz w:val="20"/>
          <w:szCs w:val="20"/>
          <w:rtl w:val="true"/>
        </w:rPr>
        <w:t>؛ المنطق،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منطق نوین،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عبدالمحسن مشکوة الدینی،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ترجمه و شرح الاشارات و التنبيهات،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آموزش فلسفه،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متافيزيك،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paul edwards, ibid, vol7, p720</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الدواني على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و نظریات فلسفه،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نخستین فیلسوفان يونان، ص</w:t>
      </w:r>
      <w:r>
        <w:rPr>
          <w:rFonts w:eastAsia="IRNazanin" w:cs="IRNazanin"/>
          <w:b w:val="false"/>
          <w:bCs w:val="false"/>
          <w:i w:val="false"/>
          <w:iCs w:val="false"/>
          <w:color w:val="333333"/>
          <w:sz w:val="20"/>
          <w:szCs w:val="20"/>
        </w:rPr>
        <w:t>171</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شناسی در قرآن،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مجموعه آثار مطهری،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متافيزيك،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مطهری،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المنطقيات،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 النصيرية،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شرح الاشارات و التنبيهات،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معرفت شناسی در قرآن،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رحیق مختوم،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383</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باب فيما جاء أن حديثهم صعب مستصعب،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قلب هر چه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عقل، دل، فطرت، وجدان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بیان این معنا فرقی ندارد و معرفت حاصل از آن، از بدیهیات است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 الحق و کشف الصدق،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62</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ص</w:t>
      </w:r>
      <w:r>
        <w:rPr>
          <w:rFonts w:eastAsia="IRNazanin" w:cs="IRNazanin"/>
          <w:b w:val="false"/>
          <w:bCs w:val="false"/>
          <w:i w:val="false"/>
          <w:iCs w:val="false"/>
          <w:color w:val="333333"/>
          <w:sz w:val="20"/>
          <w:szCs w:val="20"/>
        </w:rPr>
        <w:t>907</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کلام نوین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براهین اثبات وجود خدا در فلسفه غرب،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فلسفه دین، ص</w:t>
      </w:r>
      <w:r>
        <w:rPr>
          <w:rFonts w:eastAsia="IRNazanin" w:cs="IRNazanin"/>
          <w:b w:val="false"/>
          <w:bCs w:val="false"/>
          <w:i w:val="false"/>
          <w:iCs w:val="false"/>
          <w:color w:val="333333"/>
          <w:sz w:val="20"/>
          <w:szCs w:val="20"/>
        </w:rPr>
        <w:t>29</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جدید کلامی و فلسفه 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براهین اثبات خداوند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آموزش کلام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براهین اثبات وجود خدا در نقدی بر شبهات جان هاسپرز،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مدخل مسائل جدید در علم کلام،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رعد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الوجود موجودی است که وجود، ذاتی اوست و در تحقق خویش، نیازمند هیچ موجود دیگری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التعريفات، ص </w:t>
      </w:r>
      <w:r>
        <w:rPr>
          <w:rFonts w:eastAsia="IRNazanin" w:cs="IRNazanin"/>
          <w:b w:val="false"/>
          <w:bCs w:val="false"/>
          <w:i w:val="false"/>
          <w:iCs w:val="false"/>
          <w:color w:val="333333"/>
          <w:sz w:val="20"/>
          <w:szCs w:val="20"/>
        </w:rPr>
        <w:t>109</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الاشارات و التنبيهات،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آموزش فلسفه،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به نظام حکمت متعالیه،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عرفان نظری،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فلسفه،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مبحث علیت؛ بداية الحكمه و نهاية الحكمه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هو الغنى الحميد؛ تنها خداوند است که بی نیاز و شایسته هرگونه ستایش است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كمثله شيء؛ هیچ چیز همانند او نیست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عقاید شیعه، ص </w:t>
      </w:r>
      <w:r>
        <w:rPr>
          <w:rFonts w:eastAsia="IRNazanin" w:cs="IRNazanin"/>
          <w:b w:val="false"/>
          <w:bCs w:val="false"/>
          <w:i w:val="false"/>
          <w:iCs w:val="false"/>
          <w:color w:val="333333"/>
          <w:sz w:val="20"/>
          <w:szCs w:val="20"/>
        </w:rPr>
        <w:t>58</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مالکیت تکوینی به معنای تصرف در موجودات است؛ یعنی اصل پیدایش، تغییرات و بقا و کارگردانی همه موجودات به دست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تشریعی یعنی قانون گذاری و امر و نهی بی چون و چرا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 نیز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پس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بينه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 نیز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الالهيات،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متکلمان صفات ذاتیه خداوند را، صفات ثبوتیه و یا جمالیه نیز نامیده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دیدگاه متکلمان ویژگی مشترک تمام این صفات، اثبات نوعی جمال و کمال برای ذات خداوند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الانصاف في مسائل دام فيها الخلاف،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ص</w:t>
      </w:r>
      <w:r>
        <w:rPr>
          <w:rFonts w:eastAsia="IRNazanin" w:cs="IRNazanin"/>
          <w:b w:val="false"/>
          <w:bCs w:val="false"/>
          <w:i w:val="false"/>
          <w:iCs w:val="false"/>
          <w:color w:val="333333"/>
          <w:sz w:val="20"/>
          <w:szCs w:val="20"/>
        </w:rPr>
        <w:t>20</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معروف به شیخ طوسی و شیخ الطائفه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جامعیت علمی جزء نوادر روزگار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کلام، فقه، حدیث، اصول فقه، تفسیر و سایر علوم اسلامی تالیفات گرانسنگی به جهان اسلام تقدیم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مهمترین آثار کلامی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تهمید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تلخيص الشافي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و مذاهب کلامی،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علی بن حسین بن موسی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مرتضی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متکلم و محدث مشهور جهان تشیع و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شاگردان شیخ صدوق و شیخ مفید بود و خود نیز فرزانگانی همچون شیخ طوسی و ابوالصلاح حلبی را تربیت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متعددی از ایشان به یادگار مانده که مهمترین اثر کلامی 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الشافي في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الذخيره في علم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توحید و عدل، ص</w:t>
      </w:r>
      <w:r>
        <w:rPr>
          <w:rFonts w:eastAsia="IRNazanin" w:cs="IRNazanin"/>
          <w:b w:val="false"/>
          <w:bCs w:val="false"/>
          <w:i w:val="false"/>
          <w:iCs w:val="false"/>
          <w:color w:val="333333"/>
          <w:sz w:val="20"/>
          <w:szCs w:val="20"/>
        </w:rPr>
        <w:t>189</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نعمان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مفید، متوفای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و متکلم مشهور امامیه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شاگردان شیخ صدوق بوده و آثار گوناگونی از خویش به یادگار گذاشته که مهمترین آثار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 في المذاهب و المختارات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في معرفة الحجج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فرزانگانی نظیر سیر مرتضی علم الهدی، سید رضی، شیخ طوسی، نجاشی از جمله شاگردان مکتب او هستند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اعتقادات الاماميه، ص </w:t>
      </w:r>
      <w:r>
        <w:rPr>
          <w:rFonts w:eastAsia="IRNazanin" w:cs="IRNazanin"/>
          <w:b w:val="false"/>
          <w:bCs w:val="false"/>
          <w:i w:val="false"/>
          <w:iCs w:val="false"/>
          <w:color w:val="333333"/>
          <w:sz w:val="20"/>
          <w:szCs w:val="20"/>
        </w:rPr>
        <w:t>65</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فلسفه،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چیز که امکان وجود و عدم داشته باشد، ممکن بالذات است و هر چیز که تحقق آن محال باشد، ممتنع بالذات است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آیات دیگر مرتبط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 نیز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ذاریات،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سلبیه بیانگر نفی نقص و نیاز مندی از ذات خداوند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متکلمان این صفات را جلالیه نیز نامیده اند؛ چرا که خداوند از این گونه صفات منزه و مبرا بوده و ذات خداوند أجل و بلند مرتبه تر از انتساب به صفات سلبیه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الانصاف في مسائل دام فيها الخلاف،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مجسمه فرقه ای از اهل سنت هستند که بر این باورند خداوند متعال جسم است و شبیه خلق، اعضاء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علم کلام،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اشعری از جمله سه مکتب مهم کلامی جهان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اماميه، اشاعره و معتزله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به پیروان ابوالحسن اشعری متوفای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اگر چه تا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از پیروان معتزله بود اما به یک باره مسیر فکری خود را تغییر داد و اندیشه های تازه ای در قالب اشکالاتی بر معتزله مطرح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اشعری کوشید تا از عقل گرایی معتزله فاصله گرفته و به ظاهرگرایی اهل حدیث نزدیک شود اما خود با روش عقلی معتزلی به نقد قاضی عبدالجبار معتزلی می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متعددی از وی به جای مانده که مهمترین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 في الرد على اهل الزيغ و البدع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الاسلاميين و اختلاف المصلين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اشياء به کمک ضدشان شناخته می شوند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مطهری،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 نیز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آیات دیگر مرتبط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العدل يضع الأمور مواضعها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مطهری،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الالهيات،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عدل الهی و کارآمدی نظام تربیتی اسلام، فصلنامه 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اندیشه نوین دینی، شماره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این آیات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پس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مؤمنون،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آموزش کلام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نوین اسلامی، ج</w:t>
      </w:r>
      <w:r>
        <w:rPr>
          <w:rFonts w:eastAsia="IRNazanin" w:cs="IRNazanin"/>
          <w:b w:val="false"/>
          <w:bCs w:val="false"/>
          <w:i w:val="false"/>
          <w:iCs w:val="false"/>
          <w:color w:val="333333"/>
          <w:sz w:val="20"/>
          <w:szCs w:val="20"/>
        </w:rPr>
        <w:t>1</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فلسفه،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عقاید، درس </w:t>
      </w:r>
      <w:r>
        <w:rPr>
          <w:rFonts w:eastAsia="IRNazanin" w:cs="IRNazanin"/>
          <w:b w:val="false"/>
          <w:bCs w:val="false"/>
          <w:i w:val="false"/>
          <w:iCs w:val="false"/>
          <w:color w:val="333333"/>
          <w:sz w:val="20"/>
          <w:szCs w:val="20"/>
        </w:rPr>
        <w:t>14</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قرآن، کیهان شناسی، مبحث فرشتگان</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دیگر درباره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قرآن، کیهان شناسی، مبحث جن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مطهری،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این آیه، در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221</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مطهری،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دیگر که دلالت بر آخرت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عقاید، درس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با استفاده از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قيامه،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قارعه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پس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 صدرا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تحقیق کردیم و برای ما محقق شد که پنج مقوله موضوع حرکت اند و علاوه بر مقولات عرضی مزبور در متن جوهر حرکت هست و طبایع مادی و نفوس متعلق به طبایع بدنی همه بالذات و در ذات خود در تجدداند و تمام هویات جسمانیه اعم از بسایط و مرکبات، صور و مواد، فلکیات و عنصريات همه در تجدداند و صفات و لوازم آنها نیز به تبع آنها دائما در تجددند و حادث اند به حدوث زمانی و ذاتی و در عین حال ماهیات و تشخص اشیاء با وجود تعاقب صور منحفظ است؛ فرهنگ اصطلاحات فلسفی ملاصدرا،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الحكمة،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قرآن، کیهان شناسی</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آیات دیگر مرتبط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تکاثر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الاهیات شفاء، ص</w:t>
      </w:r>
      <w:r>
        <w:rPr>
          <w:rFonts w:eastAsia="IRNazanin" w:cs="IRNazanin"/>
          <w:b w:val="false"/>
          <w:bCs w:val="false"/>
          <w:i w:val="false"/>
          <w:iCs w:val="false"/>
          <w:color w:val="333333"/>
          <w:sz w:val="20"/>
          <w:szCs w:val="20"/>
        </w:rPr>
        <w:t>421</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اسلامی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155</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انسان شناسی در قرآن، ص</w:t>
      </w:r>
      <w:r>
        <w:rPr>
          <w:rFonts w:eastAsia="IRNazanin" w:cs="IRNazanin"/>
          <w:b w:val="false"/>
          <w:bCs w:val="false"/>
          <w:i w:val="false"/>
          <w:iCs w:val="false"/>
          <w:color w:val="333333"/>
          <w:sz w:val="20"/>
          <w:szCs w:val="20"/>
        </w:rPr>
        <w:t>351</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معارف 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نوین اسلامی، ج</w:t>
      </w:r>
      <w:r>
        <w:rPr>
          <w:rFonts w:eastAsia="IRNazanin" w:cs="IRNazanin"/>
          <w:b w:val="false"/>
          <w:bCs w:val="false"/>
          <w:i w:val="false"/>
          <w:iCs w:val="false"/>
          <w:color w:val="333333"/>
          <w:sz w:val="20"/>
          <w:szCs w:val="20"/>
        </w:rPr>
        <w:t>1</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قرآن، ص</w:t>
      </w:r>
      <w:r>
        <w:rPr>
          <w:rFonts w:eastAsia="IRNazanin" w:cs="IRNazanin"/>
          <w:b w:val="false"/>
          <w:bCs w:val="false"/>
          <w:i w:val="false"/>
          <w:iCs w:val="false"/>
          <w:color w:val="333333"/>
          <w:sz w:val="20"/>
          <w:szCs w:val="20"/>
        </w:rPr>
        <w:t>317</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قرآن،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قیامت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شناسی اسلامی،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فلسفی،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دریافت خویشتن و خود انسان</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التماس من يشری نفسه ابتغاء مضات الله؛ بعضی از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ایمان و فداکار، همچون على</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ليلة المبيت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هنگام خفتن در جایگاه پیغمبر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جان خود را به خاطر خشنودی خدا می فروشند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اصطنع إنفسی؛ و من تو را برای خودم ساختم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پرورش دادم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نفس، فصل اول</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الكريم،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متفکران یونانی،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تاریخ فلسفه کاپلستون،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مطهری،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شفاء،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مجموعه مصنفات شیخ اشراق،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باب هفتم، فصل اول</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عملی، فصل دوم</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النفس فلسفی، مراتب نفس،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مطهری،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المفردات فی غریب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الفلسفی،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المبدأ و المعاد، ص</w:t>
      </w:r>
      <w:r>
        <w:rPr>
          <w:rFonts w:eastAsia="IRNazanin" w:cs="IRNazanin"/>
          <w:b w:val="false"/>
          <w:bCs w:val="false"/>
          <w:i w:val="false"/>
          <w:iCs w:val="false"/>
          <w:color w:val="333333"/>
          <w:sz w:val="20"/>
          <w:szCs w:val="20"/>
        </w:rPr>
        <w:t>439</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في غريب القرآن، ص </w:t>
      </w:r>
      <w:r>
        <w:rPr>
          <w:rFonts w:eastAsia="IRNazanin" w:cs="IRNazanin"/>
          <w:b w:val="false"/>
          <w:bCs w:val="false"/>
          <w:i w:val="false"/>
          <w:iCs w:val="false"/>
          <w:color w:val="333333"/>
          <w:sz w:val="20"/>
          <w:szCs w:val="20"/>
        </w:rPr>
        <w:t>645</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انسان، همان حقیقت هستی انسان، یعنی وجود و لوازم آن است</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فطرت در قرآن، بخش دوم؛ فطرت به مثابه دال دینی، قبسات، ش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مطهری،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فطرت در قرآن، ص</w:t>
      </w:r>
      <w:r>
        <w:rPr>
          <w:rFonts w:eastAsia="IRNazanin" w:cs="IRNazanin"/>
          <w:b w:val="false"/>
          <w:bCs w:val="false"/>
          <w:i w:val="false"/>
          <w:iCs w:val="false"/>
          <w:color w:val="333333"/>
          <w:sz w:val="20"/>
          <w:szCs w:val="20"/>
        </w:rPr>
        <w:t>28</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النضيد، ص </w:t>
      </w:r>
      <w:r>
        <w:rPr>
          <w:rFonts w:eastAsia="IRNazanin" w:cs="IRNazanin"/>
          <w:b w:val="false"/>
          <w:bCs w:val="false"/>
          <w:i w:val="false"/>
          <w:iCs w:val="false"/>
          <w:color w:val="333333"/>
          <w:sz w:val="20"/>
          <w:szCs w:val="20"/>
        </w:rPr>
        <w:t>202</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فطرت در قرآن،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الهيات شفاء، مقاله اولی، فصل هشتم،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الأسفار الاربعه،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090</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مطهری،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الالهيات،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الاشارات و التنبيهات،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 نوین، ص</w:t>
      </w:r>
      <w:r>
        <w:rPr>
          <w:rFonts w:eastAsia="IRNazanin" w:cs="IRNazanin"/>
          <w:b w:val="false"/>
          <w:bCs w:val="false"/>
          <w:i w:val="false"/>
          <w:iCs w:val="false"/>
          <w:color w:val="333333"/>
          <w:sz w:val="20"/>
          <w:szCs w:val="20"/>
        </w:rPr>
        <w:t>590</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فطرت اللة التي فطر الناس عليها؛ این فطرتی است که خداوند انسانها را بر آن آفریده</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يتر أولوا الألباب؛ تنها خردمندان متذکر می شوند</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مطهری،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شناسی اسلامی، ص</w:t>
      </w:r>
      <w:r>
        <w:rPr>
          <w:rFonts w:eastAsia="IRNazanin" w:cs="IRNazanin"/>
          <w:b w:val="false"/>
          <w:bCs w:val="false"/>
          <w:i w:val="false"/>
          <w:iCs w:val="false"/>
          <w:color w:val="333333"/>
          <w:sz w:val="20"/>
          <w:szCs w:val="20"/>
        </w:rPr>
        <w:t>105</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مطهری،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رَبَّنا وَ ابعَث فيهِم رسولاً منِهُم يَتلُوا عَلَيهِم آياتِكَ وَ يُعَلِمُهُم الكِتابَ وَالحِكمَةَّ وَيُزّکيهِم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آنها پیامبری از خودشان برانگیز تا آیات تو را بر آنان بخواند و آنها را کتاب و حکمت بیاموزد و پاکیزه کند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الإنسان في ممر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الذين آمنوا و عملوا الصالحات و تواصوا بالحق و تواصوا بالصبر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عصر سوگند که انسان ها همه در زیانند؛</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مطهری،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شناسی، ص </w:t>
      </w:r>
      <w:r>
        <w:rPr>
          <w:rFonts w:eastAsia="IRNazanin" w:cs="IRNazanin"/>
          <w:b w:val="false"/>
          <w:bCs w:val="false"/>
          <w:i w:val="false"/>
          <w:iCs w:val="false"/>
          <w:color w:val="333333"/>
          <w:sz w:val="20"/>
          <w:szCs w:val="20"/>
        </w:rPr>
        <w:t>164</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تاج العروس،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 سوم میان جبر و تفویض، ص</w:t>
      </w:r>
      <w:r>
        <w:rPr>
          <w:rFonts w:eastAsia="IRNazanin" w:cs="IRNazanin"/>
          <w:b w:val="false"/>
          <w:bCs w:val="false"/>
          <w:i w:val="false"/>
          <w:iCs w:val="false"/>
          <w:color w:val="333333"/>
          <w:sz w:val="20"/>
          <w:szCs w:val="20"/>
        </w:rPr>
        <w:t>38</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ص </w:t>
      </w:r>
      <w:r>
        <w:rPr>
          <w:rFonts w:eastAsia="IRNazanin" w:cs="IRNazanin"/>
          <w:b w:val="false"/>
          <w:bCs w:val="false"/>
          <w:i w:val="false"/>
          <w:iCs w:val="false"/>
          <w:color w:val="333333"/>
          <w:sz w:val="20"/>
          <w:szCs w:val="20"/>
        </w:rPr>
        <w:t>302</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شناسی،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شناسی،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عقائد،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مجموعه آثار مطهری،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معتزله از جمله سه مکتب مهم کلامی جهان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امامیه، اشاعره و معتزله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 این فرقه،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واصل بن عطا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شاگردان حسن بصری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با كمك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فرقه را پدید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عبدالجبار از مشهورترین اندیشمندان این مکتب است که آثار او نظير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المغني في ابواب التوحيد و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 اندیشه های معتزله می باشد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شناسی،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آموزش عقائد، ص </w:t>
      </w:r>
      <w:r>
        <w:rPr>
          <w:rFonts w:eastAsia="IRNazanin" w:cs="IRNazanin"/>
          <w:b w:val="false"/>
          <w:bCs w:val="false"/>
          <w:i w:val="false"/>
          <w:iCs w:val="false"/>
          <w:color w:val="333333"/>
          <w:sz w:val="20"/>
          <w:szCs w:val="20"/>
        </w:rPr>
        <w:t>144</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شناسی در قرآن، ص</w:t>
      </w:r>
      <w:r>
        <w:rPr>
          <w:rFonts w:eastAsia="IRNazanin" w:cs="IRNazanin"/>
          <w:b w:val="false"/>
          <w:bCs w:val="false"/>
          <w:i w:val="false"/>
          <w:iCs w:val="false"/>
          <w:color w:val="333333"/>
          <w:sz w:val="20"/>
          <w:szCs w:val="20"/>
        </w:rPr>
        <w:t>103</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آموزش عقائد،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انسان شناسی، ص </w:t>
      </w:r>
      <w:r>
        <w:rPr>
          <w:rFonts w:eastAsia="IRNazanin" w:cs="IRNazanin"/>
          <w:b w:val="false"/>
          <w:bCs w:val="false"/>
          <w:i w:val="false"/>
          <w:iCs w:val="false"/>
          <w:color w:val="333333"/>
          <w:sz w:val="20"/>
          <w:szCs w:val="20"/>
        </w:rPr>
        <w:t>172</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 ص</w:t>
      </w:r>
      <w:r>
        <w:rPr>
          <w:rFonts w:eastAsia="IRNazanin" w:cs="IRNazanin"/>
          <w:b w:val="false"/>
          <w:bCs w:val="false"/>
          <w:i w:val="false"/>
          <w:iCs w:val="false"/>
          <w:color w:val="333333"/>
          <w:sz w:val="20"/>
          <w:szCs w:val="20"/>
        </w:rPr>
        <w:t>743</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مطهری،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مجموعه آثار مطهری،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الاشارات و التنبيهات،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خودسازی، ص</w:t>
      </w:r>
      <w:r>
        <w:rPr>
          <w:rFonts w:eastAsia="IRNazanin" w:cs="IRNazanin"/>
          <w:b w:val="false"/>
          <w:bCs w:val="false"/>
          <w:i w:val="false"/>
          <w:iCs w:val="false"/>
          <w:color w:val="333333"/>
          <w:sz w:val="20"/>
          <w:szCs w:val="20"/>
        </w:rPr>
        <w:t>35</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آموزش فلسفه،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سوی خودسازی، ص </w:t>
      </w:r>
      <w:r>
        <w:rPr>
          <w:rFonts w:eastAsia="IRNazanin" w:cs="IRNazanin"/>
          <w:b w:val="false"/>
          <w:bCs w:val="false"/>
          <w:i w:val="false"/>
          <w:iCs w:val="false"/>
          <w:color w:val="333333"/>
          <w:sz w:val="20"/>
          <w:szCs w:val="20"/>
        </w:rPr>
        <w:t>36</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شناسی، ص</w:t>
      </w:r>
      <w:r>
        <w:rPr>
          <w:rFonts w:eastAsia="IRNazanin" w:cs="IRNazanin"/>
          <w:b w:val="false"/>
          <w:bCs w:val="false"/>
          <w:i w:val="false"/>
          <w:iCs w:val="false"/>
          <w:color w:val="333333"/>
          <w:sz w:val="20"/>
          <w:szCs w:val="20"/>
        </w:rPr>
        <w:t>182</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خودسازی،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 الطیر، مقامات طیور، ص</w:t>
      </w:r>
      <w:r>
        <w:rPr>
          <w:rFonts w:eastAsia="IRNazanin" w:cs="IRNazanin"/>
          <w:b w:val="false"/>
          <w:bCs w:val="false"/>
          <w:i w:val="false"/>
          <w:iCs w:val="false"/>
          <w:color w:val="333333"/>
          <w:sz w:val="20"/>
          <w:szCs w:val="20"/>
        </w:rPr>
        <w:t>180</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جستجوی عرفان اسلامی،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مناجات المحبين</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ابوحمزه ثمالی</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مراحل اخلاق در قرآن،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سر سلوک، ص </w:t>
      </w:r>
      <w:r>
        <w:rPr>
          <w:rFonts w:eastAsia="IRNazanin" w:cs="IRNazanin"/>
          <w:b w:val="false"/>
          <w:bCs w:val="false"/>
          <w:i w:val="false"/>
          <w:iCs w:val="false"/>
          <w:color w:val="333333"/>
          <w:sz w:val="20"/>
          <w:szCs w:val="20"/>
        </w:rPr>
        <w:t>102</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و تاریخ در قرآن، ص</w:t>
      </w:r>
      <w:r>
        <w:rPr>
          <w:rFonts w:eastAsia="IRNazanin" w:cs="IRNazanin"/>
          <w:b w:val="false"/>
          <w:bCs w:val="false"/>
          <w:i w:val="false"/>
          <w:iCs w:val="false"/>
          <w:color w:val="333333"/>
          <w:sz w:val="20"/>
          <w:szCs w:val="20"/>
        </w:rPr>
        <w:t>26</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مطهری،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مطهری،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از اندیشمندان معاصر ایران است که در کلام، فلسفه و مباحث دین پژوهی بسیار تبحر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شاگردان فقهی آیت الله بروجردی و امام خمینی است و فلسفه را نزد علامه طباطبایی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های او در دوران انقلاب اسلامی ایران، استاد مصباح یزدی و استاد جوادی آملی به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اصالت فرد یا علاوه بر افشای فساد در دستگاه حکومتی شاه، مردم و خصوصا جوانان را با اسلام ناب آشنا ساخت و همین امر سبب شد تا در اردیبهشت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به دست کور دلان گروهک فرقان به شهادت رسید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مصباح یزدی فیلسوف، متکلم، مفسر قرآن و از جمله فرزانگان حوزه علميه قم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در یزد به دنیا آمد و پس از اتمام دوران سطح حوزه و هجرت از نجف به قم از محضر</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مطهری،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Condorcet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از تفاوت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رد تکامل،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 تاریخیگری،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و تاریخ در قرآن،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جدید کلامی و فلسفه 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شیعه در اسلام، ص</w:t>
      </w:r>
      <w:r>
        <w:rPr>
          <w:rFonts w:eastAsia="IRNazanin" w:cs="IRNazanin"/>
          <w:b w:val="false"/>
          <w:bCs w:val="false"/>
          <w:i w:val="false"/>
          <w:iCs w:val="false"/>
          <w:color w:val="333333"/>
          <w:sz w:val="20"/>
          <w:szCs w:val="20"/>
        </w:rPr>
        <w:t>3</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عقائد، ص </w:t>
      </w:r>
      <w:r>
        <w:rPr>
          <w:rFonts w:eastAsia="IRNazanin" w:cs="IRNazanin"/>
          <w:b w:val="false"/>
          <w:bCs w:val="false"/>
          <w:i w:val="false"/>
          <w:iCs w:val="false"/>
          <w:color w:val="333333"/>
          <w:sz w:val="20"/>
          <w:szCs w:val="20"/>
        </w:rPr>
        <w:t>11</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هیک، فلسفه دین،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Philosophy of Religion P.2</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W.James, The varieties of Religious Experience. Newyork: Collier Macmillan 1961.P.39</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فلسفه دین،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Frehds. Futre of an III Iuiusion, pp</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هیک، فلسفه دین، ص</w:t>
      </w:r>
      <w:r>
        <w:rPr>
          <w:rFonts w:eastAsia="IRNazanin" w:cs="IRNazanin"/>
          <w:b w:val="false"/>
          <w:bCs w:val="false"/>
          <w:i w:val="false"/>
          <w:iCs w:val="false"/>
          <w:color w:val="333333"/>
          <w:sz w:val="20"/>
          <w:szCs w:val="20"/>
        </w:rPr>
        <w:t>15</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مالك يوم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مالک روز جزا است</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إلى أمرت أن أعبدالله مخلصالة الدين؛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مأمورم که خدا را پرستش کنم در حالی که دینم را برای او خالص کرده باشم</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يكون الدين كله لله؛ و 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پرستش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مخصوص خدا باشد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کافرون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لکم دینکم ولی 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که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آئین شما برای خودتان و آئین من برای خودم</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إلى هداني ربي إلى صراط مستقيم دينا قيما ملة إبراهيم حنيفة؛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پروردگارم مرا به راه راست هدایت کرده؛ آیینی پابرجا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ضامن سعادت دین و 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آیین ابراهیم؛ که از آیینهای خرافی روی برگرداند</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الدين عند الله الإسلام، دین در نزد خداوند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تسلیم بودن در برابر حق است</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إكراه في الدين؛ در قبول دین ارگراهی نیست</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مدخل مسائل جدید در علم کلام،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مسائل جدید در علم کلام،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کلام جدید با رویکرد اسلامی، ص</w:t>
      </w:r>
      <w:r>
        <w:rPr>
          <w:rFonts w:eastAsia="IRNazanin" w:cs="IRNazanin"/>
          <w:b w:val="false"/>
          <w:bCs w:val="false"/>
          <w:i w:val="false"/>
          <w:iCs w:val="false"/>
          <w:color w:val="333333"/>
          <w:sz w:val="20"/>
          <w:szCs w:val="20"/>
        </w:rPr>
        <w:t>283</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مسائل جدید در علم کلام،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185</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جدید،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قرآن، راه و راهنماشناسی،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قرارداد اجتماعی،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جدید، ص </w:t>
      </w:r>
      <w:r>
        <w:rPr>
          <w:rFonts w:eastAsia="IRNazanin" w:cs="IRNazanin"/>
          <w:b w:val="false"/>
          <w:bCs w:val="false"/>
          <w:i w:val="false"/>
          <w:iCs w:val="false"/>
          <w:color w:val="333333"/>
          <w:sz w:val="20"/>
          <w:szCs w:val="20"/>
        </w:rPr>
        <w:t>162</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کلام جدید، ص</w:t>
      </w:r>
      <w:r>
        <w:rPr>
          <w:rFonts w:eastAsia="IRNazanin" w:cs="IRNazanin"/>
          <w:b w:val="false"/>
          <w:bCs w:val="false"/>
          <w:i w:val="false"/>
          <w:iCs w:val="false"/>
          <w:color w:val="333333"/>
          <w:sz w:val="20"/>
          <w:szCs w:val="20"/>
        </w:rPr>
        <w:t>163</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دین شناسی، ص</w:t>
      </w:r>
      <w:r>
        <w:rPr>
          <w:rFonts w:eastAsia="IRNazanin" w:cs="IRNazanin"/>
          <w:b w:val="false"/>
          <w:bCs w:val="false"/>
          <w:i w:val="false"/>
          <w:iCs w:val="false"/>
          <w:color w:val="333333"/>
          <w:sz w:val="20"/>
          <w:szCs w:val="20"/>
        </w:rPr>
        <w:t>41</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عبد الرزاق بن علی بن حسين اللاهيجى القمی متوفای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متکلمان و فلاسفه شیعه و از شاگردان ملاصدرا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آثار مهمی در کلام نگاشته که مهمترین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گوهر 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سرمایه 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گوهر مراد، ص</w:t>
      </w:r>
      <w:r>
        <w:rPr>
          <w:rFonts w:eastAsia="IRNazanin" w:cs="IRNazanin"/>
          <w:b w:val="false"/>
          <w:bCs w:val="false"/>
          <w:i w:val="false"/>
          <w:iCs w:val="false"/>
          <w:color w:val="333333"/>
          <w:sz w:val="20"/>
          <w:szCs w:val="20"/>
        </w:rPr>
        <w:t>357</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جدید، ص </w:t>
      </w:r>
      <w:r>
        <w:rPr>
          <w:rFonts w:eastAsia="IRNazanin" w:cs="IRNazanin"/>
          <w:b w:val="false"/>
          <w:bCs w:val="false"/>
          <w:i w:val="false"/>
          <w:iCs w:val="false"/>
          <w:color w:val="333333"/>
          <w:sz w:val="20"/>
          <w:szCs w:val="20"/>
        </w:rPr>
        <w:t>164</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الهيات شفاء،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المبدأ و المعاد،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xml:space="preserve">؛ الشواهد الربوبیه،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جدید،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فردریک شلايرماخر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Friedrich Schleirmache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متکلم پروتستان آلمانی</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راهنمایی الهیات پروتستان، ص</w:t>
      </w:r>
      <w:r>
        <w:rPr>
          <w:rFonts w:eastAsia="IRNazanin" w:cs="IRNazanin"/>
          <w:b w:val="false"/>
          <w:bCs w:val="false"/>
          <w:i w:val="false"/>
          <w:iCs w:val="false"/>
          <w:color w:val="333333"/>
          <w:sz w:val="20"/>
          <w:szCs w:val="20"/>
        </w:rPr>
        <w:t>40</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تجربه دینی و گوهر دین، ص</w:t>
      </w:r>
      <w:r>
        <w:rPr>
          <w:rFonts w:eastAsia="IRNazanin" w:cs="IRNazanin"/>
          <w:b w:val="false"/>
          <w:bCs w:val="false"/>
          <w:i w:val="false"/>
          <w:iCs w:val="false"/>
          <w:color w:val="333333"/>
          <w:sz w:val="20"/>
          <w:szCs w:val="20"/>
        </w:rPr>
        <w:t>108</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تجربه گرایی دینی و قرائت پذیری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نقد، سال ششم، شماره </w:t>
      </w:r>
      <w:r>
        <w:rPr>
          <w:rFonts w:eastAsia="IRNazanin" w:cs="IRNazanin"/>
          <w:b w:val="false"/>
          <w:bCs w:val="false"/>
          <w:i w:val="false"/>
          <w:iCs w:val="false"/>
          <w:color w:val="333333"/>
          <w:sz w:val="20"/>
          <w:szCs w:val="20"/>
        </w:rPr>
        <w:t>23</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تجربه دینی و گوهر دین،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اقرب الموارد،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مطهری،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ای بر جهان بینی الهی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مطهری،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 مقالات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خاستگاه 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 تخصصی کلام اسلامی، سال سوم، شماره های دوم و سوم و چهارم</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نوین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ادیان زنده دنیا، ص</w:t>
      </w:r>
      <w:r>
        <w:rPr>
          <w:rFonts w:eastAsia="IRNazanin" w:cs="IRNazanin"/>
          <w:b w:val="false"/>
          <w:bCs w:val="false"/>
          <w:i w:val="false"/>
          <w:iCs w:val="false"/>
          <w:color w:val="333333"/>
          <w:sz w:val="20"/>
          <w:szCs w:val="20"/>
        </w:rPr>
        <w:t>17</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43</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فلسفه و روش رئالیسم،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مقتضیات زمان،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252</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کلام مسیحی، بخش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اساسی مسیحی</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Routledge, Encyclopedia of philosophy, Religious Pluralism, General Edidor: Edward cralg, London and New York, 1998,vol.8</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نوین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مسائل جدید کلامی و فلسفه 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أرسلناك إلا كافة الناس بشیر و نذير و لك أكثر الناس لا يعلمون ما تو را جز برای همه مردم نفرستادیم تا آنها را به پاداش های الهی بشارت دهی و از عذاب او بترسانی؛ ولی بیشتر مردم نمی دانند</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بارك الذي ل الفقان على عبده ليكون للعالمين نذير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زوال ناپذیر و پر برکت است کسی که قرآن را بر بنده اش نازل کرد تا بیم دهنده جهانیان باشد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أهل الكتاب لا تغلوا فی دینگ و لا تقولوا على اللة الآ الحق إنما المسيح عيسى ابن مژیم شول الله و گليمة القاها إلى مژیم و ژوخ منه فآمنوا بالله و ژله ولا تقولوا لا انتهوا خير لكم إنما اللة الله واچ شبحانه أن يكون له ولد له ما فی السماوات وما في الأرض و كفى بالله وكيلا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اهل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دین خود، غلو نکنید و در باره خدا، غیر از حق نگویید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مسیح عیسی بن مریم فقط فرستاده خدا و کلمه اوست که او را به مريم القا نمود و روحی از طرف او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به خدا و پیامبران او ایمان بیاورید و نگویید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گانه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این سخن خودداری کنید که برای شما بهتر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تنها معبود یگانه</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نوین اسلامی،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الإقتصاد فيما يتعلق بالاعتقاد، ص </w:t>
      </w:r>
      <w:r>
        <w:rPr>
          <w:rFonts w:eastAsia="IRNazanin" w:cs="IRNazanin"/>
          <w:b w:val="false"/>
          <w:bCs w:val="false"/>
          <w:i w:val="false"/>
          <w:iCs w:val="false"/>
          <w:color w:val="333333"/>
          <w:sz w:val="20"/>
          <w:szCs w:val="20"/>
        </w:rPr>
        <w:t>244</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پیروان محمد بن محمد بن محمود ابو منصور ماتریدی متوفای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 که از پیشوایان کلامی اهل سنت به شمار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ماتریدی با اصول کلامی اشعری مخالفت کرده و با وجود اینکه رد بر معتزلهنوشته به کلام آن طایفه نزدیک تر است و مهمترین اثر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العقائد،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الدين مقداد بن عبدالله السيورى الحتی معروف به فاضل مقداد متوفای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و متکلم مشهور قرن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است که از جمله شاگردان مهم کلامی علامه حلی است</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للوامع الإلهية في المباحث الكلامية، ص</w:t>
      </w:r>
      <w:r>
        <w:rPr>
          <w:rFonts w:eastAsia="IRNazanin" w:cs="IRNazanin"/>
          <w:b w:val="false"/>
          <w:bCs w:val="false"/>
          <w:i w:val="false"/>
          <w:iCs w:val="false"/>
          <w:color w:val="333333"/>
          <w:sz w:val="20"/>
          <w:szCs w:val="20"/>
        </w:rPr>
        <w:t>239</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اليقين في اصولالدين،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ا</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 اسحاق ابراهيم بن سیار بن هانی بلخی یا بصری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مشهور به نظام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فیلسوف و متکلم معتزلی و ادیب و شاعر قرن دوم هجری و از جانشینان معروف واصل بن عطا و عمرو بن عبید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مؤسس اصلی فرقه معتزله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علم کلام،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ابوالحسن عبدالجبار بن احمد همدانی متوفای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متکلمان مشهور مکتب اعتزال و فقیه قرن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مهمترین آثار کلامی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المغني في ابواب التوحيد و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محمود بن عمر بن محمد خوارزمی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مشهور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معتزلی متوفای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تفسیر و ادبیات عرب تبحر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مهمترین اثر علمی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الكشاف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علم کلام،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عبدالملك بن عبدالله بن يوسف بن محمد بن حيويه، مشهور به امام الحرمین و ملقب به ضياء الدين جوینی متوفای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متکلم بزرگ اشعری و فقیه و اصولی شافعی بوده که مهمترین آثارش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الشامل في اصول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الرشاد الى قواطع الأدلة في أول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355</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عضد الدین ایجی متوفای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متکلمان مشهور اشاعره که مهمترین اثر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میر سید شریف آن را شرح کرده است</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177</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مراد، ص </w:t>
      </w:r>
      <w:r>
        <w:rPr>
          <w:rFonts w:eastAsia="IRNazanin" w:cs="IRNazanin"/>
          <w:b w:val="false"/>
          <w:bCs w:val="false"/>
          <w:i w:val="false"/>
          <w:iCs w:val="false"/>
          <w:color w:val="333333"/>
          <w:sz w:val="20"/>
          <w:szCs w:val="20"/>
        </w:rPr>
        <w:t>358</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الإعتقادية، ص </w:t>
      </w:r>
      <w:r>
        <w:rPr>
          <w:rFonts w:eastAsia="IRNazanin" w:cs="IRNazanin"/>
          <w:b w:val="false"/>
          <w:bCs w:val="false"/>
          <w:i w:val="false"/>
          <w:iCs w:val="false"/>
          <w:color w:val="333333"/>
          <w:sz w:val="20"/>
          <w:szCs w:val="20"/>
        </w:rPr>
        <w:t>35</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 ص</w:t>
      </w:r>
      <w:r>
        <w:rPr>
          <w:rFonts w:eastAsia="IRNazanin" w:cs="IRNazanin"/>
          <w:b w:val="false"/>
          <w:bCs w:val="false"/>
          <w:i w:val="false"/>
          <w:iCs w:val="false"/>
          <w:color w:val="333333"/>
          <w:sz w:val="20"/>
          <w:szCs w:val="20"/>
        </w:rPr>
        <w:t>351</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ص</w:t>
      </w:r>
      <w:r>
        <w:rPr>
          <w:rFonts w:eastAsia="IRNazanin" w:cs="IRNazanin"/>
          <w:b w:val="false"/>
          <w:bCs w:val="false"/>
          <w:i w:val="false"/>
          <w:iCs w:val="false"/>
          <w:color w:val="333333"/>
          <w:sz w:val="20"/>
          <w:szCs w:val="20"/>
        </w:rPr>
        <w:t>106</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عبدالکریم شهرستانی متوفای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 و متکلم اشعری مسلک است که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سبب شهرتش در دانش کلام و فرق و مذاهب اسلامی شده است</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ملل و نحل، ص</w:t>
      </w:r>
      <w:r>
        <w:rPr>
          <w:rFonts w:eastAsia="IRNazanin" w:cs="IRNazanin"/>
          <w:b w:val="false"/>
          <w:bCs w:val="false"/>
          <w:i w:val="false"/>
          <w:iCs w:val="false"/>
          <w:color w:val="333333"/>
          <w:sz w:val="20"/>
          <w:szCs w:val="20"/>
        </w:rPr>
        <w:t>93</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يوسف بن علی بن مطهر حتی ملقب به علامه حلی متوفای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مشهورترین متکلمان و فقهای امامیه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خدمات بی شمار فرهنگی و علمی به جهان تشیع و اسلام ارائه کرد و آثار گران قدری از ایشان در فقه، اصول فقه، کلام و علوم عقلی به جای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مهمترین اثرش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المراد فی شرح تجرید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از جمله کتب مرجع کلامی محسوب می شود</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پیروان دین و آئین برهمائی را گویند که دین هندوان قدیم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به سه خدا یا رب النوع معتقد بودند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 بزرگ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ویشنو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محافظ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علم کلام، ص </w:t>
      </w:r>
      <w:r>
        <w:rPr>
          <w:rFonts w:eastAsia="IRNazanin" w:cs="IRNazanin"/>
          <w:b w:val="false"/>
          <w:bCs w:val="false"/>
          <w:i w:val="false"/>
          <w:iCs w:val="false"/>
          <w:color w:val="333333"/>
          <w:sz w:val="20"/>
          <w:szCs w:val="20"/>
        </w:rPr>
        <w:t>77</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آموزش عقائد، بحث نبوت</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در اسلام، ص</w:t>
      </w:r>
      <w:r>
        <w:rPr>
          <w:rFonts w:eastAsia="IRNazanin" w:cs="IRNazanin"/>
          <w:b w:val="false"/>
          <w:bCs w:val="false"/>
          <w:i w:val="false"/>
          <w:iCs w:val="false"/>
          <w:color w:val="333333"/>
          <w:sz w:val="20"/>
          <w:szCs w:val="20"/>
        </w:rPr>
        <w:t>149</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ص </w:t>
      </w:r>
      <w:r>
        <w:rPr>
          <w:rFonts w:eastAsia="IRNazanin" w:cs="IRNazanin"/>
          <w:b w:val="false"/>
          <w:bCs w:val="false"/>
          <w:i w:val="false"/>
          <w:iCs w:val="false"/>
          <w:color w:val="333333"/>
          <w:sz w:val="20"/>
          <w:szCs w:val="20"/>
        </w:rPr>
        <w:t>336</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فلسفی،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النكت الإعتقادية،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قيل ما حد العصمة فالجواب العصمة لطف يفعله الله تعالى بالمكلف؛ پس اگر پرسیده شود تعریف عصمت چیست؟ پاسخ این است که عصمت لطف است که خداوند برای مكلف انجام میدهد</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الاشارات و التنبيهات، نمط دهم،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مراد، ص </w:t>
      </w:r>
      <w:r>
        <w:rPr>
          <w:rFonts w:eastAsia="IRNazanin" w:cs="IRNazanin"/>
          <w:b w:val="false"/>
          <w:bCs w:val="false"/>
          <w:i w:val="false"/>
          <w:iCs w:val="false"/>
          <w:color w:val="333333"/>
          <w:sz w:val="20"/>
          <w:szCs w:val="20"/>
        </w:rPr>
        <w:t>379</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 سعادت، ص</w:t>
      </w:r>
      <w:r>
        <w:rPr>
          <w:rFonts w:eastAsia="IRNazanin" w:cs="IRNazanin"/>
          <w:b w:val="false"/>
          <w:bCs w:val="false"/>
          <w:i w:val="false"/>
          <w:iCs w:val="false"/>
          <w:color w:val="333333"/>
          <w:sz w:val="20"/>
          <w:szCs w:val="20"/>
        </w:rPr>
        <w:t>38</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ابوالحسن شعرانی فقیه، مفسر، متکلم و فیلسوف شیعی معاصر ایران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بدلیل آشنایی وی با زبان های عبری، انگلیسی، فرانسوی و عربی و مطالعه مصادر اصلی کتاب ها، آثار گوناگونی به یادگار گذاشت که در دانش کلام، مهمترین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سعادت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222</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سعادت،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قطب بن ابراهيم شاذلی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قطب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ادیب برجسته و مفسر اهل سنت دوران معاصر که به دستور جمال عبدالناصر کشته 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الظلال 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تفسیر آیات قرآن به یادگار گذاشت</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القرآن البيانی و دلائل مصدره الربانی،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هادی معرفت متوفای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مفسر شیعی معاصر ایران است که تحقیقات گسترده ای در زمینه علوم قرآنی انجام داد و اثر ارزشمند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التمهيد في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پژوهش های وی می باشد</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اعجاز بیانی از دیدگاه آیت الله معرفت،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سعادت،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قرآنی، ص </w:t>
      </w:r>
      <w:r>
        <w:rPr>
          <w:rFonts w:eastAsia="IRNazanin" w:cs="IRNazanin"/>
          <w:b w:val="false"/>
          <w:bCs w:val="false"/>
          <w:i w:val="false"/>
          <w:iCs w:val="false"/>
          <w:color w:val="333333"/>
          <w:sz w:val="20"/>
          <w:szCs w:val="20"/>
        </w:rPr>
        <w:t>372</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طباطبایی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شیعی و از مراجع دوران حیات خود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شاگردان علامه بحر العلوم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متعددی با موضوع فقه و اصول فقه از ایشان به یادگار مانده و شاگردانی نظیر شیخ مرتضی انصاری و شريف العلماء از پرورش یافتگان درس او هستند</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اردبیلی ملقب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مقدس اردبیلی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و متکلم شیعی ایران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آثار متعددی نگاشته که مشهورترین اثر کلامی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حديقة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الحاشية على الهيات الشرح الجديد للتجرید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جواد محمد حسینی عاملی غروی متوفای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مشهور شیعه است که مشهورترین اثر فقهی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الكرامة في شرح القواعد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صيانة القرآن من التحريف،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علوم قرآنی، ص</w:t>
      </w:r>
      <w:r>
        <w:rPr>
          <w:rFonts w:eastAsia="IRNazanin" w:cs="IRNazanin"/>
          <w:b w:val="false"/>
          <w:bCs w:val="false"/>
          <w:i w:val="false"/>
          <w:iCs w:val="false"/>
          <w:color w:val="333333"/>
          <w:sz w:val="20"/>
          <w:szCs w:val="20"/>
        </w:rPr>
        <w:t>374</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صالح بن احمد بن شمس الدين سروی مازندرانی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 صالح مازندرانی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و محبث شیعی ایران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شاگردان محمد تقی مجلسی و شیخ بهائی بود و اثر ارزشمند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زبان زد دانشمندان کرده است</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الفرق بين الرسول و النبي و المحدث، ص</w:t>
      </w:r>
      <w:r>
        <w:rPr>
          <w:rFonts w:eastAsia="IRNazanin" w:cs="IRNazanin"/>
          <w:b w:val="false"/>
          <w:bCs w:val="false"/>
          <w:i w:val="false"/>
          <w:iCs w:val="false"/>
          <w:color w:val="333333"/>
          <w:sz w:val="20"/>
          <w:szCs w:val="20"/>
        </w:rPr>
        <w:t>120</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النكت الإعتقادية، مجموعه مصنفات شیخ مفید،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175</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إلى صحيح الإعتقاد؛ بیان السعادة،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عقائد، ص </w:t>
      </w:r>
      <w:r>
        <w:rPr>
          <w:rFonts w:eastAsia="IRNazanin" w:cs="IRNazanin"/>
          <w:b w:val="false"/>
          <w:bCs w:val="false"/>
          <w:i w:val="false"/>
          <w:iCs w:val="false"/>
          <w:color w:val="333333"/>
          <w:sz w:val="20"/>
          <w:szCs w:val="20"/>
        </w:rPr>
        <w:t>296</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نوین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مطهری،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871</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النكت الاعتقادية،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العقائد،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امامت، ریاست عام دینی است مشتمل بر ترغیب عموم مردم برای حفظ مصالح دینی و دنیوی خود و بازداشتن ایشان از آن چه که به این مصالح ضرر می رساند</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سرمایه ایمان، ص</w:t>
      </w:r>
      <w:r>
        <w:rPr>
          <w:rFonts w:eastAsia="IRNazanin" w:cs="IRNazanin"/>
          <w:b w:val="false"/>
          <w:bCs w:val="false"/>
          <w:i w:val="false"/>
          <w:iCs w:val="false"/>
          <w:color w:val="333333"/>
          <w:sz w:val="20"/>
          <w:szCs w:val="20"/>
        </w:rPr>
        <w:t>107</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الخمسة، ص</w:t>
      </w:r>
      <w:r>
        <w:rPr>
          <w:rFonts w:eastAsia="IRNazanin" w:cs="IRNazanin"/>
          <w:b w:val="false"/>
          <w:bCs w:val="false"/>
          <w:i w:val="false"/>
          <w:iCs w:val="false"/>
          <w:color w:val="333333"/>
          <w:sz w:val="20"/>
          <w:szCs w:val="20"/>
        </w:rPr>
        <w:t>509</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مطهری،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842</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مراد، ص </w:t>
      </w:r>
      <w:r>
        <w:rPr>
          <w:rFonts w:eastAsia="IRNazanin" w:cs="IRNazanin"/>
          <w:b w:val="false"/>
          <w:bCs w:val="false"/>
          <w:i w:val="false"/>
          <w:iCs w:val="false"/>
          <w:color w:val="333333"/>
          <w:sz w:val="20"/>
          <w:szCs w:val="20"/>
        </w:rPr>
        <w:t>467</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حامد بن محمد بن محمد غزالی طوسی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و متکلم اهل سنت ایرانی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آثار متعددی نگاشت که مهمترین اثر کلامیش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الاقتصاد في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الإقتصاد في الإعتقاد، ص </w:t>
      </w:r>
      <w:r>
        <w:rPr>
          <w:rFonts w:eastAsia="IRNazanin" w:cs="IRNazanin"/>
          <w:b w:val="false"/>
          <w:bCs w:val="false"/>
          <w:i w:val="false"/>
          <w:iCs w:val="false"/>
          <w:color w:val="333333"/>
          <w:sz w:val="20"/>
          <w:szCs w:val="20"/>
        </w:rPr>
        <w:t>147</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من الكافي، ترجمه رسول محلاتی،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الأولياء،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785</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مطهری،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845</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وائل المقالات،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الأئمة القائمين مقام الأنبياء في تنفيذ الأحكام و ارائة الحدود و حفظ الشرائع و تأديب الأنام، معصومون كعصمة الأنبياء و إنهم لا يجوز منهم صغيرة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إنه لا يجوز منهم سهو في شيء في الدين ولا اينسون شيئا من الأحكام و على هذا مذهب سائر الإمامية إلا من شذ منهم و تعلق بظاهر روایات لها تأويلات على خلاف ظنة الفاسد من هذا الباب</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 کشف الصدق،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ذهبت الإمامية إلى أن الأئمة كالأنبياء في وجوب عصمتهم عن جميع القبائح و الفواحش من الصغر إلى الموت عمدا و سهوا لأنهم حفظة الشرع و القوامون به حالهم في ذلك كحال النبي</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مراد، ص </w:t>
      </w:r>
      <w:r>
        <w:rPr>
          <w:rFonts w:eastAsia="IRNazanin" w:cs="IRNazanin"/>
          <w:b w:val="false"/>
          <w:bCs w:val="false"/>
          <w:i w:val="false"/>
          <w:iCs w:val="false"/>
          <w:color w:val="333333"/>
          <w:sz w:val="20"/>
          <w:szCs w:val="20"/>
        </w:rPr>
        <w:t>468</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حاصل هذا دعوى الإجماع على عدم اشتراط العصمة في الإمام</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تنعقد الإمامة بطرق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الثالث القهر والاستيلاء، فإذا مات الإمام و تصدى للإمامة من يستجمع شرائطها من غير بيعهة و استخلاف و قهر الناس بشوكته انعقدت الخلافة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إذا كان فاسقا أو جاهلا على الأظهر</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محمد بن الطيب بن محمد بن جعفر بن قاسم بصری بغدادی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متکلم مشهور اشعری مسلک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مشهور او در علم 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الانصاف في ما يجوز اعتقاده، لا يجوز اعتقاده، لا يجوز الجهل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ينخلع الامام بفسقه و ظلمه بغصب الاموال و ضرب الابشار و تناول النفوس المحرمة و تضييع الحقوق و تعطيل الحدود ولا يجب الخروج عليه بل يجب وعظه و تخويفه و ترک طاعته في شيء مما يدعوا اليه من معاصي الله</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 ابتلى إبراهيم بنه إلخ، إشاره إلى قصة إعطائه الإمامة و حبائه بها و القصة إنما وقعت في أواخر عهد إبراهيم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كبره و تولد إسماعيل و إسحاق له و إسكانه إسماعيل و أمه بمكة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 ابتلى إبراهيم ربه بكلمات فأبنه قال إني جاعلك للناس إماما، يدل على أن هذه الإمامة الموهوبة إنما كانت بعد ابتلائه بما ابتلاه الله به من الامتحانات و لیست هذه إلا أنواع البلاء التي ابتلي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 في حياته و قد نص القرآن على أن من أوضحها بلاء قضية ذبح إسماعيل</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فالإمام هاد يهدي بأمر ملكوتي يصاحبه، فالإمامة بحسب الباطن نحو ولاية للناس في أعمالهم و هدایتها إيصالها إياهم إلى المطلوب بأمر الله دون مجرد ارائة الطريق الذي هو شأن النبي و الرسول و كل مؤمن يهدي إلى الله سبحانه بالنصح و الموعظة الحسنة</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مطهری،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921</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المحصل،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الامامية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 الامام لطف لأنه مقرب من الطاعة و مبعد عن المعصية و اللطف واجب على الله تعالی</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الفهم في شرح النظم،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الإمامة لطف و اللطف واجب على الله تعالى، فالإمامة واجبة على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الصغرى فلأنا نعلم أن الناس متى كان لهم رئيس يخافون سطوته فإنهم يكونون إلى الصلاح أقرب و من لفساد أبعد و بالعکس عند خلوهم من مثل هذا الرئيس و أما الكبرى فقد مضى بيانها</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 في علم الكلام،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كل عاقل عرف العادة و خالط الناس، يعلم ضرورة أن وجود الرئيس المهيب النافذ الأمر السديد التدبير يرتفع عنده التظالم و التقاسم و التباغي أو معظمه أو يكون الناس الى ارتفاعه أقرب و ان فقد من هذه صفته يقع عنده كل ما أشرنا إليه من الفساد أو يكون الناس الى وقوعه أقرب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الطالبين إلى نهج المسترشدین، ص</w:t>
      </w:r>
      <w:r>
        <w:rPr>
          <w:rFonts w:eastAsia="IRNazanin" w:cs="IRNazanin"/>
          <w:b w:val="false"/>
          <w:bCs w:val="false"/>
          <w:i w:val="false"/>
          <w:iCs w:val="false"/>
          <w:color w:val="333333"/>
          <w:sz w:val="20"/>
          <w:szCs w:val="20"/>
        </w:rPr>
        <w:t>328</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تجرید الاعتقاد،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لطف، فيجب نصبه على الله تعالی تحصيلا للغرض</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میثم بن علی بن میثم بحرانی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شارحان معروف نهج البلاغه و از دانشمندان بزرگ امامیه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ترین اثر کلامی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المرام في علم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 في علم الكلام،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نصب الامام لطف من فعل الله تعالى في أداء الواجبات الشرعية التكليفية و كل الطف بالصفة المذكورة فواجب في حكمه الله تعالى أن يفعله مادام التكليف بالمطلوب فيه قائما، فنصب الامام المذكور واجب من الله في كل زمان التكليف</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مطهری،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904</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گوهر مراد، ص</w:t>
      </w:r>
      <w:r>
        <w:rPr>
          <w:rFonts w:eastAsia="IRNazanin" w:cs="IRNazanin"/>
          <w:b w:val="false"/>
          <w:bCs w:val="false"/>
          <w:i w:val="false"/>
          <w:iCs w:val="false"/>
          <w:color w:val="333333"/>
          <w:sz w:val="20"/>
          <w:szCs w:val="20"/>
        </w:rPr>
        <w:t>484</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جاعلك ليلاس إماما؛ من تو را امام و پیشوای مردم قرار دادم</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جعلنا بينهم أمم يهدون بأمرنا لما صبروا وكانوا بآياتنا يوقنون؛ و از آنان امامان و پیشوایانی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دادیم که به فرمان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هدایت می کردند؛ چون شکیبایی نمودند، و به آیات ما يقين داشتند</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گذلك ثرى إبراهيم ملكوت السماوات و الأرض و ليكون من الموقنين؛ و این چنین، ملکوت آسمانها و زمین و حکومت مطلقه خداوند بر آنها را به ابراهیم نشان دادیم؛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به آن استدلال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اهل یقین گردد</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تفسير الميزان،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737</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مطهری،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مطهری،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0872</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مطهری،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872</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اصطلاح برگرفته از دو جای قرآن کریم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ينطق عن الهوى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هو إلا وحی یوحی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أنزلنا إليك الذكر لبيت ليلاس ما تزل إليهم و لعلهم يتفون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بدان معناست که هر آن چه پیامبر و می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اما از سنخ وحی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تبیینی</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نوین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593</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430</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417</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به شیعه شناسی، ص</w:t>
      </w:r>
      <w:r>
        <w:rPr>
          <w:rFonts w:eastAsia="IRNazanin" w:cs="IRNazanin"/>
          <w:b w:val="false"/>
          <w:bCs w:val="false"/>
          <w:i w:val="false"/>
          <w:iCs w:val="false"/>
          <w:color w:val="333333"/>
          <w:sz w:val="20"/>
          <w:szCs w:val="20"/>
        </w:rPr>
        <w:t>220</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مطهری،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865</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اسماعیل بخاری متوفای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مشهور اهل سنت است که در 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 سته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نخستین و معتبر ترین کتاب حدیثی اهل سنت را به توصیه استادش نوشت و این اثر امروزه به صحیح بخاری مشهور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تاریخ و علوم حدیثی، ص </w:t>
      </w:r>
      <w:r>
        <w:rPr>
          <w:rFonts w:eastAsia="IRNazanin" w:cs="IRNazanin"/>
          <w:b w:val="false"/>
          <w:bCs w:val="false"/>
          <w:i w:val="false"/>
          <w:iCs w:val="false"/>
          <w:color w:val="333333"/>
          <w:sz w:val="20"/>
          <w:szCs w:val="20"/>
        </w:rPr>
        <w:t>142</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الأحكام، باب الإستخلاف، حدیث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2223</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کتاب الأمارة،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ابوداود سجستانی متوفای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علمای مشهور مشهور اهل سنت است و وی مؤلف یکی از کتب صحاح سیته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عامه است</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کتاب المهدی،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عیسی 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مشهور عامه که مؤلف یکی از کتب صحاح حدیثی اهل سنت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وی، در چهارمین رتبه اعتبار در 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 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تاریخ و علوم حدیثی، ص</w:t>
      </w:r>
      <w:r>
        <w:rPr>
          <w:rFonts w:eastAsia="IRNazanin" w:cs="IRNazanin"/>
          <w:b w:val="false"/>
          <w:bCs w:val="false"/>
          <w:i w:val="false"/>
          <w:iCs w:val="false"/>
          <w:color w:val="333333"/>
          <w:sz w:val="20"/>
          <w:szCs w:val="20"/>
        </w:rPr>
        <w:t>181</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2223</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متوفای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علمای مشهور عامه است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حدیثی مشهور وی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اثر، روایات صحابیان انعکاس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گفته می شود بخش هایی از مسند، توسط فرزند و شاگرد احمد حنبل تدوین یافته و در آن روایات ضعیف و مجعولی راه یافته، این کتاب از سوی عموم محدثان اهل سنت مورد نقد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تاریخ و منابع حدیثی، ص </w:t>
      </w:r>
      <w:r>
        <w:rPr>
          <w:rFonts w:eastAsia="IRNazanin" w:cs="IRNazanin"/>
          <w:b w:val="false"/>
          <w:bCs w:val="false"/>
          <w:i w:val="false"/>
          <w:iCs w:val="false"/>
          <w:color w:val="333333"/>
          <w:sz w:val="20"/>
          <w:szCs w:val="20"/>
        </w:rPr>
        <w:t>128</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از جابر بن سمره ضمن حدیث </w:t>
      </w:r>
      <w:r>
        <w:rPr>
          <w:rFonts w:eastAsia="IRNazanin" w:cs="IRNazanin"/>
          <w:b w:val="false"/>
          <w:bCs w:val="false"/>
          <w:i w:val="false"/>
          <w:iCs w:val="false"/>
          <w:color w:val="333333"/>
          <w:sz w:val="20"/>
          <w:szCs w:val="20"/>
        </w:rPr>
        <w:t>33</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ابی بکر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 و دانشمندان شافعی مذهب است که آثار متعددی در علوم مختلف از وی به یادگار مانده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البهجة المرضية في شرح الفية ابن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ادبیات 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قرآن کریم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اسلام از مشهورترین آثار ایشان است</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بن علی بن محمد بن حسین، معروف به شیخ حر 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متکلم و محدث مشهور امامیه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ارزشمند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مهمترین کتب حدیثی شیعه محسوب می شود 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اثباة الهداية در علم کلام پیرامون ولایت اهل 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که از کتب مهم مبحث امامت است</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اتفقت الإمامية على أن رسول الله يشفع يوم القيامة لجماعة من مرتكبي الكبائر من أمته و أن أمير المؤمنين يشفع في أصحاب الذنوب من شیعته و أن أثمة آل محمد يشفعون كذلك و ينجي الله بشفاعتهم كثيرا من الخاطئين</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به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تبریز چشم به جهان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پس از گذراندن دروس مقدمات و سطح حوزوی از محضر بزرگانی همچون آیت الله طباطبایی و امام خمینی بهره برد و هم اکنون از مراجع عظام تقلید شیعه می باشد که در علوم عقلی و نقلی همچون فقه، کلام، فلسفه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دانشمندی کم نظیر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آثار متعددی نگاشته که مهمترین اثر کلامیش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الالهيات على هدي الكتاب و السنة و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الالهيات،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إعلام الوری،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264</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سورآبادی،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عربی،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 في تفسير القرآن العظيم،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 في تفسير القرآن العظيم،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الإحتجاج،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غيبة الطوسی،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الإحتجاج،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عقل و اعتقاد دینی، ص</w:t>
      </w:r>
      <w:r>
        <w:rPr>
          <w:rFonts w:eastAsia="IRNazanin" w:cs="IRNazanin"/>
          <w:b w:val="false"/>
          <w:bCs w:val="false"/>
          <w:i w:val="false"/>
          <w:iCs w:val="false"/>
          <w:color w:val="333333"/>
          <w:sz w:val="20"/>
          <w:szCs w:val="20"/>
        </w:rPr>
        <w:t>319</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کلام نوین اسلامی،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 در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جاودانه، ص</w:t>
      </w:r>
      <w:r>
        <w:rPr>
          <w:rFonts w:eastAsia="IRNazanin" w:cs="IRNazanin"/>
          <w:b w:val="false"/>
          <w:bCs w:val="false"/>
          <w:i w:val="false"/>
          <w:iCs w:val="false"/>
          <w:color w:val="333333"/>
          <w:sz w:val="20"/>
          <w:szCs w:val="20"/>
        </w:rPr>
        <w:t>278</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روزی که مردم در برابر پروردگار جهانیان به پای ایستند</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معاد، ص </w:t>
      </w:r>
      <w:r>
        <w:rPr>
          <w:rFonts w:eastAsia="IRNazanin" w:cs="IRNazanin"/>
          <w:b w:val="false"/>
          <w:bCs w:val="false"/>
          <w:i w:val="false"/>
          <w:iCs w:val="false"/>
          <w:color w:val="333333"/>
          <w:sz w:val="20"/>
          <w:szCs w:val="20"/>
        </w:rPr>
        <w:t>21</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کلام نوین اسلامی،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عرض در اصطلاح فلسفه، در مقابل جوهر به کار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موجودی است که هرگاه در خارج موجود شود، ناچار وجودش در موضوعی از موضوعات خواهد بود و در تحقق نیازمند به غیر است مانند سفیدی و سیاهیکه بر شیء دیگری عارض می شوند؛ در مثال دیوار سفید است، سفیدی عرض دیوار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مقولات عرضی په مقولهاند نظیر کم، کیف، أين، متی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فرهنگ معارف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1251</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جوهر در اصطلاح فلسفی موجودی است که قائم به غیر نیست و مستقل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همچون چوب، پنبه و خاک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پنج قسم است عقل، نفس، جسم، ماده، صورت؛ فرهنگ اصطلاحات فلسفی ملاصدرا،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آموزش عقاید،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فلسفه،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عقاید،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دفتر پنجم معاد، ص</w:t>
      </w:r>
      <w:r>
        <w:rPr>
          <w:rFonts w:eastAsia="IRNazanin" w:cs="IRNazanin"/>
          <w:b w:val="false"/>
          <w:bCs w:val="false"/>
          <w:i w:val="false"/>
          <w:iCs w:val="false"/>
          <w:color w:val="333333"/>
          <w:sz w:val="20"/>
          <w:szCs w:val="20"/>
        </w:rPr>
        <w:t>55</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المعارف،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کلام نوین اسلامی،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زندیق در اصطلاح دانش کلام کسی است که ملحد ودهری بوده و معتقد به قائم بودن و دوام دهر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دیدگاه برخی زندیق به کسی گویند که قائل به وجود دو خدا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خدا، خدای نور و یا یزدان و دیگری خدای اهریمن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زندیقان می پندارند، يزدان خالق خیر و اهریمن خالق شر و بدی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زندیق به الله و آخرت و قیامت اعتقادی ندارد؛ فرهنگ معارف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 xml:space="preserve">؛ موسوعة كشاف اصطلاحات العلوم و الفنون،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0913</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براهین عقلی اثبات حیات پس از مرگ، قبسات، سال دوازدهم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زمستان </w:t>
      </w:r>
      <w:r>
        <w:rPr>
          <w:rFonts w:eastAsia="IRNazanin" w:cs="IRNazanin"/>
          <w:b w:val="false"/>
          <w:bCs w:val="false"/>
          <w:i w:val="false"/>
          <w:iCs w:val="false"/>
          <w:color w:val="333333"/>
          <w:sz w:val="20"/>
          <w:szCs w:val="20"/>
        </w:rPr>
        <w:t>1386</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 نام یکی از سوره های قرآن است و ماجرای اصحاب کهف در این سوره اشاره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در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سوره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 حسبت أن أصحاب الكهف و الترقيم كانوا من آیاتنا عجبا، آیا گمان کردی اصحاب کهف و رقیم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مقابل این همه آیات قدرت و عجایب حکمتهای ما از آیات عجیب ما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داستان این است که در عهد پادشاهی دقیانوس پادشاه جبار چند تن از مردان نیك از سرزمین خود مهاجرت کردند تا در سرزمینی به دور از کفر، بتوانند خدا را عبادت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راه احساس خستگی کردند و در تنگه کوهی در غاری خوابیدند و خواب آنها چندین صد یا هزاران سال بطول انجامید هنگامی که بیدار شدند فردی را بازار فرستادند که برای آنها آذوقه تهیه نماید؛ معلوم شد که سالها است در خواب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عده سه نفر بودند که با سگی که همراه آنها بود چهار نفر میشدند؛ فرهنگ معارف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روانپزشک آمریکایی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سویسی، مولف کتاب 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 آخرین مرحله زندگی</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زندگی و مرگ،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کارکردهای معاد باوری، ص</w:t>
      </w:r>
      <w:r>
        <w:rPr>
          <w:rFonts w:eastAsia="IRNazanin" w:cs="IRNazanin"/>
          <w:b w:val="false"/>
          <w:bCs w:val="false"/>
          <w:i w:val="false"/>
          <w:iCs w:val="false"/>
          <w:color w:val="333333"/>
          <w:sz w:val="20"/>
          <w:szCs w:val="20"/>
        </w:rPr>
        <w:t>17</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دین چرا اسلام چرا تشیع، ص </w:t>
      </w:r>
      <w:r>
        <w:rPr>
          <w:rFonts w:eastAsia="IRNazanin" w:cs="IRNazanin"/>
          <w:b w:val="false"/>
          <w:bCs w:val="false"/>
          <w:i w:val="false"/>
          <w:iCs w:val="false"/>
          <w:color w:val="333333"/>
          <w:sz w:val="20"/>
          <w:szCs w:val="20"/>
        </w:rPr>
        <w:t>31</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ایدئولوژی الهی، ص </w:t>
      </w:r>
      <w:r>
        <w:rPr>
          <w:rFonts w:eastAsia="IRNazanin" w:cs="IRNazanin"/>
          <w:b w:val="false"/>
          <w:bCs w:val="false"/>
          <w:i w:val="false"/>
          <w:iCs w:val="false"/>
          <w:color w:val="333333"/>
          <w:sz w:val="20"/>
          <w:szCs w:val="20"/>
        </w:rPr>
        <w:t>271</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سازی در قرآن، ص </w:t>
      </w:r>
      <w:r>
        <w:rPr>
          <w:rFonts w:eastAsia="IRNazanin" w:cs="IRNazanin"/>
          <w:b w:val="false"/>
          <w:bCs w:val="false"/>
          <w:i w:val="false"/>
          <w:iCs w:val="false"/>
          <w:color w:val="333333"/>
          <w:sz w:val="20"/>
          <w:szCs w:val="20"/>
        </w:rPr>
        <w:t>231</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الكلم، ص</w:t>
      </w:r>
      <w:r>
        <w:rPr>
          <w:rFonts w:eastAsia="IRNazanin" w:cs="IRNazanin"/>
          <w:b w:val="false"/>
          <w:bCs w:val="false"/>
          <w:i w:val="false"/>
          <w:iCs w:val="false"/>
          <w:color w:val="333333"/>
          <w:sz w:val="20"/>
          <w:szCs w:val="20"/>
        </w:rPr>
        <w:t>140</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راه، ص</w:t>
      </w:r>
      <w:r>
        <w:rPr>
          <w:rFonts w:eastAsia="IRNazanin" w:cs="IRNazanin"/>
          <w:b w:val="false"/>
          <w:bCs w:val="false"/>
          <w:i w:val="false"/>
          <w:iCs w:val="false"/>
          <w:color w:val="333333"/>
          <w:sz w:val="20"/>
          <w:szCs w:val="20"/>
        </w:rPr>
        <w:t>47</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عقاید،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کلام نوین اسلامی،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تکاثر،</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ملاک آیه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مؤمنان می توانند با خدا و کانون های های عبادت او ارتباط داشته باشند و غیر مؤمنان دارای این شایستگی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ادله نقلی، قرآن و روایت های نقل شده از پیامبر اسلام و امامان دوازده گانه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عروج روح، ص</w:t>
      </w:r>
      <w:r>
        <w:rPr>
          <w:rFonts w:eastAsia="IRNazanin" w:cs="IRNazanin"/>
          <w:b w:val="false"/>
          <w:bCs w:val="false"/>
          <w:i w:val="false"/>
          <w:iCs w:val="false"/>
          <w:color w:val="333333"/>
          <w:sz w:val="20"/>
          <w:szCs w:val="20"/>
        </w:rPr>
        <w:t>12</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پس از مرگ، ص</w:t>
      </w:r>
      <w:r>
        <w:rPr>
          <w:rFonts w:eastAsia="IRNazanin" w:cs="IRNazanin"/>
          <w:b w:val="false"/>
          <w:bCs w:val="false"/>
          <w:i w:val="false"/>
          <w:iCs w:val="false"/>
          <w:color w:val="333333"/>
          <w:sz w:val="20"/>
          <w:szCs w:val="20"/>
        </w:rPr>
        <w:t>18</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 در قرآن، ص</w:t>
      </w:r>
      <w:r>
        <w:rPr>
          <w:rFonts w:eastAsia="IRNazanin" w:cs="IRNazanin"/>
          <w:b w:val="false"/>
          <w:bCs w:val="false"/>
          <w:i w:val="false"/>
          <w:iCs w:val="false"/>
          <w:color w:val="333333"/>
          <w:sz w:val="20"/>
          <w:szCs w:val="20"/>
        </w:rPr>
        <w:t>452</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شاکرین، معاد، ص</w:t>
      </w:r>
      <w:r>
        <w:rPr>
          <w:rFonts w:eastAsia="IRNazanin" w:cs="IRNazanin"/>
          <w:b w:val="false"/>
          <w:bCs w:val="false"/>
          <w:i w:val="false"/>
          <w:iCs w:val="false"/>
          <w:color w:val="333333"/>
          <w:sz w:val="20"/>
          <w:szCs w:val="20"/>
        </w:rPr>
        <w:t>19</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در قرآن، ص </w:t>
      </w:r>
      <w:r>
        <w:rPr>
          <w:rFonts w:eastAsia="IRNazanin" w:cs="IRNazanin"/>
          <w:b w:val="false"/>
          <w:bCs w:val="false"/>
          <w:i w:val="false"/>
          <w:iCs w:val="false"/>
          <w:color w:val="333333"/>
          <w:sz w:val="20"/>
          <w:szCs w:val="20"/>
        </w:rPr>
        <w:t>221</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حيات پس از مرگ، ص</w:t>
      </w:r>
      <w:r>
        <w:rPr>
          <w:rFonts w:eastAsia="IRNazanin" w:cs="IRNazanin"/>
          <w:b w:val="false"/>
          <w:bCs w:val="false"/>
          <w:i w:val="false"/>
          <w:iCs w:val="false"/>
          <w:color w:val="333333"/>
          <w:sz w:val="20"/>
          <w:szCs w:val="20"/>
        </w:rPr>
        <w:t>33</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0218</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حيات پس از مرگ، ص </w:t>
      </w:r>
      <w:r>
        <w:rPr>
          <w:rFonts w:eastAsia="IRNazanin" w:cs="IRNazanin"/>
          <w:b w:val="false"/>
          <w:bCs w:val="false"/>
          <w:i w:val="false"/>
          <w:iCs w:val="false"/>
          <w:color w:val="333333"/>
          <w:sz w:val="20"/>
          <w:szCs w:val="20"/>
        </w:rPr>
        <w:t>131</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08</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پنجم معاد، ص </w:t>
      </w:r>
      <w:r>
        <w:rPr>
          <w:rFonts w:eastAsia="IRNazanin" w:cs="IRNazanin"/>
          <w:b w:val="false"/>
          <w:bCs w:val="false"/>
          <w:i w:val="false"/>
          <w:iCs w:val="false"/>
          <w:color w:val="333333"/>
          <w:sz w:val="20"/>
          <w:szCs w:val="20"/>
        </w:rPr>
        <w:t>246</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77</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در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زلزله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تسنیم،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 در 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قلمرو دین، ص</w:t>
      </w:r>
      <w:r>
        <w:rPr>
          <w:rFonts w:eastAsia="IRNazanin" w:cs="IRNazanin"/>
          <w:b w:val="false"/>
          <w:bCs w:val="false"/>
          <w:i w:val="false"/>
          <w:iCs w:val="false"/>
          <w:color w:val="333333"/>
          <w:sz w:val="20"/>
          <w:szCs w:val="20"/>
        </w:rPr>
        <w:t>119</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هزار و يك كلمه،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کلام نوین اسلامی،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دفتر پنجم معاد، ص</w:t>
      </w:r>
      <w:r>
        <w:rPr>
          <w:rFonts w:eastAsia="IRNazanin" w:cs="IRNazanin"/>
          <w:b w:val="false"/>
          <w:bCs w:val="false"/>
          <w:i w:val="false"/>
          <w:iCs w:val="false"/>
          <w:color w:val="333333"/>
          <w:sz w:val="20"/>
          <w:szCs w:val="20"/>
        </w:rPr>
        <w:t>139</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الهيات شفاء، مقاله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جاودانه، ص </w:t>
      </w:r>
      <w:r>
        <w:rPr>
          <w:rFonts w:eastAsia="IRNazanin" w:cs="IRNazanin"/>
          <w:b w:val="false"/>
          <w:bCs w:val="false"/>
          <w:i w:val="false"/>
          <w:iCs w:val="false"/>
          <w:color w:val="333333"/>
          <w:sz w:val="20"/>
          <w:szCs w:val="20"/>
        </w:rPr>
        <w:t>190</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إعادة معدوم، اصطلاحی فلسفی به معنای بازگردان معدوم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که از میان رفته به وجود، همراه با همه خصوصیات و تشخص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ادله فلاسفه آن است که اگر اعاده معدوم امکان پذیر باشد، بدین معنی است که شیئی می تواند با عين خصوصیات شیء معدومی وجود پیدا کند که در این صورت، آن را دارای هویت شیء نخست و معاد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اعاده شده آن به شمار می آوریم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ایجاد شیء دوم با عین ویژگی های شیء نخست، ممکن دانسته شود، به همین گونه باید شیء سومی نیز بتواند با عين همان ویژگی های شیء نخست ابتدائا ایجاد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صورت، نمی توان شیء سوم را هم در حالی که معاد وجود یافته است، معاد دانست؛ بلکه باید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 نخست به شمار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نمی توان از دو چیز عين يکسان، یکی را معاد شیء اول محسوب کرد و دیگری را همانند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ایجاد عین یک چیز معدوم، فرض نادرستی است</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کلام نوین اسلامی،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دفتر پنجم معاد، ص</w:t>
      </w:r>
      <w:r>
        <w:rPr>
          <w:rFonts w:eastAsia="IRNazanin" w:cs="IRNazanin"/>
          <w:b w:val="false"/>
          <w:bCs w:val="false"/>
          <w:i w:val="false"/>
          <w:iCs w:val="false"/>
          <w:color w:val="333333"/>
          <w:sz w:val="20"/>
          <w:szCs w:val="20"/>
        </w:rPr>
        <w:t>170</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محمد فضل بن شاذان متوفای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متکلم و فقیه امامی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زمان امام حسن عسگری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معتبرترین عالم امامی خراسان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تراجم، آثار ایشان را حدود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یاد کرده اند که مشهورترین آن در 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الايضاح، ص </w:t>
      </w:r>
      <w:r>
        <w:rPr>
          <w:rFonts w:eastAsia="IRNazanin" w:cs="IRNazanin"/>
          <w:b w:val="false"/>
          <w:bCs w:val="false"/>
          <w:i w:val="false"/>
          <w:iCs w:val="false"/>
          <w:color w:val="333333"/>
          <w:sz w:val="20"/>
          <w:szCs w:val="20"/>
        </w:rPr>
        <w:t>426</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108</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نوین اسلامی،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گفتار چهلم رجعت</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مثل الصلوة مثل النهر الذي ينقى الدرن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مثل نهری است که آلودگی را می زداید</w:t>
      </w:r>
      <w:r>
        <w:rPr>
          <w:rFonts w:eastAsia="IRNazanin" w:cs="IRNazanin"/>
          <w:b w:val="false"/>
          <w:bCs w:val="false"/>
          <w:i w:val="false"/>
          <w:iCs w:val="false"/>
          <w:color w:val="333333"/>
          <w:sz w:val="20"/>
          <w:szCs w:val="20"/>
          <w:rtl w:val="true"/>
        </w:rPr>
        <w:t>.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 مسلمانان در هر جایی که بخواهند نماز بخواند، باید به سمت خانه کعبه در شهر مکه بایستند</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آمنا کتب عليكم الصيام ما يب على الذين من قبلكم لعلكم تتقون؛ ای اهل 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 بر شما مقرر و لازم شده، همان گونه که بر پیشینیان شما مقرر و لازم شد؛ تا پرهیزکار شوید</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صوموا تصحوا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 بگیرید تا سالم شوید</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للجنة باب يدعى الريان لا يدخل منه إلا الصامون؛ بهشت دری دارد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سیراب شده که تنها روزه داران از آن وارد می شوند</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إنما فترض الله الصيام ليشتوي به الغني والفقير وذلك أن الغيني لم يكن ليجد م الجوع فيزم الفقير الأ الغير لما أراد شيئا قدر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فأراد الله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يوي بين خلقه و أن يذيق الغي متن الجوع ليرق على الضعيف و يزكم الجائع؛ روزه به این دلیل واجب شده است که میان فقیر و غنی مساوات برقرار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بدان سبب است که غنی طعم گرسنگی را بچشد و به فقیر ادای حق کند؛ چرا که توانگران معمولا هر چه بخواهند، برایشان فراهم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می خواهد میان بندگانش مساوات باشد و طعم گرسنگی و درد و رنج را به توانگران بچشاند تا به ضعیفان و گرسنگان رحم کنند</w:t>
      </w:r>
      <w:r>
        <w:rPr>
          <w:rFonts w:eastAsia="IRNazanin" w:cs="IRNazanin"/>
          <w:b w:val="false"/>
          <w:bCs w:val="false"/>
          <w:i w:val="false"/>
          <w:iCs w:val="false"/>
          <w:color w:val="333333"/>
          <w:sz w:val="20"/>
          <w:szCs w:val="20"/>
          <w:rtl w:val="true"/>
        </w:rPr>
        <w:t>. »</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الصوم يشود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 چهره شیطان را سیاه می کند</w:t>
      </w:r>
      <w:r>
        <w:rPr>
          <w:rFonts w:eastAsia="IRNazanin" w:cs="IRNazanin"/>
          <w:b w:val="false"/>
          <w:bCs w:val="false"/>
          <w:i w:val="false"/>
          <w:iCs w:val="false"/>
          <w:color w:val="333333"/>
          <w:sz w:val="20"/>
          <w:szCs w:val="20"/>
          <w:rtl w:val="true"/>
        </w:rPr>
        <w:t>. »</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ها و اندرزها،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بنى الاسلام على خمس على الصلاة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بر پنج پایه استوار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لله على الناس حج البيت من استطاع إليه سبيلا؛ و خدا را حقی ثابت و لازم بر عهده مردم است که برای ادای مناسك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آهنگ آن خانه کنند؛ البته کسانی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جهت سلامت جسمی و توانمندی مالی و باز بودن مسیر بتوانند به سوی آن راه یابند</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 ذى الحجة الحرام</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أول بيت وضع للناس للذي ببكة مبارك وهدى للعالمين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نخستین خانه ای که برای مردم و نیایش خداوند قرار داده شد، در سرزمین مکه است که پر برکت و مایه هدایت جهانیان است</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ابتلاء عظيما و امتحان شدید و اختبار ممبينا و تمحیصا بليغا جعله الله با لرحمه و وصله الى جنيه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ایشان را در زیارت بیت الحرام به این امور امتحان نمود؛ امتحانی بزرگ و سخت و آشکار و کامل که آن را سبب دریافت رحمت و رسیدن به بهشت خود گردانید</w:t>
      </w:r>
      <w:r>
        <w:rPr>
          <w:rFonts w:eastAsia="IRNazanin" w:cs="IRNazanin"/>
          <w:b w:val="false"/>
          <w:bCs w:val="false"/>
          <w:i w:val="false"/>
          <w:iCs w:val="false"/>
          <w:color w:val="333333"/>
          <w:sz w:val="20"/>
          <w:szCs w:val="20"/>
          <w:rtl w:val="true"/>
        </w:rPr>
        <w:t>. »</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جعلنا البيت مثابة للناس وأنا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زیاد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ما این خانه کعبه را برای همه مردم محل گردهمایی امن وامان قرار دادیم</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اعلموا أنما غيرهم من شيء أن لله ځمه و للولي و لذي القربى و اليتامى و المساکین و ابن السبيل إن ثم آمنتم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بدانید هر گونه غنیمتی به شما رسد، خمس آن برای خدا و پیامبر و ذی القربی و یتیمان و مسکینان و واماندگان در راه است، اگر شما به خدا ایمان دارید</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قإ إخراجه مفتاح رزقكم و تمحیض و بگم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درستی که پرداخت خمس، وسیله گشایش رزق و پاک شدن گناهان است</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 من أموالهم صدقة تطهيرهم و تزکیهم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اموال آنها صدقه ای به عنوان زکات بگیر تا به وسیله آن، آنها را پاك سازی</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فقه اسلامی، صدقه به اهدای مال به نیازمندان گفته می شود</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 اول ماه شوال</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وضعت الركاه اختبار للأغنياء و معونة الفقراء و لو أتي اللياس أدوا زكاة أموالهم مابقی مشليم فقير محتاج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درستی که زکات برای آزمودن اغنيا و یاری به فقرا وضع شده است واگر مردم زکات مالشان را پرداخت کنند، هیچ فقیری محتاج نمی ماند</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حصنوا أموالكم بالزكاة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اموال خود را به وسیله زکات حفظ کنید</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الصدقات للفقراء و المسانيين و العاملين عليها و المؤلفة قلوبهم و في الرقاب و الغارمي و في سبيل الله و ابن السبيل فريضة من الله و الله عليم 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زکات مخصوص فقرا و مساکین و کارکنانی است که برای جمع آوری آن کار می کنند و کسانی که برای جلب محبتشان اقدام می شود و برای آزادی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بردگان و بدهکاران و در راه تقویت آیین خدا و واماندگان در 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یك فریضه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است و خداوند دانا و حکیم است</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قمار به عنوان یک راه درآمد مشروع در اسلام شناخته نشده است</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لِلرِّجالِ نَصيبٌ مِمَّا تَرَكَ الوالِدانِ وَ الأَقرَبُونَ وَ لِلنِّساءِ نَصيبٌ مِمِّا تَرَكَ الوالِدانِ وَ الأَقرَبُونَ مِمَّا قَلَّ مِنهُ أو كَثُرَ نَصيباً مَفرُوضاً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مردان از آن چه پدر و مادر و نزدیکان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مرگ خود به جای می گذارند، سهمی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زنان هم آن چه پدر و مادر و نزدیکان به جای می گذارند، سهمی است؛ اندك باشد یا بسیار؛ سهمی است لازم و 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ذیل این آیه</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بِغَيرِ وَصیَةٍ مَاتَ مِيتَةً جَاهِليَّة؛ کسی که بدون وصیت از دنیا برود، مرگ او مرگ جاهلیت است</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ينبغی لامرء مسلم أن يبيت ليله الا و وصيته تحت راسه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سزاوار نیست مسلمان شب بخوابد، مگر این که وصیت نامه اش زیر سرش باشد</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عَدَلَ فِي وَصيتَّهِ کَانَ کَمَن تَصَدَّقَ بِهَا في حَياتِه؛ کسی که در وصیتش عدالت را رعایت کند، همانند این است که همان اموال را در حیات خود در راه خدا داده باشد</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ذَا الَّذي يقرِضُ اللهَ قَرضاً حَسَناً فَيضاعِفهُ لَهُ وَ لَهُ أجرٌ 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کیست که به خدا وامی نیکو دهد تا خدا آن را برای او دو چندان کند و او را پاداشی نیکو و با ارزش باشد؟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أًقرَضَ قَرضاً وَ ضَرَبَ لَهُ اَجَلًا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يؤتَ بِهِ عِندَ ذَلِكَ الأَجَلِ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لَهُ مِن الثواب فی گل يؤم يتأثر عن ذلك الأجل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بيل صدقة يناير واجد في كل 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برای قرض داده شده زمانی را تعیین کند و در بازپرداخت آن تأخیری پیش آید، به ازای هر روز دیر کرد به اندازه صدقه یک درهم اجر به او داده می شود</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إذا تَدايُنتُم بِدينٍ إلى أجَلٍ مُسَمًّی فَاكتُبُوه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کسانی که ایمان آورده اید؛ هنگامی که بدهی مدت داری به خاطر وام یا داد و ستد به یکدیگر پیدا کنید، آن را بنویسید</w:t>
      </w:r>
      <w:r>
        <w:rPr>
          <w:rFonts w:eastAsia="IRNazanin" w:cs="IRNazanin"/>
          <w:b w:val="false"/>
          <w:bCs w:val="false"/>
          <w:i w:val="false"/>
          <w:iCs w:val="false"/>
          <w:color w:val="333333"/>
          <w:sz w:val="20"/>
          <w:szCs w:val="20"/>
          <w:rtl w:val="true"/>
        </w:rPr>
        <w:t>. »</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يأيها الذَّينَ امَنُوا اتَّقُوا اللهَ وَ ذَرُوا مَا بَقِيَ مِن الرِّبَوا إن كُنتُم مُّؤمِنينَ فَإِن لَّم تَفعَلُوا فَأذَنُوا بِحَربٍ مِّنَ اللهِ 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اهل 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 پروا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واقعی هستید، آن چه را از ربا بر عهده مردم باقی مانده، رها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چنین نکردید و به رباخواری اصرار ورزیدید به جنگی بزرگ از سوی خدا و رسولش زبر ضد خود یقین کنید</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يَأمُرُکُم أَن تُؤَدُّوا الأَماناتِ إلى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شما فرمان می دهد که امانت ها را به صاحبان آن برسانید</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تَنظُروا الى طولِ رُکُوعِ الرَّجُلِ وَ سُجُوډِهِ فَانَّ ذلك شيءٌ إِعتَادَه فَلَو تَرَکَه اِستَوحَشَ وَ لكن أُنظُرُوا إلى صِدقِ حَديثِه وَ أَدَاءِ اَمَانَتِهِ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تنها نگاه به رکوع و سجود طولانی فرد نکنید؛ زیرا ممکن است عادتی برای او شده باشد که از ترك آن ناراحت شود؛ بلکه به راستگویی در سخن و ادای امانت وی نگاه کنید</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لِلمُنافِقِ ثَلَاثُ عَلَامَاتٍ إذَا حَدَّثَ كَذَبَ وَ إذَا وَعَدَ أَخلَفَ وَ إذَا انتُمِنَ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 منافق سه چیز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دروغگویی، پیمان شکنی، خیانت در امانت</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 خير أمة أخرجت ليلاس تأمرون بالمعروف وتنهون عن المنكر وتؤمنون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بهترین امتی بودید که به سود انسانها آفریده شده اند، چه این که امر به معروف و نهی از منکر می کنید و به خدا ایمان دارید</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 الأمر بالمعروف والنهي عن المنكر فريضة عظيمة، بها تقام الرا هالك، يتم ضب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فيعمهم بعقابه، فهلك الأبرار في دار الفار، و الغاز في دار الكبار، إضى الأمر بالمعروف والنهي عن المنكر سبيل الأنبياء، و منهاج اللحاء، قريضة عظيمة، بها تقام الفرائط، وتأمين المذاهب، وتحل المكاسب، و رد المظالم، وتغم الأرض، و يتصف بين الأعداء، ويتقيم الأمر؛ امر به معروف و نهی از منکر دو فریضه بزرگ الهی است که بقیه فرائض با آنها برپا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دو، راهها امن می گردد، کسب و کار مردم حلال می شود؛ حقوق افراد تأمین می گردد؛ در سایه آن، زمینها آباد می شود و از دشمنان انتقام گرفته می شود و در پرتو آن، همه کارها روبراه می گردد</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قرآن، ص</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اعتقادات الاماميه،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الانصاف في مسائل دام فيها 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عقائد شیعه،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تزوج فقد أحرز نصف 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ازدواج کند، به درستی از نصف دینش پاسداری کرده است</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بني في الاسلام أحب إلى الله عز وجل من التزویج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بنایی در اسلام محبوب تر از ازدواج نزد خداوند بنا نشده است</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يكونوا فقراء يغنهم الله من فضله؛ اگر زن و مرد تهیدست باشند، خداوند آنها را از فضل خود بی نیاز می کند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روایت نیز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الرزق مع النساء و العيال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همراه همسر و فرزند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آياته أن خلق لكم من أنفسم رواجا لتسكنوا إليها و جعل بينكم مودة رحمه الله في ذلك لآيات لقوم يتفكرون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نشانه های او این است که همسرانی از جنس خود شما برای شما آفرید تا در کنار آنها آرامش یابید و در میانتان مودت و رحمت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نشانه هایی است برای گروهی که تفکر می کنند</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شي أعين إلى الله عوجل من بيت يخرب في الإسلام بالفرقة يعني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عملی نزد خداوند متعال منفورتر از این نیست که اساس خانه ای در اسلام با جدایی یعنی طلاق ویران گردد</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یا رشول الله فمن 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الأكفاء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از پیامبر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چه کسی ازدواج کنیم؟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شأن و هم سنخ خودتان</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عليها أن تطيب بأطيب طيبها و تلبي أن ثيابها وتزين بأسين زينتها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زن است که با بهترین بوها خود را خوشبو کند و بهترین لباسهایش را بپوشد و با نیکوترین زیورهایش خود را بیاراید</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على بن موسى قال أخبرني أبي عن أبيه عن آبائه أن يشاء بني إسرائيل جين من العفاف إلى الفجور ما أخرجه إلا قلة تهيئة أواجه و قال إنها تشتهى من مثل الذي تشتهى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زنان بنی اسرائیل از عفت و پاکی دست کشیدند و این هیچ علتی نداشت جز این که شوهران آنها خود را نمی آراستند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هم از مرد همان انتظاری را دارد که مرد از او دارد</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حق المرأة على زوجها أن يد جوعتها و أن يستر عورتها ولا يتيح لها وجها فإذا فعل ذلك فقدو الله أدى قها؛ حق زن بر شوهرش این است که گرسنگی اش را برطرف کند و بر او لباس بپوشاند و از کارش عیب نگیرد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این کارها را انجام دهد، به خدا قسم حقش را ادا نموده است</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الا اذكروا بنعمت الله عليكم هل من خالق غير الله يرزقكم من الماء و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 خدا را بر خودتان یاد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جز خدا هیچ آفریننده ای هست که از آسمان و زمین شما را روزی دهد؟</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اذكروا الله ډگر كثيرة ای کسانی که ایمان آورده 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 بسیار یاد کنید</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زلزله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يعمل مثقال ذرة خيرا 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 کس هم وزن ذرهای نیکی کند، آن نیکی را ببیند</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يعزب عن تربك من مثقال ذرة في الأرض ولا في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هیچ چیز در زمین و آسمان از پروردگار تو مخفی نمی ماند</w:t>
      </w:r>
      <w:r>
        <w:rPr>
          <w:rFonts w:eastAsia="IRNazanin" w:cs="IRNazanin"/>
          <w:b w:val="false"/>
          <w:bCs w:val="false"/>
          <w:i w:val="false"/>
          <w:iCs w:val="false"/>
          <w:color w:val="333333"/>
          <w:sz w:val="20"/>
          <w:szCs w:val="20"/>
          <w:rtl w:val="true"/>
        </w:rPr>
        <w:t>. ))</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نکته های ناب،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 و القلم و ما یشرون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سوگند به قلم و آن چه می نویسند</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الذي علم بالقلم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کس که بشر را به وسیله قلم، علم آموخت</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من الشعر لكم بعضی از اشعار، حکمت است</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نکته های ناب،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هنر از دیدگاه مقام معظم رهبری، ص</w:t>
      </w:r>
      <w:r>
        <w:rPr>
          <w:rFonts w:eastAsia="IRNazanin" w:cs="IRNazanin"/>
          <w:b w:val="false"/>
          <w:bCs w:val="false"/>
          <w:i w:val="false"/>
          <w:iCs w:val="false"/>
          <w:color w:val="333333"/>
          <w:sz w:val="20"/>
          <w:szCs w:val="20"/>
        </w:rPr>
        <w:t>19</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في اختلاف الليل و النهار و ما خلق الله في السماوات و الأرض لآيات لقوم يتقون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 در آمد و شد شب و روز و آن چه خداوند در آسمانها و زمین آفریده، آیات او نشانه هایی است برای گروهی که پرهیزگارند او حقایق را می بینند</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آیاته خلق السماوات و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نشانه های قدرت و ربوبیت او خلق آسمانها و زمین است</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الذي يزيل الرياح بشرة بين يدي رحمه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اوست که بادها را پیشاپیش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باران رحمتش به عنوان مژده دهنده می فرستد</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يا السماء الدنيا بزينة الكواكب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آسمان نزديك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پایین را با ستارگان آراستيم</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فلا ينظرون إلى الإبل كيف 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آنان به شتر نمی نگرند که چگونه آفریده شده است؟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تجعل الأرض مهادا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زمین را محل آرامش قرار نداديم؟</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خلقا الطف علقة فخلقنا العلقة مضغة فخلقنا المصممة عظاما فكسونا العظام لحما ثم أنشأناه خلقا آخر فتبارك الله أحسن الخالقين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نطفه را به صورت علقه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خون بسته؛ علقه را به صورت مضغه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چیزی شبیه گوشت جویده شده؛ مضغه را به صورت استخوان هایی در آوردیم؛ بر استخوانها گوشت پوشاندیم؛ سپس آن را خلق تازه ای 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بزرگ است خدایی که بهترین آفرینندگان است</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يضع عنهم إضرهم و الأغلال التي كانت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بارهای تکالیف سنگین و زنجیرهها اي جهل و بی خبری و بدعت را که بر دوش عقل و جان آنان است، بر می دارد</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أتعبدون ما تجون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ابراهیم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چیزی را می پرستید که با دست خود می تراشید؟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كلوا من طيبات ما نام و اشكروا لله إن كنتم إياه تعبدون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اهل 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انواع میوه ها و خوردنی های پاکیزهای که روزی شما کرده ایم بخورید و خدا را سپاس بگزارید، اگر فقط او را می پرستید</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تجلس على الطعام إلا و أنت جائع ولا تقم عن الطعام إلا وأنت تشتهيه و جؤير المضغ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غذا خوردن حاضر نشو مگر این که گرسنه باشی و از از غذا خوردن دست نکش مگر این که هنوز میل و اشتها به غذا داشته باشی و جویدن لقمه را نیکو انجام ده</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کفاره قتل، کفاره سوگند، کفاره برگشت از ظهار</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گذرا به حقوق بشر از دیدگاه اسلام، فصل هفتم</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گذرا به حقوق بشر از دیدگاه اسلام، فصل دوم</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گذرا به حقوق بشر از دیدگاه اسلام، فصل دوم</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كرمنا بني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درستی که فرزندان آدم را گرامی داشتیم</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تكون عليهم سبعة طاري تيم لهم فإنهم صنفاني إما أخ لك في الدين و إنما نظير لك في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مبادا هرگز چنان حیوان شکاری باشی که خوردن آنان را غنیمت دانی؛ زیرا مردم دو دسته اند، دسته ای برادر دینی توو دسته دیگر همانند تو در خلقت می باشند</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قاتلوا في سبيل الله الذين يقاتلونگم ولا تعتدوا إن الله لا يحب المعتدين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راه خدا با کسانی که با شما می جنگند، بجنگید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 جنگ از حدود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تجاوز نکنید؛ که خدا تجاوزکاران را دوست ندارد</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قال ربك للملايكة إني جاعل في الأرض ليقة؛ به یاد آور هنگامی را که پروردگارت به فرشتگان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بر روی زمین، جانشینی نماینده ای قرار خواهم داد</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فلا ينظرون إلى الإبل كيف لقت؛ آیا آنان به شتر نمی نگریند که چگونه آفریده شده است؟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أحطت بما لم تحظ به و جك من با بنا 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بر چیزی آگاهی یافتم که تو بر آن آگاهی نیافتی؛ من از سرزمین سبأ یک خبر قطعی برای تو آورده ام</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فبعث الله رابا؛ و خداوند کلاغی را فرستاد</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 لكم من الفل و الأنعام ما تركبون؛ و برای شما از کشتیها و چهار پایان مرکبهایی قرار داد که بر آن سوار می شوید</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شول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دينار دينار أنفقه الرجل على عياله و دينار أنفقه على دابته في سبيل الله؛ رسول خدا فرموردند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دینار و دارایی، آن دیناری است که انسان برای رفاه بیشتر خانواده و تهیه مرکب راهوار صرف کند</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 اللهو إلى الله تعالى إجراء الخيل و الرمي؛ محبوب ترین سرگرمی نزد خداوند، اسب دوانی و تیر اندازی است</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الحیات، ص</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الحیات،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ص</w:t>
      </w:r>
      <w:r>
        <w:rPr>
          <w:rFonts w:eastAsia="IRNazanin" w:cs="IRNazanin"/>
          <w:b w:val="false"/>
          <w:bCs w:val="false"/>
          <w:i w:val="false"/>
          <w:iCs w:val="false"/>
          <w:color w:val="333333"/>
          <w:sz w:val="20"/>
          <w:szCs w:val="20"/>
        </w:rPr>
        <w:t>293</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الحیات، ص</w:t>
      </w:r>
      <w:r>
        <w:rPr>
          <w:rFonts w:eastAsia="IRNazanin" w:cs="IRNazanin"/>
          <w:b w:val="false"/>
          <w:bCs w:val="false"/>
          <w:i w:val="false"/>
          <w:iCs w:val="false"/>
          <w:color w:val="333333"/>
          <w:sz w:val="20"/>
          <w:szCs w:val="20"/>
        </w:rPr>
        <w:t>690</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الحیات، ص</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مبادی اخلاق در قرآن،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مطهری،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و بررسی مکاتب اخلاقی،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و بررسی مکاتب اخلاقی، ص</w:t>
      </w:r>
      <w:r>
        <w:rPr>
          <w:rFonts w:eastAsia="IRNazanin" w:cs="IRNazanin"/>
          <w:b w:val="false"/>
          <w:bCs w:val="false"/>
          <w:i w:val="false"/>
          <w:iCs w:val="false"/>
          <w:color w:val="333333"/>
          <w:sz w:val="20"/>
          <w:szCs w:val="20"/>
        </w:rPr>
        <w:t>332</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حکمت اصول سیاسی اسلام،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مطهری،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816</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تسنیم،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خرد، ص</w:t>
      </w:r>
      <w:r>
        <w:rPr>
          <w:rFonts w:eastAsia="IRNazanin" w:cs="IRNazanin"/>
          <w:b w:val="false"/>
          <w:bCs w:val="false"/>
          <w:i w:val="false"/>
          <w:iCs w:val="false"/>
          <w:color w:val="333333"/>
          <w:sz w:val="20"/>
          <w:szCs w:val="20"/>
        </w:rPr>
        <w:t>108</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119</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خرد، ص</w:t>
      </w:r>
      <w:r>
        <w:rPr>
          <w:rFonts w:eastAsia="IRNazanin" w:cs="IRNazanin"/>
          <w:b w:val="false"/>
          <w:bCs w:val="false"/>
          <w:i w:val="false"/>
          <w:iCs w:val="false"/>
          <w:color w:val="333333"/>
          <w:sz w:val="20"/>
          <w:szCs w:val="20"/>
        </w:rPr>
        <w:t>109</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و بررسی مکاتب اخلاقی، ص </w:t>
      </w:r>
      <w:r>
        <w:rPr>
          <w:rFonts w:eastAsia="IRNazanin" w:cs="IRNazanin"/>
          <w:b w:val="false"/>
          <w:bCs w:val="false"/>
          <w:i w:val="false"/>
          <w:iCs w:val="false"/>
          <w:color w:val="333333"/>
          <w:sz w:val="20"/>
          <w:szCs w:val="20"/>
        </w:rPr>
        <w:t>334</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المبدأ و المعاد، ص </w:t>
      </w:r>
      <w:r>
        <w:rPr>
          <w:rFonts w:eastAsia="IRNazanin" w:cs="IRNazanin"/>
          <w:b w:val="false"/>
          <w:bCs w:val="false"/>
          <w:i w:val="false"/>
          <w:iCs w:val="false"/>
          <w:color w:val="333333"/>
          <w:sz w:val="20"/>
          <w:szCs w:val="20"/>
        </w:rPr>
        <w:t>349</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و بررسی مکاتب اخلاقی، ص </w:t>
      </w:r>
      <w:r>
        <w:rPr>
          <w:rFonts w:eastAsia="IRNazanin" w:cs="IRNazanin"/>
          <w:b w:val="false"/>
          <w:bCs w:val="false"/>
          <w:i w:val="false"/>
          <w:iCs w:val="false"/>
          <w:color w:val="333333"/>
          <w:sz w:val="20"/>
          <w:szCs w:val="20"/>
        </w:rPr>
        <w:t>334</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نقطه های آغاز در اخلاق عملی، ص </w:t>
      </w:r>
      <w:r>
        <w:rPr>
          <w:rFonts w:eastAsia="IRNazanin" w:cs="IRNazanin"/>
          <w:b w:val="false"/>
          <w:bCs w:val="false"/>
          <w:i w:val="false"/>
          <w:iCs w:val="false"/>
          <w:color w:val="333333"/>
          <w:sz w:val="20"/>
          <w:szCs w:val="20"/>
        </w:rPr>
        <w:t>424</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حكمت عبادات، ص</w:t>
      </w:r>
      <w:r>
        <w:rPr>
          <w:rFonts w:eastAsia="IRNazanin" w:cs="IRNazanin"/>
          <w:b w:val="false"/>
          <w:bCs w:val="false"/>
          <w:i w:val="false"/>
          <w:iCs w:val="false"/>
          <w:color w:val="333333"/>
          <w:sz w:val="20"/>
          <w:szCs w:val="20"/>
        </w:rPr>
        <w:t>74</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مراحل اخلاق در قرآن،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ذي قوة عند ذي العرش مكين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فرشته ای که صاحب قدرت است و نزد خداوند صاحب عرش، مقام والایی دارد</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ادب قضا در اسلام،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09</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302</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437</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ادب قضا در اسلام،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احقاق الحق،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 قضا در اسلام، ص</w:t>
      </w:r>
      <w:r>
        <w:rPr>
          <w:rFonts w:eastAsia="IRNazanin" w:cs="IRNazanin"/>
          <w:b w:val="false"/>
          <w:bCs w:val="false"/>
          <w:i w:val="false"/>
          <w:iCs w:val="false"/>
          <w:color w:val="333333"/>
          <w:sz w:val="20"/>
          <w:szCs w:val="20"/>
        </w:rPr>
        <w:t>113</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ادب قضا در اسلام، ص</w:t>
      </w:r>
      <w:r>
        <w:rPr>
          <w:rFonts w:eastAsia="IRNazanin" w:cs="IRNazanin"/>
          <w:b w:val="false"/>
          <w:bCs w:val="false"/>
          <w:i w:val="false"/>
          <w:iCs w:val="false"/>
          <w:color w:val="333333"/>
          <w:sz w:val="20"/>
          <w:szCs w:val="20"/>
        </w:rPr>
        <w:t>117</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241</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آیات دیگر را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29</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الإمام الصادق،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در قرآن، ص </w:t>
      </w:r>
      <w:r>
        <w:rPr>
          <w:rFonts w:eastAsia="IRNazanin" w:cs="IRNazanin"/>
          <w:b w:val="false"/>
          <w:bCs w:val="false"/>
          <w:i w:val="false"/>
          <w:iCs w:val="false"/>
          <w:color w:val="333333"/>
          <w:sz w:val="20"/>
          <w:szCs w:val="20"/>
        </w:rPr>
        <w:t>1389</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 ص</w:t>
      </w:r>
      <w:r>
        <w:rPr>
          <w:rFonts w:eastAsia="IRNazanin" w:cs="IRNazanin"/>
          <w:b w:val="false"/>
          <w:bCs w:val="false"/>
          <w:i w:val="false"/>
          <w:iCs w:val="false"/>
          <w:color w:val="333333"/>
          <w:sz w:val="20"/>
          <w:szCs w:val="20"/>
        </w:rPr>
        <w:t>525</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529</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مراحل اخلاق در قرآن، </w:t>
      </w:r>
      <w:r>
        <w:rPr>
          <w:rFonts w:eastAsia="IRNazanin" w:cs="IRNazanin"/>
          <w:b w:val="false"/>
          <w:bCs w:val="false"/>
          <w:i w:val="false"/>
          <w:iCs w:val="false"/>
          <w:color w:val="333333"/>
          <w:sz w:val="20"/>
          <w:szCs w:val="20"/>
        </w:rPr>
        <w:t>21</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ص</w:t>
      </w:r>
      <w:r>
        <w:rPr>
          <w:rFonts w:eastAsia="IRNazanin" w:cs="IRNazanin"/>
          <w:b w:val="false"/>
          <w:bCs w:val="false"/>
          <w:i w:val="false"/>
          <w:iCs w:val="false"/>
          <w:color w:val="333333"/>
          <w:sz w:val="20"/>
          <w:szCs w:val="20"/>
        </w:rPr>
        <w:t>11</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08</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عبدالحسین خسروپناه، پنل تخصصی نهمین دور گفت وگوی دینی سازمان فرهنگ و ارتباطات اسلامی با کلیسای واتیکان، اینترنت</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eastAsia="IRNazanin" w:cs="IRNazanin"/>
          <w:b w:val="false"/>
          <w:bCs w:val="false"/>
          <w:i w:val="false"/>
          <w:iCs w:val="false"/>
          <w:color w:val="333333"/>
          <w:sz w:val="20"/>
          <w:szCs w:val="20"/>
        </w:rPr>
        <w:t>35</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مبادی اخلاق در قرآن، ص</w:t>
      </w:r>
      <w:r>
        <w:rPr>
          <w:rFonts w:eastAsia="IRNazanin" w:cs="IRNazanin"/>
          <w:b w:val="false"/>
          <w:bCs w:val="false"/>
          <w:i w:val="false"/>
          <w:iCs w:val="false"/>
          <w:color w:val="333333"/>
          <w:sz w:val="20"/>
          <w:szCs w:val="20"/>
        </w:rPr>
        <w:t>295</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تسنیم،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مطهری،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وصیتنامه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فقیه،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فقیه، ص</w:t>
      </w:r>
      <w:r>
        <w:rPr>
          <w:rFonts w:eastAsia="IRNazanin" w:cs="IRNazanin"/>
          <w:b w:val="false"/>
          <w:bCs w:val="false"/>
          <w:i w:val="false"/>
          <w:iCs w:val="false"/>
          <w:color w:val="333333"/>
          <w:sz w:val="20"/>
          <w:szCs w:val="20"/>
        </w:rPr>
        <w:t>40</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و دولت در اندیشه اسلامی، ص </w:t>
      </w:r>
      <w:r>
        <w:rPr>
          <w:rFonts w:eastAsia="IRNazanin" w:cs="IRNazanin"/>
          <w:b w:val="false"/>
          <w:bCs w:val="false"/>
          <w:i w:val="false"/>
          <w:iCs w:val="false"/>
          <w:color w:val="333333"/>
          <w:sz w:val="20"/>
          <w:szCs w:val="20"/>
        </w:rPr>
        <w:t>176</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أيها الا أنتم الفقراء إلى الله و الله هو الغني الحميد؛ ای مردم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نیازمند به خدائید؛ تنها خداوند است که بی نیاز و شایسته هر گونه حمد و ستایش است</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كل من في السماوات و الأرض إلا آتي الرحمن عبدا؛ تمام کسانی که در آسمان و زمین هستند بنده اویند</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ألا إلى اللو تصير الأمور؛ آگاه باشید که همه کارها تنها به سوی خداوند باز می گردد</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لقت الجن و الإنس إلا ليعبدون؛ من جن و انس را نیافریدم جز برای اینکه عبادتم کنند و از این تکامل یابند و به من نزدیک شوند</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اتبعوا رضوان الله؛ و از رضای خداوند پیروی کنید</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سید علی خامنه ای در اجتماع مردم مشهد و زائران، </w:t>
      </w:r>
      <w:r>
        <w:rPr>
          <w:rFonts w:eastAsia="IRNazanin" w:cs="IRNazanin"/>
          <w:b w:val="false"/>
          <w:bCs w:val="false"/>
          <w:i w:val="false"/>
          <w:iCs w:val="false"/>
          <w:color w:val="333333"/>
          <w:sz w:val="20"/>
          <w:szCs w:val="20"/>
        </w:rPr>
        <w:t>70/1/29</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الصلوة، ص</w:t>
      </w:r>
      <w:r>
        <w:rPr>
          <w:rFonts w:eastAsia="IRNazanin" w:cs="IRNazanin"/>
          <w:b w:val="false"/>
          <w:bCs w:val="false"/>
          <w:i w:val="false"/>
          <w:iCs w:val="false"/>
          <w:color w:val="333333"/>
          <w:sz w:val="20"/>
          <w:szCs w:val="20"/>
        </w:rPr>
        <w:t>5</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اجتماع مردم مشهد و زائران، </w:t>
      </w:r>
      <w:r>
        <w:rPr>
          <w:rFonts w:eastAsia="IRNazanin" w:cs="IRNazanin"/>
          <w:b w:val="false"/>
          <w:bCs w:val="false"/>
          <w:i w:val="false"/>
          <w:iCs w:val="false"/>
          <w:color w:val="333333"/>
          <w:sz w:val="20"/>
          <w:szCs w:val="20"/>
        </w:rPr>
        <w:t>70/1/29</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با مردم، سیام رمضان، </w:t>
      </w:r>
      <w:r>
        <w:rPr>
          <w:rFonts w:eastAsia="IRNazanin" w:cs="IRNazanin"/>
          <w:b w:val="false"/>
          <w:bCs w:val="false"/>
          <w:i w:val="false"/>
          <w:iCs w:val="false"/>
          <w:color w:val="333333"/>
          <w:sz w:val="20"/>
          <w:szCs w:val="20"/>
        </w:rPr>
        <w:t>1369/1/30</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با مردم، سیام رمضان، </w:t>
      </w:r>
      <w:r>
        <w:rPr>
          <w:rFonts w:eastAsia="IRNazanin" w:cs="IRNazanin"/>
          <w:b w:val="false"/>
          <w:bCs w:val="false"/>
          <w:i w:val="false"/>
          <w:iCs w:val="false"/>
          <w:color w:val="333333"/>
          <w:sz w:val="20"/>
          <w:szCs w:val="20"/>
        </w:rPr>
        <w:t>1396/1/30</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خطبه های نماز جمعه، </w:t>
      </w:r>
      <w:r>
        <w:rPr>
          <w:rFonts w:eastAsia="IRNazanin" w:cs="IRNazanin"/>
          <w:b w:val="false"/>
          <w:bCs w:val="false"/>
          <w:i w:val="false"/>
          <w:iCs w:val="false"/>
          <w:color w:val="333333"/>
          <w:sz w:val="20"/>
          <w:szCs w:val="20"/>
        </w:rPr>
        <w:t>1376/10/12</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خطبه های نماز جمعه، </w:t>
      </w:r>
      <w:r>
        <w:rPr>
          <w:rFonts w:eastAsia="IRNazanin" w:cs="IRNazanin"/>
          <w:b w:val="false"/>
          <w:bCs w:val="false"/>
          <w:i w:val="false"/>
          <w:iCs w:val="false"/>
          <w:color w:val="333333"/>
          <w:sz w:val="20"/>
          <w:szCs w:val="20"/>
        </w:rPr>
        <w:t>1376/10/12</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خطبه های نماز جمعه، </w:t>
      </w:r>
      <w:r>
        <w:rPr>
          <w:rFonts w:eastAsia="IRNazanin" w:cs="IRNazanin"/>
          <w:b w:val="false"/>
          <w:bCs w:val="false"/>
          <w:i w:val="false"/>
          <w:iCs w:val="false"/>
          <w:color w:val="333333"/>
          <w:sz w:val="20"/>
          <w:szCs w:val="20"/>
        </w:rPr>
        <w:t>1375/10/28</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بیعت فقها و حقوقدانان شورای نگهبان، </w:t>
      </w:r>
      <w:r>
        <w:rPr>
          <w:rFonts w:eastAsia="IRNazanin" w:cs="IRNazanin"/>
          <w:b w:val="false"/>
          <w:bCs w:val="false"/>
          <w:i w:val="false"/>
          <w:iCs w:val="false"/>
          <w:color w:val="333333"/>
          <w:sz w:val="20"/>
          <w:szCs w:val="20"/>
        </w:rPr>
        <w:t>1368/3/21</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با مردم،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69/2/6</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با مردم، مشهد مقدس، عید فطر، </w:t>
      </w:r>
      <w:r>
        <w:rPr>
          <w:rFonts w:eastAsia="IRNazanin" w:cs="IRNazanin"/>
          <w:b w:val="false"/>
          <w:bCs w:val="false"/>
          <w:i w:val="false"/>
          <w:iCs w:val="false"/>
          <w:color w:val="333333"/>
          <w:sz w:val="20"/>
          <w:szCs w:val="20"/>
        </w:rPr>
        <w:t>1371/1/15</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گردهمایی سالیانه نماز در شیراز، </w:t>
      </w:r>
      <w:r>
        <w:rPr>
          <w:rFonts w:eastAsia="IRNazanin" w:cs="IRNazanin"/>
          <w:b w:val="false"/>
          <w:bCs w:val="false"/>
          <w:i w:val="false"/>
          <w:iCs w:val="false"/>
          <w:color w:val="333333"/>
          <w:sz w:val="20"/>
          <w:szCs w:val="20"/>
        </w:rPr>
        <w:t>1373/6/10</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الصلاة، ص </w:t>
      </w:r>
      <w:r>
        <w:rPr>
          <w:rFonts w:eastAsia="IRNazanin" w:cs="IRNazanin"/>
          <w:b w:val="false"/>
          <w:bCs w:val="false"/>
          <w:i w:val="false"/>
          <w:iCs w:val="false"/>
          <w:color w:val="333333"/>
          <w:sz w:val="20"/>
          <w:szCs w:val="20"/>
        </w:rPr>
        <w:t>19</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خطبه های نمازجمعه، </w:t>
      </w:r>
      <w:r>
        <w:rPr>
          <w:rFonts w:eastAsia="IRNazanin" w:cs="IRNazanin"/>
          <w:b w:val="false"/>
          <w:bCs w:val="false"/>
          <w:i w:val="false"/>
          <w:iCs w:val="false"/>
          <w:color w:val="333333"/>
          <w:sz w:val="20"/>
          <w:szCs w:val="20"/>
        </w:rPr>
        <w:t>1376/10/12</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با شرکت کنندگان اردوی سازمان بسیج دانشجویی، </w:t>
      </w:r>
      <w:r>
        <w:rPr>
          <w:rFonts w:eastAsia="IRNazanin" w:cs="IRNazanin"/>
          <w:b w:val="false"/>
          <w:bCs w:val="false"/>
          <w:i w:val="false"/>
          <w:iCs w:val="false"/>
          <w:color w:val="333333"/>
          <w:sz w:val="20"/>
          <w:szCs w:val="20"/>
        </w:rPr>
        <w:t>1379/6/14</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با مجله آینده سازان، </w:t>
      </w:r>
      <w:r>
        <w:rPr>
          <w:rFonts w:eastAsia="IRNazanin" w:cs="IRNazanin"/>
          <w:b w:val="false"/>
          <w:bCs w:val="false"/>
          <w:i w:val="false"/>
          <w:iCs w:val="false"/>
          <w:color w:val="333333"/>
          <w:sz w:val="20"/>
          <w:szCs w:val="20"/>
        </w:rPr>
        <w:t>1365/7/21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مصاحبه های سال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نخستین نشست اندیشه های راهبردی، </w:t>
      </w:r>
      <w:r>
        <w:rPr>
          <w:rFonts w:eastAsia="IRNazanin" w:cs="IRNazanin"/>
          <w:b w:val="false"/>
          <w:bCs w:val="false"/>
          <w:i w:val="false"/>
          <w:iCs w:val="false"/>
          <w:color w:val="333333"/>
          <w:sz w:val="20"/>
          <w:szCs w:val="20"/>
        </w:rPr>
        <w:t>1389/9/10</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مراسم پانزدهمین سالگرد ارتحال امام خمینی، </w:t>
      </w:r>
      <w:r>
        <w:rPr>
          <w:rFonts w:eastAsia="IRNazanin" w:cs="IRNazanin"/>
          <w:b w:val="false"/>
          <w:bCs w:val="false"/>
          <w:i w:val="false"/>
          <w:iCs w:val="false"/>
          <w:color w:val="333333"/>
          <w:sz w:val="20"/>
          <w:szCs w:val="20"/>
        </w:rPr>
        <w:t>1383/3/14</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با مجله ورزش، </w:t>
      </w:r>
      <w:r>
        <w:rPr>
          <w:rFonts w:eastAsia="IRNazanin" w:cs="IRNazanin"/>
          <w:b w:val="false"/>
          <w:bCs w:val="false"/>
          <w:i w:val="false"/>
          <w:iCs w:val="false"/>
          <w:color w:val="333333"/>
          <w:sz w:val="20"/>
          <w:szCs w:val="20"/>
        </w:rPr>
        <w:t>1366/5/21</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30</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به مناسبت واقعه آذر ماه مشهد روز تهاجم رژیم سابق به بیمارستان امام 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1360/9/23</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خبرگزاری ایکنا، جمعه شهریور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خبر شماره </w:t>
      </w:r>
      <w:r>
        <w:rPr>
          <w:rFonts w:eastAsia="IRNazanin" w:cs="IRNazanin"/>
          <w:b w:val="false"/>
          <w:bCs w:val="false"/>
          <w:i w:val="false"/>
          <w:iCs w:val="false"/>
          <w:color w:val="333333"/>
          <w:sz w:val="20"/>
          <w:szCs w:val="20"/>
        </w:rPr>
        <w:t>162675</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شرکت کنندگان در هفدهمین اجلاس سراسری نماز، </w:t>
      </w:r>
      <w:r>
        <w:rPr>
          <w:rFonts w:eastAsia="IRNazanin" w:cs="IRNazanin"/>
          <w:b w:val="false"/>
          <w:bCs w:val="false"/>
          <w:i w:val="false"/>
          <w:iCs w:val="false"/>
          <w:color w:val="333333"/>
          <w:sz w:val="20"/>
          <w:szCs w:val="20"/>
        </w:rPr>
        <w:t>1387/8/29</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با خانواده شهدا، تهران، </w:t>
      </w:r>
      <w:r>
        <w:rPr>
          <w:rFonts w:eastAsia="IRNazanin" w:cs="IRNazanin"/>
          <w:b w:val="false"/>
          <w:bCs w:val="false"/>
          <w:i w:val="false"/>
          <w:iCs w:val="false"/>
          <w:color w:val="333333"/>
          <w:sz w:val="20"/>
          <w:szCs w:val="20"/>
        </w:rPr>
        <w:t>1370/7/17</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با اقشار مختلف مردم،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1369/1/30</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با اعضای شورای فرهنگی، اجتماعی زنان، </w:t>
      </w:r>
      <w:r>
        <w:rPr>
          <w:rFonts w:eastAsia="IRNazanin" w:cs="IRNazanin"/>
          <w:b w:val="false"/>
          <w:bCs w:val="false"/>
          <w:i w:val="false"/>
          <w:iCs w:val="false"/>
          <w:color w:val="333333"/>
          <w:sz w:val="20"/>
          <w:szCs w:val="20"/>
        </w:rPr>
        <w:t>1369/10/16</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فروردین ماه </w:t>
      </w:r>
      <w:r>
        <w:rPr>
          <w:rFonts w:eastAsia="IRNazanin" w:cs="IRNazanin"/>
          <w:b w:val="false"/>
          <w:bCs w:val="false"/>
          <w:i w:val="false"/>
          <w:iCs w:val="false"/>
          <w:color w:val="333333"/>
          <w:sz w:val="20"/>
          <w:szCs w:val="20"/>
        </w:rPr>
        <w:t>1374</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مراسم اجرای خطبه عقد ازدواج، </w:t>
      </w:r>
      <w:r>
        <w:rPr>
          <w:rFonts w:eastAsia="IRNazanin" w:cs="IRNazanin"/>
          <w:b w:val="false"/>
          <w:bCs w:val="false"/>
          <w:i w:val="false"/>
          <w:iCs w:val="false"/>
          <w:color w:val="333333"/>
          <w:sz w:val="20"/>
          <w:szCs w:val="20"/>
        </w:rPr>
        <w:t>1370/4/20</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جمع کارگزاران نظام جمهوری اسلامی، </w:t>
      </w:r>
      <w:r>
        <w:rPr>
          <w:rFonts w:eastAsia="IRNazanin" w:cs="IRNazanin"/>
          <w:b w:val="false"/>
          <w:bCs w:val="false"/>
          <w:i w:val="false"/>
          <w:iCs w:val="false"/>
          <w:color w:val="333333"/>
          <w:sz w:val="20"/>
          <w:szCs w:val="20"/>
        </w:rPr>
        <w:t>1380/9/21</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مراسم تنفیذ حکم ریاست جمهوری حجة الاسلام و المسلمین رفسنجانی سال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العظمی سید علی خامنه ای در دیدار با مسؤولان و کارگزاران نظام جمهوری اسلامی ایران به همراه حجة الاسلام و المسلمین حاج سید احمد خمینی، ص</w:t>
      </w:r>
      <w:r>
        <w:rPr>
          <w:rFonts w:eastAsia="IRNazanin" w:cs="IRNazanin"/>
          <w:b w:val="false"/>
          <w:bCs w:val="false"/>
          <w:i w:val="false"/>
          <w:iCs w:val="false"/>
          <w:color w:val="333333"/>
          <w:sz w:val="20"/>
          <w:szCs w:val="20"/>
        </w:rPr>
        <w:t>323</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با مسؤولان کانون پرورش فکری کودکان و نوجوانان سال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قاریان شرکت کننده در بیست و سومین مسابقات بین المللی 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1385/7/4</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تاریخ </w:t>
      </w:r>
      <w:r>
        <w:rPr>
          <w:rFonts w:eastAsia="IRNazanin" w:cs="IRNazanin"/>
          <w:b w:val="false"/>
          <w:bCs w:val="false"/>
          <w:i w:val="false"/>
          <w:iCs w:val="false"/>
          <w:color w:val="333333"/>
          <w:sz w:val="20"/>
          <w:szCs w:val="20"/>
        </w:rPr>
        <w:t>1381/11/3</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خطبه عقد، </w:t>
      </w:r>
      <w:r>
        <w:rPr>
          <w:rFonts w:eastAsia="IRNazanin" w:cs="IRNazanin"/>
          <w:b w:val="false"/>
          <w:bCs w:val="false"/>
          <w:i w:val="false"/>
          <w:iCs w:val="false"/>
          <w:color w:val="333333"/>
          <w:sz w:val="20"/>
          <w:szCs w:val="20"/>
        </w:rPr>
        <w:t>1377/12/11</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خطبه عقد، </w:t>
      </w:r>
      <w:r>
        <w:rPr>
          <w:rFonts w:eastAsia="IRNazanin" w:cs="IRNazanin"/>
          <w:b w:val="false"/>
          <w:bCs w:val="false"/>
          <w:i w:val="false"/>
          <w:iCs w:val="false"/>
          <w:color w:val="333333"/>
          <w:sz w:val="20"/>
          <w:szCs w:val="20"/>
        </w:rPr>
        <w:t>1372/10/6</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خطبه عقد، </w:t>
      </w:r>
      <w:r>
        <w:rPr>
          <w:rFonts w:eastAsia="IRNazanin" w:cs="IRNazanin"/>
          <w:b w:val="false"/>
          <w:bCs w:val="false"/>
          <w:i w:val="false"/>
          <w:iCs w:val="false"/>
          <w:color w:val="333333"/>
          <w:sz w:val="20"/>
          <w:szCs w:val="20"/>
        </w:rPr>
        <w:t>1375/10/5</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 </w:t>
      </w:r>
      <w:r>
        <w:rPr>
          <w:rFonts w:eastAsia="IRNazanin" w:cs="IRNazanin"/>
          <w:b w:val="false"/>
          <w:bCs w:val="false"/>
          <w:i w:val="false"/>
          <w:iCs w:val="false"/>
          <w:color w:val="333333"/>
          <w:sz w:val="20"/>
          <w:szCs w:val="20"/>
        </w:rPr>
        <w:t>1377/10/29</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جریان شناسی ضد فرهنگ ها،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 </w:t>
      </w:r>
      <w:r>
        <w:rPr>
          <w:rFonts w:eastAsia="IRNazanin" w:cs="IRNazanin"/>
          <w:b w:val="false"/>
          <w:bCs w:val="false"/>
          <w:i w:val="false"/>
          <w:iCs w:val="false"/>
          <w:color w:val="333333"/>
          <w:sz w:val="20"/>
          <w:szCs w:val="20"/>
        </w:rPr>
        <w:t>1374/08/22</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شناسی ضد فرهنگ ها، ص</w:t>
      </w:r>
      <w:r>
        <w:rPr>
          <w:rFonts w:eastAsia="IRNazanin" w:cs="IRNazanin"/>
          <w:b w:val="false"/>
          <w:bCs w:val="false"/>
          <w:i w:val="false"/>
          <w:iCs w:val="false"/>
          <w:color w:val="333333"/>
          <w:sz w:val="20"/>
          <w:szCs w:val="20"/>
        </w:rPr>
        <w:t>282</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 </w:t>
      </w:r>
      <w:r>
        <w:rPr>
          <w:rFonts w:eastAsia="IRNazanin" w:cs="IRNazanin"/>
          <w:b w:val="false"/>
          <w:bCs w:val="false"/>
          <w:i w:val="false"/>
          <w:iCs w:val="false"/>
          <w:color w:val="333333"/>
          <w:sz w:val="20"/>
          <w:szCs w:val="20"/>
        </w:rPr>
        <w:t>1381/03/29</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الاحادیث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حقوق زن در اسلام،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 </w:t>
      </w:r>
      <w:r>
        <w:rPr>
          <w:rFonts w:eastAsia="IRNazanin" w:cs="IRNazanin"/>
          <w:b w:val="false"/>
          <w:bCs w:val="false"/>
          <w:i w:val="false"/>
          <w:iCs w:val="false"/>
          <w:color w:val="333333"/>
          <w:sz w:val="20"/>
          <w:szCs w:val="20"/>
        </w:rPr>
        <w:t>1379/12/23</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مسأله حجاب</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حرعاملی، وسائل 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احادیث پزشکی، ترجمه دکتر حسین صابری،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قاعده لاضرر و اليد و الصحة و القرعة، ص</w:t>
      </w:r>
      <w:r>
        <w:rPr>
          <w:rFonts w:eastAsia="IRNazanin" w:cs="IRNazanin"/>
          <w:b w:val="false"/>
          <w:bCs w:val="false"/>
          <w:i w:val="false"/>
          <w:iCs w:val="false"/>
          <w:color w:val="333333"/>
          <w:sz w:val="20"/>
          <w:szCs w:val="20"/>
        </w:rPr>
        <w:t>535</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احادیث پزشکی، ترجمه دکتر حسین صابری، قم، دار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368</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139</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جمع کارکنان صدا و سیما، </w:t>
      </w:r>
      <w:r>
        <w:rPr>
          <w:rFonts w:eastAsia="IRNazanin" w:cs="IRNazanin"/>
          <w:b w:val="false"/>
          <w:bCs w:val="false"/>
          <w:i w:val="false"/>
          <w:iCs w:val="false"/>
          <w:color w:val="333333"/>
          <w:sz w:val="20"/>
          <w:szCs w:val="20"/>
        </w:rPr>
        <w:t>1383/2/28</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با رئیس و اعضای شورای عالی انقلاب فرهنگی، </w:t>
      </w:r>
      <w:r>
        <w:rPr>
          <w:rFonts w:eastAsia="IRNazanin" w:cs="IRNazanin"/>
          <w:b w:val="false"/>
          <w:bCs w:val="false"/>
          <w:i w:val="false"/>
          <w:iCs w:val="false"/>
          <w:color w:val="333333"/>
          <w:sz w:val="20"/>
          <w:szCs w:val="20"/>
        </w:rPr>
        <w:t>1377/10/8</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با رئیس و اعضای شورای عالی انقلاب فرهنگی، </w:t>
      </w:r>
      <w:r>
        <w:rPr>
          <w:rFonts w:eastAsia="IRNazanin" w:cs="IRNazanin"/>
          <w:b w:val="false"/>
          <w:bCs w:val="false"/>
          <w:i w:val="false"/>
          <w:iCs w:val="false"/>
          <w:color w:val="333333"/>
          <w:sz w:val="20"/>
          <w:szCs w:val="20"/>
        </w:rPr>
        <w:t>1378/9/24</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جمع کارکنان سازمان صدا و سیما، </w:t>
      </w:r>
      <w:r>
        <w:rPr>
          <w:rFonts w:eastAsia="IRNazanin" w:cs="IRNazanin"/>
          <w:b w:val="false"/>
          <w:bCs w:val="false"/>
          <w:i w:val="false"/>
          <w:iCs w:val="false"/>
          <w:color w:val="333333"/>
          <w:sz w:val="20"/>
          <w:szCs w:val="20"/>
        </w:rPr>
        <w:t>1383/2/28</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با اساتید و دانشجویان دانشگاه های استان سمنان، </w:t>
      </w:r>
      <w:r>
        <w:rPr>
          <w:rFonts w:eastAsia="IRNazanin" w:cs="IRNazanin"/>
          <w:b w:val="false"/>
          <w:bCs w:val="false"/>
          <w:i w:val="false"/>
          <w:iCs w:val="false"/>
          <w:color w:val="333333"/>
          <w:sz w:val="20"/>
          <w:szCs w:val="20"/>
        </w:rPr>
        <w:t>1385/8/18</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با اعضای شورای عالی انقلاب فرهنگی، </w:t>
      </w:r>
      <w:r>
        <w:rPr>
          <w:rFonts w:eastAsia="IRNazanin" w:cs="IRNazanin"/>
          <w:b w:val="false"/>
          <w:bCs w:val="false"/>
          <w:i w:val="false"/>
          <w:iCs w:val="false"/>
          <w:color w:val="333333"/>
          <w:sz w:val="20"/>
          <w:szCs w:val="20"/>
        </w:rPr>
        <w:t>1386/9/17</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با اعضای شورای عالی انقلاب فرهنگی، </w:t>
      </w:r>
      <w:r>
        <w:rPr>
          <w:rFonts w:eastAsia="IRNazanin" w:cs="IRNazanin"/>
          <w:b w:val="false"/>
          <w:bCs w:val="false"/>
          <w:i w:val="false"/>
          <w:iCs w:val="false"/>
          <w:color w:val="333333"/>
          <w:sz w:val="20"/>
          <w:szCs w:val="20"/>
        </w:rPr>
        <w:t>1381/9/2</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اجتماع بزرگ مردم همدان، </w:t>
      </w:r>
      <w:r>
        <w:rPr>
          <w:rFonts w:eastAsia="IRNazanin" w:cs="IRNazanin"/>
          <w:b w:val="false"/>
          <w:bCs w:val="false"/>
          <w:i w:val="false"/>
          <w:iCs w:val="false"/>
          <w:color w:val="333333"/>
          <w:sz w:val="20"/>
          <w:szCs w:val="20"/>
        </w:rPr>
        <w:t>1383/4/15</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خطبه های نماز جمعه تهران، </w:t>
      </w:r>
      <w:r>
        <w:rPr>
          <w:rFonts w:eastAsia="IRNazanin" w:cs="IRNazanin"/>
          <w:b w:val="false"/>
          <w:bCs w:val="false"/>
          <w:i w:val="false"/>
          <w:iCs w:val="false"/>
          <w:color w:val="333333"/>
          <w:sz w:val="20"/>
          <w:szCs w:val="20"/>
        </w:rPr>
        <w:t>1379/2/23</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اقشار مختلف مردم، </w:t>
      </w:r>
      <w:r>
        <w:rPr>
          <w:rFonts w:eastAsia="IRNazanin" w:cs="IRNazanin"/>
          <w:b w:val="false"/>
          <w:bCs w:val="false"/>
          <w:i w:val="false"/>
          <w:iCs w:val="false"/>
          <w:color w:val="333333"/>
          <w:sz w:val="20"/>
          <w:szCs w:val="20"/>
        </w:rPr>
        <w:t>1381/6/30</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یازدهمین نمایشگاه بین المللی کتاب، </w:t>
      </w:r>
      <w:r>
        <w:rPr>
          <w:rFonts w:eastAsia="IRNazanin" w:cs="IRNazanin"/>
          <w:b w:val="false"/>
          <w:bCs w:val="false"/>
          <w:i w:val="false"/>
          <w:iCs w:val="false"/>
          <w:color w:val="333333"/>
          <w:sz w:val="20"/>
          <w:szCs w:val="20"/>
        </w:rPr>
        <w:t>1377/3/5</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اعضای ستادهای نماز جمعه سراسر کشور، </w:t>
      </w:r>
      <w:r>
        <w:rPr>
          <w:rFonts w:eastAsia="IRNazanin" w:cs="IRNazanin"/>
          <w:b w:val="false"/>
          <w:bCs w:val="false"/>
          <w:i w:val="false"/>
          <w:iCs w:val="false"/>
          <w:color w:val="333333"/>
          <w:sz w:val="20"/>
          <w:szCs w:val="20"/>
        </w:rPr>
        <w:t>1381/5/5</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مسؤولان و کارگزاران نظام جمهوری اسلامی ایران، </w:t>
      </w:r>
      <w:r>
        <w:rPr>
          <w:rFonts w:eastAsia="IRNazanin" w:cs="IRNazanin"/>
          <w:b w:val="false"/>
          <w:bCs w:val="false"/>
          <w:i w:val="false"/>
          <w:iCs w:val="false"/>
          <w:color w:val="333333"/>
          <w:sz w:val="20"/>
          <w:szCs w:val="20"/>
        </w:rPr>
        <w:t>1379/9/12</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اعضای شورای عالی انقلاب فرهنگی، </w:t>
      </w:r>
      <w:r>
        <w:rPr>
          <w:rFonts w:eastAsia="IRNazanin" w:cs="IRNazanin"/>
          <w:b w:val="false"/>
          <w:bCs w:val="false"/>
          <w:i w:val="false"/>
          <w:iCs w:val="false"/>
          <w:color w:val="333333"/>
          <w:sz w:val="20"/>
          <w:szCs w:val="20"/>
        </w:rPr>
        <w:t>1369/9/19</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مسؤولان بنیاد مستضعفان و جانبازان انقلاب اسلامی، </w:t>
      </w:r>
      <w:r>
        <w:rPr>
          <w:rFonts w:eastAsia="IRNazanin" w:cs="IRNazanin"/>
          <w:b w:val="false"/>
          <w:bCs w:val="false"/>
          <w:i w:val="false"/>
          <w:iCs w:val="false"/>
          <w:color w:val="333333"/>
          <w:sz w:val="20"/>
          <w:szCs w:val="20"/>
        </w:rPr>
        <w:t>1369/7/24</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مسؤولان بنیاد مستضعفان و جانبازان انقلاب اسلامی، </w:t>
      </w:r>
      <w:r>
        <w:rPr>
          <w:rFonts w:eastAsia="IRNazanin" w:cs="IRNazanin"/>
          <w:b w:val="false"/>
          <w:bCs w:val="false"/>
          <w:i w:val="false"/>
          <w:iCs w:val="false"/>
          <w:color w:val="333333"/>
          <w:sz w:val="20"/>
          <w:szCs w:val="20"/>
        </w:rPr>
        <w:t>1369/7/24</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رئیس جمهور و اعضای هیأت دولت، </w:t>
      </w:r>
      <w:r>
        <w:rPr>
          <w:rFonts w:eastAsia="IRNazanin" w:cs="IRNazanin"/>
          <w:b w:val="false"/>
          <w:bCs w:val="false"/>
          <w:i w:val="false"/>
          <w:iCs w:val="false"/>
          <w:color w:val="333333"/>
          <w:sz w:val="20"/>
          <w:szCs w:val="20"/>
        </w:rPr>
        <w:t>1380/6/5</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اقشار مختلف مردم، </w:t>
      </w:r>
      <w:r>
        <w:rPr>
          <w:rFonts w:eastAsia="IRNazanin" w:cs="IRNazanin"/>
          <w:b w:val="false"/>
          <w:bCs w:val="false"/>
          <w:i w:val="false"/>
          <w:iCs w:val="false"/>
          <w:color w:val="333333"/>
          <w:sz w:val="20"/>
          <w:szCs w:val="20"/>
        </w:rPr>
        <w:t>1370/08/01</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جمع زیادی از معلمان و کارگران، </w:t>
      </w:r>
      <w:r>
        <w:rPr>
          <w:rFonts w:eastAsia="IRNazanin" w:cs="IRNazanin"/>
          <w:b w:val="false"/>
          <w:bCs w:val="false"/>
          <w:i w:val="false"/>
          <w:iCs w:val="false"/>
          <w:color w:val="333333"/>
          <w:sz w:val="20"/>
          <w:szCs w:val="20"/>
        </w:rPr>
        <w:t>1371/2/9</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کارگران و فرهنگیان کشور، </w:t>
      </w:r>
      <w:r>
        <w:rPr>
          <w:rFonts w:eastAsia="IRNazanin" w:cs="IRNazanin"/>
          <w:b w:val="false"/>
          <w:bCs w:val="false"/>
          <w:i w:val="false"/>
          <w:iCs w:val="false"/>
          <w:color w:val="333333"/>
          <w:sz w:val="20"/>
          <w:szCs w:val="20"/>
        </w:rPr>
        <w:t>1372/2/15</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جمع پرسنل پایگاه هوایی شهید بابایی اصفهان، </w:t>
      </w:r>
      <w:r>
        <w:rPr>
          <w:rFonts w:eastAsia="IRNazanin" w:cs="IRNazanin"/>
          <w:b w:val="false"/>
          <w:bCs w:val="false"/>
          <w:i w:val="false"/>
          <w:iCs w:val="false"/>
          <w:color w:val="333333"/>
          <w:sz w:val="20"/>
          <w:szCs w:val="20"/>
        </w:rPr>
        <w:t>1371/7/18</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مسؤولان پروژه های هوایی سپاه، </w:t>
      </w:r>
      <w:r>
        <w:rPr>
          <w:rFonts w:eastAsia="IRNazanin" w:cs="IRNazanin"/>
          <w:b w:val="false"/>
          <w:bCs w:val="false"/>
          <w:i w:val="false"/>
          <w:iCs w:val="false"/>
          <w:color w:val="333333"/>
          <w:sz w:val="20"/>
          <w:szCs w:val="20"/>
        </w:rPr>
        <w:t>1380/4/18</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اساتید و دانشجویان دانشگاه امام صادق ع، </w:t>
      </w:r>
      <w:r>
        <w:rPr>
          <w:rFonts w:eastAsia="IRNazanin" w:cs="IRNazanin"/>
          <w:b w:val="false"/>
          <w:bCs w:val="false"/>
          <w:i w:val="false"/>
          <w:iCs w:val="false"/>
          <w:color w:val="333333"/>
          <w:sz w:val="20"/>
          <w:szCs w:val="20"/>
        </w:rPr>
        <w:t>1384/10/29</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الرائد، ص</w:t>
      </w:r>
      <w:r>
        <w:rPr>
          <w:rFonts w:eastAsia="IRNazanin" w:cs="IRNazanin"/>
          <w:b w:val="false"/>
          <w:bCs w:val="false"/>
          <w:i w:val="false"/>
          <w:iCs w:val="false"/>
          <w:color w:val="333333"/>
          <w:sz w:val="20"/>
          <w:szCs w:val="20"/>
        </w:rPr>
        <w:t>22</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اهداف توسعه با نگرشی سیستمی، ص</w:t>
      </w:r>
      <w:r>
        <w:rPr>
          <w:rFonts w:eastAsia="IRNazanin" w:cs="IRNazanin"/>
          <w:b w:val="false"/>
          <w:bCs w:val="false"/>
          <w:i w:val="false"/>
          <w:iCs w:val="false"/>
          <w:color w:val="333333"/>
          <w:sz w:val="20"/>
          <w:szCs w:val="20"/>
        </w:rPr>
        <w:t>75</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ایدر در چهل و دومین مجمع عمومی سازمان ملل، نیویورک </w:t>
      </w:r>
      <w:r>
        <w:rPr>
          <w:rFonts w:eastAsia="IRNazanin" w:cs="IRNazanin"/>
          <w:b w:val="false"/>
          <w:bCs w:val="false"/>
          <w:i w:val="false"/>
          <w:iCs w:val="false"/>
          <w:color w:val="333333"/>
          <w:sz w:val="20"/>
          <w:szCs w:val="20"/>
        </w:rPr>
        <w:t>1366/6/31</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اقتصاد اسلامی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اقتصاد در پرتو جهان بینی قرآن کریم</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وزیر و مدیران و کارکنان وزارت اطلاعات، </w:t>
      </w:r>
      <w:r>
        <w:rPr>
          <w:rFonts w:eastAsia="IRNazanin" w:cs="IRNazanin"/>
          <w:b w:val="false"/>
          <w:bCs w:val="false"/>
          <w:i w:val="false"/>
          <w:iCs w:val="false"/>
          <w:color w:val="333333"/>
          <w:sz w:val="20"/>
          <w:szCs w:val="20"/>
        </w:rPr>
        <w:t>1383/7/13</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استادان و دانشجویان کردستان، </w:t>
      </w:r>
      <w:r>
        <w:rPr>
          <w:rFonts w:eastAsia="IRNazanin" w:cs="IRNazanin"/>
          <w:b w:val="false"/>
          <w:bCs w:val="false"/>
          <w:i w:val="false"/>
          <w:iCs w:val="false"/>
          <w:color w:val="333333"/>
          <w:sz w:val="20"/>
          <w:szCs w:val="20"/>
        </w:rPr>
        <w:t>1388/2/27</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اساتید و دانشجویان دانشگاه های شیراز، </w:t>
      </w:r>
      <w:r>
        <w:rPr>
          <w:rFonts w:eastAsia="IRNazanin" w:cs="IRNazanin"/>
          <w:b w:val="false"/>
          <w:bCs w:val="false"/>
          <w:i w:val="false"/>
          <w:iCs w:val="false"/>
          <w:color w:val="333333"/>
          <w:sz w:val="20"/>
          <w:szCs w:val="20"/>
        </w:rPr>
        <w:t>1387/2/14</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جلسه پرسش و پاسخ با مدیران مسؤول و سردبیران نشریات دانشجویی، </w:t>
      </w:r>
      <w:r>
        <w:rPr>
          <w:rFonts w:eastAsia="IRNazanin" w:cs="IRNazanin"/>
          <w:b w:val="false"/>
          <w:bCs w:val="false"/>
          <w:i w:val="false"/>
          <w:iCs w:val="false"/>
          <w:color w:val="333333"/>
          <w:sz w:val="20"/>
          <w:szCs w:val="20"/>
        </w:rPr>
        <w:t>1377/12/14</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روز ملی مبارزه با استکبار جهانی، </w:t>
      </w:r>
      <w:r>
        <w:rPr>
          <w:rFonts w:eastAsia="IRNazanin" w:cs="IRNazanin"/>
          <w:b w:val="false"/>
          <w:bCs w:val="false"/>
          <w:i w:val="false"/>
          <w:iCs w:val="false"/>
          <w:color w:val="333333"/>
          <w:sz w:val="20"/>
          <w:szCs w:val="20"/>
        </w:rPr>
        <w:t>1369/8/13</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مراسم دیدار گروه کثیری از سپاهیان و بسیجیان در مشهد، </w:t>
      </w:r>
      <w:r>
        <w:rPr>
          <w:rFonts w:eastAsia="IRNazanin" w:cs="IRNazanin"/>
          <w:b w:val="false"/>
          <w:bCs w:val="false"/>
          <w:i w:val="false"/>
          <w:iCs w:val="false"/>
          <w:color w:val="333333"/>
          <w:sz w:val="20"/>
          <w:szCs w:val="20"/>
        </w:rPr>
        <w:t>1378/6/10</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اقتصادی اسلام، ص</w:t>
      </w:r>
      <w:r>
        <w:rPr>
          <w:rFonts w:eastAsia="IRNazanin" w:cs="IRNazanin"/>
          <w:b w:val="false"/>
          <w:bCs w:val="false"/>
          <w:i w:val="false"/>
          <w:iCs w:val="false"/>
          <w:color w:val="333333"/>
          <w:sz w:val="20"/>
          <w:szCs w:val="20"/>
        </w:rPr>
        <w:t>219</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فلسفه،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تهذيب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صحیفه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وصیتنامه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وصیتنامه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وصیتنامه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كتاب البيع،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اقتصادی اسلام، ص</w:t>
      </w:r>
      <w:r>
        <w:rPr>
          <w:rFonts w:eastAsia="IRNazanin" w:cs="IRNazanin"/>
          <w:b w:val="false"/>
          <w:bCs w:val="false"/>
          <w:i w:val="false"/>
          <w:iCs w:val="false"/>
          <w:color w:val="333333"/>
          <w:sz w:val="20"/>
          <w:szCs w:val="20"/>
        </w:rPr>
        <w:t>461</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چهل حدیث،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شرح حديث جنود عقل و جهل،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آداب الصلاة،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حديث جنود عقل و جهل، ص</w:t>
      </w:r>
      <w:r>
        <w:rPr>
          <w:rFonts w:eastAsia="IRNazanin" w:cs="IRNazanin"/>
          <w:b w:val="false"/>
          <w:bCs w:val="false"/>
          <w:i w:val="false"/>
          <w:iCs w:val="false"/>
          <w:color w:val="333333"/>
          <w:sz w:val="20"/>
          <w:szCs w:val="20"/>
        </w:rPr>
        <w:t>181</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حمد،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حديث جنود عقل و جهل،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صحیفه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حديث جنود عقل و جهل، ص </w:t>
      </w:r>
      <w:r>
        <w:rPr>
          <w:rFonts w:eastAsia="IRNazanin" w:cs="IRNazanin"/>
          <w:b w:val="false"/>
          <w:bCs w:val="false"/>
          <w:i w:val="false"/>
          <w:iCs w:val="false"/>
          <w:color w:val="333333"/>
          <w:sz w:val="20"/>
          <w:szCs w:val="20"/>
        </w:rPr>
        <w:t>217</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چهل حدیث،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صحیفه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حديث جنود عقل و جهل، ص</w:t>
      </w:r>
      <w:r>
        <w:rPr>
          <w:rFonts w:eastAsia="IRNazanin" w:cs="IRNazanin"/>
          <w:b w:val="false"/>
          <w:bCs w:val="false"/>
          <w:i w:val="false"/>
          <w:iCs w:val="false"/>
          <w:color w:val="333333"/>
          <w:sz w:val="20"/>
          <w:szCs w:val="20"/>
        </w:rPr>
        <w:t>315</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حديث جنود عقل و جهل،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صحیفه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چهل حدیث، ص</w:t>
      </w:r>
      <w:r>
        <w:rPr>
          <w:rFonts w:eastAsia="IRNazanin" w:cs="IRNazanin"/>
          <w:b w:val="false"/>
          <w:bCs w:val="false"/>
          <w:i w:val="false"/>
          <w:iCs w:val="false"/>
          <w:color w:val="333333"/>
          <w:sz w:val="20"/>
          <w:szCs w:val="20"/>
        </w:rPr>
        <w:t>513</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سال </w:t>
      </w:r>
      <w:r>
        <w:rPr>
          <w:rFonts w:eastAsia="IRNazanin" w:cs="IRNazanin"/>
          <w:b w:val="false"/>
          <w:bCs w:val="false"/>
          <w:i w:val="false"/>
          <w:iCs w:val="false"/>
          <w:color w:val="333333"/>
          <w:sz w:val="20"/>
          <w:szCs w:val="20"/>
        </w:rPr>
        <w:t>1391</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سال </w:t>
      </w:r>
      <w:r>
        <w:rPr>
          <w:rFonts w:eastAsia="IRNazanin" w:cs="IRNazanin"/>
          <w:b w:val="false"/>
          <w:bCs w:val="false"/>
          <w:i w:val="false"/>
          <w:iCs w:val="false"/>
          <w:color w:val="333333"/>
          <w:sz w:val="20"/>
          <w:szCs w:val="20"/>
        </w:rPr>
        <w:t>1391</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سال </w:t>
      </w:r>
      <w:r>
        <w:rPr>
          <w:rFonts w:eastAsia="IRNazanin" w:cs="IRNazanin"/>
          <w:b w:val="false"/>
          <w:bCs w:val="false"/>
          <w:i w:val="false"/>
          <w:iCs w:val="false"/>
          <w:color w:val="333333"/>
          <w:sz w:val="20"/>
          <w:szCs w:val="20"/>
        </w:rPr>
        <w:t>1391</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پرسنل و فرماندهان ارتش، </w:t>
      </w:r>
      <w:r>
        <w:rPr>
          <w:rFonts w:eastAsia="IRNazanin" w:cs="IRNazanin"/>
          <w:b w:val="false"/>
          <w:bCs w:val="false"/>
          <w:i w:val="false"/>
          <w:iCs w:val="false"/>
          <w:color w:val="333333"/>
          <w:sz w:val="20"/>
          <w:szCs w:val="20"/>
        </w:rPr>
        <w:t>1375/1/28</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بیستمین سالگرد رحلت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1388/03/14</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کارگران و فرهنگیان کشور، به مناسبت روز معلم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کارگر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1372/2/15</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جمع ده ها هزار نفر از راهیان نور و قشرهای مختلف مردم در پادگان دوکوهه،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1381/1/9</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فقیه، ص</w:t>
      </w:r>
      <w:r>
        <w:rPr>
          <w:rFonts w:eastAsia="IRNazanin" w:cs="IRNazanin"/>
          <w:b w:val="false"/>
          <w:bCs w:val="false"/>
          <w:i w:val="false"/>
          <w:iCs w:val="false"/>
          <w:color w:val="333333"/>
          <w:sz w:val="20"/>
          <w:szCs w:val="20"/>
        </w:rPr>
        <w:t>28</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شرائط فقیه همچون علم و تقوی در روایات مربوطه بیان شده است</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الايام، عائدة في ولاية الحاكم، ص </w:t>
      </w:r>
      <w:r>
        <w:rPr>
          <w:rFonts w:eastAsia="IRNazanin" w:cs="IRNazanin"/>
          <w:b w:val="false"/>
          <w:bCs w:val="false"/>
          <w:i w:val="false"/>
          <w:iCs w:val="false"/>
          <w:color w:val="333333"/>
          <w:sz w:val="20"/>
          <w:szCs w:val="20"/>
        </w:rPr>
        <w:t>533</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القضاء و الشهادات،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الفقيه، رسالات في الولايات،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هداية الأنام في حكم اموال الامام، ص </w:t>
      </w:r>
      <w:r>
        <w:rPr>
          <w:rFonts w:eastAsia="IRNazanin" w:cs="IRNazanin"/>
          <w:b w:val="false"/>
          <w:bCs w:val="false"/>
          <w:i w:val="false"/>
          <w:iCs w:val="false"/>
          <w:color w:val="333333"/>
          <w:sz w:val="20"/>
          <w:szCs w:val="20"/>
        </w:rPr>
        <w:t>145</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الحكام،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الى من له الوليه، ص </w:t>
      </w:r>
      <w:r>
        <w:rPr>
          <w:rFonts w:eastAsia="IRNazanin" w:cs="IRNazanin"/>
          <w:b w:val="false"/>
          <w:bCs w:val="false"/>
          <w:i w:val="false"/>
          <w:iCs w:val="false"/>
          <w:color w:val="333333"/>
          <w:sz w:val="20"/>
          <w:szCs w:val="20"/>
        </w:rPr>
        <w:t>37</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وحی و رهبری، ص </w:t>
      </w:r>
      <w:r>
        <w:rPr>
          <w:rFonts w:eastAsia="IRNazanin" w:cs="IRNazanin"/>
          <w:b w:val="false"/>
          <w:bCs w:val="false"/>
          <w:i w:val="false"/>
          <w:iCs w:val="false"/>
          <w:color w:val="333333"/>
          <w:sz w:val="20"/>
          <w:szCs w:val="20"/>
        </w:rPr>
        <w:t>164</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ترجمه سید جواد مصطفوی،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مدنی و حاکمیت دینی،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کلی اندیشه اسلامی در قرآن، ص </w:t>
      </w:r>
      <w:r>
        <w:rPr>
          <w:rFonts w:eastAsia="IRNazanin" w:cs="IRNazanin"/>
          <w:b w:val="false"/>
          <w:bCs w:val="false"/>
          <w:i w:val="false"/>
          <w:iCs w:val="false"/>
          <w:color w:val="333333"/>
          <w:sz w:val="20"/>
          <w:szCs w:val="20"/>
        </w:rPr>
        <w:t>35</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تغابن، </w:t>
      </w:r>
      <w:r>
        <w:rPr>
          <w:rFonts w:eastAsia="IRNazanin" w:cs="IRNazanin"/>
          <w:b w:val="false"/>
          <w:bCs w:val="false"/>
          <w:i w:val="false"/>
          <w:iCs w:val="false"/>
          <w:color w:val="333333"/>
          <w:sz w:val="20"/>
          <w:szCs w:val="20"/>
        </w:rPr>
        <w:t>1362/8/5</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سومین روز از هفته بسیج در استادیوم آزادی، </w:t>
      </w:r>
      <w:r>
        <w:rPr>
          <w:rFonts w:eastAsia="IRNazanin" w:cs="IRNazanin"/>
          <w:b w:val="false"/>
          <w:bCs w:val="false"/>
          <w:i w:val="false"/>
          <w:iCs w:val="false"/>
          <w:color w:val="333333"/>
          <w:sz w:val="20"/>
          <w:szCs w:val="20"/>
        </w:rPr>
        <w:t>1363/9/5</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قرآن، جمعه دوم، </w:t>
      </w:r>
      <w:r>
        <w:rPr>
          <w:rFonts w:eastAsia="IRNazanin" w:cs="IRNazanin"/>
          <w:b w:val="false"/>
          <w:bCs w:val="false"/>
          <w:i w:val="false"/>
          <w:iCs w:val="false"/>
          <w:color w:val="333333"/>
          <w:sz w:val="20"/>
          <w:szCs w:val="20"/>
        </w:rPr>
        <w:t>1363</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اعضای سمینار پزشکی، </w:t>
      </w:r>
      <w:r>
        <w:rPr>
          <w:rFonts w:eastAsia="IRNazanin" w:cs="IRNazanin"/>
          <w:b w:val="false"/>
          <w:bCs w:val="false"/>
          <w:i w:val="false"/>
          <w:iCs w:val="false"/>
          <w:color w:val="333333"/>
          <w:sz w:val="20"/>
          <w:szCs w:val="20"/>
        </w:rPr>
        <w:t>1364/2/6</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مسؤولان و کارگزاران نظام، </w:t>
      </w:r>
      <w:r>
        <w:rPr>
          <w:rFonts w:eastAsia="IRNazanin" w:cs="IRNazanin"/>
          <w:b w:val="false"/>
          <w:bCs w:val="false"/>
          <w:i w:val="false"/>
          <w:iCs w:val="false"/>
          <w:color w:val="333333"/>
          <w:sz w:val="20"/>
          <w:szCs w:val="20"/>
        </w:rPr>
        <w:t>1379/9/12</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w:t>
      </w:r>
      <w:r>
        <w:rPr>
          <w:rFonts w:eastAsia="IRNazanin" w:cs="IRNazanin"/>
          <w:b w:val="false"/>
          <w:bCs w:val="false"/>
          <w:i w:val="false"/>
          <w:iCs w:val="false"/>
          <w:color w:val="333333"/>
          <w:sz w:val="20"/>
          <w:szCs w:val="20"/>
        </w:rPr>
        <w:t>1379/9/15</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پرسنل سپاه پاسداران انقلاب اسلامی، </w:t>
      </w:r>
      <w:r>
        <w:rPr>
          <w:rFonts w:eastAsia="IRNazanin" w:cs="IRNazanin"/>
          <w:b w:val="false"/>
          <w:bCs w:val="false"/>
          <w:i w:val="false"/>
          <w:iCs w:val="false"/>
          <w:color w:val="333333"/>
          <w:sz w:val="20"/>
          <w:szCs w:val="20"/>
        </w:rPr>
        <w:t>1376/3/21</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خطبه های نماز جمعه تهران، </w:t>
      </w:r>
      <w:r>
        <w:rPr>
          <w:rFonts w:eastAsia="IRNazanin" w:cs="IRNazanin"/>
          <w:b w:val="false"/>
          <w:bCs w:val="false"/>
          <w:i w:val="false"/>
          <w:iCs w:val="false"/>
          <w:color w:val="333333"/>
          <w:sz w:val="20"/>
          <w:szCs w:val="20"/>
        </w:rPr>
        <w:t>1376/3/6</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1390</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تاریخ </w:t>
      </w:r>
      <w:r>
        <w:rPr>
          <w:rFonts w:eastAsia="IRNazanin" w:cs="IRNazanin"/>
          <w:b w:val="false"/>
          <w:bCs w:val="false"/>
          <w:i w:val="false"/>
          <w:iCs w:val="false"/>
          <w:color w:val="333333"/>
          <w:sz w:val="20"/>
          <w:szCs w:val="20"/>
        </w:rPr>
        <w:t>1363/10/13</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تاریخ </w:t>
      </w:r>
      <w:r>
        <w:rPr>
          <w:rFonts w:eastAsia="IRNazanin" w:cs="IRNazanin"/>
          <w:b w:val="false"/>
          <w:bCs w:val="false"/>
          <w:i w:val="false"/>
          <w:iCs w:val="false"/>
          <w:color w:val="333333"/>
          <w:sz w:val="20"/>
          <w:szCs w:val="20"/>
        </w:rPr>
        <w:t>1377/2/27</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تاریخ </w:t>
      </w:r>
      <w:r>
        <w:rPr>
          <w:rFonts w:eastAsia="IRNazanin" w:cs="IRNazanin"/>
          <w:b w:val="false"/>
          <w:bCs w:val="false"/>
          <w:i w:val="false"/>
          <w:iCs w:val="false"/>
          <w:color w:val="333333"/>
          <w:sz w:val="20"/>
          <w:szCs w:val="20"/>
        </w:rPr>
        <w:t>1370/3/13</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با جمعی از فرماندهان و پرسنل نیروی انتظامی، </w:t>
      </w:r>
      <w:r>
        <w:rPr>
          <w:rFonts w:eastAsia="IRNazanin" w:cs="IRNazanin"/>
          <w:b w:val="false"/>
          <w:bCs w:val="false"/>
          <w:i w:val="false"/>
          <w:iCs w:val="false"/>
          <w:color w:val="333333"/>
          <w:sz w:val="20"/>
          <w:szCs w:val="20"/>
        </w:rPr>
        <w:t>1376/4/25</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خطبه های نماز جمعه، </w:t>
      </w:r>
      <w:r>
        <w:rPr>
          <w:rFonts w:eastAsia="IRNazanin" w:cs="IRNazanin"/>
          <w:b w:val="false"/>
          <w:bCs w:val="false"/>
          <w:i w:val="false"/>
          <w:iCs w:val="false"/>
          <w:color w:val="333333"/>
          <w:sz w:val="20"/>
          <w:szCs w:val="20"/>
        </w:rPr>
        <w:t>1358/12/17</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خطبه های نماز جمعه تهران، </w:t>
      </w:r>
      <w:r>
        <w:rPr>
          <w:rFonts w:eastAsia="IRNazanin" w:cs="IRNazanin"/>
          <w:b w:val="false"/>
          <w:bCs w:val="false"/>
          <w:i w:val="false"/>
          <w:iCs w:val="false"/>
          <w:color w:val="333333"/>
          <w:sz w:val="20"/>
          <w:szCs w:val="20"/>
        </w:rPr>
        <w:t>1365/9/14</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تاریخ </w:t>
      </w:r>
      <w:r>
        <w:rPr>
          <w:rFonts w:eastAsia="IRNazanin" w:cs="IRNazanin"/>
          <w:b w:val="false"/>
          <w:bCs w:val="false"/>
          <w:i w:val="false"/>
          <w:iCs w:val="false"/>
          <w:color w:val="333333"/>
          <w:sz w:val="20"/>
          <w:szCs w:val="20"/>
        </w:rPr>
        <w:t>1364/11/10</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1389</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تاریخ </w:t>
      </w:r>
      <w:r>
        <w:rPr>
          <w:rFonts w:eastAsia="IRNazanin" w:cs="IRNazanin"/>
          <w:b w:val="false"/>
          <w:bCs w:val="false"/>
          <w:i w:val="false"/>
          <w:iCs w:val="false"/>
          <w:color w:val="333333"/>
          <w:sz w:val="20"/>
          <w:szCs w:val="20"/>
        </w:rPr>
        <w:t>1376/2/13</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با روحانیون دفتر نمایندگی ولی فقیه در امور اهل سنت سیستان و بلوچستان،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1370/8/27</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1358/8/19</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1357/8/22</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59/6/19</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جستجوی راه از کلام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دفتر نهم، ص</w:t>
      </w:r>
      <w:r>
        <w:rPr>
          <w:rFonts w:eastAsia="IRNazanin" w:cs="IRNazanin"/>
          <w:b w:val="false"/>
          <w:bCs w:val="false"/>
          <w:i w:val="false"/>
          <w:iCs w:val="false"/>
          <w:color w:val="333333"/>
          <w:sz w:val="20"/>
          <w:szCs w:val="20"/>
        </w:rPr>
        <w:t>343</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اولین دیدار با نمایندگان مجلس هشتم، سال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اعضای هیأت دولت، سال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آیت الله العظمی سید علی خامنه ای در دیدار مسؤولان و کارگزاران نظام جمهوری اسلامی ایران،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مراسم شانزدهمین سالگرد ارتحال امام خمینی، سال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مسؤولان و شخصیت های علمی سیاسی، سال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با حجة الاسلام و المسلمین هاشمی رفسنجانی رئیس جمهور و هیأت وزیران به همراه حجة الاسلام و المسلمین حاج سید احمد خمینی، به مناسبت آغاز فعالیت کابینه، سال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اعضای انجمن اهل قلم، سال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با اعضای شورای عالی انقلاب فرهنگی، سال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استادان و دانشجویان قزوین، سال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مسؤولان وزارت امور خارجه و رؤسای نمایندگی های جمهوری اسلامی ایران در خارج از کشور، سال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العظمی سید علی خامنه ای در دیدار کارگزاران در روز عید مبعث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به حجة الاسلام و المسلمین آقای هاشمی رفسنجانی جهت تعیین چارچوب سیاست های نظام در برنامه دوم، سال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قاریان قرآن، سال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پی رحلت آیت الله حاج میرزا علی مشکینی، سال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مردم استان قم به مناسبت سالروز قیام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سال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 آیت الله العظمی سید علی خامنه ای ، سال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پس از رأی گیری انتخابات ریاست جمهوری سال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آیت الله العظمی سید علی خامنه ای به مناسبت آغاز کار هفتمین دوره مجلس شورای اسلامی، سال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آیت الله العظمی سید علی خامنه ای در صحن جامع رضوی، سال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مسؤولان و کارگزاران نظام جمهوری اسلامی، سال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با مردم شیراز، سال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آیت الله العظمی سید علی خامنه ای در مراسم بیعت نماینده امام در ارتش و وزیر دفاع و فرماندهان و پرسنل منتخب نیروهای سه گانه و وزارت دفاع، سال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آیت الله العظمی سید علی خامنه ای در دیدار استادان و اعضای هیأت علمی دانشگاه ها، سال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با جوانان در مصلای بزرگ تهران، سال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با مسؤولین کشور به مناسبت مبعث پیامبر گرامی اسلام، سال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به مناسبت آغاز سال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به شوراهای اسلامی شهر و روستا، سال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مسؤولان نظام، سال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با رئیس و مسؤولان قوه قضائیه، سال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به مناسبت دومین سالگرد ارتحال حضرت امام، سال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به کنفرانس بین المجالس اسلامی، سال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با رئیس جمهور و اعضای هیأت دولت، سال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دانشجویان و نخبگان علمی، سال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مسؤولان و کارگزاران نظام جمهوری اسلامی ایران، سال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مراسم هجدهمین سالگرد رحلت حضرت امام خمینی، سال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صبحگاه مشترک نیروهای نظامی و انتظامی استان کرمان، سال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با نمایندگان پنجمین دوره مجلس شورای اسلامی، سال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رئیس جمهور و اعضای هیأت دولت، سال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با اعضای شورای عالی مجمع جهانی اهل بیت، سال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رئیس و مسؤولان قوه قضائیه با حضور خانواده های شهدای هفتم تیر، سال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انتصاب مجدد آیت الله هاشمی شاهرودی به ریاست قوه قضائیه، سال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آیت الله العظمی سید علی خامنه ای در دیدار جمعی از کارآفرینان سراسر کشور، سال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رئیس جمهور و اعضای هیأت دولت، سال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093</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رئیس و مسؤولان قوه قضائیه با حضور خانواده های شهدای هفتم تیر، سال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گروه کثیری از کارگران و معلمان به مناسبت روز کارگر و هفته معلم، سال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رئیس جمهوری و اعضای هیأت دولت، سال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w:t>
      </w:r>
      <w:r>
        <w:rPr>
          <w:rFonts w:eastAsia="IRNazanin" w:cs="IRNazanin"/>
          <w:b w:val="false"/>
          <w:bCs w:val="false"/>
          <w:i w:val="false"/>
          <w:iCs w:val="false"/>
          <w:color w:val="333333"/>
          <w:sz w:val="20"/>
          <w:szCs w:val="20"/>
        </w:rPr>
        <w:t>1387/03/21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1373/03/14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1388/4/03</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1382/9/26</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گام بلند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گزیده بیانات 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1377/12/4</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پیشوای صادق،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w:t>
      </w:r>
      <w:r>
        <w:rPr>
          <w:rFonts w:eastAsia="IRNazanin" w:cs="IRNazanin"/>
          <w:b w:val="false"/>
          <w:bCs w:val="false"/>
          <w:i w:val="false"/>
          <w:iCs w:val="false"/>
          <w:color w:val="333333"/>
          <w:sz w:val="20"/>
          <w:szCs w:val="20"/>
        </w:rPr>
        <w:t>1370/11/13</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w:t>
      </w:r>
      <w:r>
        <w:rPr>
          <w:rFonts w:eastAsia="IRNazanin" w:cs="IRNazanin"/>
          <w:b w:val="false"/>
          <w:bCs w:val="false"/>
          <w:i w:val="false"/>
          <w:iCs w:val="false"/>
          <w:color w:val="333333"/>
          <w:sz w:val="20"/>
          <w:szCs w:val="20"/>
        </w:rPr>
        <w:t>1370/11/13</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w:t>
      </w:r>
      <w:r>
        <w:rPr>
          <w:rFonts w:eastAsia="IRNazanin" w:cs="IRNazanin"/>
          <w:b w:val="false"/>
          <w:bCs w:val="false"/>
          <w:i w:val="false"/>
          <w:iCs w:val="false"/>
          <w:color w:val="333333"/>
          <w:sz w:val="20"/>
          <w:szCs w:val="20"/>
        </w:rPr>
        <w:t>1369/2/19</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أرسلنا لنا بالبينات و أنزلنا معهم الكتاب و الميزان ليقوم الاش بالقشير و لا الحديد فيه بأس شدید و منافع للناس و ليعلم الله من ينصره و ژله بالغيب أن الله قوی عزیز؛ ما رسولان خود را با دلایل روشن فرستادیم، و با آنها کتاب آسمانی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شناسایی حق از باطل و قوانین عادلانه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نازل کردیم تا مردم قيام به عدالت کنند؛ و آهن را نازل کردیم که در آن نیروی شدید و منافعی برای مردم است، تا خداوند بداند چه کسی او و رسولانش را یاری می کند بی آنکه او را ببیند؛ خداوند قوی و شکست ناپذیر است </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رئیس و مسؤولان و قضات قوه قضاییه، </w:t>
      </w:r>
      <w:r>
        <w:rPr>
          <w:rFonts w:eastAsia="IRNazanin" w:cs="IRNazanin"/>
          <w:b w:val="false"/>
          <w:bCs w:val="false"/>
          <w:i w:val="false"/>
          <w:iCs w:val="false"/>
          <w:color w:val="333333"/>
          <w:sz w:val="20"/>
          <w:szCs w:val="20"/>
        </w:rPr>
        <w:t>1378/4/7</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العظمی سید علی خامنه ای در دیدار رئیس و مسؤولان قوه قضائیه با حضور خانواده های شهدای هفتم تیر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1389/4/7</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دانشجویان و نخبگان علمی، </w:t>
      </w:r>
      <w:r>
        <w:rPr>
          <w:rFonts w:eastAsia="IRNazanin" w:cs="IRNazanin"/>
          <w:b w:val="false"/>
          <w:bCs w:val="false"/>
          <w:i w:val="false"/>
          <w:iCs w:val="false"/>
          <w:color w:val="333333"/>
          <w:sz w:val="20"/>
          <w:szCs w:val="20"/>
        </w:rPr>
        <w:t>1388/6/4</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با رئیس و مسؤولان قوه قضائیه، </w:t>
      </w:r>
      <w:r>
        <w:rPr>
          <w:rFonts w:eastAsia="IRNazanin" w:cs="IRNazanin"/>
          <w:b w:val="false"/>
          <w:bCs w:val="false"/>
          <w:i w:val="false"/>
          <w:iCs w:val="false"/>
          <w:color w:val="333333"/>
          <w:sz w:val="20"/>
          <w:szCs w:val="20"/>
        </w:rPr>
        <w:t>1368/6/20</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في مسائل الحلال و الحرام،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و پرسش و پاسخ در جمع دانشجویان و اساتید دانشگاه صنعتی امیر کبیر، </w:t>
      </w:r>
      <w:r>
        <w:rPr>
          <w:rFonts w:eastAsia="IRNazanin" w:cs="IRNazanin"/>
          <w:b w:val="false"/>
          <w:bCs w:val="false"/>
          <w:i w:val="false"/>
          <w:iCs w:val="false"/>
          <w:color w:val="333333"/>
          <w:sz w:val="20"/>
          <w:szCs w:val="20"/>
        </w:rPr>
        <w:t>1379/12/9</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جمعی از قضات و اعضای دستگاه قضایی، </w:t>
      </w:r>
      <w:r>
        <w:rPr>
          <w:rFonts w:eastAsia="IRNazanin" w:cs="IRNazanin"/>
          <w:b w:val="false"/>
          <w:bCs w:val="false"/>
          <w:i w:val="false"/>
          <w:iCs w:val="false"/>
          <w:color w:val="333333"/>
          <w:sz w:val="20"/>
          <w:szCs w:val="20"/>
        </w:rPr>
        <w:t>1371/10/23</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قریش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 </w:t>
      </w:r>
      <w:r>
        <w:rPr>
          <w:rFonts w:eastAsia="IRNazanin" w:cs="IRNazanin"/>
          <w:b w:val="false"/>
          <w:bCs w:val="false"/>
          <w:i w:val="false"/>
          <w:iCs w:val="false"/>
          <w:color w:val="333333"/>
          <w:sz w:val="20"/>
          <w:szCs w:val="20"/>
        </w:rPr>
        <w:t>1370/11/2</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 </w:t>
      </w:r>
      <w:r>
        <w:rPr>
          <w:rFonts w:eastAsia="IRNazanin" w:cs="IRNazanin"/>
          <w:b w:val="false"/>
          <w:bCs w:val="false"/>
          <w:i w:val="false"/>
          <w:iCs w:val="false"/>
          <w:color w:val="333333"/>
          <w:sz w:val="20"/>
          <w:szCs w:val="20"/>
        </w:rPr>
        <w:t>1376/4/25</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 </w:t>
      </w:r>
      <w:r>
        <w:rPr>
          <w:rFonts w:eastAsia="IRNazanin" w:cs="IRNazanin"/>
          <w:b w:val="false"/>
          <w:bCs w:val="false"/>
          <w:i w:val="false"/>
          <w:iCs w:val="false"/>
          <w:color w:val="333333"/>
          <w:sz w:val="20"/>
          <w:szCs w:val="20"/>
        </w:rPr>
        <w:t>1379/11/25</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 </w:t>
      </w:r>
      <w:r>
        <w:rPr>
          <w:rFonts w:eastAsia="IRNazanin" w:cs="IRNazanin"/>
          <w:b w:val="false"/>
          <w:bCs w:val="false"/>
          <w:i w:val="false"/>
          <w:iCs w:val="false"/>
          <w:color w:val="333333"/>
          <w:sz w:val="20"/>
          <w:szCs w:val="20"/>
        </w:rPr>
        <w:t>1379/1/6</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 </w:t>
      </w:r>
      <w:r>
        <w:rPr>
          <w:rFonts w:eastAsia="IRNazanin" w:cs="IRNazanin"/>
          <w:b w:val="false"/>
          <w:bCs w:val="false"/>
          <w:i w:val="false"/>
          <w:iCs w:val="false"/>
          <w:color w:val="333333"/>
          <w:sz w:val="20"/>
          <w:szCs w:val="20"/>
        </w:rPr>
        <w:t>1386/8/20</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 </w:t>
      </w:r>
      <w:r>
        <w:rPr>
          <w:rFonts w:eastAsia="IRNazanin" w:cs="IRNazanin"/>
          <w:b w:val="false"/>
          <w:bCs w:val="false"/>
          <w:i w:val="false"/>
          <w:iCs w:val="false"/>
          <w:color w:val="333333"/>
          <w:sz w:val="20"/>
          <w:szCs w:val="20"/>
        </w:rPr>
        <w:t>1373/4/29</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6/10</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 </w:t>
      </w:r>
      <w:r>
        <w:rPr>
          <w:rFonts w:eastAsia="IRNazanin" w:cs="IRNazanin"/>
          <w:b w:val="false"/>
          <w:bCs w:val="false"/>
          <w:i w:val="false"/>
          <w:iCs w:val="false"/>
          <w:color w:val="333333"/>
          <w:sz w:val="20"/>
          <w:szCs w:val="20"/>
        </w:rPr>
        <w:t>1378/6/10</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 </w:t>
      </w:r>
      <w:r>
        <w:rPr>
          <w:rFonts w:eastAsia="IRNazanin" w:cs="IRNazanin"/>
          <w:b w:val="false"/>
          <w:bCs w:val="false"/>
          <w:i w:val="false"/>
          <w:iCs w:val="false"/>
          <w:color w:val="333333"/>
          <w:sz w:val="20"/>
          <w:szCs w:val="20"/>
        </w:rPr>
        <w:t>1379/7/14</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استقلال، ص</w:t>
      </w:r>
      <w:r>
        <w:rPr>
          <w:rFonts w:eastAsia="IRNazanin" w:cs="IRNazanin"/>
          <w:b w:val="false"/>
          <w:bCs w:val="false"/>
          <w:i w:val="false"/>
          <w:iCs w:val="false"/>
          <w:color w:val="333333"/>
          <w:sz w:val="20"/>
          <w:szCs w:val="20"/>
        </w:rPr>
        <w:t>4</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غرر الحکم،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وصیتنامه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مراسم فارغ التحصیلی گروهی از دانشجویان دانشگاه تربیت مدرس، </w:t>
      </w:r>
      <w:r>
        <w:rPr>
          <w:rFonts w:eastAsia="IRNazanin" w:cs="IRNazanin"/>
          <w:b w:val="false"/>
          <w:bCs w:val="false"/>
          <w:i w:val="false"/>
          <w:iCs w:val="false"/>
          <w:color w:val="333333"/>
          <w:sz w:val="20"/>
          <w:szCs w:val="20"/>
        </w:rPr>
        <w:t>1377/6/12</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مراسم فارغ التحصیلی دانشجویان دانشگاه نیروی دریایی نوشهر، </w:t>
      </w:r>
      <w:r>
        <w:rPr>
          <w:rFonts w:eastAsia="IRNazanin" w:cs="IRNazanin"/>
          <w:b w:val="false"/>
          <w:bCs w:val="false"/>
          <w:i w:val="false"/>
          <w:iCs w:val="false"/>
          <w:color w:val="333333"/>
          <w:sz w:val="20"/>
          <w:szCs w:val="20"/>
        </w:rPr>
        <w:t>1369/2/22</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مسؤولان کشوری و لشکری و مهمانان شرکت کننده در کنفرانس وحدت اسلامی، </w:t>
      </w:r>
      <w:r>
        <w:rPr>
          <w:rFonts w:eastAsia="IRNazanin" w:cs="IRNazanin"/>
          <w:b w:val="false"/>
          <w:bCs w:val="false"/>
          <w:i w:val="false"/>
          <w:iCs w:val="false"/>
          <w:color w:val="333333"/>
          <w:sz w:val="20"/>
          <w:szCs w:val="20"/>
        </w:rPr>
        <w:t>1369/7/16</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مطهری، انسان کامل</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مطهری،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با مدیران مسؤول و سردبیران نشریات دانشجویی، </w:t>
      </w:r>
      <w:r>
        <w:rPr>
          <w:rFonts w:eastAsia="IRNazanin" w:cs="IRNazanin"/>
          <w:b w:val="false"/>
          <w:bCs w:val="false"/>
          <w:i w:val="false"/>
          <w:iCs w:val="false"/>
          <w:color w:val="333333"/>
          <w:sz w:val="20"/>
          <w:szCs w:val="20"/>
        </w:rPr>
        <w:t>1377/4/12</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1368/12/2</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خطبه های نماز جمعه تهران، </w:t>
      </w:r>
      <w:r>
        <w:rPr>
          <w:rFonts w:eastAsia="IRNazanin" w:cs="IRNazanin"/>
          <w:b w:val="false"/>
          <w:bCs w:val="false"/>
          <w:i w:val="false"/>
          <w:iCs w:val="false"/>
          <w:color w:val="333333"/>
          <w:sz w:val="20"/>
          <w:szCs w:val="20"/>
        </w:rPr>
        <w:t>1379/2/23</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مسؤولان و کارگزاران نظام به مناسبت عید مبعث، </w:t>
      </w:r>
      <w:r>
        <w:rPr>
          <w:rFonts w:eastAsia="IRNazanin" w:cs="IRNazanin"/>
          <w:b w:val="false"/>
          <w:bCs w:val="false"/>
          <w:i w:val="false"/>
          <w:iCs w:val="false"/>
          <w:color w:val="333333"/>
          <w:sz w:val="20"/>
          <w:szCs w:val="20"/>
        </w:rPr>
        <w:t>1371/11/1</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فقیه، ص</w:t>
      </w:r>
      <w:r>
        <w:rPr>
          <w:rFonts w:eastAsia="IRNazanin" w:cs="IRNazanin"/>
          <w:b w:val="false"/>
          <w:bCs w:val="false"/>
          <w:i w:val="false"/>
          <w:iCs w:val="false"/>
          <w:color w:val="333333"/>
          <w:sz w:val="20"/>
          <w:szCs w:val="20"/>
        </w:rPr>
        <w:t>76</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الكلم،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4757</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خطبه های نماز جمعه تهران، </w:t>
      </w:r>
      <w:r>
        <w:rPr>
          <w:rFonts w:eastAsia="IRNazanin" w:cs="IRNazanin"/>
          <w:b w:val="false"/>
          <w:bCs w:val="false"/>
          <w:i w:val="false"/>
          <w:iCs w:val="false"/>
          <w:color w:val="333333"/>
          <w:sz w:val="20"/>
          <w:szCs w:val="20"/>
        </w:rPr>
        <w:t>1375/11/12</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اقشار مختلف مردم به مناسبت نیمه شعبان، </w:t>
      </w:r>
      <w:r>
        <w:rPr>
          <w:rFonts w:eastAsia="IRNazanin" w:cs="IRNazanin"/>
          <w:b w:val="false"/>
          <w:bCs w:val="false"/>
          <w:i w:val="false"/>
          <w:iCs w:val="false"/>
          <w:color w:val="333333"/>
          <w:sz w:val="20"/>
          <w:szCs w:val="20"/>
        </w:rPr>
        <w:t>1384/6/29</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کارگزاران و قشرهای مختلف مردم در روز ولادت حضرت امیرالمؤمنین،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1371/10/17</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کارگزاران و قشرهای مختلف مردم در روز ولادت حضرت امیرالمؤمنین،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1371/10/17</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اولین روز ورود به ساری، </w:t>
      </w:r>
      <w:r>
        <w:rPr>
          <w:rFonts w:eastAsia="IRNazanin" w:cs="IRNazanin"/>
          <w:b w:val="false"/>
          <w:bCs w:val="false"/>
          <w:i w:val="false"/>
          <w:iCs w:val="false"/>
          <w:color w:val="333333"/>
          <w:sz w:val="20"/>
          <w:szCs w:val="20"/>
        </w:rPr>
        <w:t>1374/7/22</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علما و روحانیون و مبلغان در آستانه ماه محرم الحرام، </w:t>
      </w:r>
      <w:r>
        <w:rPr>
          <w:rFonts w:eastAsia="IRNazanin" w:cs="IRNazanin"/>
          <w:b w:val="false"/>
          <w:bCs w:val="false"/>
          <w:i w:val="false"/>
          <w:iCs w:val="false"/>
          <w:color w:val="333333"/>
          <w:sz w:val="20"/>
          <w:szCs w:val="20"/>
        </w:rPr>
        <w:t>1378/1/23</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رئیس و مسؤولان و قضات قوه قضاییه، </w:t>
      </w:r>
      <w:r>
        <w:rPr>
          <w:rFonts w:eastAsia="IRNazanin" w:cs="IRNazanin"/>
          <w:b w:val="false"/>
          <w:bCs w:val="false"/>
          <w:i w:val="false"/>
          <w:iCs w:val="false"/>
          <w:color w:val="333333"/>
          <w:sz w:val="20"/>
          <w:szCs w:val="20"/>
        </w:rPr>
        <w:t>1374/4/7</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 تنبيه الخاطر، ص </w:t>
      </w:r>
      <w:r>
        <w:rPr>
          <w:rFonts w:eastAsia="IRNazanin" w:cs="IRNazanin"/>
          <w:b w:val="false"/>
          <w:bCs w:val="false"/>
          <w:i w:val="false"/>
          <w:iCs w:val="false"/>
          <w:color w:val="333333"/>
          <w:sz w:val="20"/>
          <w:szCs w:val="20"/>
        </w:rPr>
        <w:t>39</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ایت الله العظمی سید علی خامنه ای در دیدار مسئولان قوه قضائیه و خانواده های شهدای هفتم تیر و جمعی از قضات </w:t>
      </w:r>
      <w:r>
        <w:rPr>
          <w:rFonts w:eastAsia="IRNazanin" w:cs="IRNazanin"/>
          <w:b w:val="false"/>
          <w:bCs w:val="false"/>
          <w:i w:val="false"/>
          <w:iCs w:val="false"/>
          <w:color w:val="333333"/>
          <w:sz w:val="20"/>
          <w:szCs w:val="20"/>
        </w:rPr>
        <w:t>7/4/1374</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ایت الله العظمی سید علی خامنه ای در دیدار مسئولان قوه قضائیه و خانواده های شهدای هفتم تیر و جمعی از قضات </w:t>
      </w:r>
      <w:r>
        <w:rPr>
          <w:rFonts w:eastAsia="IRNazanin" w:cs="IRNazanin"/>
          <w:b w:val="false"/>
          <w:bCs w:val="false"/>
          <w:i w:val="false"/>
          <w:iCs w:val="false"/>
          <w:color w:val="333333"/>
          <w:sz w:val="20"/>
          <w:szCs w:val="20"/>
        </w:rPr>
        <w:t>7/4/1374</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1681</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بیست گفتار، ص</w:t>
      </w:r>
      <w:r>
        <w:rPr>
          <w:rFonts w:eastAsia="IRNazanin" w:cs="IRNazanin"/>
          <w:b w:val="false"/>
          <w:bCs w:val="false"/>
          <w:i w:val="false"/>
          <w:iCs w:val="false"/>
          <w:color w:val="333333"/>
          <w:sz w:val="20"/>
          <w:szCs w:val="20"/>
        </w:rPr>
        <w:t>107</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الحياة،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اجتماع مردم مشهد مقدس و زائران در روز عید سعید فطر، </w:t>
      </w:r>
      <w:r>
        <w:rPr>
          <w:rFonts w:eastAsia="IRNazanin" w:cs="IRNazanin"/>
          <w:b w:val="false"/>
          <w:bCs w:val="false"/>
          <w:i w:val="false"/>
          <w:iCs w:val="false"/>
          <w:color w:val="333333"/>
          <w:sz w:val="20"/>
          <w:szCs w:val="20"/>
        </w:rPr>
        <w:t>1371/1/15</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با وزیر و مسؤولان وزارت کشور و استانداران، </w:t>
      </w:r>
      <w:r>
        <w:rPr>
          <w:rFonts w:eastAsia="IRNazanin" w:cs="IRNazanin"/>
          <w:b w:val="false"/>
          <w:bCs w:val="false"/>
          <w:i w:val="false"/>
          <w:iCs w:val="false"/>
          <w:color w:val="333333"/>
          <w:sz w:val="20"/>
          <w:szCs w:val="20"/>
        </w:rPr>
        <w:t>1370/9/27</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دانشجویان بسیجی، </w:t>
      </w:r>
      <w:r>
        <w:rPr>
          <w:rFonts w:eastAsia="IRNazanin" w:cs="IRNazanin"/>
          <w:b w:val="false"/>
          <w:bCs w:val="false"/>
          <w:i w:val="false"/>
          <w:iCs w:val="false"/>
          <w:color w:val="333333"/>
          <w:sz w:val="20"/>
          <w:szCs w:val="20"/>
        </w:rPr>
        <w:t>1384/3/5</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روحانیون و مبلغان در آستانه ماه محرم، </w:t>
      </w:r>
      <w:r>
        <w:rPr>
          <w:rFonts w:eastAsia="IRNazanin" w:cs="IRNazanin"/>
          <w:b w:val="false"/>
          <w:bCs w:val="false"/>
          <w:i w:val="false"/>
          <w:iCs w:val="false"/>
          <w:color w:val="333333"/>
          <w:sz w:val="20"/>
          <w:szCs w:val="20"/>
        </w:rPr>
        <w:t>1375/2/26</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با فرماندهان و مسؤولان سازمان عقیدتی سیاسی نواحی مختلف نیروی انتظامی در سراسر کشور، </w:t>
      </w:r>
      <w:r>
        <w:rPr>
          <w:rFonts w:eastAsia="IRNazanin" w:cs="IRNazanin"/>
          <w:b w:val="false"/>
          <w:bCs w:val="false"/>
          <w:i w:val="false"/>
          <w:iCs w:val="false"/>
          <w:color w:val="333333"/>
          <w:sz w:val="20"/>
          <w:szCs w:val="20"/>
        </w:rPr>
        <w:t>1370/11/2</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اجتماع مردم مشهد مقدس و زائران در روز عید سعید فطر، </w:t>
      </w:r>
      <w:r>
        <w:rPr>
          <w:rFonts w:eastAsia="IRNazanin" w:cs="IRNazanin"/>
          <w:b w:val="false"/>
          <w:bCs w:val="false"/>
          <w:i w:val="false"/>
          <w:iCs w:val="false"/>
          <w:color w:val="333333"/>
          <w:sz w:val="20"/>
          <w:szCs w:val="20"/>
        </w:rPr>
        <w:t>1371/1/15</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رؤسای سه قوه و مسؤولان و مدیران بخش های مختلف نظام، </w:t>
      </w:r>
      <w:r>
        <w:rPr>
          <w:rFonts w:eastAsia="IRNazanin" w:cs="IRNazanin"/>
          <w:b w:val="false"/>
          <w:bCs w:val="false"/>
          <w:i w:val="false"/>
          <w:iCs w:val="false"/>
          <w:color w:val="333333"/>
          <w:sz w:val="20"/>
          <w:szCs w:val="20"/>
        </w:rPr>
        <w:t>1387/6/19</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استادان و دانشجویان کردستان، </w:t>
      </w:r>
      <w:r>
        <w:rPr>
          <w:rFonts w:eastAsia="IRNazanin" w:cs="IRNazanin"/>
          <w:b w:val="false"/>
          <w:bCs w:val="false"/>
          <w:i w:val="false"/>
          <w:iCs w:val="false"/>
          <w:color w:val="333333"/>
          <w:sz w:val="20"/>
          <w:szCs w:val="20"/>
        </w:rPr>
        <w:t>1388/2/27</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اجتماع بزرگ مردم رفسنجان، </w:t>
      </w:r>
      <w:r>
        <w:rPr>
          <w:rFonts w:eastAsia="IRNazanin" w:cs="IRNazanin"/>
          <w:b w:val="false"/>
          <w:bCs w:val="false"/>
          <w:i w:val="false"/>
          <w:iCs w:val="false"/>
          <w:color w:val="333333"/>
          <w:sz w:val="20"/>
          <w:szCs w:val="20"/>
        </w:rPr>
        <w:t>1384/2/18</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به مناسبت دومین سالگرد ارتحال حضرت امام خمینی، </w:t>
      </w:r>
      <w:r>
        <w:rPr>
          <w:rFonts w:eastAsia="IRNazanin" w:cs="IRNazanin"/>
          <w:b w:val="false"/>
          <w:bCs w:val="false"/>
          <w:i w:val="false"/>
          <w:iCs w:val="false"/>
          <w:color w:val="333333"/>
          <w:sz w:val="20"/>
          <w:szCs w:val="20"/>
        </w:rPr>
        <w:t>1370/3/13</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با جمع کثیری از اقشار مختلف مردم قم به مناسبت فرارسیدن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1368/10/19</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اعضای هیأت دولت، </w:t>
      </w:r>
      <w:r>
        <w:rPr>
          <w:rFonts w:eastAsia="IRNazanin" w:cs="IRNazanin"/>
          <w:b w:val="false"/>
          <w:bCs w:val="false"/>
          <w:i w:val="false"/>
          <w:iCs w:val="false"/>
          <w:color w:val="333333"/>
          <w:sz w:val="20"/>
          <w:szCs w:val="20"/>
        </w:rPr>
        <w:t>1384/6/08</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کارگزاران و مسؤولان نظام در روز عید سعید فطر، </w:t>
      </w:r>
      <w:r>
        <w:rPr>
          <w:rFonts w:eastAsia="IRNazanin" w:cs="IRNazanin"/>
          <w:b w:val="false"/>
          <w:bCs w:val="false"/>
          <w:i w:val="false"/>
          <w:iCs w:val="false"/>
          <w:color w:val="333333"/>
          <w:sz w:val="20"/>
          <w:szCs w:val="20"/>
        </w:rPr>
        <w:t>1373/12/11</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اجتماع بزرگ زائران و مجاوران حضرت علی بن موسی الرضا، </w:t>
      </w:r>
      <w:r>
        <w:rPr>
          <w:rFonts w:eastAsia="IRNazanin" w:cs="IRNazanin"/>
          <w:b w:val="false"/>
          <w:bCs w:val="false"/>
          <w:i w:val="false"/>
          <w:iCs w:val="false"/>
          <w:color w:val="333333"/>
          <w:sz w:val="20"/>
          <w:szCs w:val="20"/>
        </w:rPr>
        <w:t>1388/1/1</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من تق و يصبر فإن الله لا يضيع أجر المحسنين؛ هر کس تقوا پیشه کند و شکیبایی و استقامت نماید سرانجام پیروز می شود چراکه خداوند پاداش نیکوکاران را ضایع نمی کند</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دیدار مسؤولان و کارگزاران نظام جمهوری اسلامی ایران، </w:t>
      </w:r>
      <w:r>
        <w:rPr>
          <w:rFonts w:eastAsia="IRNazanin" w:cs="IRNazanin"/>
          <w:b w:val="false"/>
          <w:bCs w:val="false"/>
          <w:i w:val="false"/>
          <w:iCs w:val="false"/>
          <w:color w:val="333333"/>
          <w:sz w:val="20"/>
          <w:szCs w:val="20"/>
        </w:rPr>
        <w:t>1382/5/15</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علی خامنه ای در سالروز عید سعید مبعث، </w:t>
      </w:r>
      <w:r>
        <w:rPr>
          <w:rFonts w:eastAsia="IRNazanin" w:cs="IRNazanin"/>
          <w:b w:val="false"/>
          <w:bCs w:val="false"/>
          <w:i w:val="false"/>
          <w:iCs w:val="false"/>
          <w:color w:val="333333"/>
          <w:sz w:val="20"/>
          <w:szCs w:val="20"/>
        </w:rPr>
        <w:t>1388/4/29</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کلام نوین اسلامی،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گفتار بیست و هفت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اسلام و تمدن مدرن</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مدرنیته و اندیشه انتقادی،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مدرنیته و مدرنیسم</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معمای مدرنیته، ص</w:t>
      </w:r>
      <w:r>
        <w:rPr>
          <w:rFonts w:eastAsia="IRNazanin" w:cs="IRNazanin"/>
          <w:b w:val="false"/>
          <w:bCs w:val="false"/>
          <w:i w:val="false"/>
          <w:iCs w:val="false"/>
          <w:color w:val="333333"/>
          <w:sz w:val="20"/>
          <w:szCs w:val="20"/>
        </w:rPr>
        <w:t>3</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دین در نگاهی نوین،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188</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نوین،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گفتار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چیستی دین</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نوین اسلامی،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گفتار بیست و هفت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اسلام و تمدن مدرن</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بندی مدرنیته و پست مدرنیته، ص </w:t>
      </w:r>
      <w:r>
        <w:rPr>
          <w:rFonts w:eastAsia="IRNazanin" w:cs="IRNazanin"/>
          <w:b w:val="false"/>
          <w:bCs w:val="false"/>
          <w:i w:val="false"/>
          <w:iCs w:val="false"/>
          <w:color w:val="333333"/>
          <w:sz w:val="20"/>
          <w:szCs w:val="20"/>
        </w:rPr>
        <w:t>407</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فلسفه تعلیم و تربیت،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صورت بندی مدرنیته و پست مدرنیته، ص</w:t>
      </w:r>
      <w:r>
        <w:rPr>
          <w:rFonts w:eastAsia="IRNazanin" w:cs="IRNazanin"/>
          <w:b w:val="false"/>
          <w:bCs w:val="false"/>
          <w:i w:val="false"/>
          <w:iCs w:val="false"/>
          <w:color w:val="333333"/>
          <w:sz w:val="20"/>
          <w:szCs w:val="20"/>
        </w:rPr>
        <w:t>413</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کلام نوین اسلامی،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گفتار بیست و پنج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اسلام و ایدئولوژی</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فربه تر از ایدئولوژی، ص</w:t>
      </w:r>
      <w:r>
        <w:rPr>
          <w:rFonts w:eastAsia="IRNazanin" w:cs="IRNazanin"/>
          <w:b w:val="false"/>
          <w:bCs w:val="false"/>
          <w:i w:val="false"/>
          <w:iCs w:val="false"/>
          <w:color w:val="333333"/>
          <w:sz w:val="20"/>
          <w:szCs w:val="20"/>
        </w:rPr>
        <w:t>79</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شریعتی،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128</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377</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پیامبر پسند، ص</w:t>
      </w:r>
      <w:r>
        <w:rPr>
          <w:rFonts w:eastAsia="IRNazanin" w:cs="IRNazanin"/>
          <w:b w:val="false"/>
          <w:bCs w:val="false"/>
          <w:i w:val="false"/>
          <w:iCs w:val="false"/>
          <w:color w:val="333333"/>
          <w:sz w:val="20"/>
          <w:szCs w:val="20"/>
        </w:rPr>
        <w:t>297</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212</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کلام نوین اسلامی،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گفتار بیست و 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اسلام و علوم طبیعی</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القرآن</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عقل و اعتقاد دینی،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انتظارات بشر از دین،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کلام نوین اسلامی،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گفتار سی 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اسلام و علوم انسانی</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 از نظریه های نگارنده در زمینه علوم انسانی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الگوی حکمی اجتهادی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نظریه مدلی برای اسلامی سازی علوم اجتماعی است و با روش های استدلالی و اجتهادی به توصیف انسان مطلوبی و توصیف انسان محقق و تغییر انسان محقق به انسان مطلوب می 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 اجتهادی در این نظریه، نیز به چهار قسم دسته بندی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رجوع شود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جستجوی علوم انسانی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 شناسی علوم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بیست گفتار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تالیف های نگارنده</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جستجوی علوم انسانی اسلامی، شورای اسلامی شدن دانشگاهها</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کلام نوین اسلامی،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گفتار سی و یک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اسلام و تکنولوژی</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الحیات، ص</w:t>
      </w:r>
      <w:r>
        <w:rPr>
          <w:rFonts w:eastAsia="IRNazanin" w:cs="IRNazanin"/>
          <w:b w:val="false"/>
          <w:bCs w:val="false"/>
          <w:i w:val="false"/>
          <w:iCs w:val="false"/>
          <w:color w:val="333333"/>
          <w:sz w:val="20"/>
          <w:szCs w:val="20"/>
        </w:rPr>
        <w:t>691</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کلام نوین اسلامی،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گفتار سی 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اسلام و هنر</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04</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نوین اسلامی،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گفتار سی و سوم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اسلام و حکومت</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مدنی و حاکمیت دینی، ص </w:t>
      </w:r>
      <w:r>
        <w:rPr>
          <w:rFonts w:eastAsia="IRNazanin" w:cs="IRNazanin"/>
          <w:b w:val="false"/>
          <w:bCs w:val="false"/>
          <w:i w:val="false"/>
          <w:iCs w:val="false"/>
          <w:color w:val="333333"/>
          <w:sz w:val="20"/>
          <w:szCs w:val="20"/>
        </w:rPr>
        <w:t>89</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کلام نوین اسلامی،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گفتار سی و چهارم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اسلام و رسانه</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شناسی وسایل ارتباط جمعی،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واژه نامه ارتباطات، ص </w:t>
      </w:r>
      <w:r>
        <w:rPr>
          <w:rFonts w:eastAsia="IRNazanin" w:cs="IRNazanin"/>
          <w:b w:val="false"/>
          <w:bCs w:val="false"/>
          <w:i w:val="false"/>
          <w:iCs w:val="false"/>
          <w:color w:val="333333"/>
          <w:sz w:val="20"/>
          <w:szCs w:val="20"/>
        </w:rPr>
        <w:t>30</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رسانه و جامعه، ص </w:t>
      </w:r>
      <w:r>
        <w:rPr>
          <w:rFonts w:eastAsia="IRNazanin" w:cs="IRNazanin"/>
          <w:b w:val="false"/>
          <w:bCs w:val="false"/>
          <w:i w:val="false"/>
          <w:iCs w:val="false"/>
          <w:color w:val="333333"/>
          <w:sz w:val="20"/>
          <w:szCs w:val="20"/>
        </w:rPr>
        <w:t>33</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الفبای ارتباطات، ص</w:t>
      </w:r>
      <w:r>
        <w:rPr>
          <w:rFonts w:eastAsia="IRNazanin" w:cs="IRNazanin"/>
          <w:b w:val="false"/>
          <w:bCs w:val="false"/>
          <w:i w:val="false"/>
          <w:iCs w:val="false"/>
          <w:color w:val="333333"/>
          <w:sz w:val="20"/>
          <w:szCs w:val="20"/>
        </w:rPr>
        <w:t>141</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حرفه ای خبر در اسلام، فصلنامه پژوهشی دانشگاه امام صادق، شماره </w:t>
      </w:r>
      <w:r>
        <w:rPr>
          <w:rFonts w:eastAsia="IRNazanin" w:cs="IRNazanin"/>
          <w:b w:val="false"/>
          <w:bCs w:val="false"/>
          <w:i w:val="false"/>
          <w:iCs w:val="false"/>
          <w:color w:val="333333"/>
          <w:sz w:val="20"/>
          <w:szCs w:val="20"/>
        </w:rPr>
        <w:t>21</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محیط زیست،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قرن بیوتکنولوژی، ص</w:t>
      </w:r>
      <w:r>
        <w:rPr>
          <w:rFonts w:eastAsia="IRNazanin" w:cs="IRNazanin"/>
          <w:b w:val="false"/>
          <w:bCs w:val="false"/>
          <w:i w:val="false"/>
          <w:iCs w:val="false"/>
          <w:color w:val="333333"/>
          <w:sz w:val="20"/>
          <w:szCs w:val="20"/>
        </w:rPr>
        <w:t>27</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پس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هر موجودی تسبیح او را می گوید ولی شما تسبیح او را نمی فهمید</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لاخبار، ص </w:t>
      </w:r>
      <w:r>
        <w:rPr>
          <w:rFonts w:eastAsia="IRNazanin" w:cs="IRNazanin"/>
          <w:b w:val="false"/>
          <w:bCs w:val="false"/>
          <w:i w:val="false"/>
          <w:iCs w:val="false"/>
          <w:color w:val="333333"/>
          <w:sz w:val="20"/>
          <w:szCs w:val="20"/>
        </w:rPr>
        <w:t>281</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سرف</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محیط زیست، ص</w:t>
      </w:r>
      <w:r>
        <w:rPr>
          <w:rFonts w:eastAsia="IRNazanin" w:cs="IRNazanin"/>
          <w:b w:val="false"/>
          <w:bCs w:val="false"/>
          <w:i w:val="false"/>
          <w:iCs w:val="false"/>
          <w:color w:val="333333"/>
          <w:sz w:val="20"/>
          <w:szCs w:val="20"/>
        </w:rPr>
        <w:t>41</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942</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و تمدن، ص</w:t>
      </w:r>
      <w:r>
        <w:rPr>
          <w:rFonts w:eastAsia="IRNazanin" w:cs="IRNazanin"/>
          <w:b w:val="false"/>
          <w:bCs w:val="false"/>
          <w:i w:val="false"/>
          <w:iCs w:val="false"/>
          <w:color w:val="333333"/>
          <w:sz w:val="20"/>
          <w:szCs w:val="20"/>
        </w:rPr>
        <w:t>357</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شناسی،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کلام نوین اسلامی،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جدید با رویکرد اسلامی، ص </w:t>
      </w:r>
      <w:r>
        <w:rPr>
          <w:rFonts w:eastAsia="IRNazanin" w:cs="IRNazanin"/>
          <w:b w:val="false"/>
          <w:bCs w:val="false"/>
          <w:i w:val="false"/>
          <w:iCs w:val="false"/>
          <w:color w:val="333333"/>
          <w:sz w:val="20"/>
          <w:szCs w:val="20"/>
        </w:rPr>
        <w:t>296</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تمدن، ص</w:t>
      </w:r>
      <w:r>
        <w:rPr>
          <w:rFonts w:eastAsia="IRNazanin" w:cs="IRNazanin"/>
          <w:b w:val="false"/>
          <w:bCs w:val="false"/>
          <w:i w:val="false"/>
          <w:iCs w:val="false"/>
          <w:color w:val="333333"/>
          <w:sz w:val="20"/>
          <w:szCs w:val="20"/>
        </w:rPr>
        <w:t>435</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434</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432</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پیامبران در تمدن انسان، مقدمه کتاب،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سفر به خراسان شمالی، </w:t>
      </w:r>
      <w:r>
        <w:rPr>
          <w:rFonts w:eastAsia="IRNazanin" w:cs="IRNazanin"/>
          <w:b w:val="false"/>
          <w:bCs w:val="false"/>
          <w:i w:val="false"/>
          <w:iCs w:val="false"/>
          <w:color w:val="333333"/>
          <w:sz w:val="20"/>
          <w:szCs w:val="20"/>
        </w:rPr>
        <w:t>1391/7/23</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کلام نوین اسلامی،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نوین اسلامی، ص </w:t>
      </w:r>
      <w:r>
        <w:rPr>
          <w:rFonts w:eastAsia="IRNazanin" w:cs="IRNazanin"/>
          <w:b w:val="false"/>
          <w:bCs w:val="false"/>
          <w:i w:val="false"/>
          <w:iCs w:val="false"/>
          <w:color w:val="333333"/>
          <w:sz w:val="20"/>
          <w:szCs w:val="20"/>
        </w:rPr>
        <w:t>131</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130</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کلام نوین اسلامی،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تمدن نوین اسلامی، ص</w:t>
      </w:r>
      <w:r>
        <w:rPr>
          <w:rFonts w:eastAsia="IRNazanin" w:cs="IRNazanin"/>
          <w:b w:val="false"/>
          <w:bCs w:val="false"/>
          <w:i w:val="false"/>
          <w:iCs w:val="false"/>
          <w:color w:val="333333"/>
          <w:sz w:val="20"/>
          <w:szCs w:val="20"/>
        </w:rPr>
        <w:t>123</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124</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مروری بر شاخص های سبک زندگی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معرفت، سال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اردیبهشت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سفر به خراسان شمالی، </w:t>
      </w:r>
      <w:r>
        <w:rPr>
          <w:rFonts w:eastAsia="IRNazanin" w:cs="IRNazanin"/>
          <w:b w:val="false"/>
          <w:bCs w:val="false"/>
          <w:i w:val="false"/>
          <w:iCs w:val="false"/>
          <w:color w:val="333333"/>
          <w:sz w:val="20"/>
          <w:szCs w:val="20"/>
        </w:rPr>
        <w:t>1391/07/23</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سبک زندگی اسلامی و ابزار سنجش آن،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اقرأ باسم ربك الذي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الإنسان من 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 ورب الأرم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علم بالقلم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الإنسان مالم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 به نام پروردگارت که جهان را آفرید؛ همان کس که انسان را از خون بسته ای خلق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 که پروردگارت از همه بزرگوارتر است؛ همان کسی که با قلم تعلیم نمود و به انسان آن چه را نمی دانست، یاد داد</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سبک زندگی اسلامی و ابزار سنجش آن،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مطهری،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سبک زندگی اسلامی و ابزار سنجش آن،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سبک زندگی اسلامی و ابزار سنجش آن،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و سبک زندگی اسلامی، ص</w:t>
      </w:r>
      <w:r>
        <w:rPr>
          <w:rFonts w:eastAsia="IRNazanin" w:cs="IRNazanin"/>
          <w:b w:val="false"/>
          <w:bCs w:val="false"/>
          <w:i w:val="false"/>
          <w:iCs w:val="false"/>
          <w:color w:val="333333"/>
          <w:sz w:val="20"/>
          <w:szCs w:val="20"/>
        </w:rPr>
        <w:t>27</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و سبک زندگی اسلامی، ص</w:t>
      </w:r>
      <w:r>
        <w:rPr>
          <w:rFonts w:eastAsia="IRNazanin" w:cs="IRNazanin"/>
          <w:b w:val="false"/>
          <w:bCs w:val="false"/>
          <w:i w:val="false"/>
          <w:iCs w:val="false"/>
          <w:color w:val="333333"/>
          <w:sz w:val="20"/>
          <w:szCs w:val="20"/>
        </w:rPr>
        <w:t>50</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سبک زندگی اسلامی و ابزار سنجش آن، ص </w:t>
      </w:r>
      <w:r>
        <w:rPr>
          <w:rFonts w:eastAsia="IRNazanin" w:cs="IRNazanin"/>
          <w:b w:val="false"/>
          <w:bCs w:val="false"/>
          <w:i w:val="false"/>
          <w:iCs w:val="false"/>
          <w:color w:val="333333"/>
          <w:sz w:val="20"/>
          <w:szCs w:val="20"/>
        </w:rPr>
        <w:t>210</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قرآن، ص</w:t>
      </w:r>
      <w:r>
        <w:rPr>
          <w:rFonts w:eastAsia="IRNazanin" w:cs="IRNazanin"/>
          <w:b w:val="false"/>
          <w:bCs w:val="false"/>
          <w:i w:val="false"/>
          <w:iCs w:val="false"/>
          <w:color w:val="333333"/>
          <w:sz w:val="20"/>
          <w:szCs w:val="20"/>
        </w:rPr>
        <w:t>365</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مهربانی در سیره و گفتار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معرفت، ش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آذر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ادیان الهی و همزیستی مسالمت آمیز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رواق اندیشه، ش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بهمن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همزیستی مسالمت آمیز با غیر مسلمانان 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معرفت، سال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شهریور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مطهری،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1395</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تروریسم از دیدگاه اسلام و 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 معرفت، ش</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شهریور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مطهری،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پیامبران در تمدن انسان، ص </w:t>
      </w:r>
      <w:r>
        <w:rPr>
          <w:rFonts w:eastAsia="IRNazanin" w:cs="IRNazanin"/>
          <w:b w:val="false"/>
          <w:bCs w:val="false"/>
          <w:i w:val="false"/>
          <w:iCs w:val="false"/>
          <w:color w:val="333333"/>
          <w:sz w:val="20"/>
          <w:szCs w:val="20"/>
        </w:rPr>
        <w:t>150</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155</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اسلام در اروپا، ص</w:t>
      </w:r>
      <w:r>
        <w:rPr>
          <w:rFonts w:eastAsia="IRNazanin" w:cs="IRNazanin"/>
          <w:b w:val="false"/>
          <w:bCs w:val="false"/>
          <w:i w:val="false"/>
          <w:iCs w:val="false"/>
          <w:color w:val="333333"/>
          <w:sz w:val="20"/>
          <w:szCs w:val="20"/>
        </w:rPr>
        <w:t>98</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پیامبران در تمدن انسان، ص</w:t>
      </w:r>
      <w:r>
        <w:rPr>
          <w:rFonts w:eastAsia="IRNazanin" w:cs="IRNazanin"/>
          <w:b w:val="false"/>
          <w:bCs w:val="false"/>
          <w:i w:val="false"/>
          <w:iCs w:val="false"/>
          <w:color w:val="333333"/>
          <w:sz w:val="20"/>
          <w:szCs w:val="20"/>
        </w:rPr>
        <w:t>158</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ایرانیان در تاریخ تمدن جهان،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نامه شیخ بهاء الدين عاملی،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پیامبران در تمدن انسان، ص </w:t>
      </w:r>
      <w:r>
        <w:rPr>
          <w:rFonts w:eastAsia="IRNazanin" w:cs="IRNazanin"/>
          <w:b w:val="false"/>
          <w:bCs w:val="false"/>
          <w:i w:val="false"/>
          <w:iCs w:val="false"/>
          <w:color w:val="333333"/>
          <w:sz w:val="20"/>
          <w:szCs w:val="20"/>
        </w:rPr>
        <w:t>161</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علوم، ص </w:t>
      </w:r>
      <w:r>
        <w:rPr>
          <w:rFonts w:eastAsia="IRNazanin" w:cs="IRNazanin"/>
          <w:b w:val="false"/>
          <w:bCs w:val="false"/>
          <w:i w:val="false"/>
          <w:iCs w:val="false"/>
          <w:color w:val="333333"/>
          <w:sz w:val="20"/>
          <w:szCs w:val="20"/>
        </w:rPr>
        <w:t>117</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اسلام در اروپا،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شناخت نامه شیخ بهاء الدین عاملی،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تمدن اسلامی از زبان بیگانگان،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جرجی زیدان الكامله،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اسلامی از زبان بیگانگان، ص </w:t>
      </w:r>
      <w:r>
        <w:rPr>
          <w:rFonts w:eastAsia="IRNazanin" w:cs="IRNazanin"/>
          <w:b w:val="false"/>
          <w:bCs w:val="false"/>
          <w:i w:val="false"/>
          <w:iCs w:val="false"/>
          <w:color w:val="333333"/>
          <w:sz w:val="20"/>
          <w:szCs w:val="20"/>
        </w:rPr>
        <w:t>73</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فلاسفه شیعه، ص</w:t>
      </w:r>
      <w:r>
        <w:rPr>
          <w:rFonts w:eastAsia="IRNazanin" w:cs="IRNazanin"/>
          <w:b w:val="false"/>
          <w:bCs w:val="false"/>
          <w:i w:val="false"/>
          <w:iCs w:val="false"/>
          <w:color w:val="333333"/>
          <w:sz w:val="20"/>
          <w:szCs w:val="20"/>
        </w:rPr>
        <w:t>308</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اسلام در اروپا،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فلاسفه شیعه، ص </w:t>
      </w:r>
      <w:r>
        <w:rPr>
          <w:rFonts w:eastAsia="IRNazanin" w:cs="IRNazanin"/>
          <w:b w:val="false"/>
          <w:bCs w:val="false"/>
          <w:i w:val="false"/>
          <w:iCs w:val="false"/>
          <w:color w:val="333333"/>
          <w:sz w:val="20"/>
          <w:szCs w:val="20"/>
        </w:rPr>
        <w:t>122</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شناسی ضدفرهنگ ها،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آسیب شناسی جامعه دینی،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آسیب شناسی جامعه دینی،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image" Target="media/image2.jpeg"/><Relationship Id="rId559" Type="http://schemas.openxmlformats.org/officeDocument/2006/relationships/image" Target="media/image2.jpeg"/><Relationship Id="rId560" Type="http://schemas.openxmlformats.org/officeDocument/2006/relationships/footer" Target="footer553.xml"/><Relationship Id="rId561" Type="http://schemas.openxmlformats.org/officeDocument/2006/relationships/footnotes" Target="footnotes.xml"/><Relationship Id="rId562" Type="http://schemas.openxmlformats.org/officeDocument/2006/relationships/numbering" Target="numbering.xml"/><Relationship Id="rId563" Type="http://schemas.openxmlformats.org/officeDocument/2006/relationships/fontTable" Target="fontTable.xml"/><Relationship Id="rId564" Type="http://schemas.openxmlformats.org/officeDocument/2006/relationships/settings" Target="settings.xml"/><Relationship Id="rId5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574</Pages>
  <Words>94957</Words>
  <Characters>368930</Characters>
  <CharactersWithSpaces>461310</CharactersWithSpaces>
  <Paragraphs>2854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2026-08-27T13:25:40Z</dcterms:created>
  <dc:creator>ghaemiyeh.com</dc:creator>
  <dc:description/>
  <dc:language>en-US</dc:language>
  <cp:lastModifiedBy/>
  <dcterms:modified xsi:type="dcterms:W3CDTF">2026-08-27T16:56:01Z</dcterms:modified>
  <cp:revision>1</cp:revision>
  <dc:subject/>
  <dc:title>اسلام شناسی</dc:title>
</cp:coreProperties>
</file>

<file path=docProps/custom.xml><?xml version="1.0" encoding="utf-8"?>
<Properties xmlns="http://schemas.openxmlformats.org/officeDocument/2006/custom-properties" xmlns:vt="http://schemas.openxmlformats.org/officeDocument/2006/docPropsVTypes"/>
</file>