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اوصاف الأشراف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42507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042509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042511_105122903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6042513_1051229030">
            <w:r>
              <w:rPr>
                <w:webHidden/>
                <w:rStyle w:val="IndexLink"/>
                <w:rtl w:val="true"/>
              </w:rPr>
              <w:t>يادداشت محقّق</w:t>
            </w:r>
            <w:r>
              <w:rPr>
                <w:rStyle w:val="IndexLink"/>
                <w:rtl w:val="true"/>
              </w:rPr>
              <w:tab/>
            </w:r>
            <w:r>
              <w:rPr>
                <w:rStyle w:val="IndexLink"/>
              </w:rPr>
              <w:t>11</w:t>
            </w:r>
          </w:hyperlink>
        </w:p>
        <w:p>
          <w:pPr>
            <w:pStyle w:val="Contents2"/>
            <w:tabs>
              <w:tab w:val="clear" w:pos="8743"/>
              <w:tab w:val="right" w:pos="9026" w:leader="dot"/>
            </w:tabs>
            <w:rPr/>
          </w:pPr>
          <w:hyperlink w:anchor="__RefHeading___Toc6042515_1051229030">
            <w:r>
              <w:rPr>
                <w:webHidden/>
                <w:rStyle w:val="IndexLink"/>
                <w:rtl w:val="true"/>
              </w:rPr>
              <w:t>مُقام در خطه قهستان و الموت</w:t>
            </w:r>
            <w:r>
              <w:rPr>
                <w:rStyle w:val="IndexLink"/>
                <w:rtl w:val="true"/>
              </w:rPr>
              <w:tab/>
            </w:r>
            <w:r>
              <w:rPr>
                <w:rStyle w:val="IndexLink"/>
              </w:rPr>
              <w:t>13</w:t>
            </w:r>
          </w:hyperlink>
        </w:p>
        <w:p>
          <w:pPr>
            <w:pStyle w:val="Contents2"/>
            <w:tabs>
              <w:tab w:val="clear" w:pos="8743"/>
              <w:tab w:val="right" w:pos="9026" w:leader="dot"/>
            </w:tabs>
            <w:rPr/>
          </w:pPr>
          <w:hyperlink w:anchor="__RefHeading___Toc6042517_1051229030">
            <w:r>
              <w:rPr>
                <w:webHidden/>
                <w:rStyle w:val="IndexLink"/>
                <w:rtl w:val="true"/>
              </w:rPr>
              <w:t>با مغولان</w:t>
            </w:r>
            <w:r>
              <w:rPr>
                <w:rStyle w:val="IndexLink"/>
                <w:rtl w:val="true"/>
              </w:rPr>
              <w:tab/>
            </w:r>
            <w:r>
              <w:rPr>
                <w:rStyle w:val="IndexLink"/>
              </w:rPr>
              <w:t>14</w:t>
            </w:r>
          </w:hyperlink>
        </w:p>
        <w:p>
          <w:pPr>
            <w:pStyle w:val="Contents2"/>
            <w:tabs>
              <w:tab w:val="clear" w:pos="8743"/>
              <w:tab w:val="right" w:pos="9026" w:leader="dot"/>
            </w:tabs>
            <w:rPr/>
          </w:pPr>
          <w:hyperlink w:anchor="__RefHeading___Toc6042519_1051229030">
            <w:r>
              <w:rPr>
                <w:webHidden/>
                <w:rStyle w:val="IndexLink"/>
                <w:rtl w:val="true"/>
              </w:rPr>
              <w:t>معنويات و صفات حميده خواجه</w:t>
            </w:r>
            <w:r>
              <w:rPr>
                <w:rStyle w:val="IndexLink"/>
                <w:rtl w:val="true"/>
              </w:rPr>
              <w:tab/>
            </w:r>
            <w:r>
              <w:rPr>
                <w:rStyle w:val="IndexLink"/>
              </w:rPr>
              <w:t>17</w:t>
            </w:r>
          </w:hyperlink>
        </w:p>
        <w:p>
          <w:pPr>
            <w:pStyle w:val="Contents2"/>
            <w:tabs>
              <w:tab w:val="clear" w:pos="8743"/>
              <w:tab w:val="right" w:pos="9026" w:leader="dot"/>
            </w:tabs>
            <w:rPr/>
          </w:pPr>
          <w:hyperlink w:anchor="__RefHeading___Toc6042521_1051229030">
            <w:r>
              <w:rPr>
                <w:webHidden/>
                <w:rStyle w:val="IndexLink"/>
                <w:rtl w:val="true"/>
              </w:rPr>
              <w:t>اوصاف الاشراف</w:t>
            </w:r>
            <w:r>
              <w:rPr>
                <w:rStyle w:val="IndexLink"/>
                <w:rtl w:val="true"/>
              </w:rPr>
              <w:tab/>
            </w:r>
            <w:r>
              <w:rPr>
                <w:rStyle w:val="IndexLink"/>
              </w:rPr>
              <w:t>22</w:t>
            </w:r>
          </w:hyperlink>
        </w:p>
        <w:p>
          <w:pPr>
            <w:pStyle w:val="Contents2"/>
            <w:tabs>
              <w:tab w:val="clear" w:pos="8743"/>
              <w:tab w:val="right" w:pos="9026" w:leader="dot"/>
            </w:tabs>
            <w:rPr/>
          </w:pPr>
          <w:hyperlink w:anchor="__RefHeading___Toc6042523_1051229030">
            <w:r>
              <w:rPr>
                <w:webHidden/>
                <w:rStyle w:val="IndexLink"/>
                <w:rtl w:val="true"/>
              </w:rPr>
              <w:t>نسخه‌ها و چاپ‌ها</w:t>
            </w:r>
            <w:r>
              <w:rPr>
                <w:rStyle w:val="IndexLink"/>
                <w:rtl w:val="true"/>
              </w:rPr>
              <w:tab/>
            </w:r>
            <w:r>
              <w:rPr>
                <w:rStyle w:val="IndexLink"/>
              </w:rPr>
              <w:t>24</w:t>
            </w:r>
          </w:hyperlink>
        </w:p>
        <w:p>
          <w:pPr>
            <w:pStyle w:val="Contents2"/>
            <w:tabs>
              <w:tab w:val="clear" w:pos="8743"/>
              <w:tab w:val="right" w:pos="9026" w:leader="dot"/>
            </w:tabs>
            <w:rPr/>
          </w:pPr>
          <w:hyperlink w:anchor="__RefHeading___Toc6042525_1051229030">
            <w:r>
              <w:rPr>
                <w:webHidden/>
                <w:rStyle w:val="IndexLink"/>
                <w:rtl w:val="true"/>
              </w:rPr>
              <w:t>[</w:t>
            </w:r>
            <w:r>
              <w:rPr>
                <w:rStyle w:val="IndexLink"/>
                <w:rtl w:val="true"/>
              </w:rPr>
              <w:t>مقدمه مؤلف</w:t>
            </w:r>
            <w:r>
              <w:rPr>
                <w:rStyle w:val="IndexLink"/>
                <w:rtl w:val="true"/>
              </w:rPr>
              <w:t>]</w:t>
              <w:tab/>
            </w:r>
            <w:r>
              <w:rPr>
                <w:rStyle w:val="IndexLink"/>
              </w:rPr>
              <w:t>26</w:t>
            </w:r>
          </w:hyperlink>
        </w:p>
        <w:p>
          <w:pPr>
            <w:pStyle w:val="Contents2"/>
            <w:tabs>
              <w:tab w:val="clear" w:pos="8743"/>
              <w:tab w:val="right" w:pos="9026" w:leader="dot"/>
            </w:tabs>
            <w:rPr/>
          </w:pPr>
          <w:hyperlink w:anchor="__RefHeading___Toc6042527_1051229030">
            <w:r>
              <w:rPr>
                <w:webHidden/>
                <w:rStyle w:val="IndexLink"/>
                <w:rtl w:val="true"/>
              </w:rPr>
              <w:t>آغاز سخن و ذكر آنچه اين مختصر مشتمل بر آن خواهد بود</w:t>
            </w:r>
            <w:r>
              <w:rPr>
                <w:rStyle w:val="IndexLink"/>
                <w:rtl w:val="true"/>
              </w:rPr>
              <w:tab/>
            </w:r>
            <w:r>
              <w:rPr>
                <w:rStyle w:val="IndexLink"/>
              </w:rPr>
              <w:t>29</w:t>
            </w:r>
          </w:hyperlink>
        </w:p>
        <w:p>
          <w:pPr>
            <w:pStyle w:val="Contents2"/>
            <w:tabs>
              <w:tab w:val="clear" w:pos="8743"/>
              <w:tab w:val="right" w:pos="9026" w:leader="dot"/>
            </w:tabs>
            <w:rPr/>
          </w:pPr>
          <w:hyperlink w:anchor="__RefHeading___Toc6042529_1051229030">
            <w:r>
              <w:rPr>
                <w:webHidden/>
                <w:rStyle w:val="IndexLink"/>
                <w:rtl w:val="true"/>
              </w:rPr>
              <w:t>باب اوّل</w:t>
            </w:r>
            <w:r>
              <w:rPr>
                <w:rStyle w:val="IndexLink"/>
                <w:rtl w:val="true"/>
              </w:rPr>
              <w:tab/>
            </w:r>
            <w:r>
              <w:rPr>
                <w:rStyle w:val="IndexLink"/>
              </w:rPr>
              <w:t>32</w:t>
            </w:r>
          </w:hyperlink>
        </w:p>
        <w:p>
          <w:pPr>
            <w:pStyle w:val="Contents3"/>
            <w:tabs>
              <w:tab w:val="clear" w:pos="8459"/>
              <w:tab w:val="right" w:pos="9026" w:leader="dot"/>
            </w:tabs>
            <w:rPr/>
          </w:pPr>
          <w:hyperlink w:anchor="__RefHeading___Toc6042531_10512290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6042533_1051229030">
            <w:r>
              <w:rPr>
                <w:webHidden/>
                <w:rStyle w:val="IndexLink"/>
                <w:rtl w:val="true"/>
              </w:rPr>
              <w:t>فصل اوّل</w:t>
            </w:r>
            <w:r>
              <w:rPr>
                <w:rStyle w:val="IndexLink"/>
                <w:rtl w:val="true"/>
              </w:rPr>
              <w:t xml:space="preserve">: </w:t>
            </w:r>
            <w:r>
              <w:rPr>
                <w:rStyle w:val="IndexLink"/>
                <w:rtl w:val="true"/>
              </w:rPr>
              <w:t>در ايمان</w:t>
            </w:r>
            <w:r>
              <w:rPr>
                <w:rStyle w:val="IndexLink"/>
                <w:rtl w:val="true"/>
              </w:rPr>
              <w:tab/>
            </w:r>
            <w:r>
              <w:rPr>
                <w:rStyle w:val="IndexLink"/>
              </w:rPr>
              <w:t>33</w:t>
            </w:r>
          </w:hyperlink>
        </w:p>
        <w:p>
          <w:pPr>
            <w:pStyle w:val="Contents3"/>
            <w:tabs>
              <w:tab w:val="clear" w:pos="8459"/>
              <w:tab w:val="right" w:pos="9026" w:leader="dot"/>
            </w:tabs>
            <w:rPr/>
          </w:pPr>
          <w:hyperlink w:anchor="__RefHeading___Toc6042535_1051229030">
            <w:r>
              <w:rPr>
                <w:webHidden/>
                <w:rStyle w:val="IndexLink"/>
                <w:rtl w:val="true"/>
              </w:rPr>
              <w:t>فصل دوم</w:t>
            </w:r>
            <w:r>
              <w:rPr>
                <w:rStyle w:val="IndexLink"/>
                <w:rtl w:val="true"/>
              </w:rPr>
              <w:t xml:space="preserve">: </w:t>
            </w:r>
            <w:r>
              <w:rPr>
                <w:rStyle w:val="IndexLink"/>
                <w:rtl w:val="true"/>
              </w:rPr>
              <w:t>در ثبات</w:t>
            </w:r>
            <w:r>
              <w:rPr>
                <w:rStyle w:val="IndexLink"/>
                <w:rtl w:val="true"/>
              </w:rPr>
              <w:tab/>
            </w:r>
            <w:r>
              <w:rPr>
                <w:rStyle w:val="IndexLink"/>
              </w:rPr>
              <w:t>36</w:t>
            </w:r>
          </w:hyperlink>
        </w:p>
        <w:p>
          <w:pPr>
            <w:pStyle w:val="Contents3"/>
            <w:tabs>
              <w:tab w:val="clear" w:pos="8459"/>
              <w:tab w:val="right" w:pos="9026" w:leader="dot"/>
            </w:tabs>
            <w:rPr/>
          </w:pPr>
          <w:hyperlink w:anchor="__RefHeading___Toc6042537_1051229030">
            <w:r>
              <w:rPr>
                <w:webHidden/>
                <w:rStyle w:val="IndexLink"/>
                <w:rtl w:val="true"/>
              </w:rPr>
              <w:t>فصل سوم</w:t>
            </w:r>
            <w:r>
              <w:rPr>
                <w:rStyle w:val="IndexLink"/>
                <w:rtl w:val="true"/>
              </w:rPr>
              <w:t xml:space="preserve">: </w:t>
            </w:r>
            <w:r>
              <w:rPr>
                <w:rStyle w:val="IndexLink"/>
                <w:rtl w:val="true"/>
              </w:rPr>
              <w:t>در نيت</w:t>
            </w:r>
            <w:r>
              <w:rPr>
                <w:rStyle w:val="IndexLink"/>
                <w:rtl w:val="true"/>
              </w:rPr>
              <w:tab/>
            </w:r>
            <w:r>
              <w:rPr>
                <w:rStyle w:val="IndexLink"/>
              </w:rPr>
              <w:t>38</w:t>
            </w:r>
          </w:hyperlink>
        </w:p>
        <w:p>
          <w:pPr>
            <w:pStyle w:val="Contents3"/>
            <w:tabs>
              <w:tab w:val="clear" w:pos="8459"/>
              <w:tab w:val="right" w:pos="9026" w:leader="dot"/>
            </w:tabs>
            <w:rPr/>
          </w:pPr>
          <w:hyperlink w:anchor="__RefHeading___Toc6042539_1051229030">
            <w:r>
              <w:rPr>
                <w:webHidden/>
                <w:rStyle w:val="IndexLink"/>
                <w:rtl w:val="true"/>
              </w:rPr>
              <w:t>فصل چهارم</w:t>
            </w:r>
            <w:r>
              <w:rPr>
                <w:rStyle w:val="IndexLink"/>
                <w:rtl w:val="true"/>
              </w:rPr>
              <w:t xml:space="preserve">: </w:t>
            </w:r>
            <w:r>
              <w:rPr>
                <w:rStyle w:val="IndexLink"/>
                <w:rtl w:val="true"/>
              </w:rPr>
              <w:t>در صدق</w:t>
            </w:r>
            <w:r>
              <w:rPr>
                <w:rStyle w:val="IndexLink"/>
                <w:rtl w:val="true"/>
              </w:rPr>
              <w:tab/>
            </w:r>
            <w:r>
              <w:rPr>
                <w:rStyle w:val="IndexLink"/>
              </w:rPr>
              <w:t>40</w:t>
            </w:r>
          </w:hyperlink>
        </w:p>
        <w:p>
          <w:pPr>
            <w:pStyle w:val="Contents3"/>
            <w:tabs>
              <w:tab w:val="clear" w:pos="8459"/>
              <w:tab w:val="right" w:pos="9026" w:leader="dot"/>
            </w:tabs>
            <w:rPr/>
          </w:pPr>
          <w:hyperlink w:anchor="__RefHeading___Toc6042541_1051229030">
            <w:r>
              <w:rPr>
                <w:webHidden/>
                <w:rStyle w:val="IndexLink"/>
                <w:rtl w:val="true"/>
              </w:rPr>
              <w:t>فصل پنجم</w:t>
            </w:r>
            <w:r>
              <w:rPr>
                <w:rStyle w:val="IndexLink"/>
                <w:rtl w:val="true"/>
              </w:rPr>
              <w:t xml:space="preserve">: </w:t>
            </w:r>
            <w:r>
              <w:rPr>
                <w:rStyle w:val="IndexLink"/>
                <w:rtl w:val="true"/>
              </w:rPr>
              <w:t>در انابت</w:t>
            </w:r>
            <w:r>
              <w:rPr>
                <w:rStyle w:val="IndexLink"/>
                <w:rtl w:val="true"/>
              </w:rPr>
              <w:tab/>
            </w:r>
            <w:r>
              <w:rPr>
                <w:rStyle w:val="IndexLink"/>
              </w:rPr>
              <w:t>42</w:t>
            </w:r>
          </w:hyperlink>
        </w:p>
        <w:p>
          <w:pPr>
            <w:pStyle w:val="Contents3"/>
            <w:tabs>
              <w:tab w:val="clear" w:pos="8459"/>
              <w:tab w:val="right" w:pos="9026" w:leader="dot"/>
            </w:tabs>
            <w:rPr/>
          </w:pPr>
          <w:hyperlink w:anchor="__RefHeading___Toc6042543_1051229030">
            <w:r>
              <w:rPr>
                <w:webHidden/>
                <w:rStyle w:val="IndexLink"/>
                <w:rtl w:val="true"/>
              </w:rPr>
              <w:t>فصل ششم</w:t>
            </w:r>
            <w:r>
              <w:rPr>
                <w:rStyle w:val="IndexLink"/>
                <w:rtl w:val="true"/>
              </w:rPr>
              <w:t xml:space="preserve">: </w:t>
            </w:r>
            <w:r>
              <w:rPr>
                <w:rStyle w:val="IndexLink"/>
                <w:rtl w:val="true"/>
              </w:rPr>
              <w:t>در اخلاص</w:t>
            </w:r>
            <w:r>
              <w:rPr>
                <w:rStyle w:val="IndexLink"/>
                <w:rtl w:val="true"/>
              </w:rPr>
              <w:tab/>
            </w:r>
            <w:r>
              <w:rPr>
                <w:rStyle w:val="IndexLink"/>
              </w:rPr>
              <w:t>44</w:t>
            </w:r>
          </w:hyperlink>
        </w:p>
        <w:p>
          <w:pPr>
            <w:pStyle w:val="Contents2"/>
            <w:tabs>
              <w:tab w:val="clear" w:pos="8743"/>
              <w:tab w:val="right" w:pos="9026" w:leader="dot"/>
            </w:tabs>
            <w:rPr/>
          </w:pPr>
          <w:hyperlink w:anchor="__RefHeading___Toc6042545_1051229030">
            <w:r>
              <w:rPr>
                <w:webHidden/>
                <w:rStyle w:val="IndexLink"/>
                <w:rtl w:val="true"/>
              </w:rPr>
              <w:t>باب دوم</w:t>
            </w:r>
            <w:r>
              <w:rPr>
                <w:rStyle w:val="IndexLink"/>
                <w:rtl w:val="true"/>
              </w:rPr>
              <w:tab/>
            </w:r>
            <w:r>
              <w:rPr>
                <w:rStyle w:val="IndexLink"/>
              </w:rPr>
              <w:t>46</w:t>
            </w:r>
          </w:hyperlink>
        </w:p>
        <w:p>
          <w:pPr>
            <w:pStyle w:val="Contents3"/>
            <w:tabs>
              <w:tab w:val="clear" w:pos="8459"/>
              <w:tab w:val="right" w:pos="9026" w:leader="dot"/>
            </w:tabs>
            <w:rPr/>
          </w:pPr>
          <w:hyperlink w:anchor="__RefHeading___Toc6042547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6042549_1051229030">
            <w:r>
              <w:rPr>
                <w:webHidden/>
                <w:rStyle w:val="IndexLink"/>
                <w:rtl w:val="true"/>
              </w:rPr>
              <w:t>فصل اوّل</w:t>
            </w:r>
            <w:r>
              <w:rPr>
                <w:rStyle w:val="IndexLink"/>
                <w:rtl w:val="true"/>
              </w:rPr>
              <w:t xml:space="preserve">: </w:t>
            </w:r>
            <w:r>
              <w:rPr>
                <w:rStyle w:val="IndexLink"/>
                <w:rtl w:val="true"/>
              </w:rPr>
              <w:t>در توبه</w:t>
            </w:r>
            <w:r>
              <w:rPr>
                <w:rStyle w:val="IndexLink"/>
                <w:rtl w:val="true"/>
              </w:rPr>
              <w:tab/>
            </w:r>
            <w:r>
              <w:rPr>
                <w:rStyle w:val="IndexLink"/>
              </w:rPr>
              <w:t>47</w:t>
            </w:r>
          </w:hyperlink>
        </w:p>
        <w:p>
          <w:pPr>
            <w:pStyle w:val="Contents3"/>
            <w:tabs>
              <w:tab w:val="clear" w:pos="8459"/>
              <w:tab w:val="right" w:pos="9026" w:leader="dot"/>
            </w:tabs>
            <w:rPr/>
          </w:pPr>
          <w:hyperlink w:anchor="__RefHeading___Toc6042551_1051229030">
            <w:r>
              <w:rPr>
                <w:webHidden/>
                <w:rStyle w:val="IndexLink"/>
                <w:rtl w:val="true"/>
              </w:rPr>
              <w:t>فصل دوم</w:t>
            </w:r>
            <w:r>
              <w:rPr>
                <w:rStyle w:val="IndexLink"/>
                <w:rtl w:val="true"/>
              </w:rPr>
              <w:t xml:space="preserve">: </w:t>
            </w:r>
            <w:r>
              <w:rPr>
                <w:rStyle w:val="IndexLink"/>
                <w:rtl w:val="true"/>
              </w:rPr>
              <w:t>در زهد</w:t>
            </w:r>
            <w:r>
              <w:rPr>
                <w:rStyle w:val="IndexLink"/>
                <w:rtl w:val="true"/>
              </w:rPr>
              <w:tab/>
            </w:r>
            <w:r>
              <w:rPr>
                <w:rStyle w:val="IndexLink"/>
              </w:rPr>
              <w:t>53</w:t>
            </w:r>
          </w:hyperlink>
        </w:p>
        <w:p>
          <w:pPr>
            <w:pStyle w:val="Contents3"/>
            <w:tabs>
              <w:tab w:val="clear" w:pos="8459"/>
              <w:tab w:val="right" w:pos="9026" w:leader="dot"/>
            </w:tabs>
            <w:rPr/>
          </w:pPr>
          <w:hyperlink w:anchor="__RefHeading___Toc6042553_1051229030">
            <w:r>
              <w:rPr>
                <w:webHidden/>
                <w:rStyle w:val="IndexLink"/>
                <w:rtl w:val="true"/>
              </w:rPr>
              <w:t>فصل سوم</w:t>
            </w:r>
            <w:r>
              <w:rPr>
                <w:rStyle w:val="IndexLink"/>
                <w:rtl w:val="true"/>
              </w:rPr>
              <w:t xml:space="preserve">: </w:t>
            </w:r>
            <w:r>
              <w:rPr>
                <w:rStyle w:val="IndexLink"/>
                <w:rtl w:val="true"/>
              </w:rPr>
              <w:t>در فقر</w:t>
            </w:r>
            <w:r>
              <w:rPr>
                <w:rStyle w:val="IndexLink"/>
                <w:rtl w:val="true"/>
              </w:rPr>
              <w:tab/>
            </w:r>
            <w:r>
              <w:rPr>
                <w:rStyle w:val="IndexLink"/>
              </w:rPr>
              <w:t>55</w:t>
            </w:r>
          </w:hyperlink>
        </w:p>
        <w:p>
          <w:pPr>
            <w:pStyle w:val="Contents3"/>
            <w:tabs>
              <w:tab w:val="clear" w:pos="8459"/>
              <w:tab w:val="right" w:pos="9026" w:leader="dot"/>
            </w:tabs>
            <w:rPr/>
          </w:pPr>
          <w:hyperlink w:anchor="__RefHeading___Toc6042555_1051229030">
            <w:r>
              <w:rPr>
                <w:webHidden/>
                <w:rStyle w:val="IndexLink"/>
                <w:rtl w:val="true"/>
              </w:rPr>
              <w:t>فصل چهارم</w:t>
            </w:r>
            <w:r>
              <w:rPr>
                <w:rStyle w:val="IndexLink"/>
                <w:rtl w:val="true"/>
              </w:rPr>
              <w:t xml:space="preserve">: </w:t>
            </w:r>
            <w:r>
              <w:rPr>
                <w:rStyle w:val="IndexLink"/>
                <w:rtl w:val="true"/>
              </w:rPr>
              <w:t>در رياضت</w:t>
            </w:r>
            <w:r>
              <w:rPr>
                <w:rStyle w:val="IndexLink"/>
                <w:rtl w:val="true"/>
              </w:rPr>
              <w:tab/>
            </w:r>
            <w:r>
              <w:rPr>
                <w:rStyle w:val="IndexLink"/>
              </w:rPr>
              <w:t>57</w:t>
            </w:r>
          </w:hyperlink>
        </w:p>
        <w:p>
          <w:pPr>
            <w:pStyle w:val="Contents3"/>
            <w:tabs>
              <w:tab w:val="clear" w:pos="8459"/>
              <w:tab w:val="right" w:pos="9026" w:leader="dot"/>
            </w:tabs>
            <w:rPr/>
          </w:pPr>
          <w:hyperlink w:anchor="__RefHeading___Toc6042557_1051229030">
            <w:r>
              <w:rPr>
                <w:webHidden/>
                <w:rStyle w:val="IndexLink"/>
                <w:rtl w:val="true"/>
              </w:rPr>
              <w:t>فصل پنجم</w:t>
            </w:r>
            <w:r>
              <w:rPr>
                <w:rStyle w:val="IndexLink"/>
                <w:rtl w:val="true"/>
              </w:rPr>
              <w:t xml:space="preserve">: </w:t>
            </w:r>
            <w:r>
              <w:rPr>
                <w:rStyle w:val="IndexLink"/>
                <w:rtl w:val="true"/>
              </w:rPr>
              <w:t>در محاسبت و مراقبت</w:t>
            </w:r>
            <w:r>
              <w:rPr>
                <w:rStyle w:val="IndexLink"/>
                <w:rtl w:val="true"/>
              </w:rPr>
              <w:tab/>
            </w:r>
            <w:r>
              <w:rPr>
                <w:rStyle w:val="IndexLink"/>
              </w:rPr>
              <w:t>60</w:t>
            </w:r>
          </w:hyperlink>
        </w:p>
        <w:p>
          <w:pPr>
            <w:pStyle w:val="Contents3"/>
            <w:tabs>
              <w:tab w:val="clear" w:pos="8459"/>
              <w:tab w:val="right" w:pos="9026" w:leader="dot"/>
            </w:tabs>
            <w:rPr/>
          </w:pPr>
          <w:hyperlink w:anchor="__RefHeading___Toc6042559_1051229030">
            <w:r>
              <w:rPr>
                <w:webHidden/>
                <w:rStyle w:val="IndexLink"/>
                <w:rtl w:val="true"/>
              </w:rPr>
              <w:t>فصل ششم</w:t>
            </w:r>
            <w:r>
              <w:rPr>
                <w:rStyle w:val="IndexLink"/>
                <w:rtl w:val="true"/>
              </w:rPr>
              <w:t xml:space="preserve">: </w:t>
            </w:r>
            <w:r>
              <w:rPr>
                <w:rStyle w:val="IndexLink"/>
                <w:rtl w:val="true"/>
              </w:rPr>
              <w:t>در تقوا</w:t>
            </w:r>
            <w:r>
              <w:rPr>
                <w:rStyle w:val="IndexLink"/>
                <w:rtl w:val="true"/>
              </w:rPr>
              <w:tab/>
            </w:r>
            <w:r>
              <w:rPr>
                <w:rStyle w:val="IndexLink"/>
              </w:rPr>
              <w:t>63</w:t>
            </w:r>
          </w:hyperlink>
        </w:p>
        <w:p>
          <w:pPr>
            <w:pStyle w:val="Contents2"/>
            <w:tabs>
              <w:tab w:val="clear" w:pos="8743"/>
              <w:tab w:val="right" w:pos="9026" w:leader="dot"/>
            </w:tabs>
            <w:rPr/>
          </w:pPr>
          <w:hyperlink w:anchor="__RefHeading___Toc6042561_1051229030">
            <w:r>
              <w:rPr>
                <w:webHidden/>
                <w:rStyle w:val="IndexLink"/>
                <w:rtl w:val="true"/>
              </w:rPr>
              <w:t>باب سوم</w:t>
            </w:r>
            <w:r>
              <w:rPr>
                <w:rStyle w:val="IndexLink"/>
                <w:rtl w:val="true"/>
              </w:rPr>
              <w:tab/>
            </w:r>
            <w:r>
              <w:rPr>
                <w:rStyle w:val="IndexLink"/>
              </w:rPr>
              <w:t>65</w:t>
            </w:r>
          </w:hyperlink>
        </w:p>
        <w:p>
          <w:pPr>
            <w:pStyle w:val="Contents3"/>
            <w:tabs>
              <w:tab w:val="clear" w:pos="8459"/>
              <w:tab w:val="right" w:pos="9026" w:leader="dot"/>
            </w:tabs>
            <w:rPr/>
          </w:pPr>
          <w:hyperlink w:anchor="__RefHeading___Toc6042563_105122903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6042565_1051229030">
            <w:r>
              <w:rPr>
                <w:webHidden/>
                <w:rStyle w:val="IndexLink"/>
                <w:rtl w:val="true"/>
              </w:rPr>
              <w:t>فصل اوّل</w:t>
            </w:r>
            <w:r>
              <w:rPr>
                <w:rStyle w:val="IndexLink"/>
                <w:rtl w:val="true"/>
              </w:rPr>
              <w:t xml:space="preserve">: </w:t>
            </w:r>
            <w:r>
              <w:rPr>
                <w:rStyle w:val="IndexLink"/>
                <w:rtl w:val="true"/>
              </w:rPr>
              <w:t>در خلوت</w:t>
            </w:r>
            <w:r>
              <w:rPr>
                <w:rStyle w:val="IndexLink"/>
                <w:rtl w:val="true"/>
              </w:rPr>
              <w:tab/>
            </w:r>
            <w:r>
              <w:rPr>
                <w:rStyle w:val="IndexLink"/>
              </w:rPr>
              <w:t>66</w:t>
            </w:r>
          </w:hyperlink>
        </w:p>
        <w:p>
          <w:pPr>
            <w:pStyle w:val="Contents3"/>
            <w:tabs>
              <w:tab w:val="clear" w:pos="8459"/>
              <w:tab w:val="right" w:pos="9026" w:leader="dot"/>
            </w:tabs>
            <w:rPr/>
          </w:pPr>
          <w:hyperlink w:anchor="__RefHeading___Toc6042567_1051229030">
            <w:r>
              <w:rPr>
                <w:webHidden/>
                <w:rStyle w:val="IndexLink"/>
                <w:rtl w:val="true"/>
              </w:rPr>
              <w:t>فصل دوم</w:t>
            </w:r>
            <w:r>
              <w:rPr>
                <w:rStyle w:val="IndexLink"/>
                <w:rtl w:val="true"/>
              </w:rPr>
              <w:t xml:space="preserve">: </w:t>
            </w:r>
            <w:r>
              <w:rPr>
                <w:rStyle w:val="IndexLink"/>
                <w:rtl w:val="true"/>
              </w:rPr>
              <w:t>در تفكّر</w:t>
            </w:r>
            <w:r>
              <w:rPr>
                <w:rStyle w:val="IndexLink"/>
                <w:rtl w:val="true"/>
              </w:rPr>
              <w:tab/>
            </w:r>
            <w:r>
              <w:rPr>
                <w:rStyle w:val="IndexLink"/>
              </w:rPr>
              <w:t>69</w:t>
            </w:r>
          </w:hyperlink>
        </w:p>
        <w:p>
          <w:pPr>
            <w:pStyle w:val="Contents3"/>
            <w:tabs>
              <w:tab w:val="clear" w:pos="8459"/>
              <w:tab w:val="right" w:pos="9026" w:leader="dot"/>
            </w:tabs>
            <w:rPr/>
          </w:pPr>
          <w:hyperlink w:anchor="__RefHeading___Toc6042569_1051229030">
            <w:r>
              <w:rPr>
                <w:webHidden/>
                <w:rStyle w:val="IndexLink"/>
                <w:rtl w:val="true"/>
              </w:rPr>
              <w:t>فصل سوم</w:t>
            </w:r>
            <w:r>
              <w:rPr>
                <w:rStyle w:val="IndexLink"/>
                <w:rtl w:val="true"/>
              </w:rPr>
              <w:t xml:space="preserve">: </w:t>
            </w:r>
            <w:r>
              <w:rPr>
                <w:rStyle w:val="IndexLink"/>
                <w:rtl w:val="true"/>
              </w:rPr>
              <w:t>در خوف و حزن</w:t>
            </w:r>
            <w:r>
              <w:rPr>
                <w:rStyle w:val="IndexLink"/>
                <w:rtl w:val="true"/>
              </w:rPr>
              <w:tab/>
            </w:r>
            <w:r>
              <w:rPr>
                <w:rStyle w:val="IndexLink"/>
              </w:rPr>
              <w:t>72</w:t>
            </w:r>
          </w:hyperlink>
        </w:p>
        <w:p>
          <w:pPr>
            <w:pStyle w:val="Contents3"/>
            <w:tabs>
              <w:tab w:val="clear" w:pos="8459"/>
              <w:tab w:val="right" w:pos="9026" w:leader="dot"/>
            </w:tabs>
            <w:rPr/>
          </w:pPr>
          <w:hyperlink w:anchor="__RefHeading___Toc6042571_1051229030">
            <w:r>
              <w:rPr>
                <w:webHidden/>
                <w:rStyle w:val="IndexLink"/>
                <w:rtl w:val="true"/>
              </w:rPr>
              <w:t>فصل چهارم</w:t>
            </w:r>
            <w:r>
              <w:rPr>
                <w:rStyle w:val="IndexLink"/>
                <w:rtl w:val="true"/>
              </w:rPr>
              <w:t xml:space="preserve">: </w:t>
            </w:r>
            <w:r>
              <w:rPr>
                <w:rStyle w:val="IndexLink"/>
                <w:rtl w:val="true"/>
              </w:rPr>
              <w:t>در رجاء</w:t>
            </w:r>
            <w:r>
              <w:rPr>
                <w:rStyle w:val="IndexLink"/>
                <w:rtl w:val="true"/>
              </w:rPr>
              <w:tab/>
            </w:r>
            <w:r>
              <w:rPr>
                <w:rStyle w:val="IndexLink"/>
              </w:rPr>
              <w:t>75</w:t>
            </w:r>
          </w:hyperlink>
        </w:p>
        <w:p>
          <w:pPr>
            <w:pStyle w:val="Contents3"/>
            <w:tabs>
              <w:tab w:val="clear" w:pos="8459"/>
              <w:tab w:val="right" w:pos="9026" w:leader="dot"/>
            </w:tabs>
            <w:rPr/>
          </w:pPr>
          <w:hyperlink w:anchor="__RefHeading___Toc6042573_1051229030">
            <w:r>
              <w:rPr>
                <w:webHidden/>
                <w:rStyle w:val="IndexLink"/>
                <w:rtl w:val="true"/>
              </w:rPr>
              <w:t>فصل پنجم</w:t>
            </w:r>
            <w:r>
              <w:rPr>
                <w:rStyle w:val="IndexLink"/>
                <w:rtl w:val="true"/>
              </w:rPr>
              <w:t xml:space="preserve">: </w:t>
            </w:r>
            <w:r>
              <w:rPr>
                <w:rStyle w:val="IndexLink"/>
                <w:rtl w:val="true"/>
              </w:rPr>
              <w:t>در صبر</w:t>
            </w:r>
            <w:r>
              <w:rPr>
                <w:rStyle w:val="IndexLink"/>
                <w:rtl w:val="true"/>
              </w:rPr>
              <w:tab/>
            </w:r>
            <w:r>
              <w:rPr>
                <w:rStyle w:val="IndexLink"/>
              </w:rPr>
              <w:t>78</w:t>
            </w:r>
          </w:hyperlink>
        </w:p>
        <w:p>
          <w:pPr>
            <w:pStyle w:val="Contents3"/>
            <w:tabs>
              <w:tab w:val="clear" w:pos="8459"/>
              <w:tab w:val="right" w:pos="9026" w:leader="dot"/>
            </w:tabs>
            <w:rPr/>
          </w:pPr>
          <w:hyperlink w:anchor="__RefHeading___Toc6042575_1051229030">
            <w:r>
              <w:rPr>
                <w:webHidden/>
                <w:rStyle w:val="IndexLink"/>
                <w:rtl w:val="true"/>
              </w:rPr>
              <w:t>فصل ششم</w:t>
            </w:r>
            <w:r>
              <w:rPr>
                <w:rStyle w:val="IndexLink"/>
                <w:rtl w:val="true"/>
              </w:rPr>
              <w:t xml:space="preserve">: </w:t>
            </w:r>
            <w:r>
              <w:rPr>
                <w:rStyle w:val="IndexLink"/>
                <w:rtl w:val="true"/>
              </w:rPr>
              <w:t>در شكر</w:t>
            </w:r>
            <w:r>
              <w:rPr>
                <w:rStyle w:val="IndexLink"/>
                <w:rtl w:val="true"/>
              </w:rPr>
              <w:tab/>
            </w:r>
            <w:r>
              <w:rPr>
                <w:rStyle w:val="IndexLink"/>
              </w:rPr>
              <w:t>80</w:t>
            </w:r>
          </w:hyperlink>
        </w:p>
        <w:p>
          <w:pPr>
            <w:pStyle w:val="Contents2"/>
            <w:tabs>
              <w:tab w:val="clear" w:pos="8743"/>
              <w:tab w:val="right" w:pos="9026" w:leader="dot"/>
            </w:tabs>
            <w:rPr/>
          </w:pPr>
          <w:hyperlink w:anchor="__RefHeading___Toc6042577_1051229030">
            <w:r>
              <w:rPr>
                <w:webHidden/>
                <w:rStyle w:val="IndexLink"/>
                <w:rtl w:val="true"/>
              </w:rPr>
              <w:t>باب چهارم</w:t>
            </w:r>
            <w:r>
              <w:rPr>
                <w:rStyle w:val="IndexLink"/>
                <w:rtl w:val="true"/>
              </w:rPr>
              <w:tab/>
            </w:r>
            <w:r>
              <w:rPr>
                <w:rStyle w:val="IndexLink"/>
              </w:rPr>
              <w:t>83</w:t>
            </w:r>
          </w:hyperlink>
        </w:p>
        <w:p>
          <w:pPr>
            <w:pStyle w:val="Contents3"/>
            <w:tabs>
              <w:tab w:val="clear" w:pos="8459"/>
              <w:tab w:val="right" w:pos="9026" w:leader="dot"/>
            </w:tabs>
            <w:rPr/>
          </w:pPr>
          <w:hyperlink w:anchor="__RefHeading___Toc6042579_105122903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6042581_1051229030">
            <w:r>
              <w:rPr>
                <w:webHidden/>
                <w:rStyle w:val="IndexLink"/>
                <w:rtl w:val="true"/>
              </w:rPr>
              <w:t>فصل اوّل</w:t>
            </w:r>
            <w:r>
              <w:rPr>
                <w:rStyle w:val="IndexLink"/>
                <w:rtl w:val="true"/>
              </w:rPr>
              <w:t xml:space="preserve">: </w:t>
            </w:r>
            <w:r>
              <w:rPr>
                <w:rStyle w:val="IndexLink"/>
                <w:rtl w:val="true"/>
              </w:rPr>
              <w:t>در ارادت</w:t>
            </w:r>
            <w:r>
              <w:rPr>
                <w:rStyle w:val="IndexLink"/>
                <w:rtl w:val="true"/>
              </w:rPr>
              <w:tab/>
            </w:r>
            <w:r>
              <w:rPr>
                <w:rStyle w:val="IndexLink"/>
              </w:rPr>
              <w:t>84</w:t>
            </w:r>
          </w:hyperlink>
        </w:p>
        <w:p>
          <w:pPr>
            <w:pStyle w:val="Contents3"/>
            <w:tabs>
              <w:tab w:val="clear" w:pos="8459"/>
              <w:tab w:val="right" w:pos="9026" w:leader="dot"/>
            </w:tabs>
            <w:rPr/>
          </w:pPr>
          <w:hyperlink w:anchor="__RefHeading___Toc6042583_1051229030">
            <w:r>
              <w:rPr>
                <w:webHidden/>
                <w:rStyle w:val="IndexLink"/>
                <w:rtl w:val="true"/>
              </w:rPr>
              <w:t>فصل دوم</w:t>
            </w:r>
            <w:r>
              <w:rPr>
                <w:rStyle w:val="IndexLink"/>
                <w:rtl w:val="true"/>
              </w:rPr>
              <w:t xml:space="preserve">: </w:t>
            </w:r>
            <w:r>
              <w:rPr>
                <w:rStyle w:val="IndexLink"/>
                <w:rtl w:val="true"/>
              </w:rPr>
              <w:t>در شوق</w:t>
            </w:r>
            <w:r>
              <w:rPr>
                <w:rStyle w:val="IndexLink"/>
                <w:rtl w:val="true"/>
              </w:rPr>
              <w:tab/>
            </w:r>
            <w:r>
              <w:rPr>
                <w:rStyle w:val="IndexLink"/>
              </w:rPr>
              <w:t>87</w:t>
            </w:r>
          </w:hyperlink>
        </w:p>
        <w:p>
          <w:pPr>
            <w:pStyle w:val="Contents3"/>
            <w:tabs>
              <w:tab w:val="clear" w:pos="8459"/>
              <w:tab w:val="right" w:pos="9026" w:leader="dot"/>
            </w:tabs>
            <w:rPr/>
          </w:pPr>
          <w:hyperlink w:anchor="__RefHeading___Toc6042585_1051229030">
            <w:r>
              <w:rPr>
                <w:webHidden/>
                <w:rStyle w:val="IndexLink"/>
                <w:rtl w:val="true"/>
              </w:rPr>
              <w:t>فصل سوم</w:t>
            </w:r>
            <w:r>
              <w:rPr>
                <w:rStyle w:val="IndexLink"/>
                <w:rtl w:val="true"/>
              </w:rPr>
              <w:t xml:space="preserve">: </w:t>
            </w:r>
            <w:r>
              <w:rPr>
                <w:rStyle w:val="IndexLink"/>
                <w:rtl w:val="true"/>
              </w:rPr>
              <w:t>در محبّت</w:t>
            </w:r>
            <w:r>
              <w:rPr>
                <w:rStyle w:val="IndexLink"/>
                <w:rtl w:val="true"/>
              </w:rPr>
              <w:tab/>
            </w:r>
            <w:r>
              <w:rPr>
                <w:rStyle w:val="IndexLink"/>
              </w:rPr>
              <w:t>88</w:t>
            </w:r>
          </w:hyperlink>
        </w:p>
        <w:p>
          <w:pPr>
            <w:pStyle w:val="Contents3"/>
            <w:tabs>
              <w:tab w:val="clear" w:pos="8459"/>
              <w:tab w:val="right" w:pos="9026" w:leader="dot"/>
            </w:tabs>
            <w:rPr/>
          </w:pPr>
          <w:hyperlink w:anchor="__RefHeading___Toc6042587_1051229030">
            <w:r>
              <w:rPr>
                <w:webHidden/>
                <w:rStyle w:val="IndexLink"/>
                <w:rtl w:val="true"/>
              </w:rPr>
              <w:t>فصل چهارم</w:t>
            </w:r>
            <w:r>
              <w:rPr>
                <w:rStyle w:val="IndexLink"/>
                <w:rtl w:val="true"/>
              </w:rPr>
              <w:t xml:space="preserve">: </w:t>
            </w:r>
            <w:r>
              <w:rPr>
                <w:rStyle w:val="IndexLink"/>
                <w:rtl w:val="true"/>
              </w:rPr>
              <w:t>در معرفت</w:t>
            </w:r>
            <w:r>
              <w:rPr>
                <w:rStyle w:val="IndexLink"/>
                <w:rtl w:val="true"/>
              </w:rPr>
              <w:tab/>
            </w:r>
            <w:r>
              <w:rPr>
                <w:rStyle w:val="IndexLink"/>
              </w:rPr>
              <w:t>92</w:t>
            </w:r>
          </w:hyperlink>
        </w:p>
        <w:p>
          <w:pPr>
            <w:pStyle w:val="Contents3"/>
            <w:tabs>
              <w:tab w:val="clear" w:pos="8459"/>
              <w:tab w:val="right" w:pos="9026" w:leader="dot"/>
            </w:tabs>
            <w:rPr/>
          </w:pPr>
          <w:hyperlink w:anchor="__RefHeading___Toc6042589_1051229030">
            <w:r>
              <w:rPr>
                <w:webHidden/>
                <w:rStyle w:val="IndexLink"/>
                <w:rtl w:val="true"/>
              </w:rPr>
              <w:t>فصل پنجم</w:t>
            </w:r>
            <w:r>
              <w:rPr>
                <w:rStyle w:val="IndexLink"/>
                <w:rtl w:val="true"/>
              </w:rPr>
              <w:t xml:space="preserve">: </w:t>
            </w:r>
            <w:r>
              <w:rPr>
                <w:rStyle w:val="IndexLink"/>
                <w:rtl w:val="true"/>
              </w:rPr>
              <w:t>در يقين</w:t>
            </w:r>
            <w:r>
              <w:rPr>
                <w:rStyle w:val="IndexLink"/>
                <w:rtl w:val="true"/>
              </w:rPr>
              <w:tab/>
            </w:r>
            <w:r>
              <w:rPr>
                <w:rStyle w:val="IndexLink"/>
              </w:rPr>
              <w:t>95</w:t>
            </w:r>
          </w:hyperlink>
        </w:p>
        <w:p>
          <w:pPr>
            <w:pStyle w:val="Contents3"/>
            <w:tabs>
              <w:tab w:val="clear" w:pos="8459"/>
              <w:tab w:val="right" w:pos="9026" w:leader="dot"/>
            </w:tabs>
            <w:rPr/>
          </w:pPr>
          <w:hyperlink w:anchor="__RefHeading___Toc6042591_1051229030">
            <w:r>
              <w:rPr>
                <w:webHidden/>
                <w:rStyle w:val="IndexLink"/>
                <w:rtl w:val="true"/>
              </w:rPr>
              <w:t>فصل ششم</w:t>
            </w:r>
            <w:r>
              <w:rPr>
                <w:rStyle w:val="IndexLink"/>
                <w:rtl w:val="true"/>
              </w:rPr>
              <w:t xml:space="preserve">: </w:t>
            </w:r>
            <w:r>
              <w:rPr>
                <w:rStyle w:val="IndexLink"/>
                <w:rtl w:val="true"/>
              </w:rPr>
              <w:t>در سكون</w:t>
            </w:r>
            <w:r>
              <w:rPr>
                <w:rStyle w:val="IndexLink"/>
                <w:rtl w:val="true"/>
              </w:rPr>
              <w:tab/>
            </w:r>
            <w:r>
              <w:rPr>
                <w:rStyle w:val="IndexLink"/>
              </w:rPr>
              <w:t>97</w:t>
            </w:r>
          </w:hyperlink>
        </w:p>
        <w:p>
          <w:pPr>
            <w:pStyle w:val="Contents2"/>
            <w:tabs>
              <w:tab w:val="clear" w:pos="8743"/>
              <w:tab w:val="right" w:pos="9026" w:leader="dot"/>
            </w:tabs>
            <w:rPr/>
          </w:pPr>
          <w:hyperlink w:anchor="__RefHeading___Toc6042593_1051229030">
            <w:r>
              <w:rPr>
                <w:webHidden/>
                <w:rStyle w:val="IndexLink"/>
                <w:rtl w:val="true"/>
              </w:rPr>
              <w:t>باب پنجم</w:t>
            </w:r>
            <w:r>
              <w:rPr>
                <w:rStyle w:val="IndexLink"/>
                <w:rtl w:val="true"/>
              </w:rPr>
              <w:tab/>
            </w:r>
            <w:r>
              <w:rPr>
                <w:rStyle w:val="IndexLink"/>
              </w:rPr>
              <w:t>98</w:t>
            </w:r>
          </w:hyperlink>
        </w:p>
        <w:p>
          <w:pPr>
            <w:pStyle w:val="Contents3"/>
            <w:tabs>
              <w:tab w:val="clear" w:pos="8459"/>
              <w:tab w:val="right" w:pos="9026" w:leader="dot"/>
            </w:tabs>
            <w:rPr/>
          </w:pPr>
          <w:hyperlink w:anchor="__RefHeading___Toc6042595_105122903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6042597_1051229030">
            <w:r>
              <w:rPr>
                <w:webHidden/>
                <w:rStyle w:val="IndexLink"/>
                <w:rtl w:val="true"/>
              </w:rPr>
              <w:t>فصل اوّل</w:t>
            </w:r>
            <w:r>
              <w:rPr>
                <w:rStyle w:val="IndexLink"/>
                <w:rtl w:val="true"/>
              </w:rPr>
              <w:t xml:space="preserve">: </w:t>
            </w:r>
            <w:r>
              <w:rPr>
                <w:rStyle w:val="IndexLink"/>
                <w:rtl w:val="true"/>
              </w:rPr>
              <w:t>در توكّل</w:t>
            </w:r>
            <w:r>
              <w:rPr>
                <w:rStyle w:val="IndexLink"/>
                <w:rtl w:val="true"/>
              </w:rPr>
              <w:tab/>
            </w:r>
            <w:r>
              <w:rPr>
                <w:rStyle w:val="IndexLink"/>
              </w:rPr>
              <w:t>99</w:t>
            </w:r>
          </w:hyperlink>
        </w:p>
        <w:p>
          <w:pPr>
            <w:pStyle w:val="Contents3"/>
            <w:tabs>
              <w:tab w:val="clear" w:pos="8459"/>
              <w:tab w:val="right" w:pos="9026" w:leader="dot"/>
            </w:tabs>
            <w:rPr/>
          </w:pPr>
          <w:hyperlink w:anchor="__RefHeading___Toc6042599_1051229030">
            <w:r>
              <w:rPr>
                <w:webHidden/>
                <w:rStyle w:val="IndexLink"/>
                <w:rtl w:val="true"/>
              </w:rPr>
              <w:t>فصل دوم</w:t>
            </w:r>
            <w:r>
              <w:rPr>
                <w:rStyle w:val="IndexLink"/>
                <w:rtl w:val="true"/>
              </w:rPr>
              <w:t xml:space="preserve">: </w:t>
            </w:r>
            <w:r>
              <w:rPr>
                <w:rStyle w:val="IndexLink"/>
                <w:rtl w:val="true"/>
              </w:rPr>
              <w:t>در رضا</w:t>
            </w:r>
            <w:r>
              <w:rPr>
                <w:rStyle w:val="IndexLink"/>
                <w:rtl w:val="true"/>
              </w:rPr>
              <w:tab/>
            </w:r>
            <w:r>
              <w:rPr>
                <w:rStyle w:val="IndexLink"/>
              </w:rPr>
              <w:t>102</w:t>
            </w:r>
          </w:hyperlink>
        </w:p>
        <w:p>
          <w:pPr>
            <w:pStyle w:val="Contents3"/>
            <w:tabs>
              <w:tab w:val="clear" w:pos="8459"/>
              <w:tab w:val="right" w:pos="9026" w:leader="dot"/>
            </w:tabs>
            <w:rPr/>
          </w:pPr>
          <w:hyperlink w:anchor="__RefHeading___Toc6042601_1051229030">
            <w:r>
              <w:rPr>
                <w:webHidden/>
                <w:rStyle w:val="IndexLink"/>
                <w:rtl w:val="true"/>
              </w:rPr>
              <w:t>فصل سوم</w:t>
            </w:r>
            <w:r>
              <w:rPr>
                <w:rStyle w:val="IndexLink"/>
                <w:rtl w:val="true"/>
              </w:rPr>
              <w:t xml:space="preserve">: </w:t>
            </w:r>
            <w:r>
              <w:rPr>
                <w:rStyle w:val="IndexLink"/>
                <w:rtl w:val="true"/>
              </w:rPr>
              <w:t>در تسليم</w:t>
            </w:r>
            <w:r>
              <w:rPr>
                <w:rStyle w:val="IndexLink"/>
                <w:rtl w:val="true"/>
              </w:rPr>
              <w:tab/>
            </w:r>
            <w:r>
              <w:rPr>
                <w:rStyle w:val="IndexLink"/>
              </w:rPr>
              <w:t>105</w:t>
            </w:r>
          </w:hyperlink>
        </w:p>
        <w:p>
          <w:pPr>
            <w:pStyle w:val="Contents3"/>
            <w:tabs>
              <w:tab w:val="clear" w:pos="8459"/>
              <w:tab w:val="right" w:pos="9026" w:leader="dot"/>
            </w:tabs>
            <w:rPr/>
          </w:pPr>
          <w:hyperlink w:anchor="__RefHeading___Toc6042603_1051229030">
            <w:r>
              <w:rPr>
                <w:webHidden/>
                <w:rStyle w:val="IndexLink"/>
                <w:rtl w:val="true"/>
              </w:rPr>
              <w:t>فصل چهارم</w:t>
            </w:r>
            <w:r>
              <w:rPr>
                <w:rStyle w:val="IndexLink"/>
                <w:rtl w:val="true"/>
              </w:rPr>
              <w:t xml:space="preserve">: </w:t>
            </w:r>
            <w:r>
              <w:rPr>
                <w:rStyle w:val="IndexLink"/>
                <w:rtl w:val="true"/>
              </w:rPr>
              <w:t>در توحيد</w:t>
            </w:r>
            <w:r>
              <w:rPr>
                <w:rStyle w:val="IndexLink"/>
                <w:rtl w:val="true"/>
              </w:rPr>
              <w:tab/>
            </w:r>
            <w:r>
              <w:rPr>
                <w:rStyle w:val="IndexLink"/>
              </w:rPr>
              <w:t>107</w:t>
            </w:r>
          </w:hyperlink>
        </w:p>
        <w:p>
          <w:pPr>
            <w:pStyle w:val="Contents3"/>
            <w:tabs>
              <w:tab w:val="clear" w:pos="8459"/>
              <w:tab w:val="right" w:pos="9026" w:leader="dot"/>
            </w:tabs>
            <w:rPr/>
          </w:pPr>
          <w:hyperlink w:anchor="__RefHeading___Toc6042605_1051229030">
            <w:r>
              <w:rPr>
                <w:webHidden/>
                <w:rStyle w:val="IndexLink"/>
                <w:rtl w:val="true"/>
              </w:rPr>
              <w:t>فصل پنجم</w:t>
            </w:r>
            <w:r>
              <w:rPr>
                <w:rStyle w:val="IndexLink"/>
                <w:rtl w:val="true"/>
              </w:rPr>
              <w:t xml:space="preserve">: </w:t>
            </w:r>
            <w:r>
              <w:rPr>
                <w:rStyle w:val="IndexLink"/>
                <w:rtl w:val="true"/>
              </w:rPr>
              <w:t>در اتّحاد</w:t>
            </w:r>
            <w:r>
              <w:rPr>
                <w:rStyle w:val="IndexLink"/>
                <w:rtl w:val="true"/>
              </w:rPr>
              <w:tab/>
            </w:r>
            <w:r>
              <w:rPr>
                <w:rStyle w:val="IndexLink"/>
              </w:rPr>
              <w:t>109</w:t>
            </w:r>
          </w:hyperlink>
        </w:p>
        <w:p>
          <w:pPr>
            <w:pStyle w:val="Contents3"/>
            <w:tabs>
              <w:tab w:val="clear" w:pos="8459"/>
              <w:tab w:val="right" w:pos="9026" w:leader="dot"/>
            </w:tabs>
            <w:rPr/>
          </w:pPr>
          <w:hyperlink w:anchor="__RefHeading___Toc6042607_1051229030">
            <w:r>
              <w:rPr>
                <w:webHidden/>
                <w:rStyle w:val="IndexLink"/>
                <w:rtl w:val="true"/>
              </w:rPr>
              <w:t>فصل ششم</w:t>
            </w:r>
            <w:r>
              <w:rPr>
                <w:rStyle w:val="IndexLink"/>
                <w:rtl w:val="true"/>
              </w:rPr>
              <w:t xml:space="preserve">: </w:t>
            </w:r>
            <w:r>
              <w:rPr>
                <w:rStyle w:val="IndexLink"/>
                <w:rtl w:val="true"/>
              </w:rPr>
              <w:t>در وحدت</w:t>
            </w:r>
            <w:r>
              <w:rPr>
                <w:rStyle w:val="IndexLink"/>
                <w:rtl w:val="true"/>
              </w:rPr>
              <w:tab/>
            </w:r>
            <w:r>
              <w:rPr>
                <w:rStyle w:val="IndexLink"/>
              </w:rPr>
              <w:t>112</w:t>
            </w:r>
          </w:hyperlink>
        </w:p>
        <w:p>
          <w:pPr>
            <w:pStyle w:val="Contents2"/>
            <w:tabs>
              <w:tab w:val="clear" w:pos="8743"/>
              <w:tab w:val="right" w:pos="9026" w:leader="dot"/>
            </w:tabs>
            <w:rPr/>
          </w:pPr>
          <w:hyperlink w:anchor="__RefHeading___Toc6042609_1051229030">
            <w:r>
              <w:rPr>
                <w:webHidden/>
                <w:rStyle w:val="IndexLink"/>
                <w:rtl w:val="true"/>
              </w:rPr>
              <w:t>باب ششم</w:t>
            </w:r>
            <w:r>
              <w:rPr>
                <w:rStyle w:val="IndexLink"/>
                <w:rtl w:val="true"/>
              </w:rPr>
              <w:t xml:space="preserve">: </w:t>
            </w:r>
            <w:r>
              <w:rPr>
                <w:rStyle w:val="IndexLink"/>
                <w:rtl w:val="true"/>
              </w:rPr>
              <w:t>درفنا</w:t>
            </w:r>
            <w:r>
              <w:rPr>
                <w:rStyle w:val="IndexLink"/>
                <w:rtl w:val="true"/>
              </w:rPr>
              <w:tab/>
            </w:r>
            <w:r>
              <w:rPr>
                <w:rStyle w:val="IndexLink"/>
              </w:rPr>
              <w:t>113</w:t>
            </w:r>
          </w:hyperlink>
        </w:p>
        <w:p>
          <w:pPr>
            <w:pStyle w:val="Contents2"/>
            <w:tabs>
              <w:tab w:val="clear" w:pos="8743"/>
              <w:tab w:val="right" w:pos="9026" w:leader="dot"/>
            </w:tabs>
            <w:rPr/>
          </w:pPr>
          <w:hyperlink w:anchor="__RefHeading___Toc6042611_1051229030">
            <w:r>
              <w:rPr>
                <w:webHidden/>
                <w:rStyle w:val="IndexLink"/>
                <w:rtl w:val="true"/>
              </w:rPr>
              <w:t>فهرست آيات</w:t>
            </w:r>
            <w:r>
              <w:rPr>
                <w:rStyle w:val="IndexLink"/>
                <w:rtl w:val="true"/>
              </w:rPr>
              <w:tab/>
            </w:r>
            <w:r>
              <w:rPr>
                <w:rStyle w:val="IndexLink"/>
              </w:rPr>
              <w:t>116</w:t>
            </w:r>
          </w:hyperlink>
        </w:p>
        <w:p>
          <w:pPr>
            <w:pStyle w:val="Contents2"/>
            <w:tabs>
              <w:tab w:val="clear" w:pos="8743"/>
              <w:tab w:val="right" w:pos="9026" w:leader="dot"/>
            </w:tabs>
            <w:rPr/>
          </w:pPr>
          <w:hyperlink w:anchor="__RefHeading___Toc6042613_1051229030">
            <w:r>
              <w:rPr>
                <w:webHidden/>
                <w:rStyle w:val="IndexLink"/>
                <w:rtl w:val="true"/>
              </w:rPr>
              <w:t>فهرست اشعار عربى</w:t>
            </w:r>
            <w:r>
              <w:rPr>
                <w:rStyle w:val="IndexLink"/>
                <w:rtl w:val="true"/>
              </w:rPr>
              <w:tab/>
            </w:r>
            <w:r>
              <w:rPr>
                <w:rStyle w:val="IndexLink"/>
              </w:rPr>
              <w:t>124</w:t>
            </w:r>
          </w:hyperlink>
        </w:p>
        <w:p>
          <w:pPr>
            <w:pStyle w:val="Contents2"/>
            <w:tabs>
              <w:tab w:val="clear" w:pos="8743"/>
              <w:tab w:val="right" w:pos="9026" w:leader="dot"/>
            </w:tabs>
            <w:rPr/>
          </w:pPr>
          <w:hyperlink w:anchor="__RefHeading___Toc6042615_1051229030">
            <w:r>
              <w:rPr>
                <w:webHidden/>
                <w:rStyle w:val="IndexLink"/>
                <w:rtl w:val="true"/>
              </w:rPr>
              <w:t>فهرست اشعار فارسى</w:t>
            </w:r>
            <w:r>
              <w:rPr>
                <w:rStyle w:val="IndexLink"/>
                <w:rtl w:val="true"/>
              </w:rPr>
              <w:tab/>
            </w:r>
            <w:r>
              <w:rPr>
                <w:rStyle w:val="IndexLink"/>
              </w:rPr>
              <w:t>124</w:t>
            </w:r>
          </w:hyperlink>
        </w:p>
        <w:p>
          <w:pPr>
            <w:pStyle w:val="Contents2"/>
            <w:tabs>
              <w:tab w:val="clear" w:pos="8743"/>
              <w:tab w:val="right" w:pos="9026" w:leader="dot"/>
            </w:tabs>
            <w:rPr/>
          </w:pPr>
          <w:hyperlink w:anchor="__RefHeading___Toc6042617_1051229030">
            <w:r>
              <w:rPr>
                <w:webHidden/>
                <w:rStyle w:val="IndexLink"/>
                <w:rtl w:val="true"/>
              </w:rPr>
              <w:t>فهرست آثار عربى</w:t>
            </w:r>
            <w:r>
              <w:rPr>
                <w:rStyle w:val="IndexLink"/>
                <w:rtl w:val="true"/>
              </w:rPr>
              <w:tab/>
            </w:r>
            <w:r>
              <w:rPr>
                <w:rStyle w:val="IndexLink"/>
              </w:rPr>
              <w:t>125</w:t>
            </w:r>
          </w:hyperlink>
        </w:p>
        <w:p>
          <w:pPr>
            <w:pStyle w:val="Contents2"/>
            <w:tabs>
              <w:tab w:val="clear" w:pos="8743"/>
              <w:tab w:val="right" w:pos="9026" w:leader="dot"/>
            </w:tabs>
            <w:rPr/>
          </w:pPr>
          <w:hyperlink w:anchor="__RefHeading___Toc6042619_1051229030">
            <w:r>
              <w:rPr>
                <w:webHidden/>
                <w:rStyle w:val="IndexLink"/>
                <w:rtl w:val="true"/>
              </w:rPr>
              <w:t>فهرست اعلام متن</w:t>
            </w:r>
            <w:r>
              <w:rPr>
                <w:rStyle w:val="IndexLink"/>
                <w:rtl w:val="true"/>
              </w:rPr>
              <w:tab/>
            </w:r>
            <w:r>
              <w:rPr>
                <w:rStyle w:val="IndexLink"/>
              </w:rPr>
              <w:t>125</w:t>
            </w:r>
          </w:hyperlink>
        </w:p>
        <w:p>
          <w:pPr>
            <w:pStyle w:val="Contents2"/>
            <w:tabs>
              <w:tab w:val="clear" w:pos="8743"/>
              <w:tab w:val="right" w:pos="9026" w:leader="dot"/>
            </w:tabs>
            <w:rPr/>
          </w:pPr>
          <w:hyperlink w:anchor="__RefHeading___Toc6042621_1051229030">
            <w:r>
              <w:rPr>
                <w:webHidden/>
                <w:rStyle w:val="IndexLink"/>
                <w:rtl w:val="true"/>
              </w:rPr>
              <w:t>فهرست منابع تحقيق</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89_66630"/>
      <w:bookmarkStart w:id="1" w:name="pg7889_66630"/>
      <w:bookmarkEnd w:id="1"/>
    </w:p>
    <w:p>
      <w:pPr>
        <w:pStyle w:val="Heading2"/>
        <w:numPr>
          <w:ilvl w:val="1"/>
          <w:numId w:val="1"/>
        </w:numPr>
        <w:rPr/>
      </w:pPr>
      <w:bookmarkStart w:id="2" w:name="pg7889_66630"/>
      <w:bookmarkStart w:id="3" w:name="__RefHeading___Toc6042507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باقرى بيدهندى، ناصر،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خواجه‌نصیرالدین طوسی؛ به‌کوشش ناصر باقرى بيدهندى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مقدس جمكران،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5989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محمدبن محمد،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آداب طریقت اخلاق عرفانی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محمدبن محمد،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BP283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8027</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297/84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قبلی</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اوصاف الأشراف</w:t>
      </w:r>
    </w:p>
    <w:p>
      <w:pPr>
        <w:pStyle w:val="BookText"/>
        <w:rPr/>
      </w:pP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نصير الدين محمّد طوسى قدس‌سره</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باقرى بيدهندى</w:t>
      </w:r>
    </w:p>
    <w:p>
      <w:pPr>
        <w:pStyle w:val="BookText"/>
        <w:rPr/>
      </w:pPr>
      <w:r>
        <w:rPr>
          <w:rFonts w:ascii="Amiri" w:hAnsi="Amiri" w:eastAsia="Amiri" w:cs="Amiri"/>
          <w:color w:val="111111"/>
          <w:sz w:val="28"/>
          <w:sz w:val="28"/>
          <w:szCs w:val="28"/>
          <w:rtl w:val="true"/>
          <w:lang w:bidi="ar-SA"/>
        </w:rPr>
        <w:t>صفحه‌آرا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اميرسعيد سعيدى</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مسجد مقدس جمكران</w:t>
      </w:r>
    </w:p>
    <w:p>
      <w:pPr>
        <w:pStyle w:val="BookText"/>
        <w:rPr/>
      </w:pPr>
      <w:r>
        <w:rPr>
          <w:rFonts w:ascii="IRNazanin" w:hAnsi="IRNazanin" w:eastAsia="IRNazanin"/>
          <w:color w:val="111111"/>
          <w:sz w:val="28"/>
          <w:sz w:val="28"/>
          <w:szCs w:val="28"/>
          <w:rtl w:val="true"/>
          <w:lang w:bidi="fa-IR"/>
        </w:rPr>
        <w:t>تاريخ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جمكران</w:t>
      </w:r>
    </w:p>
    <w:p>
      <w:pPr>
        <w:pStyle w:val="BookText"/>
        <w:rPr/>
      </w:pPr>
      <w:r>
        <w:rPr>
          <w:rFonts w:ascii="IRNazanin" w:hAnsi="IRNazanin" w:eastAsia="IRNazanin"/>
          <w:color w:val="111111"/>
          <w:sz w:val="28"/>
          <w:sz w:val="28"/>
          <w:szCs w:val="28"/>
          <w:rtl w:val="true"/>
          <w:lang w:bidi="fa-IR"/>
        </w:rPr>
        <w:t>فروشگاه بزرگ كتاب واقع در صحن مسجد مقدّس جمكران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پستى</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4250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اوصاف الأشراف</w:t>
      </w:r>
    </w:p>
    <w:p>
      <w:pPr>
        <w:pStyle w:val="BookText"/>
        <w:rPr/>
      </w:pP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خواجه نصير الدين محمّد طوسى قدس‌سره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تصحيح اقلّ العباد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باقرى بيدهندى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89_66634"/>
      <w:bookmarkStart w:id="8" w:name="pg7889_66634"/>
      <w:bookmarkEnd w:id="8"/>
    </w:p>
    <w:p>
      <w:pPr>
        <w:pStyle w:val="Heading2"/>
        <w:numPr>
          <w:ilvl w:val="1"/>
          <w:numId w:val="1"/>
        </w:numPr>
        <w:rPr/>
      </w:pPr>
      <w:bookmarkStart w:id="9" w:name="pg7889_66634"/>
      <w:bookmarkStart w:id="10" w:name="__RefHeading___Toc6042511_1051229030"/>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يادداشت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مُقام در خطه قهستان و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با مغولان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معنويات و صفات حميده خواجه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نسخه‌ها و چاپ‌ها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آغاز سخن و ذكر آنچه اين مختصر مشتمل بر آن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باب اوّل</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انابت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باب دوم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محاسبت و مراقبت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باب سوم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و حزن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باب چهارم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يقين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باب پنجم</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باب ششم</w:t>
      </w:r>
    </w:p>
    <w:p>
      <w:pPr>
        <w:pStyle w:val="BookText"/>
        <w:rPr/>
      </w:pPr>
      <w:r>
        <w:rPr>
          <w:rFonts w:ascii="IRNazanin" w:hAnsi="IRNazanin" w:eastAsia="IRNazanin"/>
          <w:color w:val="111111"/>
          <w:sz w:val="28"/>
          <w:sz w:val="28"/>
          <w:szCs w:val="28"/>
          <w:rtl w:val="true"/>
          <w:lang w:bidi="fa-IR"/>
        </w:rPr>
        <w:t>در فنا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فهرست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فهرست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فهرست اشعار عربى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فهرست اشعار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فهرست آثار عربى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فهرست اعلام متن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منابع 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12" w:name="pg7889_66636"/>
    </w:p>
    <w:p>
      <w:pPr>
        <w:pStyle w:val="Heading2"/>
        <w:numPr>
          <w:ilvl w:val="1"/>
          <w:numId w:val="1"/>
        </w:numPr>
        <w:rPr/>
      </w:pPr>
      <w:bookmarkStart w:id="13" w:name="__RefHeading___Toc6042513_1051229030"/>
      <w:bookmarkStart w:id="14" w:name="_Toc4"/>
      <w:bookmarkEnd w:id="12"/>
      <w:bookmarkEnd w:id="13"/>
      <w:r>
        <w:rPr>
          <w:rtl w:val="true"/>
        </w:rPr>
        <w:t>يادداشت محقّق</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هست كليد در گنج حكيم</w:t>
      </w:r>
    </w:p>
    <w:p>
      <w:pPr>
        <w:pStyle w:val="BookText"/>
        <w:rPr/>
      </w:pPr>
      <w:r>
        <w:rPr>
          <w:rFonts w:ascii="IRNazanin" w:hAnsi="IRNazanin" w:eastAsia="IRNazanin"/>
          <w:color w:val="111111"/>
          <w:sz w:val="28"/>
          <w:sz w:val="28"/>
          <w:szCs w:val="28"/>
          <w:rtl w:val="true"/>
          <w:lang w:bidi="fa-IR"/>
        </w:rPr>
        <w:t>مؤلف محترم كتاب اوصاف الاشراف در سراسر اقطار جهان اسلام و در تاريخ رجال علم و ادب، از چنان شهتر و اعتبارى برخوردار است كه كمتر كسى است نام او را نشنيده باشد و كمتر دانشمندى است از آثار گرانبهاى او كه هر يك در حوزه خود بس نامدارند، بهره‌اى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فقط سخنى كوتاه درباره زندگانى او خواهيم داشت؛ گرچه نوشته‌هايى از اين دست چون سايه‌هايى است در حواشى بى‌كرانگى آفتاب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حسن طوسى، مكنّا به ابوجعفر، ملقّب به نصيرالدين، معروف به خواجه نصير الدين طوسى يا محقق طوسى،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يكى از نوابغ و دانشوران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 يافتن به حالات و مقامات و خدمات اين انديشمند بزرگ به تك نگارى‌هاى زير نيز مى‌توان مراجعه كرد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الخواجه نصير الدين الطوسى حياته و آثاره، محمّد تقى مدرس رضوى، تعريب على هاشم الاسدى، بنياد پژوهش‌هاى اسلامى آستان قدس رضوى؛ احوال و آثار خواجه نصيرالدين طوسى، محمّد تقى مدرس رضوى، انتشارات اساطير؛ سرگذشت و عقايد فلسفى خواجه نصيرالدين طوسى، محمّد مدرسى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دانشمند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گردهمايى علم و فلسفه در آثار خواجه نصير الدين طوسى به كوشش نصر اللّه پور جوادى؛ خداوند دانش و سياست خواجه نصير الدين طوسى، اقبال يغمايى، اداره كل نگارش وزارت فرهنگ قم و هنر؛ زندگانى و شخصيّت خواجه نصير الدين طوسى، سيّد كاظم روان بخش، چاپخانه شفق؛ يادنامه خواجه نصير الدين طوسى، انتشارات دانشگاه تهران؛ خواجه نصيرالدين طوسى آسمان من و آفتاب زمين، پناهى سمنانى، نشر ندا؛ خواجه نصير ياور وحى و عقل، عبدالوحيد وفايى؛ خواجه نصير طوسى، عبدالحى شماسى، سازمان پژوهش و برنامه‌ريزى آموزش؛ خواجه نصير الدين طوسى، مصطفى بادكوبه‌اى هزاوه‌اى، شركت توسعه كتابخانه‌هاى ايران؛ شعر و شاعرى در آثار خواجه نصير الدين طوسى، معظمه اقبالى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چاپ و انتشارات وزارت فرهنگ و ارشاد اسلامى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طراز اوّلى است كه در پرتو انوار تابناك دين مبين اسلام بدان مرتبه از كمال و فضل رسيد كه روزگار كمتر كسى مانند او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رفيع او در دانش چنان است كه اهل علم و دانش او را با القابى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حادى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يازدهم پس از عقول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جُرجى زيدان </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جناب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حكمت به دست اين پارسى در دورترين نقطه‌هاى بلاد مغول رفت، تو گويى نور تابان بود در تيره شامى</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صاحب محبوب القلوب درباره‌اش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مخالف و موافق در استفاده علوم عقلى و نقلى در پيشگاه او سر فرود آوردند، و فحول علما به منظور فرا گرفتن مسائل فرعى و اصول جبين بر آستانه‌اش سودند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بروكلمان آلمانى درباره 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مشهورترين دانشمند قرن هفتم و نامى‌ترين مؤلفان على الاطلاق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زندگى خواجه را مى‌توان به سه دوره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15" w:name="pg7889_66638"/>
    </w:p>
    <w:p>
      <w:pPr>
        <w:pStyle w:val="BookText"/>
        <w:rPr/>
      </w:pPr>
      <w:bookmarkEnd w:id="15"/>
      <w:r>
        <w:rPr>
          <w:rFonts w:ascii="IRNazanin" w:hAnsi="IRNazanin" w:eastAsia="IRNazanin"/>
          <w:color w:val="111111"/>
          <w:sz w:val="28"/>
          <w:sz w:val="28"/>
          <w:szCs w:val="28"/>
          <w:rtl w:val="true"/>
          <w:lang w:bidi="fa-IR"/>
        </w:rPr>
        <w:t>دوره اوّل، كه از كودكى تا راه يافتن وى به قلاع اسماعيليان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اين مدت در شهرهايى نظير قم و نيشابور به فراگيرى دانش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 زندگى خواجه، با آغاز حمله خونخواران مغول به ايران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يك ربع قرن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سوم زندگى خواجه، از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فتح دژ قلعه‌هاى اسماعيليان و شكست آنان به وسيله هلاكوخان مغول شروع شد</w:t>
      </w:r>
      <w:r>
        <w:rPr>
          <w:rFonts w:eastAsia="IRNazanin" w:cs="IRNazanin"/>
          <w:color w:val="111111"/>
          <w:sz w:val="28"/>
          <w:szCs w:val="28"/>
          <w:rtl w:val="true"/>
          <w:lang w:bidi="fa-IR"/>
        </w:rPr>
        <w:t>.</w:t>
      </w:r>
    </w:p>
    <w:p>
      <w:pPr>
        <w:pStyle w:val="Heading2"/>
        <w:numPr>
          <w:ilvl w:val="1"/>
          <w:numId w:val="1"/>
        </w:numPr>
        <w:rPr/>
      </w:pPr>
      <w:bookmarkStart w:id="16" w:name="__RefHeading___Toc6042515_1051229030"/>
      <w:bookmarkStart w:id="17" w:name="_Toc5"/>
      <w:bookmarkEnd w:id="16"/>
      <w:r>
        <w:rPr>
          <w:rtl w:val="true"/>
        </w:rPr>
        <w:t>مُقام در خطه قهستان و الموت</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بخشى از دوران زندگى مؤلف، مصادف بود با حمله بى‌امان مغول‌ها به جهان اسلام و سرزمين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كندند و سوختند و بردند و رفتند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كتاب‌هاى گرانبها و بيمانند را سوزاندند، دانشمندان و عرفاى بى‌نظير را كشتند، خانمان‌ها را به باد دادند، شهرهاى بزرگ و آبادان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و ويرانى چنان بود كه حتى حيوانات نيز در امان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حمله‌ها و هجوم‌ها، تأثيرات شگرفى در جامعه آن زمان ايران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رعب‌انگيز موجب ترس و اضطراب مردم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وحشت زده مى‌گريختند و هيچ كس نمى‌دانست به كجا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عالمان و دانشيان همچنان بيمناك شدند كه تصميم گرفتند به مكان امنى رهسپار شوند تا از گزند اين حوادث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دانشمندان، نويسندگان، هنرمندان و صنعتگران به هند كوچيدند</w:t>
      </w:r>
      <w:r>
        <w:rPr>
          <w:rFonts w:eastAsia="IRNazanin" w:cs="IRNazanin"/>
          <w:color w:val="111111"/>
          <w:sz w:val="28"/>
          <w:szCs w:val="28"/>
          <w:rtl w:val="true"/>
          <w:lang w:bidi="fa-IR"/>
        </w:rPr>
        <w:t xml:space="preserve">. </w:t>
      </w:r>
      <w:bookmarkStart w:id="18" w:name="pg7889_66639"/>
    </w:p>
    <w:p>
      <w:pPr>
        <w:pStyle w:val="BookText"/>
        <w:rPr/>
      </w:pPr>
      <w:bookmarkEnd w:id="18"/>
      <w:r>
        <w:rPr>
          <w:rFonts w:ascii="IRNazanin" w:hAnsi="IRNazanin" w:eastAsia="IRNazanin"/>
          <w:color w:val="111111"/>
          <w:sz w:val="28"/>
          <w:sz w:val="28"/>
          <w:szCs w:val="28"/>
          <w:rtl w:val="true"/>
          <w:lang w:bidi="fa-IR"/>
        </w:rPr>
        <w:t xml:space="preserve">خواجه نيز كه طوس را ديگر محل امنى نمى‌دانست مانند ديگر فرزانگان تصميم به ترك شهر گرفت و آواره گرديد و حاكم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عبدالرحيم</w:t>
      </w:r>
      <w:r>
        <w:rPr>
          <w:rStyle w:val="FootnoteAnchor"/>
          <w:rtl w:val="true"/>
        </w:rPr>
        <w:footnoteReference w:id="5"/>
      </w:r>
      <w:r>
        <w:rPr>
          <w:rFonts w:ascii="IRNazanin" w:hAnsi="IRNazanin" w:eastAsia="IRNazanin"/>
          <w:color w:val="111111"/>
          <w:sz w:val="28"/>
          <w:sz w:val="28"/>
          <w:szCs w:val="28"/>
          <w:rtl w:val="true"/>
          <w:lang w:bidi="fa-IR"/>
        </w:rPr>
        <w:t>بن ابى منصور كه مردى فاضل و دانش پرور و بزرگ منش بود، از آوارگى خواجه خبردار شد و از او و همسرش دعوت كرد تا در آن منطقه كه مى‌شد از گزند لشكريان مغول در امان ماند، رحل اقامت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بيم سپاهيان مغول دعوت او را پذيرفت و مدتى در آن سامان با احترام خاص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اين دوره از زندگى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بعدها تحريك بدخواهان موجب شد تا ناصرالدين او را به قلعه الموت كه مركز حكومت اسماعيليان بود منتقل سازد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بيست و اندى سال در آنجا ماند و رنج‌هاى بسيارى را تحمل كرد امّا از تلاش علمى باز ننشست و بسيارى از تأليفاتش در همانجا شكل گرفت</w:t>
      </w:r>
      <w:r>
        <w:rPr>
          <w:rFonts w:eastAsia="IRNazanin" w:cs="IRNazanin"/>
          <w:color w:val="111111"/>
          <w:sz w:val="28"/>
          <w:szCs w:val="28"/>
          <w:rtl w:val="true"/>
          <w:lang w:bidi="fa-IR"/>
        </w:rPr>
        <w:t>.</w:t>
      </w:r>
    </w:p>
    <w:p>
      <w:pPr>
        <w:pStyle w:val="Heading2"/>
        <w:numPr>
          <w:ilvl w:val="1"/>
          <w:numId w:val="1"/>
        </w:numPr>
        <w:rPr/>
      </w:pPr>
      <w:bookmarkStart w:id="19" w:name="__RefHeading___Toc6042517_1051229030"/>
      <w:bookmarkStart w:id="20" w:name="_Toc6"/>
      <w:bookmarkEnd w:id="19"/>
      <w:r>
        <w:rPr>
          <w:rtl w:val="true"/>
        </w:rPr>
        <w:t>با مغولان</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هلاكوخان مغول به فرمان برادرش منكوقاآن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قصد استيصال و فتح مقرّ حكومت اسماعيليان به ايران آمد منكوقاآن به او سفارش كرد كه پس از فتح قلاع اسماعيليان، خواجه نصير را نزد وى بفرستد</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اين نشان از اين دارد كه شهرت خواجه تا شهر قراقوروم يعنى مركز مغولان نيز </w:t>
      </w:r>
    </w:p>
    <w:p>
      <w:pPr>
        <w:pStyle w:val="BookText"/>
        <w:rPr/>
      </w:pPr>
      <w:r>
        <w:rPr>
          <w:rFonts w:ascii="IRNazanin" w:hAnsi="IRNazanin" w:eastAsia="IRNazanin"/>
          <w:color w:val="111111"/>
          <w:sz w:val="28"/>
          <w:sz w:val="28"/>
          <w:szCs w:val="28"/>
          <w:rtl w:val="true"/>
          <w:lang w:bidi="fa-IR"/>
        </w:rPr>
        <w:t>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ركن الدين خورشاه آخرين حاكم اسماعيليان پس از مذاكرات طولانى با وزيران و عالمان و مصلحت‌انديشى آنان به ويژه خواجه، به منظور پيشگيرى از فتنه‌هاى بيشتر،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قلعه را تسليم و از مغولان اطاعت كرد و جان مردمان از تندباد زمان مصون ماند،</w:t>
      </w:r>
      <w:r>
        <w:rPr>
          <w:rStyle w:val="FootnoteAnchor"/>
          <w:rtl w:val="true"/>
        </w:rPr>
        <w:footnoteReference w:id="8"/>
      </w:r>
      <w:r>
        <w:rPr>
          <w:rFonts w:ascii="Amiri" w:hAnsi="Amiri" w:eastAsia="Amiri" w:cs="Amiri"/>
          <w:color w:val="111111"/>
          <w:sz w:val="28"/>
          <w:sz w:val="28"/>
          <w:szCs w:val="28"/>
          <w:rtl w:val="true"/>
          <w:lang w:bidi="ar-SA"/>
        </w:rPr>
        <w:t>به اين ترتيب، دوران اقتدار و شكوه اسماعيليان به سر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هلاكو آوازه شهرت، مكانت و منزلت و نيك‌انديشى خواجه را شنيده بود و هم حس كرده بود كه خورشاه به صواب‌ديد خواجه از در عصيان بيرون نيامده است، خواجه را امر به احضار نمود و مراحم ملوكانه در حقّ وى مبذول داشت و به التزام خويش مأمورش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وى نزد خان مغول احترام و موقعيت ويژه‌اى پيدا كرد و از الطاف و موهبت‌هاى او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حسن تدبير خويش، به سرعت توانست هلاكو را تحت نفوذ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اين جايگاه موفّق شد قوم بى‌فرهنگ مغول را در برابر فرهنگ غنى اسلام تسليم و آنان را جذب آيين اسلام كند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ايران زمين و دانشيان آن را از خشونت بيشتر مغولان سنگدل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امكانات موجود را در راه نشر علم و دانش به كار گيرد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خاتمه كار اسماعيليه و تسخير قلاع آنها، هلاكو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آهنگ فتح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پايتخت خلافت خليفگان عباسى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سفر همراه خان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نفوذ خواجه در جلوگيرى از خرابى</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بيشتر و ريخته شدن خون‌ها و نجات جان گروه بسيارى از دانشوران از جمله ابن ابى الحديد</w:t>
      </w:r>
      <w:r>
        <w:rPr>
          <w:rStyle w:val="FootnoteAnchor"/>
          <w:rtl w:val="true"/>
        </w:rPr>
        <w:footnoteReference w:id="10"/>
      </w:r>
      <w:r>
        <w:rPr>
          <w:rFonts w:ascii="Amiri" w:hAnsi="Amiri" w:eastAsia="Amiri" w:cs="Amiri"/>
          <w:color w:val="111111"/>
          <w:sz w:val="28"/>
          <w:sz w:val="28"/>
          <w:szCs w:val="28"/>
          <w:rtl w:val="true"/>
          <w:lang w:bidi="ar-SA"/>
        </w:rPr>
        <w:t>و حفظ هزاران اثر ارزنده مكتوب و كتابخانه از سوختن، فوق العاده تأثير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هلاكو پس از پيروزى و بازگشت از بغداد با پيشنهاد خواجه در ايجاد رصدخانه مراغه موافقت كرد و بدينسان عظيم‌ترين مركز نجومى جهان در آن دوران تأسيس شد و خواجه آن را وسيله‌اى براى جذب علماى دمشق، موصل، قزوين و تفليس و ديگر نقاط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همان شهر كتابخانه‌اى عظيم تأسيس كرد و كتب غارت شده كتابخانه‌هاى اسلامى را گردآورى و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از سوى هلاكو نظارت كل اوقاف تمامى ممالك متصرفى ايلخان مغول را به عهده داشت و از مشاوران طراز اوّل مؤثر و مسلط بر هلاكوخان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هلاكو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ايام سلطنت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در همان پست باقى مانده و بدينسان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پربركت خواجه در دربار ايلخانان مغول سپرى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خواجه در رعايت حال علما نهايت كوشش را مى‌نمود و آنها را معزز مى‌داشت و به رفاه حال آنان توجّه كامل مى‌كرد تا آنجا كه از ممرّ عوايد اوقاف كه در اختيارش بود براى آنان و دستيارانى كه در كار رصدخانه مراغهد</w:t>
      </w:r>
      <w:r>
        <w:rPr>
          <w:rFonts w:eastAsia="Amiri" w:cs="Amiri" w:ascii="Amiri" w:hAnsi="Amiri"/>
          <w:color w:val="111111"/>
          <w:sz w:val="28"/>
          <w:szCs w:val="28"/>
          <w:rtl w:val="true"/>
          <w:lang w:bidi="ar-SA"/>
        </w:rPr>
        <w:t xml:space="preserve">. </w:t>
      </w:r>
      <w:bookmarkStart w:id="21" w:name="pg7889_66642"/>
    </w:p>
    <w:p>
      <w:pPr>
        <w:pStyle w:val="BookText"/>
        <w:rPr/>
      </w:pPr>
      <w:bookmarkEnd w:id="21"/>
      <w:r>
        <w:rPr>
          <w:rFonts w:ascii="IRNazanin" w:hAnsi="IRNazanin" w:eastAsia="IRNazanin"/>
          <w:color w:val="111111"/>
          <w:sz w:val="28"/>
          <w:sz w:val="28"/>
          <w:szCs w:val="28"/>
          <w:rtl w:val="true"/>
          <w:lang w:bidi="fa-IR"/>
        </w:rPr>
        <w:t>اشتغال داشتند حقوق مقرر داشت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حكيم مؤيد الدين عُرضى دمشقى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علم هندسه و آلات رصد هم بسيار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رساله‌اى كه در وصف رصدخانه مراغه نوشت متذكّر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ميان همه مردم زمان، تنها در وجود خواجه نصير تمامى فضايل و مناقب نيك و حُسن سيرت و حلم و بردبارى و جزامت رأى و سرعت انتقال و احاطه به ساير علوم را جمع فرموده و به وسيله او علما و خانواده علم را با عطاها و بخشش‌هاى فراوان خود گرد هم آورده است و از پدر نسبت به آنان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زير سايه او در نهايت امنيت و آسايش زندگى مى‌كنيم و از ديدار او شاد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سپاسگزاريم كه ما را در خدمت او گرد آورد و ما را از فوايد او مسرور و خشنود ساخت گرچه از خانه و عشيره و اولاد وطن خود دور شده‌ايم ولى در وجود او عوض هر چيز كه از دست داده‌ايم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يافت هيچ چيز از دست نداده است و هر كس او را از دست داد همه چيز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بى او نگذارد و ما را از راه طول عمر و بقاء او بهره‌مند سازد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22" w:name="__RefHeading___Toc6042519_1051229030"/>
      <w:bookmarkStart w:id="23" w:name="_Toc7"/>
      <w:bookmarkEnd w:id="22"/>
      <w:r>
        <w:rPr>
          <w:rtl w:val="true"/>
        </w:rPr>
        <w:t>معنويات و صفات حميده خواجه</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ويژگى‌هاى اخلاقى خواجه كلمات ابن شاكر و ابن فوطى بسنده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شاكر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بسيار نيكو صورت و خوش رو و كريم و سخىّ و بردبار و خوش معاشرت و زيرك و با فراست بود و يكى از سياستمداران روزگار به شمار مى‌رفت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ابن فوطى حنبلى استاد خود را اين‌گونه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مردى فاضل و كريم الاخلاق و نيكو سيرت و فروتن بود، و هيچ‌گاه از درخواست كسى دلتنگ نمى‌شد و حاجتمندى را ردّ نمى‌كرد و برخورد او با همه با خوش‌رويى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جناب خواجه در تمام شعب علوم و فنون متداول زمان خود سرآمد عصر خويش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چون علاّمه حلّى، قطب الدين شيرازى، ابن ميثم بحرانى در حوزه درس او شركت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گذشته از تربيت شاگردانى پرآوازده كه هر كدام منشأ آثار مثبت و تربيت كننده شاگردانى انديشمند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 از مؤلفان و محققان پركار عالم تشيّع است كه پس از سال‌ها تحقيق و پژوهش، آثار گرانمايه‌اى از خود به جاى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وى در ميان كتاب‌ها و نوشته‌هاى محققان اسلامى، از جايگاه بلند و منزلتى والا برخوردار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در بيشتر زمينه‌ها از جمله كلام، حكمت، رياضيات، الهيات، تعليم و تربيت، اخلاق و ديگر علوم اسلامى داراى آثار گرانسنگ است و بناة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احصاى برخى دانشوران بيش از يكصد و شصت اثر مكتوب پرداخته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همواره نوشته‌ها و آثار او در دست دانشوران مى‌گشت و اكنون نيز آثار او اغلب به زبان‌هاى زنده دنيا از جمله آلمانى، فرانسه، انگليسى، لاتين، يونانى، روسى ترجمه و به چاپ رسيده و مورد استفاده انديشمندان اهل 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علاوه بر جنبه علمى، قريحه ادبى خوبى هم داشته و گاهى به تفنن شعر مى‌ساخته، اغلب تذكره نويسان در تذكره خود از او ياد كرده‌اند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رباعى زير نمونه‌اى از آثار منظوم خواجه نصير طوسى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 بحق واحد اوّل باشد باقى همه موجود مخيّل باشد</w:t>
      </w:r>
    </w:p>
    <w:p>
      <w:pPr>
        <w:pStyle w:val="BookText"/>
        <w:rPr/>
      </w:pPr>
      <w:r>
        <w:rPr>
          <w:rFonts w:ascii="IRNazanin" w:hAnsi="IRNazanin" w:eastAsia="IRNazanin"/>
          <w:color w:val="111111"/>
          <w:sz w:val="28"/>
          <w:sz w:val="28"/>
          <w:szCs w:val="28"/>
          <w:rtl w:val="true"/>
          <w:lang w:bidi="fa-IR"/>
        </w:rPr>
        <w:t>هر چيز جز او كه آيد اندر نظرت نقش دومين چشم احول باشد</w:t>
      </w:r>
    </w:p>
    <w:p>
      <w:pPr>
        <w:pStyle w:val="BookText"/>
        <w:rPr/>
      </w:pPr>
      <w:r>
        <w:rPr>
          <w:rFonts w:ascii="IRNazanin" w:hAnsi="IRNazanin" w:eastAsia="IRNazanin"/>
          <w:color w:val="111111"/>
          <w:sz w:val="28"/>
          <w:sz w:val="28"/>
          <w:szCs w:val="28"/>
          <w:rtl w:val="true"/>
          <w:lang w:bidi="fa-IR"/>
        </w:rPr>
        <w:t>اهميّت او تنها از جهت خدمت به فرهنگ و نشر علوم و معارف نيست، بلكه از لحاظ سياست نيز يكى از اشخاص برجسته ايران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غياث الدين جمشيد كاشانى كه بزرگ‌ترين مهندس شرق است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فيلسوف بحق و حكيم مطلق، المولى الاعظم، البحر الاعلم، مظهر الحقائق، مبدع الدقائق، استاد البشر، اعلم اهل البدو و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هيچ كس نيست از علماى شيعه يا اهل سنّت و جماعت كه او را بر امثال اين اوصاف نستوده باشد از محدث ساده لوح بدوى تا حكيم محقق الهى و متقشفان ظاهربين جاهل تا بزرگان مشايخ عرفان كامل همه اعتراف به فضل او كردند</w:t>
      </w:r>
      <w:r>
        <w:rPr>
          <w:rFonts w:eastAsia="IRNazanin" w:cs="IRNazanin"/>
          <w:color w:val="111111"/>
          <w:sz w:val="28"/>
          <w:szCs w:val="28"/>
          <w:rtl w:val="true"/>
          <w:lang w:bidi="fa-IR"/>
        </w:rPr>
        <w:t>.</w:t>
      </w:r>
      <w:r>
        <w:rPr>
          <w:rStyle w:val="FootnoteAnchor"/>
        </w:rPr>
        <w:footnoteReference w:id="1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نادره روزگار و يگانه دوران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يوسف، ف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شاگرد خواجه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خويش را به سه ويژگى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خواجه طوسى سرآمد معاصران خويش در علوم عقلى و نقلى است؛ ديگر اينكه وى آثار ارزشمند در علوم عقلى و نيز آثارى در احكام فقهى و شرعى بر مذهب اماميّه دارد؛ سوم اينكه از نظر اخلاقى شريف‌ترين كسى است كه در طول عمر ديده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مقدمه كتاب الجوهر النضيد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توفيق بهره ورى از مقتدا و آقا و پيشواى بزرگ و دانشمند كبير، برترين متأخران على الاطلاق و كامل‌ترين معاصران در فضايل و اخلاق، نصيرالدين محمّد بن محمّد بن حسن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روح پاكش را مطهر گرداند و از رحمت‌هاى خداوندى بر خاكش فرو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نصيبم گردانيد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حسن، 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شرايع الاسلام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افضل عالمان دين و از برترين انديشمندان عصر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همت والاى او پايه‌هاى دين را استوار ساخت و به انديشه بلندش بنيان‌هاى ايمان و عقيده را مستحكم كرد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محدث قمى در منازل الآخرة،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العلماء و المحققين و افضل الحكماء و المتكلمين، وزير اعظم، استادُ مَنْ تأخَّر و تقدّم، ذو الفيض القدسى، جناب خواجه نصيرالدين طوسى قدس‌سره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حلّى رحمه‌الله در حقّ او فرموده كه اين شيخ، افضل اهل عصر خود بود در علوم عقليه و نقليه و كتب بسيارى در علم و حكمت احكام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مذهب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فرمود و بزرگان را كه ما مشاهده كرديم در آفاق، اين بزرگوار اشرف از همه بود در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فقير گويد اينجا جاى تمثّل به اين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بوى كه از مشك و قرنفَل شنوى از دولت آن زلف چو سنبل 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مجتبى مينوى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خواجه نصير در اقطار عالم پيچيده است و بالخصوص به واسطه تأليفاتى كه در رياضيات و هيئت كرده است مورد احترام علماى مغرب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كنت در تقويمى كه از پيشروان فلسفه تحقيقى ترتيب داده است، اسم خواجه نصير الدين را بر يكى از روزها و اسم ابن سينا را بر يكى ديگر از روزها گذاشته و از اهل علم و قلم ايران همين دو نفر را در آن تقويم ذكر كرده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آيت اللّه جوادى آملى در كنگره‌اى درباره شخصيّت مرحوم خواجه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نصير در تمام رشته‌ها محرّر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در برهان، در رياضيات، در اخلاق، در معارف اسلامى يك محرّر ارزشمند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4" w:name="pg7889_66647"/>
    </w:p>
    <w:p>
      <w:pPr>
        <w:pStyle w:val="BookText"/>
        <w:rPr/>
      </w:pPr>
      <w:bookmarkEnd w:id="24"/>
      <w:r>
        <w:rPr>
          <w:rFonts w:ascii="IRNazanin" w:hAnsi="IRNazanin" w:eastAsia="IRNazanin"/>
          <w:color w:val="111111"/>
          <w:sz w:val="28"/>
          <w:sz w:val="28"/>
          <w:szCs w:val="28"/>
          <w:rtl w:val="true"/>
          <w:lang w:bidi="fa-IR"/>
        </w:rPr>
        <w:t xml:space="preserve">وفات وى بنا بر مشهور به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غدير در بغداد روى داد و به لحاظ ارادت بى‌شائبه‌اى كه به خاندان عصمت و طهارت داشت وصيت كرد كه در جوار حضرت امام موسى كاظم عليه‌السلام مدفون شود لذا در كاظمين، سمت پايين پاى دو امام بزرگوار به خاك سپرده شد، و بر روى سنگ قبر او اين آيه شريفه را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اين بنده قبر شريفش را زيارت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خواجه درگذشت، شاعران زيادى، اشعار در رثاى او به عربى و فارسى سرودند، از آن جمله، در تاريخ فوت آن جناب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 ملّت و دين پادشاه كشور فضل يگانه‌اى كه چنو مادر زمانه نزاد</w:t>
      </w:r>
    </w:p>
    <w:p>
      <w:pPr>
        <w:pStyle w:val="BookText"/>
        <w:rPr/>
      </w:pPr>
      <w:r>
        <w:rPr>
          <w:rFonts w:ascii="IRNazanin" w:hAnsi="IRNazanin" w:eastAsia="IRNazanin"/>
          <w:color w:val="111111"/>
          <w:sz w:val="28"/>
          <w:sz w:val="28"/>
          <w:szCs w:val="28"/>
          <w:rtl w:val="true"/>
          <w:lang w:bidi="fa-IR"/>
        </w:rPr>
        <w:t>به سال ششصد و هشتاد و دو به ذى حجه به روز هيجدهم درگذشت در بغداد</w:t>
      </w:r>
    </w:p>
    <w:p>
      <w:pPr>
        <w:pStyle w:val="BookText"/>
        <w:rPr/>
      </w:pPr>
      <w:r>
        <w:rPr>
          <w:rFonts w:ascii="Amiri" w:hAnsi="Amiri" w:eastAsia="Amiri" w:cs="Amiri"/>
          <w:color w:val="111111"/>
          <w:sz w:val="28"/>
          <w:sz w:val="28"/>
          <w:szCs w:val="28"/>
          <w:rtl w:val="true"/>
          <w:lang w:bidi="ar-SA"/>
        </w:rPr>
        <w:t>مرغ و ماهى داند اين ابهام را كه ستودم مجمل آن خوشنام را</w:t>
      </w:r>
    </w:p>
    <w:p>
      <w:pPr>
        <w:pStyle w:val="BookText"/>
        <w:rPr/>
      </w:pPr>
      <w:r>
        <w:rPr>
          <w:rFonts w:ascii="IRNazanin" w:hAnsi="IRNazanin" w:eastAsia="IRNazanin"/>
          <w:color w:val="111111"/>
          <w:sz w:val="28"/>
          <w:sz w:val="28"/>
          <w:szCs w:val="28"/>
          <w:rtl w:val="true"/>
          <w:lang w:bidi="fa-IR"/>
        </w:rPr>
        <w:t>مدح از تعريف او آمد خجل ليك بپذيرد خدا جُهد المُقل</w:t>
      </w:r>
    </w:p>
    <w:p>
      <w:pPr>
        <w:pStyle w:val="Heading2"/>
        <w:numPr>
          <w:ilvl w:val="1"/>
          <w:numId w:val="1"/>
        </w:numPr>
        <w:rPr/>
      </w:pPr>
      <w:bookmarkStart w:id="25" w:name="__RefHeading___Toc6042521_1051229030"/>
      <w:bookmarkStart w:id="26" w:name="_Toc8"/>
      <w:bookmarkEnd w:id="25"/>
      <w:r>
        <w:rPr>
          <w:rtl w:val="true"/>
        </w:rPr>
        <w:t>اوصاف الاشراف</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رساله‌اى است وجيز و پربار به شيوه اخلاق عرفانى و گاه با صبغه حكمى و فلسفى در قالب شش باب و هر باب آن غير از 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چون در فناء </w:t>
      </w:r>
    </w:p>
    <w:p>
      <w:pPr>
        <w:pStyle w:val="BookText"/>
        <w:rPr/>
      </w:pPr>
      <w:r>
        <w:rPr>
          <w:rFonts w:ascii="IRNazanin" w:hAnsi="IRNazanin" w:eastAsia="IRNazanin"/>
          <w:color w:val="111111"/>
          <w:sz w:val="28"/>
          <w:sz w:val="28"/>
          <w:szCs w:val="28"/>
          <w:rtl w:val="true"/>
          <w:lang w:bidi="fa-IR"/>
        </w:rPr>
        <w:t>في اللّه بوده قابل تكثير و تكثّر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شش فصل، تقسيم گرديد و به شيوه‌اى مختصر و مفيد به لب لباب مطالب اخلاقى و عرفانى و منازل سير و سلوك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عناوين موضوعات و سرفصل‌هاى آن به اخلاق بندگى و اخلاق فردى سالك توجّه كافى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از عناوين اخلاق اجتماعى و اخلاق خانواده اثرى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رحمه‌الله بنا به درخواست وزيرِ دانشمند اباقاخان پسر هلاكو، خواجه شمس الدين محمّد جوينى اين كتاب وجيز و عزيز و بسيار گرانقدر و ارزشمند را به نثر شيرين پارسى به نيكوترين انسجام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از لحاظ زبان فارسى قطعا يكى از متون معتبر و مهم ادب عرفانى است كه در آن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 و از اقوال مشايخ صوفيه نيز زياد نقل نكرده است، و براى اصطلاحات عربى معادل‌هاى فارسى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اثر اخلاقى و عرفانى با زبان و بيان فلسفى از احوال و مقامات عرفانى، از قبيل زهد، خوف و رجاء، تسليم و رضا، شوق و محبّت و سرانجام وحدت و فنا سخن به ميان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اين اثر را به گفته مولوى جلال الدين كه در پشت مثنوى خود نوشته، اكتفا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نردبان آسمانست اين كلام هر كه زين بر مى‌رود آيد ببام</w:t>
      </w:r>
    </w:p>
    <w:p>
      <w:pPr>
        <w:pStyle w:val="BookText"/>
        <w:rPr/>
      </w:pPr>
      <w:r>
        <w:rPr>
          <w:rFonts w:ascii="IRNazanin" w:hAnsi="IRNazanin" w:eastAsia="IRNazanin"/>
          <w:color w:val="111111"/>
          <w:sz w:val="28"/>
          <w:sz w:val="28"/>
          <w:szCs w:val="28"/>
          <w:rtl w:val="true"/>
          <w:lang w:bidi="fa-IR"/>
        </w:rPr>
        <w:t>نى ببام چرخ كه كو اخضر بود بل ببامى كز فلك برتر بود</w:t>
      </w:r>
    </w:p>
    <w:p>
      <w:pPr>
        <w:pStyle w:val="BookText"/>
        <w:rPr/>
      </w:pPr>
      <w:r>
        <w:rPr>
          <w:rFonts w:ascii="IRNazanin" w:hAnsi="IRNazanin" w:eastAsia="IRNazanin"/>
          <w:color w:val="111111"/>
          <w:sz w:val="28"/>
          <w:sz w:val="28"/>
          <w:szCs w:val="28"/>
          <w:rtl w:val="true"/>
          <w:lang w:bidi="fa-IR"/>
        </w:rPr>
        <w:t>بام گردون را ازو باشد نوا گردشش باشد هميشه زان هوا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كتاب حاضر نيز مانند ساير مؤلفات خواجه از دقت و تحقيق </w:t>
      </w:r>
      <w:bookmarkStart w:id="27" w:name="pg7889_66649"/>
    </w:p>
    <w:p>
      <w:pPr>
        <w:pStyle w:val="BookText"/>
        <w:rPr/>
      </w:pPr>
      <w:bookmarkEnd w:id="27"/>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تبويب و تقسيم‌بندى كتاب اقتباسى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اندكى ساده‌تر و موجزتر از انشاى اخلاقى ناصرى نگاشته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كتاب‌هايى است كه از همان روزگار مؤلف مورد توجّه و مراجعه اهل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بسيارى به آن به ديده اهميّت نگريسته و به آن استنادها جسته‌اند</w:t>
      </w:r>
      <w:r>
        <w:rPr>
          <w:rFonts w:eastAsia="IRNazanin" w:cs="IRNazanin"/>
          <w:color w:val="111111"/>
          <w:sz w:val="28"/>
          <w:szCs w:val="28"/>
          <w:rtl w:val="true"/>
          <w:lang w:bidi="fa-IR"/>
        </w:rPr>
        <w:t>.</w:t>
      </w:r>
    </w:p>
    <w:p>
      <w:pPr>
        <w:pStyle w:val="Heading2"/>
        <w:numPr>
          <w:ilvl w:val="1"/>
          <w:numId w:val="1"/>
        </w:numPr>
        <w:rPr/>
      </w:pPr>
      <w:bookmarkStart w:id="28" w:name="__RefHeading___Toc6042523_1051229030"/>
      <w:bookmarkStart w:id="29" w:name="_Toc9"/>
      <w:bookmarkEnd w:id="28"/>
      <w:r>
        <w:rPr>
          <w:rtl w:val="true"/>
        </w:rPr>
        <w:t>نسخه‌ها و چاپ‌ها</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چندين بار در ايران و هند و برلين به چاپ رسيده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قديمى‌ترين چاپ آن به خط محمّد ابراهيم شيرازى در بمبئى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دانشوران به تصحيح اين كتاب اقدام كرده‌اند از جمله مرحوم حاج سيّد نصر اللّه 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عماد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آلمان چاپ عكسى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ركن الدين محمّد بن على جرجانى در قرن هفتم آن را تعريب كرده و به تازى درآورده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نسخه از آن، به شماره‌هاى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در كتابخانه آستان قدس رضوى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معرب به تصحيح آقاى مدرسى زنجانى به چاپ رسيده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از اوصاف الاشراف در فهرست نسخه‌هاى خطى </w:t>
      </w:r>
    </w:p>
    <w:p>
      <w:pPr>
        <w:pStyle w:val="BookText"/>
        <w:rPr/>
      </w:pP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منزوى معرفى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نسخه در كتابخانه آستان قدس رضوى به شماره‌هاى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دارد كه تاريخ تحرير نسخه اوّل، سال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نسخه دوم سال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اكرام و ارج‌گذارى به تلاش‌هاى پيشينيان، از خداى متعال مى‌خواهم، تمامى ناسخان، مصححان و ناشران كتاب را مشمول دعاى خير حضرت بقية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اندك اين خدمتگذار را به قبول حسن بپذيرد و خوانندگان را مفيد افتد و در گسترش فرهنگ اخلاق و عرفان در جامعه سودمند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است از كسانى كه هر يك به نحوى در اين كار كوچك نگارنده را يارى داده‌اند سپاسگزارى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سركار خانم اشرف جاسمى كه حروفچينى و صفحه آرايى كتاب را به عهده گرفتند و با حوصله و دقت آن را حروفچينى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ناشر محترم كه به نشر كتاب 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يادداشت را كه به نام حضرت دوست آغاز كردم با نام او هم به پايان مى‌برم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بخشنده‌اى كه سابقه فضل و رحمتش ما را به حسن عاقبت اميدوار كرد</w:t>
      </w:r>
    </w:p>
    <w:p>
      <w:pPr>
        <w:pStyle w:val="BookText"/>
        <w:rPr/>
      </w:pPr>
      <w:r>
        <w:rPr>
          <w:rFonts w:ascii="IRNazanin" w:hAnsi="IRNazanin" w:eastAsia="IRNazanin"/>
          <w:color w:val="111111"/>
          <w:sz w:val="28"/>
          <w:sz w:val="28"/>
          <w:szCs w:val="28"/>
          <w:rtl w:val="true"/>
          <w:lang w:bidi="fa-IR"/>
        </w:rPr>
        <w:t>قم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باقرى بيدهندى </w:t>
      </w:r>
      <w:bookmarkStart w:id="30" w:name="pg7889_66651"/>
    </w:p>
    <w:p>
      <w:pPr>
        <w:pStyle w:val="Heading2"/>
        <w:numPr>
          <w:ilvl w:val="1"/>
          <w:numId w:val="1"/>
        </w:numPr>
        <w:rPr/>
      </w:pPr>
      <w:bookmarkStart w:id="31" w:name="__RefHeading___Toc6042525_1051229030"/>
      <w:bookmarkStart w:id="32" w:name="_Toc10"/>
      <w:bookmarkEnd w:id="30"/>
      <w:bookmarkEnd w:id="31"/>
      <w:r>
        <w:rPr>
          <w:rtl w:val="true"/>
        </w:rPr>
        <w:t>[</w:t>
      </w:r>
      <w:r>
        <w:rPr>
          <w:rtl w:val="true"/>
        </w:rPr>
        <w:t>مقدمه مؤلف</w:t>
      </w:r>
      <w:r>
        <w:rPr>
          <w:rtl w:val="true"/>
        </w:rPr>
        <w:t>]</w:t>
      </w:r>
      <w:bookmarkEnd w:id="32"/>
    </w:p>
    <w:p>
      <w:pPr>
        <w:pStyle w:val="BookText"/>
        <w:rPr/>
      </w:pPr>
      <w:r>
        <w:rPr>
          <w:rFonts w:ascii="IRNazanin" w:hAnsi="IRNazanin" w:eastAsia="IRNazanin"/>
          <w:color w:val="111111"/>
          <w:sz w:val="28"/>
          <w:sz w:val="28"/>
          <w:szCs w:val="28"/>
          <w:rtl w:val="true"/>
          <w:lang w:bidi="fa-IR"/>
        </w:rPr>
        <w:t>سپاس بى‌قياس بار خدايى را كه به سبب آنكه هيچ عقل را قوت اطّلاع بر حقيقتِ او نيست، و هيچ فكر و دانش را وسع احاطت به كنه معرفتِ او نه، هر عبارت كه در نعت</w:t>
      </w:r>
      <w:r>
        <w:rPr>
          <w:rStyle w:val="FootnoteAnchor"/>
          <w:rtl w:val="true"/>
        </w:rPr>
        <w:footnoteReference w:id="25"/>
      </w:r>
      <w:r>
        <w:rPr>
          <w:rFonts w:ascii="IRNazanin" w:hAnsi="IRNazanin" w:eastAsia="IRNazanin"/>
          <w:color w:val="111111"/>
          <w:sz w:val="28"/>
          <w:sz w:val="28"/>
          <w:szCs w:val="28"/>
          <w:rtl w:val="true"/>
          <w:lang w:bidi="fa-IR"/>
        </w:rPr>
        <w:t>او ايراد كنند، و هر بيان كه در وصف او بر زبان رانند اگر ثبوتى باشد از شائبه</w:t>
      </w:r>
      <w:r>
        <w:rPr>
          <w:rStyle w:val="FootnoteAnchor"/>
          <w:rtl w:val="true"/>
        </w:rPr>
        <w:footnoteReference w:id="26"/>
      </w:r>
      <w:r>
        <w:rPr>
          <w:rFonts w:ascii="Amiri" w:hAnsi="Amiri" w:eastAsia="Amiri" w:cs="Amiri"/>
          <w:color w:val="111111"/>
          <w:sz w:val="28"/>
          <w:sz w:val="28"/>
          <w:szCs w:val="28"/>
          <w:rtl w:val="true"/>
          <w:lang w:bidi="ar-SA"/>
        </w:rPr>
        <w:t>تشبيه معرا</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نيايد، و اگر غير ثبوتى بود از غائله</w:t>
      </w:r>
      <w:r>
        <w:rPr>
          <w:rStyle w:val="FootnoteAnchor"/>
          <w:rtl w:val="true"/>
        </w:rPr>
        <w:footnoteReference w:id="28"/>
      </w:r>
      <w:r>
        <w:rPr>
          <w:rFonts w:ascii="Amiri" w:hAnsi="Amiri" w:eastAsia="Amiri" w:cs="Amiri"/>
          <w:color w:val="111111"/>
          <w:sz w:val="28"/>
          <w:sz w:val="28"/>
          <w:szCs w:val="28"/>
          <w:rtl w:val="true"/>
          <w:lang w:bidi="ar-SA"/>
        </w:rPr>
        <w:t>تعطيل</w:t>
      </w:r>
      <w:r>
        <w:rPr>
          <w:rStyle w:val="FootnoteAnchor"/>
          <w:rtl w:val="true"/>
        </w:rPr>
        <w:footnoteReference w:id="29"/>
      </w:r>
      <w:r>
        <w:rPr>
          <w:rFonts w:ascii="Amiri" w:hAnsi="Amiri" w:eastAsia="Amiri" w:cs="Amiri"/>
          <w:color w:val="111111"/>
          <w:sz w:val="28"/>
          <w:sz w:val="28"/>
          <w:szCs w:val="28"/>
          <w:rtl w:val="true"/>
          <w:lang w:bidi="ar-SA"/>
        </w:rPr>
        <w:t xml:space="preserve">مبرّا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توهّم نيفتد،</w:t>
      </w:r>
      <w:r>
        <w:rPr>
          <w:rStyle w:val="FootnoteAnchor"/>
          <w:rtl w:val="true"/>
        </w:rPr>
        <w:footnoteReference w:id="30"/>
      </w:r>
      <w:r>
        <w:rPr>
          <w:rFonts w:ascii="IRNazanin" w:hAnsi="IRNazanin" w:eastAsia="IRNazanin"/>
          <w:color w:val="111111"/>
          <w:sz w:val="28"/>
          <w:sz w:val="28"/>
          <w:szCs w:val="28"/>
          <w:rtl w:val="true"/>
          <w:lang w:bidi="fa-IR"/>
        </w:rPr>
        <w:t>از اين جهت پيشواى اصفيا، و مقتداى اوليا،</w:t>
      </w:r>
      <w:r>
        <w:rPr>
          <w:rStyle w:val="FootnoteAnchor"/>
          <w:rtl w:val="true"/>
        </w:rPr>
        <w:footnoteReference w:id="31"/>
      </w:r>
      <w:r>
        <w:rPr>
          <w:rFonts w:ascii="IRNazanin" w:hAnsi="IRNazanin" w:eastAsia="IRNazanin"/>
          <w:color w:val="111111"/>
          <w:sz w:val="28"/>
          <w:sz w:val="28"/>
          <w:szCs w:val="28"/>
          <w:rtl w:val="true"/>
          <w:lang w:bidi="fa-IR"/>
        </w:rPr>
        <w:t>و خاتم انبيا محمّد مصطفى صلى‌الله‌عليه‌و‌آله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اُحْصى ثناءً عليكَ، انتَ كَما اَثْيَتَ على نفسكَ، و انت فوق ما يقول القائلون</w:t>
      </w:r>
      <w:r>
        <w:rPr>
          <w:rFonts w:eastAsia="IRNazanin" w:cs="IRNazanin"/>
          <w:color w:val="111111"/>
          <w:sz w:val="28"/>
          <w:szCs w:val="28"/>
          <w:rtl w:val="true"/>
          <w:lang w:bidi="fa-IR"/>
        </w:rPr>
        <w:t>».</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هزاران درود و صلوات و آفرين و تحيّات</w:t>
      </w:r>
      <w:r>
        <w:rPr>
          <w:rStyle w:val="FootnoteAnchor"/>
          <w:rtl w:val="true"/>
        </w:rPr>
        <w:footnoteReference w:id="33"/>
      </w:r>
      <w:r>
        <w:rPr>
          <w:rFonts w:ascii="IRNazanin" w:hAnsi="IRNazanin" w:eastAsia="IRNazanin"/>
          <w:color w:val="111111"/>
          <w:sz w:val="28"/>
          <w:sz w:val="28"/>
          <w:szCs w:val="28"/>
          <w:rtl w:val="true"/>
          <w:lang w:bidi="fa-IR"/>
        </w:rPr>
        <w:t xml:space="preserve">بر روح مقدّس او، و ارواح </w:t>
      </w:r>
    </w:p>
    <w:p>
      <w:pPr>
        <w:pStyle w:val="BookText"/>
        <w:rPr/>
      </w:pPr>
      <w:r>
        <w:rPr>
          <w:rFonts w:ascii="IRNazanin" w:hAnsi="IRNazanin" w:eastAsia="IRNazanin"/>
          <w:color w:val="111111"/>
          <w:sz w:val="28"/>
          <w:sz w:val="28"/>
          <w:szCs w:val="28"/>
          <w:rtl w:val="true"/>
          <w:lang w:bidi="fa-IR"/>
        </w:rPr>
        <w:t>پاكان دودمان او، خصوصا ائمه معصومين و برگزيدگان ياران او</w:t>
      </w:r>
      <w:r>
        <w:rPr>
          <w:rStyle w:val="FootnoteAnchor"/>
          <w:rtl w:val="true"/>
        </w:rPr>
        <w:footnoteReference w:id="34"/>
      </w:r>
      <w:r>
        <w:rPr>
          <w:rFonts w:ascii="Amiri" w:hAnsi="Amiri" w:eastAsia="Amiri" w:cs="Amiri"/>
          <w:color w:val="111111"/>
          <w:sz w:val="28"/>
          <w:sz w:val="28"/>
          <w:szCs w:val="28"/>
          <w:rtl w:val="true"/>
          <w:lang w:bidi="ar-SA"/>
        </w:rPr>
        <w:t>باد، بحقّ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محرّر اين رسالت و مقرّر اين مقالت</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بعد از تحرير كتابى كه موسوم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ناصرى</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 مشتمل است بر بيان اخلاق كريمه و سياسات مرضيّه بر طريقه حكما، انديشه‌مند بود كه مختصرى در بيان سِيَر</w:t>
      </w:r>
      <w:r>
        <w:rPr>
          <w:rStyle w:val="FootnoteAnchor"/>
          <w:rtl w:val="true"/>
        </w:rPr>
        <w:footnoteReference w:id="37"/>
      </w:r>
      <w:r>
        <w:rPr>
          <w:rFonts w:ascii="Amiri" w:hAnsi="Amiri" w:eastAsia="Amiri" w:cs="Amiri"/>
          <w:color w:val="111111"/>
          <w:sz w:val="28"/>
          <w:sz w:val="28"/>
          <w:szCs w:val="28"/>
          <w:rtl w:val="true"/>
          <w:lang w:bidi="ar-SA"/>
        </w:rPr>
        <w:t>اولياء و روش اهل بينش بر قاعده سالكان</w:t>
      </w:r>
      <w:r>
        <w:rPr>
          <w:rStyle w:val="FootnoteAnchor"/>
          <w:rtl w:val="true"/>
        </w:rPr>
        <w:footnoteReference w:id="38"/>
      </w:r>
      <w:r>
        <w:rPr>
          <w:rFonts w:ascii="Amiri" w:hAnsi="Amiri" w:eastAsia="Amiri" w:cs="Amiri"/>
          <w:color w:val="111111"/>
          <w:sz w:val="28"/>
          <w:sz w:val="28"/>
          <w:szCs w:val="28"/>
          <w:rtl w:val="true"/>
          <w:lang w:bidi="ar-SA"/>
        </w:rPr>
        <w:t>و طريقت، و طالبان حقيقت، مبنى بر قوانين عقلى و سمعى، و مبنى</w:t>
      </w:r>
      <w:r>
        <w:rPr>
          <w:rStyle w:val="FootnoteAnchor"/>
          <w:rtl w:val="true"/>
        </w:rPr>
        <w:footnoteReference w:id="39"/>
      </w:r>
      <w:r>
        <w:rPr>
          <w:rFonts w:ascii="Amiri" w:hAnsi="Amiri" w:eastAsia="Amiri" w:cs="Amiri"/>
          <w:color w:val="111111"/>
          <w:sz w:val="28"/>
          <w:sz w:val="28"/>
          <w:szCs w:val="28"/>
          <w:rtl w:val="true"/>
          <w:lang w:bidi="ar-SA"/>
        </w:rPr>
        <w:t>از دقايق نظرى و عملى كه به منزله لبّ آن صناعت و خلاصه آن فن باشد، مرتّب كرده‌اند، و اشتغال بدان مهم از كثرت شواغل</w:t>
      </w:r>
      <w:r>
        <w:rPr>
          <w:rStyle w:val="FootnoteAnchor"/>
          <w:rtl w:val="true"/>
        </w:rPr>
        <w:footnoteReference w:id="40"/>
      </w:r>
      <w:r>
        <w:rPr>
          <w:rFonts w:ascii="IRNazanin" w:hAnsi="IRNazanin" w:eastAsia="IRNazanin"/>
          <w:color w:val="111111"/>
          <w:sz w:val="28"/>
          <w:sz w:val="28"/>
          <w:szCs w:val="28"/>
          <w:rtl w:val="true"/>
          <w:lang w:bidi="fa-IR"/>
        </w:rPr>
        <w:t>بى‌اندازه و موانع بى‌فايده ميسّر نمى‌شد، و اخراج آنچه در ضمير بود از قوت</w:t>
      </w:r>
      <w:r>
        <w:rPr>
          <w:rStyle w:val="FootnoteAnchor"/>
          <w:rtl w:val="true"/>
        </w:rPr>
        <w:footnoteReference w:id="41"/>
      </w:r>
      <w:r>
        <w:rPr>
          <w:rFonts w:ascii="IRNazanin" w:hAnsi="IRNazanin" w:eastAsia="IRNazanin"/>
          <w:color w:val="111111"/>
          <w:sz w:val="28"/>
          <w:sz w:val="28"/>
          <w:szCs w:val="28"/>
          <w:rtl w:val="true"/>
          <w:lang w:bidi="fa-IR"/>
        </w:rPr>
        <w:t>به فعل</w:t>
      </w:r>
      <w:r>
        <w:rPr>
          <w:rStyle w:val="FootnoteAnchor"/>
          <w:rtl w:val="true"/>
        </w:rPr>
        <w:footnoteReference w:id="42"/>
      </w:r>
      <w:r>
        <w:rPr>
          <w:rFonts w:ascii="IRNazanin" w:hAnsi="IRNazanin" w:eastAsia="IRNazanin"/>
          <w:color w:val="111111"/>
          <w:sz w:val="28"/>
          <w:sz w:val="28"/>
          <w:szCs w:val="28"/>
          <w:rtl w:val="true"/>
          <w:lang w:bidi="fa-IR"/>
        </w:rPr>
        <w:t>دست نمى‌داد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در اين وقت كه اشاره نافذ خداوند</w:t>
      </w:r>
      <w:r>
        <w:rPr>
          <w:rStyle w:val="FootnoteAnchor"/>
          <w:rtl w:val="true"/>
        </w:rPr>
        <w:footnoteReference w:id="43"/>
      </w:r>
      <w:r>
        <w:rPr>
          <w:rFonts w:ascii="IRNazanin" w:hAnsi="IRNazanin" w:eastAsia="IRNazanin"/>
          <w:color w:val="111111"/>
          <w:sz w:val="28"/>
          <w:sz w:val="28"/>
          <w:szCs w:val="28"/>
          <w:rtl w:val="true"/>
          <w:lang w:bidi="fa-IR"/>
        </w:rPr>
        <w:t>صاحب اعظم نظام، و دستوره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عالم والى السّيف</w:t>
      </w:r>
      <w:r>
        <w:rPr>
          <w:rStyle w:val="FootnoteAnchor"/>
          <w:rtl w:val="true"/>
        </w:rPr>
        <w:footnoteReference w:id="44"/>
      </w:r>
      <w:r>
        <w:rPr>
          <w:rFonts w:ascii="Amiri" w:hAnsi="Amiri" w:eastAsia="Amiri" w:cs="Amiri"/>
          <w:color w:val="111111"/>
          <w:sz w:val="28"/>
          <w:sz w:val="28"/>
          <w:szCs w:val="28"/>
          <w:rtl w:val="true"/>
          <w:lang w:bidi="ar-SA"/>
        </w:rPr>
        <w:t>و القلم، قدوة</w:t>
      </w:r>
      <w:r>
        <w:rPr>
          <w:rStyle w:val="FootnoteAnchor"/>
          <w:rtl w:val="true"/>
        </w:rPr>
        <w:footnoteReference w:id="45"/>
      </w:r>
      <w:r>
        <w:rPr>
          <w:rFonts w:ascii="Amiri" w:hAnsi="Amiri" w:eastAsia="Amiri" w:cs="Amiri"/>
          <w:color w:val="111111"/>
          <w:sz w:val="28"/>
          <w:sz w:val="28"/>
          <w:szCs w:val="28"/>
          <w:rtl w:val="true"/>
          <w:lang w:bidi="ar-SA"/>
        </w:rPr>
        <w:t>اكابر</w:t>
      </w:r>
      <w:r>
        <w:rPr>
          <w:rStyle w:val="FootnoteAnchor"/>
          <w:rtl w:val="true"/>
        </w:rPr>
        <w:footnoteReference w:id="46"/>
      </w:r>
      <w:r>
        <w:rPr>
          <w:rFonts w:ascii="Amiri" w:hAnsi="Amiri" w:eastAsia="Amiri" w:cs="Amiri"/>
          <w:color w:val="111111"/>
          <w:sz w:val="28"/>
          <w:sz w:val="28"/>
          <w:szCs w:val="28"/>
          <w:rtl w:val="true"/>
          <w:lang w:bidi="ar-SA"/>
        </w:rPr>
        <w:t>العرب و العجم، شمس الحقّ و الدين، بهاء الاسلام و المسلمين، ملك الوزاء في العالمين، صاحب ديوان الممالك، مفخر الاشراف و الأعيان، مظهر العدل و الاحسان، افضل و اكمل جهان، ملجأ و مرجع ايران، محبّ الاولياء، صاحب السعيد محمّد بن الجوينى</w:t>
      </w:r>
      <w:r>
        <w:rPr>
          <w:rStyle w:val="FootnoteAnchor"/>
          <w:rtl w:val="true"/>
        </w:rPr>
        <w:footnoteReference w:id="47"/>
      </w:r>
      <w:r>
        <w:rPr>
          <w:rFonts w:ascii="IRNazanin" w:hAnsi="IRNazanin" w:eastAsia="IRNazanin"/>
          <w:color w:val="111111"/>
          <w:sz w:val="28"/>
          <w:sz w:val="28"/>
          <w:szCs w:val="28"/>
          <w:rtl w:val="true"/>
          <w:lang w:bidi="fa-IR"/>
        </w:rPr>
        <w:t>و</w:t>
      </w:r>
      <w:r>
        <w:rPr>
          <w:rStyle w:val="FootnoteAnchor"/>
          <w:rtl w:val="true"/>
        </w:rPr>
        <w:footnoteReference w:id="48"/>
      </w:r>
      <w:r>
        <w:rPr>
          <w:rFonts w:ascii="Amiri" w:hAnsi="Amiri" w:eastAsia="Amiri" w:cs="Amiri"/>
          <w:color w:val="111111"/>
          <w:sz w:val="28"/>
          <w:sz w:val="28"/>
          <w:szCs w:val="28"/>
          <w:rtl w:val="true"/>
          <w:lang w:bidi="ar-SA"/>
        </w:rPr>
        <w:t>اعزّ اللّه انصاره، و ضاعف اقتداره، به تمام آن انديشه نفاذ</w:t>
      </w:r>
      <w:r>
        <w:rPr>
          <w:rStyle w:val="FootnoteAnchor"/>
          <w:rtl w:val="true"/>
        </w:rPr>
        <w:footnoteReference w:id="49"/>
      </w:r>
      <w:r>
        <w:rPr>
          <w:rFonts w:ascii="Amiri" w:hAnsi="Amiri" w:eastAsia="Amiri" w:cs="Amiri"/>
          <w:color w:val="111111"/>
          <w:sz w:val="28"/>
          <w:sz w:val="28"/>
          <w:szCs w:val="28"/>
          <w:rtl w:val="true"/>
          <w:lang w:bidi="ar-SA"/>
        </w:rPr>
        <w:t>يافت، بر نوعى كه فرصت دست داد و وقت و حال اقتضا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عوايق</w:t>
      </w:r>
      <w:r>
        <w:rPr>
          <w:rStyle w:val="FootnoteAnchor"/>
          <w:rtl w:val="true"/>
        </w:rPr>
        <w:footnoteReference w:id="50"/>
      </w:r>
      <w:r>
        <w:rPr>
          <w:rFonts w:ascii="IRNazanin" w:hAnsi="IRNazanin" w:eastAsia="IRNazanin"/>
          <w:color w:val="111111"/>
          <w:sz w:val="28"/>
          <w:sz w:val="28"/>
          <w:szCs w:val="28"/>
          <w:rtl w:val="true"/>
          <w:lang w:bidi="fa-IR"/>
        </w:rPr>
        <w:t>و وفور علايق آنچه خاطر به ايراد آن مساعدت نمود در تقرير آن موانع مسامحت كرد، از جهت انقياد امر آن بزرگوار و امتثال فرمان مطاع او، چند باب مشتمل بر شرح آن حقايق و ذكر آن دقايق در اين مختصر وضع كرد، و در هر باب آيتى از تنزيل</w:t>
      </w:r>
      <w:r>
        <w:rPr>
          <w:rStyle w:val="FootnoteAnchor"/>
          <w:rtl w:val="true"/>
        </w:rPr>
        <w:footnoteReference w:id="51"/>
      </w:r>
      <w:r>
        <w:rPr>
          <w:rFonts w:ascii="Amiri" w:hAnsi="Amiri" w:eastAsia="Amiri" w:cs="Amiri"/>
          <w:color w:val="111111"/>
          <w:sz w:val="28"/>
          <w:sz w:val="28"/>
          <w:szCs w:val="28"/>
          <w:rtl w:val="true"/>
          <w:lang w:bidi="ar-SA"/>
        </w:rPr>
        <w:t xml:space="preserve">مجيد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جهان دانشى و ابر سخا و كان كرم سپهر حشمت و درياى فضل و كوه وقار</w:t>
      </w:r>
    </w:p>
    <w:p>
      <w:pPr>
        <w:pStyle w:val="BookText"/>
        <w:rPr/>
      </w:pPr>
      <w:r>
        <w:rPr>
          <w:rFonts w:ascii="IRNazanin" w:hAnsi="IRNazanin" w:eastAsia="IRNazanin"/>
          <w:color w:val="111111"/>
          <w:sz w:val="28"/>
          <w:sz w:val="28"/>
          <w:szCs w:val="28"/>
          <w:rtl w:val="true"/>
          <w:lang w:bidi="fa-IR"/>
        </w:rPr>
        <w:t>خدايگان صدور زمانه شمس الدين عماد قبله اسلاو قبله زوار</w:t>
      </w:r>
    </w:p>
    <w:p>
      <w:pPr>
        <w:pStyle w:val="BookText"/>
        <w:rPr/>
      </w:pPr>
      <w:r>
        <w:rPr>
          <w:rFonts w:ascii="Amiri" w:hAnsi="Amiri" w:eastAsia="Amiri" w:cs="Amiri"/>
          <w:color w:val="111111"/>
          <w:sz w:val="28"/>
          <w:sz w:val="28"/>
          <w:szCs w:val="28"/>
          <w:rtl w:val="true"/>
          <w:lang w:bidi="ar-SA"/>
        </w:rPr>
        <w:t xml:space="preserve">كليات سعدى، تهران،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نيشابور،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مقدمه قزوينى؛ تاريخ جهانگشاى جوينى، لغت نامه؛ فوائد الرضويه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شرح حال عماد الدين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سرگذشت و عقايد فلسفى خواجه نصير الدين طوسى، 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3" w:name="pg7889_66654"/>
    </w:p>
    <w:p>
      <w:pPr>
        <w:pStyle w:val="BookText"/>
        <w:rPr/>
      </w:pPr>
      <w:bookmarkEnd w:id="33"/>
      <w:r>
        <w:rPr>
          <w:rFonts w:ascii="IRNazanin" w:hAnsi="IRNazanin" w:eastAsia="IRNazanin"/>
          <w:color w:val="111111"/>
          <w:sz w:val="28"/>
          <w:sz w:val="28"/>
          <w:szCs w:val="28"/>
          <w:rtl w:val="true"/>
          <w:lang w:bidi="fa-IR"/>
        </w:rPr>
        <w:t xml:space="preserve">نيافت بر آنچه به آن نزديك بود اقتصار كرد،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پسنديده نظرِ اشراف گردد مقصود حاصل شود، و الاّ چون تمهيد</w:t>
      </w:r>
      <w:r>
        <w:rPr>
          <w:rStyle w:val="FootnoteAnchor"/>
          <w:rtl w:val="true"/>
        </w:rPr>
        <w:footnoteReference w:id="53"/>
      </w:r>
      <w:r>
        <w:rPr>
          <w:rFonts w:ascii="Amiri" w:hAnsi="Amiri" w:eastAsia="Amiri" w:cs="Amiri"/>
          <w:color w:val="111111"/>
          <w:sz w:val="28"/>
          <w:sz w:val="28"/>
          <w:szCs w:val="28"/>
          <w:rtl w:val="true"/>
          <w:lang w:bidi="ar-SA"/>
        </w:rPr>
        <w:t>معذرت تقديم يافته است مكارم اخلاق و محاسن شيَم</w:t>
      </w:r>
      <w:r>
        <w:rPr>
          <w:rStyle w:val="FootnoteAnchor"/>
          <w:rtl w:val="true"/>
        </w:rPr>
        <w:footnoteReference w:id="54"/>
      </w:r>
      <w:r>
        <w:rPr>
          <w:rFonts w:ascii="Amiri" w:hAnsi="Amiri" w:eastAsia="Amiri" w:cs="Amiri"/>
          <w:color w:val="111111"/>
          <w:sz w:val="28"/>
          <w:sz w:val="28"/>
          <w:szCs w:val="28"/>
          <w:rtl w:val="true"/>
          <w:lang w:bidi="ar-SA"/>
        </w:rPr>
        <w:t>ذات شريف او اثر اين هفوات</w:t>
      </w:r>
      <w:r>
        <w:rPr>
          <w:rStyle w:val="FootnoteAnchor"/>
          <w:rtl w:val="true"/>
        </w:rPr>
        <w:footnoteReference w:id="55"/>
      </w:r>
      <w:r>
        <w:rPr>
          <w:rFonts w:ascii="IRNazanin" w:hAnsi="IRNazanin" w:eastAsia="IRNazanin"/>
          <w:color w:val="111111"/>
          <w:sz w:val="28"/>
          <w:sz w:val="28"/>
          <w:szCs w:val="28"/>
          <w:rtl w:val="true"/>
          <w:lang w:bidi="fa-IR"/>
        </w:rPr>
        <w:t>را به ذيل مغفرت پوشيده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 سبحانه و تعالى، همچنان‌كه او را در عالم مجازى به مرتبه سرورى و فرماندهى مخصوص گردانيده است، در عالم حقيقى نيز به رأفت يزدانى و دولت جاودانى مؤيد و موصوف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اللّطيف المجيب</w:t>
      </w:r>
      <w:r>
        <w:rPr>
          <w:rFonts w:eastAsia="IRNazanin" w:cs="IRNazanin"/>
          <w:color w:val="111111"/>
          <w:sz w:val="28"/>
          <w:szCs w:val="28"/>
          <w:rtl w:val="true"/>
          <w:lang w:bidi="fa-IR"/>
        </w:rPr>
        <w:t>.</w:t>
      </w:r>
    </w:p>
    <w:p>
      <w:pPr>
        <w:pStyle w:val="Heading2"/>
        <w:numPr>
          <w:ilvl w:val="1"/>
          <w:numId w:val="1"/>
        </w:numPr>
        <w:rPr/>
      </w:pPr>
      <w:bookmarkStart w:id="34" w:name="__RefHeading___Toc6042527_1051229030"/>
      <w:bookmarkStart w:id="35" w:name="_Toc11"/>
      <w:bookmarkEnd w:id="34"/>
      <w:r>
        <w:rPr>
          <w:rtl w:val="true"/>
        </w:rPr>
        <w:t>آغاز سخن و ذكر آنچه اين مختصر مشتمل بر آن خواهد بود</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شبهه‌اى</w:t>
      </w:r>
      <w:r>
        <w:rPr>
          <w:rStyle w:val="FootnoteAnchor"/>
          <w:rtl w:val="true"/>
        </w:rPr>
        <w:footnoteReference w:id="56"/>
      </w:r>
      <w:r>
        <w:rPr>
          <w:rFonts w:ascii="IRNazanin" w:hAnsi="IRNazanin" w:eastAsia="IRNazanin"/>
          <w:color w:val="111111"/>
          <w:sz w:val="28"/>
          <w:sz w:val="28"/>
          <w:szCs w:val="28"/>
          <w:rtl w:val="true"/>
          <w:lang w:bidi="fa-IR"/>
        </w:rPr>
        <w:t>نيست كه هر كسى چون در خود و افعال</w:t>
      </w:r>
      <w:r>
        <w:rPr>
          <w:rStyle w:val="FootnoteAnchor"/>
          <w:rtl w:val="true"/>
        </w:rPr>
        <w:footnoteReference w:id="57"/>
      </w:r>
      <w:r>
        <w:rPr>
          <w:rFonts w:ascii="IRNazanin" w:hAnsi="IRNazanin" w:eastAsia="IRNazanin"/>
          <w:color w:val="111111"/>
          <w:sz w:val="28"/>
          <w:sz w:val="28"/>
          <w:szCs w:val="28"/>
          <w:rtl w:val="true"/>
          <w:lang w:bidi="fa-IR"/>
        </w:rPr>
        <w:t xml:space="preserve">خود نگرد، خويشتن را به غير خويش محتاج داند، و محتاج به غير ناقص باشد به خود، و چون از نقص خود خبردار شود، در باطن او شوقى كه باعث او باشد بر طلب كمال، </w:t>
      </w:r>
    </w:p>
    <w:p>
      <w:pPr>
        <w:pStyle w:val="BookText"/>
        <w:rPr/>
      </w:pPr>
      <w:r>
        <w:rPr>
          <w:rFonts w:ascii="IRNazanin" w:hAnsi="IRNazanin" w:eastAsia="IRNazanin"/>
          <w:color w:val="111111"/>
          <w:sz w:val="28"/>
          <w:sz w:val="28"/>
          <w:szCs w:val="28"/>
          <w:rtl w:val="true"/>
          <w:lang w:bidi="fa-IR"/>
        </w:rPr>
        <w:t>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حركتى محتاج شود در طلب كمال و اهل طريقت اين حركت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كسى كه به اين حركت رغبت كند، شش چيز لازم حال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بدايت حركت و آنچه از او</w:t>
      </w:r>
      <w:r>
        <w:rPr>
          <w:rStyle w:val="FootnoteAnchor"/>
          <w:rtl w:val="true"/>
        </w:rPr>
        <w:footnoteReference w:id="58"/>
      </w:r>
      <w:r>
        <w:rPr>
          <w:rFonts w:ascii="IRNazanin" w:hAnsi="IRNazanin" w:eastAsia="IRNazanin"/>
          <w:color w:val="111111"/>
          <w:sz w:val="28"/>
          <w:sz w:val="28"/>
          <w:szCs w:val="28"/>
          <w:rtl w:val="true"/>
          <w:lang w:bidi="fa-IR"/>
        </w:rPr>
        <w:t>چاره نباشد تا حركت ميسّر گردد، كه آن به منزله زاد و راحله است در حركت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w:t>
      </w:r>
      <w:r>
        <w:rPr>
          <w:rStyle w:val="FootnoteAnchor"/>
          <w:rtl w:val="true"/>
        </w:rPr>
        <w:footnoteReference w:id="59"/>
      </w:r>
      <w:r>
        <w:rPr>
          <w:rFonts w:ascii="Amiri" w:hAnsi="Amiri" w:eastAsia="Amiri" w:cs="Amiri"/>
          <w:color w:val="111111"/>
          <w:sz w:val="28"/>
          <w:sz w:val="28"/>
          <w:szCs w:val="28"/>
          <w:rtl w:val="true"/>
          <w:lang w:bidi="ar-SA"/>
        </w:rPr>
        <w:t>عوايق</w:t>
      </w:r>
      <w:r>
        <w:rPr>
          <w:rStyle w:val="FootnoteAnchor"/>
          <w:rtl w:val="true"/>
        </w:rPr>
        <w:footnoteReference w:id="60"/>
      </w:r>
      <w:r>
        <w:rPr>
          <w:rFonts w:ascii="Amiri" w:hAnsi="Amiri" w:eastAsia="Amiri" w:cs="Amiri"/>
          <w:color w:val="111111"/>
          <w:sz w:val="28"/>
          <w:sz w:val="28"/>
          <w:szCs w:val="28"/>
          <w:rtl w:val="true"/>
          <w:lang w:bidi="ar-SA"/>
        </w:rPr>
        <w:t>و قطع موانع كه او را از حركت و سلوك بازدارند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حركتى كه به واسطه آن از مبدأ به مقصد رسند، و آن سير و سلوك باشد و احوال سالك در آن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حال‌هايى كه در اثناى سير و سلوك از مبدأ حركت تا وصول به مقصد بر او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حال‌هايى كه بعد از سلوك، اهل وصول را سانح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 حركت و انقطاع سلوك، كه آن را در اين موضع فناى در توحيد خوانند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يك از اين معانى مشتمل بود بر چند</w:t>
      </w:r>
      <w:r>
        <w:rPr>
          <w:rStyle w:val="FootnoteAnchor"/>
          <w:rtl w:val="true"/>
        </w:rPr>
        <w:footnoteReference w:id="61"/>
      </w:r>
      <w:r>
        <w:rPr>
          <w:rFonts w:ascii="Amiri" w:hAnsi="Amiri" w:eastAsia="Amiri" w:cs="Amiri"/>
          <w:color w:val="111111"/>
          <w:sz w:val="28"/>
          <w:sz w:val="28"/>
          <w:szCs w:val="28"/>
          <w:rtl w:val="true"/>
          <w:lang w:bidi="ar-SA"/>
        </w:rPr>
        <w:t>امر، الاّ نهايت حركت كه در آن تعدّد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اين شش معنى را در شش باب ايراد كنيم، هر بابى مشتمل بر شش فصل، الاّ باب آخر كه قابل تكثير</w:t>
      </w:r>
      <w:r>
        <w:rPr>
          <w:rStyle w:val="FootnoteAnchor"/>
          <w:rtl w:val="true"/>
        </w:rPr>
        <w:footnoteReference w:id="62"/>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ببايد دانست همچنان‌كه در حركت، حصول هر جزوى مسبوق باشد به جزوى ديگر، و مستعقب جزوى ديگر، الاّ جزو آخر، و هر حالى از اين احوال واسطه باشد ميان فقدانى سابق و مقارنتى</w:t>
      </w:r>
      <w:r>
        <w:rPr>
          <w:rStyle w:val="FootnoteAnchor"/>
          <w:rtl w:val="true"/>
        </w:rPr>
        <w:footnoteReference w:id="63"/>
      </w:r>
      <w:r>
        <w:rPr>
          <w:rFonts w:ascii="IRNazanin" w:hAnsi="IRNazanin" w:eastAsia="IRNazanin"/>
          <w:color w:val="111111"/>
          <w:sz w:val="28"/>
          <w:sz w:val="28"/>
          <w:szCs w:val="28"/>
          <w:rtl w:val="true"/>
          <w:lang w:bidi="fa-IR"/>
        </w:rPr>
        <w:t>لاحق، تا در حال فقدان سابق آن حال مطلوب باشد و در حال مقارنت</w:t>
      </w:r>
      <w:r>
        <w:rPr>
          <w:rStyle w:val="FootnoteAnchor"/>
          <w:rtl w:val="true"/>
        </w:rPr>
        <w:footnoteReference w:id="64"/>
      </w:r>
      <w:r>
        <w:rPr>
          <w:rFonts w:ascii="IRNazanin" w:hAnsi="IRNazanin" w:eastAsia="IRNazanin"/>
          <w:color w:val="111111"/>
          <w:sz w:val="28"/>
          <w:sz w:val="28"/>
          <w:szCs w:val="28"/>
          <w:rtl w:val="true"/>
          <w:lang w:bidi="fa-IR"/>
        </w:rPr>
        <w:t xml:space="preserve">لاحق، مهروب عنه شود، پس حصول هر حال به قياس آنچه پيش از آن باشد كمال بود و مقام در آن حال در وقتى كه توجّه به جايى بعد از آن مطلوب باشد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صلى‌الله‌عليه‌و‌آله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استوى يوماهُ فَهُو مغْبونٍ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بدين موجب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اين معنا در فصول اين مختصر روشن 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مقدمه روشن شد، شروع در ابواب و فصول اين مختصر كرده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بتوفيق اللّه و عونه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6" w:name="pg7889_66657"/>
    </w:p>
    <w:p>
      <w:pPr>
        <w:pStyle w:val="Heading2"/>
        <w:numPr>
          <w:ilvl w:val="1"/>
          <w:numId w:val="1"/>
        </w:numPr>
        <w:rPr/>
      </w:pPr>
      <w:bookmarkStart w:id="37" w:name="__RefHeading___Toc6042529_1051229030"/>
      <w:bookmarkStart w:id="38" w:name="_Toc12"/>
      <w:bookmarkEnd w:id="36"/>
      <w:bookmarkEnd w:id="37"/>
      <w:r>
        <w:rPr>
          <w:rtl w:val="true"/>
        </w:rPr>
        <w:t>باب اوّل</w:t>
      </w:r>
      <w:bookmarkEnd w:id="38"/>
    </w:p>
    <w:p>
      <w:pPr>
        <w:pStyle w:val="Heading3"/>
        <w:numPr>
          <w:ilvl w:val="2"/>
          <w:numId w:val="1"/>
        </w:numPr>
        <w:rPr/>
      </w:pPr>
      <w:bookmarkStart w:id="39" w:name="__RefHeading___Toc6042531_1051229030"/>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در مبدأ حركت و آنچه از آن چاره نباشد تا حركت ميسّر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مشتمل بر شش چيز است، و ما در هر يكى فصلى ايراد كنيم</w:t>
      </w:r>
    </w:p>
    <w:p>
      <w:pPr>
        <w:pStyle w:val="BookText"/>
        <w:rPr/>
      </w:pPr>
      <w:r>
        <w:rPr>
          <w:rFonts w:ascii="Amiri" w:hAnsi="Amiri" w:eastAsia="Amiri" w:cs="Amiri"/>
          <w:color w:val="111111"/>
          <w:sz w:val="28"/>
          <w:sz w:val="28"/>
          <w:szCs w:val="28"/>
          <w:rtl w:val="true"/>
          <w:lang w:bidi="ar-SA"/>
        </w:rPr>
        <w:t>به اين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ايمان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ثبات</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انابت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اخلاص </w:t>
      </w:r>
      <w:bookmarkStart w:id="41" w:name="pg7889_66658"/>
    </w:p>
    <w:p>
      <w:pPr>
        <w:pStyle w:val="Heading3"/>
        <w:numPr>
          <w:ilvl w:val="2"/>
          <w:numId w:val="1"/>
        </w:numPr>
        <w:rPr/>
      </w:pPr>
      <w:bookmarkStart w:id="42" w:name="__RefHeading___Toc6042533_1051229030"/>
      <w:bookmarkStart w:id="43" w:name="_Toc14"/>
      <w:bookmarkEnd w:id="41"/>
      <w:bookmarkEnd w:id="42"/>
      <w:r>
        <w:rPr>
          <w:rtl w:val="true"/>
        </w:rPr>
        <w:t>فصل اوّل</w:t>
      </w:r>
      <w:r>
        <w:rPr>
          <w:rtl w:val="true"/>
        </w:rPr>
        <w:t xml:space="preserve">: </w:t>
      </w:r>
      <w:r>
        <w:rPr>
          <w:rtl w:val="true"/>
        </w:rPr>
        <w:t>در ايمان</w:t>
      </w:r>
      <w:bookmarkEnd w:id="4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يَلْبِسُوآا إِيمانَهُم بِظُلْمٍ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آئِكَ لَهُمُ الاْءَمْنُ وَهُمْ مُهْتَدُونَ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تصديق باشد، يعنى باور داشتن، و در عرف اهل تحقيق، تصديقى خاص باشد، و آن تصديق بود به آنچه علم قطعى به آن حاصل است و پيغمبر صلى‌الله‌عليه‌و‌آله فرموده است؛ و معرفت پيغمبر منفك نباشد از معرفت پروردگار قادر عالم، حىّ مُدرِك، سميع، بصير، مريد، متكلّم، كه پيغمبران را فرستاده است،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مصطفى صلى‌الله‌عليه‌و‌آله فرستاده، و احكام فرائض و سنن و حلال و حرام بر وجهى كه همه امّت را بر آن اجماع باشد بيان فرموده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ايمان مشتمل بر اين امور باشد، و اين قدر قابل زياده و نقصان نباشد، چه اگر كمتر از اين باشد، ايمان نباشد، و اگر زيادت از اين باشد آن زيادت كمال ايمان بود و مقارن ايمان، و نشان او باور داشتن آن باشد كه آنچه دانستنى و گفتنى و كردنى باشد بداند و بگويد و بكند، و آنچه از آن احتراز فرموده باشند، احتراز كند و اين جمله از باب عمل صالح باشد، و قابل زيادت </w:t>
      </w:r>
    </w:p>
    <w:p>
      <w:pPr>
        <w:pStyle w:val="BookText"/>
        <w:rPr/>
      </w:pPr>
      <w:r>
        <w:rPr>
          <w:rFonts w:ascii="Amiri" w:hAnsi="Amiri" w:eastAsia="Amiri" w:cs="Amiri"/>
          <w:color w:val="111111"/>
          <w:sz w:val="28"/>
          <w:sz w:val="28"/>
          <w:szCs w:val="28"/>
          <w:rtl w:val="true"/>
          <w:lang w:bidi="ar-SA"/>
        </w:rPr>
        <w:t>و نقصان بود و لازم تصديق مذكور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جهت ذكر ايمان با عمل صالح فرموده‌اند در همه مواضع،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بايد دانست كه ايمان را مراتب است، از همه كمتر ايمان به زبان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آمَنُوآا آمِنُوا بِاللّه‌ِ وَرَسُولِهِ وَالْكِتابِ الَّذِي نَزَّلَ عَلَى رَسُولِهِ</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الاْءَعْرَابُ آمَنّا قُل لَّمْ تُؤْمِنُوا وَلكِن قُولُوآا أَسْلَمْنا وَلَمّا يَدْخُلِ الاْءِيمانُ فِي قُلُوبِكُمْ</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بالاى آن، ايمان به تقليد است، و آن تصديق جازم باشد به آنچه تصديق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زوالش ممكن بود و چون تصديق جازم حاصل شود هر آينه آن تصديق مستلزم عمل صالح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الَّذِينَ آمَنُوا بِاللّه‌ِ وَرَسُولِهِ ثُمَّ لَمْ يَرْتابُوا وَجاهَدُوا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از آن بهتر ايمان به غيب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عبارتى باشد در باطن، مقتضى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ايمانى، كأنّه من وراء حجاب، و از اين جهت مقرون به غيب باشد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 كامل‌تر، ايمان آنهايى كه در حقّ ايشان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الْمُؤْمِنُونَ الَّذِينَ إِذَا ذُكِرَ اللّه‌ُ وَجِلَتْ قُلُوبُهُمْ وَإِذَا تُلِيَتْ عَلَيْهِمْ آياتُهُ زَادَتْهُمْ إِيمانا</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آئِكَ هُمُ الْمُؤْمِنُونَ حَقّا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متصل باشد به ايمان، يقينى كه شرح آن بعد از اين گفته آيد، و آن منتهاى مراتب ايمان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در سلوك كمتر از آن نشايد، ايمان به تقليد است و ايمان به غيب، چه ايمان به زبان تنها به حقيقت ايمان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يُؤْمِنُ أَكْثَرُهُم بِاللّه‌ِ إِلاَّ وَهُمْ مُشْرِكُونَ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رحمه‌الله آن كه كاملى مطلق يعنى آفريدگارى هست، با سكون نفس سلوك ممكن باشد، و حصول آن به غايت آسان باشد و به اندك سعى حاصل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4" w:name="pg7889_66661"/>
    </w:p>
    <w:p>
      <w:pPr>
        <w:pStyle w:val="Heading3"/>
        <w:numPr>
          <w:ilvl w:val="2"/>
          <w:numId w:val="1"/>
        </w:numPr>
        <w:rPr/>
      </w:pPr>
      <w:bookmarkStart w:id="45" w:name="__RefHeading___Toc6042535_1051229030"/>
      <w:bookmarkStart w:id="46" w:name="_Toc15"/>
      <w:bookmarkEnd w:id="44"/>
      <w:bookmarkEnd w:id="45"/>
      <w:r>
        <w:rPr>
          <w:rtl w:val="true"/>
        </w:rPr>
        <w:t>فصل دوم</w:t>
      </w:r>
      <w:r>
        <w:rPr>
          <w:rtl w:val="true"/>
        </w:rPr>
        <w:t xml:space="preserve">: </w:t>
      </w:r>
      <w:r>
        <w:rPr>
          <w:rtl w:val="true"/>
        </w:rPr>
        <w:t>در ثبات</w:t>
      </w:r>
      <w:bookmarkEnd w:id="46"/>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الاْءَخِرَةِ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است كه تا با ايمان مقارن نشود طمأنينه نفس كه طلب كمال، مشروط به آن است ميسّر نگردد، چه هر كس كه در معتقد خويش متزلزل باشد طالب كمال نتواند بود؛ و ثبات ايمان عبارت از حصول جزم</w:t>
      </w:r>
      <w:r>
        <w:rPr>
          <w:rStyle w:val="FootnoteAnchor"/>
          <w:rtl w:val="true"/>
        </w:rPr>
        <w:footnoteReference w:id="77"/>
      </w:r>
      <w:r>
        <w:rPr>
          <w:rFonts w:ascii="Amiri" w:hAnsi="Amiri" w:eastAsia="Amiri" w:cs="Amiri"/>
          <w:color w:val="111111"/>
          <w:sz w:val="28"/>
          <w:sz w:val="28"/>
          <w:szCs w:val="28"/>
          <w:rtl w:val="true"/>
          <w:lang w:bidi="ar-SA"/>
        </w:rPr>
        <w:t xml:space="preserve">است به آن كه كاملى و كمالى هست، و تا اين جزم نباشد طلب كمال صورت نبندد، و عزم طلب كمال و ثبات در عزم تا حاصل نشود سلوك ممكن نباشد، و صاحب عزم بى‌ثبات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كالَّذِى اسْتَهْوَتْهُ الشَّياطِينُ فِي الاْءَرْضِ حَيْرَانَ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باشد، بل متحيّر را خود عزم نباشد، و تا جازم يك جهت معيّن نشود،</w:t>
      </w:r>
      <w:r>
        <w:rPr>
          <w:rStyle w:val="FootnoteAnchor"/>
          <w:rtl w:val="true"/>
        </w:rPr>
        <w:footnoteReference w:id="79"/>
      </w:r>
      <w:r>
        <w:rPr>
          <w:rFonts w:ascii="IRNazanin" w:hAnsi="IRNazanin" w:eastAsia="IRNazanin"/>
          <w:color w:val="111111"/>
          <w:sz w:val="28"/>
          <w:sz w:val="28"/>
          <w:szCs w:val="28"/>
          <w:rtl w:val="true"/>
          <w:lang w:bidi="fa-IR"/>
        </w:rPr>
        <w:t>حركت و سير و سلوك از او واقع نگردد و اگر حركتى كند اضطرابى و ترددى بى‌حاصل باشد كه آن را فايده و ثمر نباشد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علّت ثبات، بصيرت باطن باشد به حقيقت معتقد خويش، و وجدان </w:t>
      </w:r>
    </w:p>
    <w:p>
      <w:pPr>
        <w:pStyle w:val="BookText"/>
        <w:rPr/>
      </w:pPr>
      <w:r>
        <w:rPr>
          <w:rFonts w:ascii="IRNazanin" w:hAnsi="IRNazanin" w:eastAsia="IRNazanin"/>
          <w:color w:val="111111"/>
          <w:sz w:val="28"/>
          <w:sz w:val="28"/>
          <w:szCs w:val="28"/>
          <w:rtl w:val="true"/>
          <w:lang w:bidi="fa-IR"/>
        </w:rPr>
        <w:t>لذّت اصابت، و ملكه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 حالت باطن را بر وجهى كه زوال نپذيرد؛ و به اين سبب صدور اعمال صالحه از اصحاب آن ثبات، دايم و ضرورى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در مقابل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صفتى است غير ثابت كه زود از بين مى‌رود مثل زردى رنگ انسان ترسيده و سرخى رنگ انسان خجالت زده، ولى ملكه حالت ثابته و راسخه نفسانى است كه به زودى زوال نمى‌پذيرد مثل شجاعت و حسادت و ساير ملكات اخلاقى</w:t>
      </w:r>
      <w:r>
        <w:rPr>
          <w:rFonts w:eastAsia="IRNazanin" w:cs="IRNazanin"/>
          <w:color w:val="111111"/>
          <w:sz w:val="28"/>
          <w:szCs w:val="28"/>
          <w:rtl w:val="true"/>
          <w:lang w:bidi="fa-IR"/>
        </w:rPr>
        <w:t xml:space="preserve">. </w:t>
      </w:r>
      <w:bookmarkStart w:id="47" w:name="pg7889_66663"/>
    </w:p>
    <w:p>
      <w:pPr>
        <w:pStyle w:val="Heading3"/>
        <w:numPr>
          <w:ilvl w:val="2"/>
          <w:numId w:val="1"/>
        </w:numPr>
        <w:rPr/>
      </w:pPr>
      <w:bookmarkStart w:id="48" w:name="__RefHeading___Toc6042537_1051229030"/>
      <w:bookmarkStart w:id="49" w:name="_Toc16"/>
      <w:bookmarkEnd w:id="47"/>
      <w:bookmarkEnd w:id="48"/>
      <w:r>
        <w:rPr>
          <w:rtl w:val="true"/>
        </w:rPr>
        <w:t>فصل سوم</w:t>
      </w:r>
      <w:r>
        <w:rPr>
          <w:rtl w:val="true"/>
        </w:rPr>
        <w:t xml:space="preserve">: </w:t>
      </w:r>
      <w:r>
        <w:rPr>
          <w:rtl w:val="true"/>
        </w:rPr>
        <w:t>در نيت</w:t>
      </w:r>
      <w:bookmarkEnd w:id="4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صَلاَتِى وَنُسُكِى وَمَحْياىَ وَمَماتِى للّه‌ِِ رَبِّ الْعالَمِينَ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معنى قصد است، و قصد واسطه است ميان علم و عمل، چه اوّل تا نداند كه كارى كردنى است ثابت قصدِ كردنِ آن كار نكند، و تا قصد نكند آن كار از وى حاصل نشود و مبدأ سير و سلوك قصد است، و در سير و سلوك بايد كه قصد مقصد معيّنى كند، و چون مقصد حصول كمال باشد از كمال مطلق، پس نيت بايد كه مشتمل باشد بر طلب قربت به حقّ تعالى كه اوست كامل مطلق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چنين باشد نيت تنها از عمل تنها بهتر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نيةُ المؤمنِ خيرٌ مِنْ عملِه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چه نيت به مثابه جان است، و عمل به مثابه 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بالنّيات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يعنى زندگى تن به جان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امرءٍ ما نوى و من كان هجْرتُه إلى اللّه‌ِ و رسولِهِ فهجْرتُهُ الى اللّه‌ِ و رسولِهِ، و من كانتْ هجرَتُه إلى الدُّنيا يُصيبُها أوْ امرأَةٍ تزوَّجها</w:t>
      </w:r>
      <w:r>
        <w:rPr>
          <w:rStyle w:val="FootnoteAnchor"/>
          <w:rtl w:val="true"/>
        </w:rPr>
        <w:footnoteReference w:id="83"/>
      </w:r>
      <w:r>
        <w:rPr>
          <w:rFonts w:ascii="Amiri" w:hAnsi="Amiri" w:eastAsia="Amiri" w:cs="Amiri"/>
          <w:color w:val="111111"/>
          <w:sz w:val="28"/>
          <w:sz w:val="28"/>
          <w:szCs w:val="28"/>
          <w:rtl w:val="true"/>
          <w:lang w:bidi="ar-SA"/>
        </w:rPr>
        <w:t>فَهجرتَهُ الى ما هاجَرَ إليْهِ</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 خيرى كه مقارن نيت مقرون به طلب قربت باشد، هر آينه مقتضى حصول كمال باشد به حسب آن،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نَجْوَيهُمْ إِلاَّ مَنْ أَمَرَ بِصَدَقَةٍ أَوْ مَعْرُوفٍ أَوْ إِصْلاحٍ بَيْنَ النّاسِ وَمَن يَفْعَلْ ذَلِكَ ابْتِغَآءَ مَرْضاتِ اللّه‌ِ فَسَوْفَ نُؤْتِيهِ أَجْرا عَظِيما</w:t>
      </w:r>
      <w:r>
        <w:rPr>
          <w:rFonts w:eastAsia="Amiri" w:cs="Amiri" w:ascii="Amiri" w:hAnsi="Amiri"/>
          <w:color w:val="111111"/>
          <w:sz w:val="28"/>
          <w:szCs w:val="28"/>
          <w:rtl w:val="true"/>
          <w:lang w:bidi="ar-SA"/>
        </w:rPr>
        <w:t>».</w:t>
      </w:r>
      <w:r>
        <w:rPr>
          <w:rStyle w:val="FootnoteAnchor"/>
        </w:rPr>
        <w:footnoteReference w:id="8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50" w:name="pg7889_66665"/>
    </w:p>
    <w:p>
      <w:pPr>
        <w:pStyle w:val="Heading3"/>
        <w:numPr>
          <w:ilvl w:val="2"/>
          <w:numId w:val="1"/>
        </w:numPr>
        <w:rPr/>
      </w:pPr>
      <w:bookmarkStart w:id="51" w:name="__RefHeading___Toc6042539_1051229030"/>
      <w:bookmarkStart w:id="52" w:name="_Toc17"/>
      <w:bookmarkEnd w:id="50"/>
      <w:bookmarkEnd w:id="51"/>
      <w:r>
        <w:rPr>
          <w:rtl w:val="true"/>
        </w:rPr>
        <w:t>فصل چهارم</w:t>
      </w:r>
      <w:r>
        <w:rPr>
          <w:rtl w:val="true"/>
        </w:rPr>
        <w:t xml:space="preserve">: </w:t>
      </w:r>
      <w:r>
        <w:rPr>
          <w:rtl w:val="true"/>
        </w:rPr>
        <w:t>در صدق</w:t>
      </w:r>
      <w:bookmarkEnd w:id="5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راست گفتن و راست كردن وعده باشد، و در اين موضع، مراد راستى است هم در گفتن، و هم در نيت و عزم، و هم در وفاى به آنچه زبان داده باشد و وعده كرده باشد، و هم در تمامى حال‌ها كه پيش آيد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اين همه او را راستى پيشه و ملكه بود، و البته خلاف آنچه باشد در هر باب از او نتوان يافت نه به عين، نه به اثر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علما گفته‌اند كه هر كس چنين باشد خواب‌هاى او نيز همه راست بود و راست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شأن ايشان آمده است، و صديقان را با پيغمبران و شهيدان در يك سلك آورده‌اند،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آئِكَ مَعَ الَّذِينَ أَنْعَمَ اللّه‌ُ عَلَيْهِمْ مِنَ النَّبِيِّينَ وَالصِّدِّيقِينَ وَالشُّهَدَآءِ وَالصّالِحِينَ</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و ادريس به صدّيقى وصف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صِدِّيقا نَبِيّا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عليهم‌السلام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لَهُمْ لِسانَ صِدْقٍ عَلِيّا</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راه راست نزديك‌ترين راهى باشد به مقصد، آن كسى</w:t>
      </w:r>
      <w:r>
        <w:rPr>
          <w:rStyle w:val="FootnoteAnchor"/>
          <w:rtl w:val="true"/>
        </w:rPr>
        <w:footnoteReference w:id="91"/>
      </w:r>
      <w:r>
        <w:rPr>
          <w:rFonts w:ascii="Amiri" w:hAnsi="Amiri" w:eastAsia="Amiri" w:cs="Amiri"/>
          <w:color w:val="111111"/>
          <w:sz w:val="28"/>
          <w:sz w:val="28"/>
          <w:szCs w:val="28"/>
          <w:rtl w:val="true"/>
          <w:lang w:bidi="ar-SA"/>
        </w:rPr>
        <w:t>را كه</w:t>
      </w:r>
      <w:r>
        <w:rPr>
          <w:rStyle w:val="FootnoteAnchor"/>
          <w:rtl w:val="true"/>
        </w:rPr>
        <w:footnoteReference w:id="92"/>
      </w:r>
      <w:r>
        <w:rPr>
          <w:rFonts w:ascii="Amiri" w:hAnsi="Amiri" w:eastAsia="Amiri" w:cs="Amiri"/>
          <w:color w:val="111111"/>
          <w:sz w:val="28"/>
          <w:sz w:val="28"/>
          <w:szCs w:val="28"/>
          <w:rtl w:val="true"/>
          <w:lang w:bidi="ar-SA"/>
        </w:rPr>
        <w:t>به طريق مستقيم سلوك كند اميدوارترين كس به وصول به مقصد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53" w:name="pg7889_66667"/>
    </w:p>
    <w:p>
      <w:pPr>
        <w:pStyle w:val="Heading3"/>
        <w:numPr>
          <w:ilvl w:val="2"/>
          <w:numId w:val="1"/>
        </w:numPr>
        <w:rPr/>
      </w:pPr>
      <w:bookmarkStart w:id="54" w:name="__RefHeading___Toc6042541_1051229030"/>
      <w:bookmarkStart w:id="55" w:name="_Toc18"/>
      <w:bookmarkEnd w:id="53"/>
      <w:bookmarkEnd w:id="54"/>
      <w:r>
        <w:rPr>
          <w:rtl w:val="true"/>
        </w:rPr>
        <w:t>فصل پنجم</w:t>
      </w:r>
      <w:r>
        <w:rPr>
          <w:rtl w:val="true"/>
        </w:rPr>
        <w:t xml:space="preserve">: </w:t>
      </w:r>
      <w:r>
        <w:rPr>
          <w:rtl w:val="true"/>
        </w:rPr>
        <w:t>در انابت</w:t>
      </w:r>
      <w:bookmarkEnd w:id="5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وَأَنِيبُوآا إِلَى رَبِّكُمْ وَأَسْلِمُوا لَهُ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گشتن، و بر او اقبال كردن باشد و آن به سه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به باطن، كه هميشه متوجّه به جانب خداى تعالى باشد، و در افكار و عزايم</w:t>
      </w:r>
      <w:r>
        <w:rPr>
          <w:rStyle w:val="FootnoteAnchor"/>
          <w:rtl w:val="true"/>
        </w:rPr>
        <w:footnoteReference w:id="94"/>
      </w:r>
      <w:r>
        <w:rPr>
          <w:rFonts w:ascii="Amiri" w:hAnsi="Amiri" w:eastAsia="Amiri" w:cs="Amiri"/>
          <w:color w:val="111111"/>
          <w:sz w:val="28"/>
          <w:sz w:val="28"/>
          <w:szCs w:val="28"/>
          <w:rtl w:val="true"/>
          <w:lang w:bidi="ar-SA"/>
        </w:rPr>
        <w:t xml:space="preserve">طلب قربت او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وَجَآءَ بِقَلْبٍ مُنِيبٍ</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ديگر به قول، كه در عموم اوقات به ذكر او و ذكر نعم و ذكر كسانى كه به حضرت او نزديك‌تر باشند مشغول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يَتَذَكَّرُ إِلاَّ مَن يُنِيبُ</w:t>
      </w:r>
      <w:r>
        <w:rPr>
          <w:rFonts w:eastAsia="IRNazanin" w:cs="IRNazanin"/>
          <w:color w:val="111111"/>
          <w:sz w:val="28"/>
          <w:szCs w:val="28"/>
          <w:rtl w:val="true"/>
          <w:lang w:bidi="fa-IR"/>
        </w:rPr>
        <w:t>».</w:t>
      </w:r>
      <w:r>
        <w:rPr>
          <w:rStyle w:val="FootnoteAnchor"/>
          <w:rtl w:val="true"/>
        </w:rPr>
        <w:footnoteReference w:id="9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 از اعمال ظاهره، كه هميشه بر طاعات و عبادات كه مقرون به نيت قربت باشد مواظبت كنند، مانند صلوات فرايض و نوافل، و وقوف به مواقف بزرگان دين، و بذل صدقات، و احسان با خلق خدا به رسانيدن اسباب نفع به ايشان و بازداشتن موجبات ضرر ايشان، و راستى نگاه داشتن در معاملات، و انصاف از خود و اهل خود به دادن، و بر جمله التزام احكام شرع تقربا الى اللّه تعالى و طلبا لمرضاته، فانه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وَأُزْلِفَتِ الْجَنَّةُ لِلْمُتَّقِينَ غَيْرَ </w:t>
      </w:r>
    </w:p>
    <w:p>
      <w:pPr>
        <w:pStyle w:val="BookText"/>
        <w:rPr/>
      </w:pP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خَشِىَ الرَّحْمانَ بِالْغَيْبِ وَجَآءَ بِقَلْبٍ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ذَلِكَ يَوْمُ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يَشَآءُونَ فِيها وَلَدَيْنا مَزِيدٌ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56" w:name="pg7889_66669"/>
    </w:p>
    <w:p>
      <w:pPr>
        <w:pStyle w:val="Heading3"/>
        <w:numPr>
          <w:ilvl w:val="2"/>
          <w:numId w:val="1"/>
        </w:numPr>
        <w:rPr/>
      </w:pPr>
      <w:bookmarkStart w:id="57" w:name="__RefHeading___Toc6042543_1051229030"/>
      <w:bookmarkStart w:id="58" w:name="_Toc19"/>
      <w:bookmarkEnd w:id="56"/>
      <w:bookmarkEnd w:id="57"/>
      <w:r>
        <w:rPr>
          <w:rtl w:val="true"/>
        </w:rPr>
        <w:t>فصل ششم</w:t>
      </w:r>
      <w:r>
        <w:rPr>
          <w:rtl w:val="true"/>
        </w:rPr>
        <w:t xml:space="preserve">: </w:t>
      </w:r>
      <w:r>
        <w:rPr>
          <w:rtl w:val="true"/>
        </w:rPr>
        <w:t>در اخلاص</w:t>
      </w:r>
      <w:bookmarkEnd w:id="5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أُمِرُوآا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پارسى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ويژه كردن باشد، يعنى پاك كردن چيزى از هر چيزى كه غير او باشد، و با او درآميخته باشد و اينجا به اخلاص آن مى‌خواهند كه هر چه گويد و كند، قربت</w:t>
      </w:r>
      <w:r>
        <w:rPr>
          <w:rStyle w:val="FootnoteAnchor"/>
          <w:rtl w:val="true"/>
        </w:rPr>
        <w:footnoteReference w:id="98"/>
      </w:r>
      <w:r>
        <w:rPr>
          <w:rFonts w:ascii="IRNazanin" w:hAnsi="IRNazanin" w:eastAsia="IRNazanin"/>
          <w:color w:val="111111"/>
          <w:sz w:val="28"/>
          <w:sz w:val="28"/>
          <w:szCs w:val="28"/>
          <w:rtl w:val="true"/>
          <w:lang w:bidi="fa-IR"/>
        </w:rPr>
        <w:t xml:space="preserve">به خداى تعالى بود و خاص خالص به سوى او كند كه هيچ غرضى ديگر از دنيوى و اخروى با آن نياميزد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للّه‌ِِ الدِّينُ الْخالِصُ</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مقابل اخلاص آن بود كه غرض ديگر با آن درآميزد مانند حبّ جاه و مال، يا طلب نيكنامى، يا طمع ثواب آخرت، يا از جهت نجات و رستگارى از عذاب دوزخ، و اين همه از باب شرك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شرك دو نوع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جلى و 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شرك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پرستى بود، و باقى، همه شرك خفى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w:t>
      </w:r>
      <w:r>
        <w:rPr>
          <w:rStyle w:val="FootnoteAnchor"/>
          <w:rtl w:val="true"/>
        </w:rPr>
        <w:footnoteReference w:id="100"/>
      </w:r>
      <w:r>
        <w:rPr>
          <w:rFonts w:ascii="Amiri" w:hAnsi="Amiri" w:eastAsia="Amiri" w:cs="Amiri"/>
          <w:color w:val="111111"/>
          <w:sz w:val="28"/>
          <w:sz w:val="28"/>
          <w:szCs w:val="28"/>
          <w:rtl w:val="true"/>
          <w:lang w:bidi="ar-SA"/>
        </w:rPr>
        <w:t xml:space="preserve">الشركِ في اُمّتى اخفى مِنْ دبيب النَّمْلةِ السّوداء على الصّخرة </w:t>
      </w:r>
    </w:p>
    <w:p>
      <w:pPr>
        <w:pStyle w:val="BookText"/>
        <w:rPr/>
      </w:pPr>
      <w:r>
        <w:rPr>
          <w:rFonts w:ascii="Amiri" w:hAnsi="Amiri" w:eastAsia="Amiri" w:cs="Amiri"/>
          <w:color w:val="111111"/>
          <w:sz w:val="28"/>
          <w:sz w:val="28"/>
          <w:szCs w:val="28"/>
          <w:rtl w:val="true"/>
          <w:lang w:bidi="ar-SA"/>
        </w:rPr>
        <w:t>الصّمّاء في اللّيلة الظّلماء</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طالب كمال را شرك تباه‌ترين مانعى باشد در 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لِقَآءَ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مانع شرك خفى برطرف</w:t>
      </w:r>
      <w:r>
        <w:rPr>
          <w:rStyle w:val="FootnoteAnchor"/>
          <w:rtl w:val="true"/>
        </w:rPr>
        <w:footnoteReference w:id="103"/>
      </w:r>
      <w:r>
        <w:rPr>
          <w:rFonts w:ascii="Amiri" w:hAnsi="Amiri" w:eastAsia="Amiri" w:cs="Amiri"/>
          <w:color w:val="111111"/>
          <w:sz w:val="28"/>
          <w:sz w:val="28"/>
          <w:szCs w:val="28"/>
          <w:rtl w:val="true"/>
          <w:lang w:bidi="ar-SA"/>
        </w:rPr>
        <w:t xml:space="preserve">شود، سلوك و وصول به آسانى دست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اخلصَ للّه‌ِِ اربعينَ صباحا ظهرتْ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 باللّه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9" w:name="pg7889_66671"/>
    </w:p>
    <w:p>
      <w:pPr>
        <w:pStyle w:val="Heading2"/>
        <w:numPr>
          <w:ilvl w:val="1"/>
          <w:numId w:val="1"/>
        </w:numPr>
        <w:rPr/>
      </w:pPr>
      <w:bookmarkStart w:id="60" w:name="__RefHeading___Toc6042545_1051229030"/>
      <w:bookmarkStart w:id="61" w:name="_Toc20"/>
      <w:bookmarkEnd w:id="59"/>
      <w:bookmarkEnd w:id="60"/>
      <w:r>
        <w:rPr>
          <w:rtl w:val="true"/>
        </w:rPr>
        <w:t>باب دوم</w:t>
      </w:r>
      <w:bookmarkEnd w:id="61"/>
    </w:p>
    <w:p>
      <w:pPr>
        <w:pStyle w:val="Heading3"/>
        <w:numPr>
          <w:ilvl w:val="2"/>
          <w:numId w:val="1"/>
        </w:numPr>
        <w:rPr/>
      </w:pPr>
      <w:bookmarkStart w:id="62" w:name="__RefHeading___Toc6042547_1051229030"/>
      <w:bookmarkStart w:id="63" w:name="_Toc21"/>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در ازالت عوايق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موانع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سير و سلوك؛</w:t>
      </w:r>
    </w:p>
    <w:p>
      <w:pPr>
        <w:pStyle w:val="BookText"/>
        <w:rPr/>
      </w:pPr>
      <w:r>
        <w:rPr>
          <w:rFonts w:ascii="IRNazanin" w:hAnsi="IRNazanin" w:eastAsia="IRNazanin"/>
          <w:color w:val="111111"/>
          <w:sz w:val="28"/>
          <w:sz w:val="28"/>
          <w:szCs w:val="28"/>
          <w:rtl w:val="true"/>
          <w:lang w:bidi="fa-IR"/>
        </w:rPr>
        <w:t>و آن مشتمل بر شش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محاسبت و مراقبت</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بازدارنده‌ها</w:t>
      </w:r>
      <w:r>
        <w:rPr>
          <w:rFonts w:eastAsia="IRNazanin" w:cs="IRNazanin"/>
          <w:color w:val="111111"/>
          <w:sz w:val="28"/>
          <w:szCs w:val="28"/>
          <w:rtl w:val="true"/>
          <w:lang w:bidi="fa-IR"/>
        </w:rPr>
        <w:t xml:space="preserve">. </w:t>
      </w:r>
      <w:bookmarkStart w:id="64" w:name="pg7889_66672"/>
    </w:p>
    <w:p>
      <w:pPr>
        <w:pStyle w:val="Heading3"/>
        <w:numPr>
          <w:ilvl w:val="2"/>
          <w:numId w:val="1"/>
        </w:numPr>
        <w:rPr/>
      </w:pPr>
      <w:bookmarkStart w:id="65" w:name="__RefHeading___Toc6042549_1051229030"/>
      <w:bookmarkStart w:id="66" w:name="_Toc22"/>
      <w:bookmarkEnd w:id="64"/>
      <w:bookmarkEnd w:id="65"/>
      <w:r>
        <w:rPr>
          <w:rtl w:val="true"/>
        </w:rPr>
        <w:t>فصل اوّل</w:t>
      </w:r>
      <w:r>
        <w:rPr>
          <w:rtl w:val="true"/>
        </w:rPr>
        <w:t xml:space="preserve">: </w:t>
      </w:r>
      <w:r>
        <w:rPr>
          <w:rtl w:val="true"/>
        </w:rPr>
        <w:t>در توبه</w:t>
      </w:r>
      <w:bookmarkEnd w:id="6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وَتُوبُوآا إِلَى اللّه‌ِ جَمِيعا أَيُّها الْمُؤْمِنُونَ لَعَلَّكُمْ تُفْلِحُونَ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از گناه باشد، و اوّل ببايد دانست كه گناه چه باشد تا از او رجوع كنند، و بايد دانند كه افعال بندگان بر پنج قسم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كه ببايد كرد و نشايد كه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كه نبايد كرد و نشايد كه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كه كردن آن از ناكردن بهتر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كه ناكرده از كردن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كه كردن و ناكردنِ او يكسان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گناه ناكردن فعلى بود كه از قسم اوّل باشد، و كردن فعلى كه از قسم دويّم باشد و از آن همه عاقلان را توبه واجب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اينجا نه اقوال و افعال جوارح</w:t>
      </w:r>
      <w:r>
        <w:rPr>
          <w:rStyle w:val="FootnoteAnchor"/>
          <w:rtl w:val="true"/>
        </w:rPr>
        <w:footnoteReference w:id="106"/>
      </w:r>
      <w:r>
        <w:rPr>
          <w:rFonts w:ascii="Amiri" w:hAnsi="Amiri" w:eastAsia="Amiri" w:cs="Amiri"/>
          <w:color w:val="111111"/>
          <w:sz w:val="28"/>
          <w:sz w:val="28"/>
          <w:szCs w:val="28"/>
          <w:rtl w:val="true"/>
          <w:lang w:bidi="ar-SA"/>
        </w:rPr>
        <w:t>تنها مى‌خواهيم،</w:t>
      </w:r>
      <w:r>
        <w:rPr>
          <w:rStyle w:val="FootnoteAnchor"/>
          <w:rtl w:val="true"/>
        </w:rPr>
        <w:footnoteReference w:id="107"/>
      </w:r>
      <w:r>
        <w:rPr>
          <w:rFonts w:ascii="Amiri" w:hAnsi="Amiri" w:eastAsia="Amiri" w:cs="Amiri"/>
          <w:color w:val="111111"/>
          <w:sz w:val="28"/>
          <w:sz w:val="28"/>
          <w:szCs w:val="28"/>
          <w:rtl w:val="true"/>
          <w:lang w:bidi="ar-SA"/>
        </w:rPr>
        <w:t>بل جميع افكار و اقوال و افعال مى‌خواهيم كه تابع قدرت و ارادت هر عاقلى باشد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ناكردن فعلى كه از قسم سيّم باشد، و كردن فعلى كه از قسم چهارم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معصومان ترك اولى ناپسنديده باشد و توبه ايشان، از ترك اولى باشد، و اهل سلوك را التفات به غير حقّ تعالى كه مقصد ايشان است، گناه باشد ايشان را، و از آن توبه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توبه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عام، همه بندگان را؛</w:t>
      </w:r>
    </w:p>
    <w:p>
      <w:pPr>
        <w:pStyle w:val="BookText"/>
        <w:rPr/>
      </w:pPr>
      <w:r>
        <w:rPr>
          <w:rFonts w:ascii="IRNazanin" w:hAnsi="IRNazanin" w:eastAsia="IRNazanin"/>
          <w:color w:val="111111"/>
          <w:sz w:val="28"/>
          <w:sz w:val="28"/>
          <w:szCs w:val="28"/>
          <w:rtl w:val="true"/>
          <w:lang w:bidi="fa-IR"/>
        </w:rPr>
        <w:t>و توبه خاص، معصومان را؛</w:t>
      </w:r>
    </w:p>
    <w:p>
      <w:pPr>
        <w:pStyle w:val="BookText"/>
        <w:rPr/>
      </w:pPr>
      <w:r>
        <w:rPr>
          <w:rFonts w:ascii="Amiri" w:hAnsi="Amiri" w:eastAsia="Amiri" w:cs="Amiri"/>
          <w:color w:val="111111"/>
          <w:sz w:val="28"/>
          <w:sz w:val="28"/>
          <w:szCs w:val="28"/>
          <w:rtl w:val="true"/>
          <w:lang w:bidi="ar-SA"/>
        </w:rPr>
        <w:t>و توبه اخص، اهل سلوك را؛</w:t>
      </w:r>
    </w:p>
    <w:p>
      <w:pPr>
        <w:pStyle w:val="BookText"/>
        <w:rPr/>
      </w:pPr>
      <w:r>
        <w:rPr>
          <w:rFonts w:ascii="Amiri" w:hAnsi="Amiri" w:eastAsia="Amiri" w:cs="Amiri"/>
          <w:color w:val="111111"/>
          <w:sz w:val="28"/>
          <w:sz w:val="28"/>
          <w:szCs w:val="28"/>
          <w:rtl w:val="true"/>
          <w:lang w:bidi="ar-SA"/>
        </w:rPr>
        <w:t>و توبه عصاة</w:t>
      </w:r>
      <w:r>
        <w:rPr>
          <w:rStyle w:val="FootnoteAnchor"/>
          <w:rtl w:val="true"/>
        </w:rPr>
        <w:footnoteReference w:id="108"/>
      </w:r>
      <w:r>
        <w:rPr>
          <w:rFonts w:ascii="IRNazanin" w:hAnsi="IRNazanin" w:eastAsia="IRNazanin"/>
          <w:color w:val="111111"/>
          <w:sz w:val="28"/>
          <w:sz w:val="28"/>
          <w:szCs w:val="28"/>
          <w:rtl w:val="true"/>
          <w:lang w:bidi="fa-IR"/>
        </w:rPr>
        <w:t>امّت از قسم اوّل است، و توبه آدم عليه‌السلام و ديگر انبياء از قسم دوم بود، و توبه پيغمبر ما صلى‌الله‌عليه‌و‌آله 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ليُغانُ على قلبى و إنّى لاَستَغْفرُ اللّه‌َ في الْيومِ سبْعينَ مرَّةً</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از قسم 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توبه عام، موقف</w:t>
      </w:r>
      <w:r>
        <w:rPr>
          <w:rStyle w:val="FootnoteAnchor"/>
          <w:rtl w:val="true"/>
        </w:rPr>
        <w:footnoteReference w:id="110"/>
      </w:r>
      <w:r>
        <w:rPr>
          <w:rFonts w:ascii="IRNazanin" w:hAnsi="IRNazanin" w:eastAsia="IRNazanin"/>
          <w:color w:val="111111"/>
          <w:sz w:val="28"/>
          <w:sz w:val="28"/>
          <w:szCs w:val="28"/>
          <w:rtl w:val="true"/>
          <w:lang w:bidi="fa-IR"/>
        </w:rPr>
        <w:t>بود بر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اقسام افعال كه كدام فعل از افعال رساننده به كمال بود، و كمال به حسب اشخاص متعدد بود، بعضى را نجات از عذاب بود، و بعضى را حصول ثواب، و بعضى را رضاى آفريدگار تعالى و قربت به او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آنكه كدام فعل رساننده به نقصان بود، و آن هم به ازاى كمال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استحقاق عقاب باشد، يا حرمان از ثواب باشد، و يا سخط آفريدگار و بُعدل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لعنت عبارت از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بر فايده حصول كمال رضاى او تعالى باشد و بر خلل حصول نقصان و سخط او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عاقل كه اين دو شرط او را حاصل باشد البته گناه نكند، و اگر كرده باشد آن را به توبه تدارك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مشتمل بود بر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قياس با زمان ماضى، و يكى به قياس با زمان حاضر، و سيّم به قياس با زمان 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به قياس با زمان ماضى باشد به دو قسم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پشيمانى بر آن گناه كه در زمان ماضى از او صادر شده باشد، و تأسّف بر آن تأسّفى هرچه تمام‌تر و اين قسم مستلزم قسم</w:t>
      </w:r>
      <w:r>
        <w:rPr>
          <w:rStyle w:val="FootnoteAnchor"/>
          <w:rtl w:val="true"/>
        </w:rPr>
        <w:footnoteReference w:id="111"/>
      </w:r>
      <w:r>
        <w:rPr>
          <w:rFonts w:ascii="IRNazanin" w:hAnsi="IRNazanin" w:eastAsia="IRNazanin"/>
          <w:color w:val="111111"/>
          <w:sz w:val="28"/>
          <w:sz w:val="28"/>
          <w:szCs w:val="28"/>
          <w:rtl w:val="true"/>
          <w:lang w:bidi="fa-IR"/>
        </w:rPr>
        <w:t>ديگر باشد، و به اين سبب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النَّدمُ توبَةٌ</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قسم دوم تلافى آنچه واقع شده باشد در زمان ماضى، و آن قياس با سه كس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به قياس با خداى تعالى كه نافرمانى او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به قياس با نفس خود كه نفس خود را در معرض نقصان و سخط خداى تعالى آورده است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 به قياس با غيرى كه مضرّت قولى يا فعلى به او رسانيده است، و تا آن غير را به حقّ خود نرساند تدارك صورت نبندد و در رسانيدن به حقّ او درل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 يا به اعتذار بود يا به انقياد مكافات را، و بر جمله به آنچه مقتضى رضاى او باشد، و در فعل به ردّ حقّ او يا عوض حقّ او باشد با او يا با كسى كه قائم مقام او باشد، و با انقياد مكافات را از او يا از كسى كه قايم مقام او باشد، يعنى از قِبَل</w:t>
      </w:r>
      <w:r>
        <w:rPr>
          <w:rStyle w:val="FootnoteAnchor"/>
          <w:rtl w:val="true"/>
        </w:rPr>
        <w:footnoteReference w:id="113"/>
      </w:r>
      <w:r>
        <w:rPr>
          <w:rFonts w:ascii="IRNazanin" w:hAnsi="IRNazanin" w:eastAsia="IRNazanin"/>
          <w:color w:val="111111"/>
          <w:sz w:val="28"/>
          <w:sz w:val="28"/>
          <w:szCs w:val="28"/>
          <w:rtl w:val="true"/>
          <w:lang w:bidi="fa-IR"/>
        </w:rPr>
        <w:t>او باشد و تحمل عذابى كه بر آن گناه معين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غير، مقتول باشد تحصيل رضاى اولياى او هم شرط باشد، چه تحصيل رضاى او محال باشد، و يمكن</w:t>
      </w:r>
      <w:r>
        <w:rPr>
          <w:rStyle w:val="FootnoteAnchor"/>
          <w:rtl w:val="true"/>
        </w:rPr>
        <w:footnoteReference w:id="114"/>
      </w:r>
      <w:r>
        <w:rPr>
          <w:rFonts w:ascii="IRNazanin" w:hAnsi="IRNazanin" w:eastAsia="IRNazanin"/>
          <w:color w:val="111111"/>
          <w:sz w:val="28"/>
          <w:sz w:val="28"/>
          <w:szCs w:val="28"/>
          <w:rtl w:val="true"/>
          <w:lang w:bidi="fa-IR"/>
        </w:rPr>
        <w:t>چون ديگر شرايط توبه حاصل باشد اميدوار باشد كه در آخرت خداى تعالى جانب او مرضى و مرعى دارد به رحمت واسعه خويش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حقّ نفس او به انقياد فرمان تحمل عقوبت دنياوى يا دينى كه واجب باشد تلافى بايد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جانب</w:t>
      </w:r>
      <w:r>
        <w:rPr>
          <w:rStyle w:val="FootnoteAnchor"/>
          <w:rtl w:val="true"/>
        </w:rPr>
        <w:footnoteReference w:id="115"/>
      </w:r>
      <w:r>
        <w:rPr>
          <w:rFonts w:ascii="Amiri" w:hAnsi="Amiri" w:eastAsia="Amiri" w:cs="Amiri"/>
          <w:color w:val="111111"/>
          <w:sz w:val="28"/>
          <w:sz w:val="28"/>
          <w:szCs w:val="28"/>
          <w:rtl w:val="true"/>
          <w:lang w:bidi="ar-SA"/>
        </w:rPr>
        <w:t>الهى به تضرّع و زارى و رجوع با حضرت او، و عبادت او، و رياضت بعد از حصول رضاى مجنى عليه</w:t>
      </w:r>
      <w:r>
        <w:rPr>
          <w:rStyle w:val="FootnoteAnchor"/>
          <w:rtl w:val="true"/>
        </w:rPr>
        <w:footnoteReference w:id="116"/>
      </w:r>
      <w:r>
        <w:rPr>
          <w:rFonts w:ascii="Amiri" w:hAnsi="Amiri" w:eastAsia="Amiri" w:cs="Amiri"/>
          <w:color w:val="111111"/>
          <w:sz w:val="28"/>
          <w:sz w:val="28"/>
          <w:szCs w:val="28"/>
          <w:rtl w:val="true"/>
          <w:lang w:bidi="ar-SA"/>
        </w:rPr>
        <w:t>و اداى حقّ نفس خود اميد باشد كه مرعى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آنچه از توبه بر آن مشتمل باشد به قياس با زمان حاضر دو 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ترك گناهى كه در حال مباشر آن گناه باشد قربة الى اللّه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ايمن گردانيدن كسى كه آن گناه بر او متعدّى بوده، و تلافى نقصان كه راجع به آن كس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به قياس با زمان مستقبل بوده باشد هم دو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عزم جزم كردن بر آنكه بدان گناه معاودت نكند،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بكشند يا بسوزاند، نه به اختيار، نه به اجبار، راضى نشود بدان كه ديگر مثل آن گناه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عزم كند بر ثبات در آن باب، و باشد كه عازم بر خود ايمن نباشد به وثيقه نذرى، يا كفّارتى، يا نوعى ديگر از انواع موانع عود به آن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عزم را با خود ثابت گرداند، و مادام كه متردّد باشد يا در نيت او عود را مجال امكان باشد آن ثبات حاصل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بايد كه در اين جمله نيت تقرّب به خدا كند و از جهت امتثال فرمان او، تا در آن جماعت داخل شود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اين جمله شرايط توبه عام است از معاصى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حقّ اين جماعت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 تُوبُوآا إِلَى اللّه‌ِ تَوْبَةً نَصُوحا عَسَى رَبُّكُمْ أَن يُكَفِّرَ عَنكُمْ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ءاتِكُمْ</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السُّوآءَ بِجَهالَةٍ ثُمَّ يَتُوبُونَ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قَرِيبٍ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آئِكَ يَتُوبُ اللّه‌ُ عَلَيْهِمْ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امّا توبه خاص كه از ترك اولى باشد، شرايط آن از اين معنا كه ياد كرده شد مفهوم مى‌شود و در اين باب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النَّبِىِّ وَالْمُهاجِرِينَ وَالاْءَنصارِ الَّذِينَ اتَّبَعُوهُ فِي ساعَةِ الْعُسْرَةِ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توبه اخصّ از دو 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التفات سالك به غير مطلوب و به اين سبب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و الشمالُ مَضلَّتانِ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عود به مرتبه‌اى كه از آن مرتبه ترقى بايد كرد</w:t>
      </w:r>
      <w:r>
        <w:rPr>
          <w:rStyle w:val="FootnoteAnchor"/>
          <w:rtl w:val="true"/>
        </w:rPr>
        <w:footnoteReference w:id="121"/>
      </w:r>
      <w:r>
        <w:rPr>
          <w:rFonts w:ascii="IRNazanin" w:hAnsi="IRNazanin" w:eastAsia="IRNazanin"/>
          <w:color w:val="111111"/>
          <w:sz w:val="28"/>
          <w:sz w:val="28"/>
          <w:szCs w:val="28"/>
          <w:rtl w:val="true"/>
          <w:lang w:bidi="fa-IR"/>
        </w:rPr>
        <w:t>به التفات بدان مرتبه بر وجه رضا به اقامت در آنچه اين جمله ايشان را گناه باشد، و به اين سبب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ايشان را از آن گناه به توبه و استغفار و ترك اصرار و ندامت بر فوات گذشته، و تضرّع به حضرت آفريدگار تعالى و تقدس پاك بايد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تاب و اخلص سرّه للّه فاللّه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Pr>
        <w:footnoteReference w:id="12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7" w:name="pg7889_66678"/>
    </w:p>
    <w:p>
      <w:pPr>
        <w:pStyle w:val="Heading3"/>
        <w:numPr>
          <w:ilvl w:val="2"/>
          <w:numId w:val="1"/>
        </w:numPr>
        <w:rPr/>
      </w:pPr>
      <w:bookmarkStart w:id="68" w:name="__RefHeading___Toc6042551_1051229030"/>
      <w:bookmarkStart w:id="69" w:name="_Toc23"/>
      <w:bookmarkEnd w:id="67"/>
      <w:bookmarkEnd w:id="68"/>
      <w:r>
        <w:rPr>
          <w:rtl w:val="true"/>
        </w:rPr>
        <w:t>فصل دوم</w:t>
      </w:r>
      <w:r>
        <w:rPr>
          <w:rtl w:val="true"/>
        </w:rPr>
        <w:t xml:space="preserve">: </w:t>
      </w:r>
      <w:r>
        <w:rPr>
          <w:rtl w:val="true"/>
        </w:rPr>
        <w:t>در زهد</w:t>
      </w:r>
      <w:bookmarkEnd w:id="6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الْحَيَواةِ الدُّنْيا لِنَفْتِنَهُمْ فِيهِ وَ رِزْقُ رَبِّكَ خَيْرٌ وَ أَبْقَى</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w:t>
      </w:r>
      <w:r>
        <w:rPr>
          <w:rStyle w:val="FootnoteAnchor"/>
          <w:rtl w:val="true"/>
        </w:rPr>
        <w:footnoteReference w:id="125"/>
      </w:r>
      <w:r>
        <w:rPr>
          <w:rFonts w:ascii="IRNazanin" w:hAnsi="IRNazanin" w:eastAsia="IRNazanin"/>
          <w:color w:val="111111"/>
          <w:sz w:val="28"/>
          <w:sz w:val="28"/>
          <w:szCs w:val="28"/>
          <w:rtl w:val="true"/>
          <w:lang w:bidi="fa-IR"/>
        </w:rPr>
        <w:t xml:space="preserve">رغبت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باشد كه او را بدانچه تعلق به دنيا دارد مانند مآكل</w:t>
      </w:r>
      <w:r>
        <w:rPr>
          <w:rStyle w:val="FootnoteAnchor"/>
          <w:rtl w:val="true"/>
        </w:rPr>
        <w:footnoteReference w:id="126"/>
      </w:r>
      <w:r>
        <w:rPr>
          <w:rFonts w:ascii="IRNazanin" w:hAnsi="IRNazanin" w:eastAsia="IRNazanin"/>
          <w:color w:val="111111"/>
          <w:sz w:val="28"/>
          <w:sz w:val="28"/>
          <w:szCs w:val="28"/>
          <w:rtl w:val="true"/>
          <w:lang w:bidi="fa-IR"/>
        </w:rPr>
        <w:t>و مشارب</w:t>
      </w:r>
      <w:r>
        <w:rPr>
          <w:rStyle w:val="FootnoteAnchor"/>
          <w:rtl w:val="true"/>
        </w:rPr>
        <w:footnoteReference w:id="127"/>
      </w:r>
      <w:r>
        <w:rPr>
          <w:rFonts w:ascii="Amiri" w:hAnsi="Amiri" w:eastAsia="Amiri" w:cs="Amiri"/>
          <w:color w:val="111111"/>
          <w:sz w:val="28"/>
          <w:sz w:val="28"/>
          <w:szCs w:val="28"/>
          <w:rtl w:val="true"/>
          <w:lang w:bidi="ar-SA"/>
        </w:rPr>
        <w:t>و ملابس و مساكن و مشتهيات</w:t>
      </w:r>
      <w:r>
        <w:rPr>
          <w:rStyle w:val="FootnoteAnchor"/>
          <w:rtl w:val="true"/>
        </w:rPr>
        <w:footnoteReference w:id="128"/>
      </w:r>
      <w:r>
        <w:rPr>
          <w:rFonts w:ascii="IRNazanin" w:hAnsi="IRNazanin" w:eastAsia="IRNazanin"/>
          <w:color w:val="111111"/>
          <w:sz w:val="28"/>
          <w:sz w:val="28"/>
          <w:szCs w:val="28"/>
          <w:rtl w:val="true"/>
          <w:lang w:bidi="fa-IR"/>
        </w:rPr>
        <w:t>و مستلذات</w:t>
      </w:r>
      <w:r>
        <w:rPr>
          <w:rStyle w:val="FootnoteAnchor"/>
          <w:rtl w:val="true"/>
        </w:rPr>
        <w:footnoteReference w:id="129"/>
      </w:r>
      <w:r>
        <w:rPr>
          <w:rFonts w:ascii="IRNazanin" w:hAnsi="IRNazanin" w:eastAsia="IRNazanin"/>
          <w:color w:val="111111"/>
          <w:sz w:val="28"/>
          <w:sz w:val="28"/>
          <w:szCs w:val="28"/>
          <w:rtl w:val="true"/>
          <w:lang w:bidi="fa-IR"/>
        </w:rPr>
        <w:t>ديگر،</w:t>
      </w:r>
      <w:r>
        <w:rPr>
          <w:rStyle w:val="FootnoteAnchor"/>
          <w:rtl w:val="true"/>
        </w:rPr>
        <w:footnoteReference w:id="130"/>
      </w:r>
      <w:r>
        <w:rPr>
          <w:rFonts w:ascii="IRNazanin" w:hAnsi="IRNazanin" w:eastAsia="IRNazanin"/>
          <w:color w:val="111111"/>
          <w:sz w:val="28"/>
          <w:sz w:val="28"/>
          <w:szCs w:val="28"/>
          <w:rtl w:val="true"/>
          <w:lang w:bidi="fa-IR"/>
        </w:rPr>
        <w:t>و مال و جاه و ذكر خير و قرب ملوك و نفاذ امر و حصول هر مطلب كه به مرگ از او جدا تواند بود، رغبت نبود، نه از سر عجز يا از راه جهل به آن، و نه از جهت غرضى يا عوضى كه به او راجع باشد و هر كس كه موصوف به اين صفت باشد زاهد باشد بر وجه مذكور</w:t>
      </w:r>
      <w:r>
        <w:rPr>
          <w:rFonts w:eastAsia="IRNazanin" w:cs="IRNazanin"/>
          <w:color w:val="111111"/>
          <w:sz w:val="28"/>
          <w:szCs w:val="28"/>
          <w:rtl w:val="true"/>
          <w:lang w:bidi="fa-IR"/>
        </w:rPr>
        <w:t>.</w:t>
      </w:r>
      <w:r>
        <w:rPr>
          <w:rStyle w:val="FootnoteAnchor"/>
          <w:rtl w:val="true"/>
        </w:rPr>
        <w:footnoteReference w:id="13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زاهد حقيقى كسى باشد كه به زهد مذكور، طمع نجات از عقوبت دوزخ و ثواب بهشت هم ندارد، بلكه صرف نفس از آن جمله كه برشمرديم </w:t>
      </w:r>
    </w:p>
    <w:p>
      <w:pPr>
        <w:pStyle w:val="BookText"/>
        <w:rPr/>
      </w:pPr>
      <w:r>
        <w:rPr>
          <w:rFonts w:ascii="IRNazanin" w:hAnsi="IRNazanin" w:eastAsia="IRNazanin"/>
          <w:color w:val="111111"/>
          <w:sz w:val="28"/>
          <w:sz w:val="28"/>
          <w:szCs w:val="28"/>
          <w:rtl w:val="true"/>
          <w:lang w:bidi="fa-IR"/>
        </w:rPr>
        <w:t>بعد از آنكه فوايد و تبعات هر يك دانسته باشد، او را ملكه باشد و مشوب نباشد با طمعى يا اميدى يا غرضى از اغراض نه در دنيا و نه در آخرت؛ و ملكه گردانيدن اين صفت نفس را، به زجر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 مشتهيات او و رياضيت دادن او به امور شاقّه تا ترك غرض در وى راسخ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حكايت زهّاد آمده است كه شخصى سى سال سر گوسفند پخته و پالوده فروخت و از هيچكدام چاشنى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سبب اين رياضت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نفس من آرزوى اين دو طعام كرد او را به مباشرت اتخاذ</w:t>
      </w:r>
      <w:r>
        <w:rPr>
          <w:rStyle w:val="FootnoteAnchor"/>
          <w:rtl w:val="true"/>
        </w:rPr>
        <w:footnoteReference w:id="132"/>
      </w:r>
      <w:r>
        <w:rPr>
          <w:rFonts w:ascii="IRNazanin" w:hAnsi="IRNazanin" w:eastAsia="IRNazanin"/>
          <w:color w:val="111111"/>
          <w:sz w:val="28"/>
          <w:sz w:val="28"/>
          <w:szCs w:val="28"/>
          <w:rtl w:val="true"/>
          <w:lang w:bidi="fa-IR"/>
        </w:rPr>
        <w:t>اين دو طعام با عدم وصول به آن آرزو مالش دادم تا ديگر ميل به هيچ مشتهى</w:t>
      </w:r>
      <w:r>
        <w:rPr>
          <w:rStyle w:val="FootnoteAnchor"/>
          <w:rtl w:val="true"/>
        </w:rPr>
        <w:footnoteReference w:id="133"/>
      </w:r>
      <w:r>
        <w:rPr>
          <w:rFonts w:ascii="Amiri" w:hAnsi="Amiri" w:eastAsia="Amiri" w:cs="Amiri"/>
          <w:color w:val="111111"/>
          <w:sz w:val="28"/>
          <w:sz w:val="28"/>
          <w:szCs w:val="28"/>
          <w:rtl w:val="true"/>
          <w:lang w:bidi="ar-SA"/>
        </w:rPr>
        <w:t>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كسى كه در دنيا زهد اختيار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طمع نجاتى يا ثوابى در آخرت، مثل كسى باشد كه از دنائت</w:t>
      </w:r>
      <w:r>
        <w:rPr>
          <w:rStyle w:val="FootnoteAnchor"/>
          <w:rtl w:val="true"/>
        </w:rPr>
        <w:footnoteReference w:id="134"/>
      </w:r>
      <w:r>
        <w:rPr>
          <w:rFonts w:ascii="IRNazanin" w:hAnsi="IRNazanin" w:eastAsia="IRNazanin"/>
          <w:color w:val="111111"/>
          <w:sz w:val="28"/>
          <w:sz w:val="28"/>
          <w:szCs w:val="28"/>
          <w:rtl w:val="true"/>
          <w:lang w:bidi="fa-IR"/>
        </w:rPr>
        <w:t>طبع و پستى به همت</w:t>
      </w:r>
      <w:r>
        <w:rPr>
          <w:rStyle w:val="FootnoteAnchor"/>
          <w:rtl w:val="true"/>
        </w:rPr>
        <w:footnoteReference w:id="135"/>
      </w:r>
      <w:r>
        <w:rPr>
          <w:rFonts w:ascii="Amiri" w:hAnsi="Amiri" w:eastAsia="Amiri" w:cs="Amiri"/>
          <w:color w:val="111111"/>
          <w:sz w:val="28"/>
          <w:sz w:val="28"/>
          <w:szCs w:val="28"/>
          <w:rtl w:val="true"/>
          <w:lang w:bidi="ar-SA"/>
        </w:rPr>
        <w:t xml:space="preserve">روزها تناول طعام نكند با وفور احتياج، تا در ضيافتى متوقع، طعام بسيار تواند خورد؛ يا كسى كه در تجارت متاعى بدهد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بستاند كه بدان سود كند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سلوك راه حقيقت منفعت زهد و رفع شواغل باشد تا سالك به چيزى مشغول نگردد و از وصول به مقصد باز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70" w:name="pg7889_66680"/>
    </w:p>
    <w:p>
      <w:pPr>
        <w:pStyle w:val="Heading3"/>
        <w:numPr>
          <w:ilvl w:val="2"/>
          <w:numId w:val="1"/>
        </w:numPr>
        <w:rPr/>
      </w:pPr>
      <w:bookmarkStart w:id="71" w:name="__RefHeading___Toc6042553_1051229030"/>
      <w:bookmarkStart w:id="72" w:name="_Toc24"/>
      <w:bookmarkEnd w:id="70"/>
      <w:bookmarkEnd w:id="71"/>
      <w:r>
        <w:rPr>
          <w:rtl w:val="true"/>
        </w:rPr>
        <w:t>فصل سوم</w:t>
      </w:r>
      <w:r>
        <w:rPr>
          <w:rtl w:val="true"/>
        </w:rPr>
        <w:t xml:space="preserve">: </w:t>
      </w:r>
      <w:r>
        <w:rPr>
          <w:rtl w:val="true"/>
        </w:rPr>
        <w:t>در فقر</w:t>
      </w:r>
      <w:bookmarkEnd w:id="7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الضُّعَفَآءِ وَلاَ عَلَى الْمَرْضَى وَلاَ عَلَى الَّذِينَ لاَ يَجِدُونَ ما يُنفِقُونَ حَرَجٌ</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گويند كه مالش نباشد، يا اگر باشد كمتر از كفاف او باشد، و در اين موضع فقير كسى را گويند كه رغبت به مال و مقتضيات</w:t>
      </w:r>
      <w:r>
        <w:rPr>
          <w:rStyle w:val="FootnoteAnchor"/>
          <w:rtl w:val="true"/>
        </w:rPr>
        <w:footnoteReference w:id="137"/>
      </w:r>
      <w:r>
        <w:rPr>
          <w:rFonts w:ascii="IRNazanin" w:hAnsi="IRNazanin" w:eastAsia="IRNazanin"/>
          <w:color w:val="111111"/>
          <w:sz w:val="28"/>
          <w:sz w:val="28"/>
          <w:szCs w:val="28"/>
          <w:rtl w:val="true"/>
          <w:lang w:bidi="fa-IR"/>
        </w:rPr>
        <w:t>دنيوى ندارد، و اگر مال به دست آرد به محافظت او اهتمام نكند، نه از نادانى يا عجز يا از ضجرت</w:t>
      </w:r>
      <w:r>
        <w:rPr>
          <w:rStyle w:val="FootnoteAnchor"/>
          <w:rtl w:val="true"/>
        </w:rPr>
        <w:footnoteReference w:id="138"/>
      </w:r>
      <w:r>
        <w:rPr>
          <w:rFonts w:ascii="Amiri" w:hAnsi="Amiri" w:eastAsia="Amiri" w:cs="Amiri"/>
          <w:color w:val="111111"/>
          <w:sz w:val="28"/>
          <w:sz w:val="28"/>
          <w:szCs w:val="28"/>
          <w:rtl w:val="true"/>
          <w:lang w:bidi="ar-SA"/>
        </w:rPr>
        <w:t xml:space="preserve">يا از غفلت، يا سبب طمعى مانند حصول مشتهيات، يا سبب جاه و ذكر خير و ايثار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سخاوت، و يا از جهت خوف از عقاب دوزخ، يا طلب ثواب آخرت، بلكه از جهت قلت التفاتى كه لازم اقبال بر سلوك راه حقيقت و اشتغال به مراقبت جانب الهى باشد تا غير حقّ تعالى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نشود، و به حقيقت اين فقر شعبه‌اى باشد از زهد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النبى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بِملوكِ اهلِ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ضعيفٍ مستضعفٍ اغْبرَ اشعثَ ذي طِمرَينِ لا يُعبؤ</w:t>
      </w:r>
      <w:r>
        <w:rPr>
          <w:rStyle w:val="FootnoteAnchor"/>
          <w:rtl w:val="true"/>
        </w:rPr>
        <w:footnoteReference w:id="139"/>
      </w:r>
      <w:r>
        <w:rPr>
          <w:rFonts w:ascii="Amiri" w:hAnsi="Amiri" w:eastAsia="Amiri" w:cs="Amiri"/>
          <w:color w:val="111111"/>
          <w:sz w:val="28"/>
          <w:sz w:val="28"/>
          <w:szCs w:val="28"/>
          <w:rtl w:val="true"/>
          <w:lang w:bidi="ar-SA"/>
        </w:rPr>
        <w:t>بِهِ لَوْ اقْسمَ علَى اللّه‌ِ لأبرّهُ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بطحاء و مكّه پر از زر به تو دهيم،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أجوعُ يوما فأسألكَ، و أشْبعُ يوما فأشْكُرَك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عيون اخبار الرضا عليه‌السلام ، 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اندكى اختلاف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أجوع يومين و اشبع يوما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الحكمة،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كشف الاسرار،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7/411</w:t>
      </w:r>
      <w:r>
        <w:rPr>
          <w:rFonts w:ascii="Amiri" w:hAnsi="Amiri" w:eastAsia="Amiri" w:cs="Amiri"/>
          <w:color w:val="111111"/>
          <w:sz w:val="28"/>
          <w:sz w:val="28"/>
          <w:szCs w:val="28"/>
          <w:rtl w:val="true"/>
          <w:lang w:bidi="ar-SA"/>
        </w:rPr>
        <w:t xml:space="preserve">؛ جامع الصغير،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آداب المريدين،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مرصاد العباد،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منتخب سراج السائرين،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bookmarkStart w:id="73" w:name="pg7889_66682"/>
    </w:p>
    <w:p>
      <w:pPr>
        <w:pStyle w:val="Heading3"/>
        <w:numPr>
          <w:ilvl w:val="2"/>
          <w:numId w:val="1"/>
        </w:numPr>
        <w:rPr/>
      </w:pPr>
      <w:bookmarkStart w:id="74" w:name="__RefHeading___Toc6042555_1051229030"/>
      <w:bookmarkStart w:id="75" w:name="_Toc25"/>
      <w:bookmarkEnd w:id="73"/>
      <w:bookmarkEnd w:id="74"/>
      <w:r>
        <w:rPr>
          <w:rtl w:val="true"/>
        </w:rPr>
        <w:t>فصل چهارم</w:t>
      </w:r>
      <w:r>
        <w:rPr>
          <w:rtl w:val="true"/>
        </w:rPr>
        <w:t xml:space="preserve">: </w:t>
      </w:r>
      <w:r>
        <w:rPr>
          <w:rtl w:val="true"/>
        </w:rPr>
        <w:t>در رياضت</w:t>
      </w:r>
      <w:bookmarkEnd w:id="75"/>
    </w:p>
    <w:p>
      <w:pPr>
        <w:pStyle w:val="BookText"/>
        <w:rPr/>
      </w:pPr>
      <w:r>
        <w:rPr>
          <w:rFonts w:ascii="Amiri" w:hAnsi="Amiri" w:eastAsia="Amiri" w:cs="Amiri"/>
          <w:color w:val="111111"/>
          <w:sz w:val="28"/>
          <w:sz w:val="28"/>
          <w:szCs w:val="28"/>
          <w:rtl w:val="true"/>
          <w:lang w:bidi="ar-SA"/>
        </w:rPr>
        <w:t>قال اللّه تعالى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هِىَ الْمَأْوَى</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كردن ستور</w:t>
      </w:r>
      <w:r>
        <w:rPr>
          <w:rStyle w:val="FootnoteAnchor"/>
          <w:rtl w:val="true"/>
        </w:rPr>
        <w:footnoteReference w:id="142"/>
      </w:r>
      <w:r>
        <w:rPr>
          <w:rFonts w:ascii="IRNazanin" w:hAnsi="IRNazanin" w:eastAsia="IRNazanin"/>
          <w:color w:val="111111"/>
          <w:sz w:val="28"/>
          <w:sz w:val="28"/>
          <w:szCs w:val="28"/>
          <w:rtl w:val="true"/>
          <w:lang w:bidi="fa-IR"/>
        </w:rPr>
        <w:t xml:space="preserve">باشد به منع او از آنچه قصد كند از حركات غير مطلوب، و ملكه گردانيدن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صاحب خويش در آنچه او را بر آن دارد و از مطالب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موضع هم مراد از رياضت، منع نفس حيوانى بود از انقياد و مطاوعت قوه شهوى و غصبى و آنچه بدان دو تعلّق دارد، و منع نفس ناطقه از متابعت قواى حيوانى، و از رذائل اخلاق و اعمال، مانند حرص بر جمع مال، و اقتناء جاه و توابع آن از حيلت و مكر و خديعت و غيبت و تعصّب و غضب و حقد و حسد و فجور و انهماك</w:t>
      </w:r>
      <w:r>
        <w:rPr>
          <w:rStyle w:val="FootnoteAnchor"/>
          <w:rtl w:val="true"/>
        </w:rPr>
        <w:footnoteReference w:id="143"/>
      </w:r>
      <w:r>
        <w:rPr>
          <w:rFonts w:ascii="IRNazanin" w:hAnsi="IRNazanin" w:eastAsia="IRNazanin"/>
          <w:color w:val="111111"/>
          <w:sz w:val="28"/>
          <w:sz w:val="28"/>
          <w:szCs w:val="28"/>
          <w:rtl w:val="true"/>
          <w:lang w:bidi="fa-IR"/>
        </w:rPr>
        <w:t>در شرور و آنچه از او حادث شود، و ملكه گردانيدن نفس انسانى را به طاعت و عمل</w:t>
      </w:r>
      <w:r>
        <w:rPr>
          <w:rStyle w:val="FootnoteAnchor"/>
          <w:rtl w:val="true"/>
        </w:rPr>
        <w:footnoteReference w:id="144"/>
      </w:r>
      <w:r>
        <w:rPr>
          <w:rFonts w:ascii="Amiri" w:hAnsi="Amiri" w:eastAsia="Amiri" w:cs="Amiri"/>
          <w:color w:val="111111"/>
          <w:sz w:val="28"/>
          <w:sz w:val="28"/>
          <w:szCs w:val="28"/>
          <w:rtl w:val="true"/>
          <w:lang w:bidi="ar-SA"/>
        </w:rPr>
        <w:t>بر وجهى كه رساننده او باشد به كمالى كه او را ممكن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نفسى</w:t>
      </w:r>
      <w:r>
        <w:rPr>
          <w:rStyle w:val="FootnoteAnchor"/>
          <w:rtl w:val="true"/>
        </w:rPr>
        <w:footnoteReference w:id="145"/>
      </w:r>
      <w:r>
        <w:rPr>
          <w:rFonts w:ascii="IRNazanin" w:hAnsi="IRNazanin" w:eastAsia="IRNazanin"/>
          <w:color w:val="111111"/>
          <w:sz w:val="28"/>
          <w:sz w:val="28"/>
          <w:szCs w:val="28"/>
          <w:rtl w:val="true"/>
          <w:lang w:bidi="fa-IR"/>
        </w:rPr>
        <w:t xml:space="preserve">را كه متابعت قوه شهوى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كه متابعت قوه غضبى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كه رذائل اخلاق ملكه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تنزيل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آمده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رذائل در وى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وى ثابت نباشد، يا وقتى ميل به شرّ كند و وقتى ميل به خير، و چون ميل به خير كند از ميل به شر پشيمان شود و خويشتن را ملامت كند بر آن، آن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نفسى را كه منقاد عقل باشد و طلب خير او را ملكه شده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مطمئنّه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غرض از رياضت سه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موانع از وصول به حقّ، از شواغل ظاهره و باطنه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گردانيدن نفس حيوانى هر عقل عملى را كه باعث باشد بر طلب كمال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گردانيدن نفس انسانى را به ثبات بر آنچه معدّ او باشد قبول</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 حقّ تعالى را تا به كمالى كه او را ممكن باشد، برسد</w:t>
      </w:r>
      <w:r>
        <w:rPr>
          <w:rFonts w:eastAsia="Amiri" w:cs="Amiri" w:ascii="Amiri" w:hAnsi="Amiri"/>
          <w:color w:val="111111"/>
          <w:sz w:val="28"/>
          <w:szCs w:val="28"/>
          <w:rtl w:val="true"/>
          <w:lang w:bidi="ar-SA"/>
        </w:rPr>
        <w:t xml:space="preserve">. </w:t>
      </w:r>
      <w:bookmarkStart w:id="76" w:name="pg7889_66685"/>
    </w:p>
    <w:p>
      <w:pPr>
        <w:pStyle w:val="Heading3"/>
        <w:numPr>
          <w:ilvl w:val="2"/>
          <w:numId w:val="1"/>
        </w:numPr>
        <w:rPr/>
      </w:pPr>
      <w:bookmarkStart w:id="77" w:name="__RefHeading___Toc6042557_1051229030"/>
      <w:bookmarkStart w:id="78" w:name="_Toc26"/>
      <w:bookmarkEnd w:id="76"/>
      <w:bookmarkEnd w:id="77"/>
      <w:r>
        <w:rPr>
          <w:rtl w:val="true"/>
        </w:rPr>
        <w:t>فصل پنجم</w:t>
      </w:r>
      <w:r>
        <w:rPr>
          <w:rtl w:val="true"/>
        </w:rPr>
        <w:t xml:space="preserve">: </w:t>
      </w:r>
      <w:r>
        <w:rPr>
          <w:rtl w:val="true"/>
        </w:rPr>
        <w:t>در محاسبت و مراقبت</w:t>
      </w:r>
      <w:bookmarkEnd w:id="7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فِىآ أَنفُسِكُمْ أَوْ تُخْفُوهُ يُحاسِبْكُم بِهِ اللّه‌ُ</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محاسبت آن است كه طاعات و معاصى را با خود حساب كند تا كدام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طاعت بيشتر باشد باز بيند كه در فضل طاعات بر معاصى با نعمت‌هايى كه حقّ تعالى در حقّ او كرامت كرده است چه نسبت دارد، با وجود او و چندين حكمت‌ها در آفرينش اعضاى او كه علماى تشريح چندين كتب در شرح آن قدر</w:t>
      </w:r>
      <w:r>
        <w:rPr>
          <w:rStyle w:val="FootnoteAnchor"/>
          <w:rtl w:val="true"/>
        </w:rPr>
        <w:footnoteReference w:id="150"/>
      </w:r>
      <w:r>
        <w:rPr>
          <w:rFonts w:ascii="IRNazanin" w:hAnsi="IRNazanin" w:eastAsia="IRNazanin"/>
          <w:color w:val="111111"/>
          <w:sz w:val="28"/>
          <w:sz w:val="28"/>
          <w:szCs w:val="28"/>
          <w:rtl w:val="true"/>
          <w:lang w:bidi="fa-IR"/>
        </w:rPr>
        <w:t>كه فهم ايشان به آن رسيده است، ساخته‌اند با آنكه از آنچه هست از دريايى قطره‌اى فهم نكرده‌اند، و چندين فوائد كه در قوت‌هاى نباتى و حيوانى در آن موجود است پيدا كرده است، و چندين دقايق صنع در نفس او كه مدرك علوم و معقولات است به ذات خود و مدرك محسوسات و مدبّر قوى و اعضا به آلات ايجاد كرده است، و روزى او كه از ابتداى خلقت تقدير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اسباب پرورش او از علويّات و سفليات </w:t>
      </w:r>
    </w:p>
    <w:p>
      <w:pPr>
        <w:pStyle w:val="BookText"/>
        <w:rPr/>
      </w:pP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فضل طاعات او به اين نعمت‌ها و ديگر نعمت‌ها كه بر نتوان شمرد، چنان‌كه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نِعْمَتَ اللّه‌ِ لاَ تُحْصُوها</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كند بر تقصير خود در همه احوال واقف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اطاعت و معاصى او مساوى باشد، بداند كه به ازاى اين نعمت‌ها به هيچ بندگى قيام نكرده است و تقصير خويش واضح‌تر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معاصى راجح‌تر باشد، فَوَيْلٌ لَهُ ثُمَّ وَيْلٌ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طالب كمال اين حساب با خود كرده باشد از او جز طاعت در وجود نيايد و خويشتن را با آنكه جز طاعت نكند مقصّر داند، و از اين جهت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اَنْفُسَكُمْ قَبْلَ أَنْ تُحاسَبُوا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اگر حساب خود نكند و در معصيت تمادى نمايد به وقت آنكه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مِثْقالَ حَبَّةٍ مِنْ خَرْدَلٍ أَتَيْنا بِها وَكَفَى بِنا حسِبِينَ</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حساب او كنند و در عذاب اليم و خسران عظيم افتد،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يُؤْخَذُ مِنْها عَدْلٌ وَ لا يُقْبَلُ مِنْهُ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اعاذنا اللّه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هميشه ظاهر و باطن خود نگاه دارد تا از وى چيزى در وجود نيايد كه حسناتى كه كرده، باطل گرداند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ملاحظت احوال خود دايم بكند تا بر معصيتى اقدام ننمايد، نه در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آشكار، و نه در پنهان، و شاغلى او را از سلوك راه حقّ باز ندارد، نه قوى و نه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هميشه پيش خاطر خود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وَاعْلَمُوآا أَنَّ اللّه‌َ يَعْلَمُ ما فِىآ أَنفُسِكُمْ فاحْذَرُوهُ</w:t>
      </w:r>
      <w:r>
        <w:rPr>
          <w:rFonts w:eastAsia="IRNazanin" w:cs="IRNazanin"/>
          <w:color w:val="111111"/>
          <w:sz w:val="28"/>
          <w:szCs w:val="28"/>
          <w:rtl w:val="true"/>
          <w:lang w:bidi="fa-IR"/>
        </w:rPr>
        <w:t>»</w:t>
      </w:r>
      <w:r>
        <w:rPr>
          <w:rStyle w:val="FootnoteAnchor"/>
          <w:rtl w:val="true"/>
        </w:rPr>
        <w:footnoteReference w:id="155"/>
      </w:r>
      <w:r>
        <w:rPr>
          <w:rStyle w:val="FootnoteAnchor"/>
          <w:rtl w:val="true"/>
        </w:rPr>
        <w:footnoteReference w:id="15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يوفّق من يشاء من عباده انّه 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79" w:name="pg7889_66688"/>
    </w:p>
    <w:p>
      <w:pPr>
        <w:pStyle w:val="Heading3"/>
        <w:numPr>
          <w:ilvl w:val="2"/>
          <w:numId w:val="1"/>
        </w:numPr>
        <w:rPr/>
      </w:pPr>
      <w:bookmarkStart w:id="80" w:name="__RefHeading___Toc6042559_1051229030"/>
      <w:bookmarkStart w:id="81" w:name="_Toc27"/>
      <w:bookmarkEnd w:id="79"/>
      <w:bookmarkEnd w:id="80"/>
      <w:r>
        <w:rPr>
          <w:rtl w:val="true"/>
        </w:rPr>
        <w:t>فصل ششم</w:t>
      </w:r>
      <w:r>
        <w:rPr>
          <w:rtl w:val="true"/>
        </w:rPr>
        <w:t xml:space="preserve">: </w:t>
      </w:r>
      <w:r>
        <w:rPr>
          <w:rtl w:val="true"/>
        </w:rPr>
        <w:t>در تقوا</w:t>
      </w:r>
      <w:bookmarkEnd w:id="81"/>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أَتْقَيكُمْ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باشد از معاصى از بيم خشم خداى تعالى و دورى از او، همچنان‌كه بيمار را كه طالب صحّت باشد از تناول آنچه در آن مضرّت باشد و آنچه از اقدامش مقتضى مزيد بيمارى او باشد پرهيز بايد كرد، تا علاج او دست دهد، و درمان بيمارى او منجح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ناقصانى را كه طالب كمال باشند از هرچه منافى كمال باشد، يا مانع حصول آن، يا سالك را شاغل از سير و سلوك در طريق طلب كمال پرهيز بايد كرد تا آنچه مقتضى وصول باشد يا معاون در سلوك بود، مفيد و مؤثر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به حقيقت، تقوى مركب از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خوف، و ديگر تحاشى</w:t>
      </w:r>
      <w:r>
        <w:rPr>
          <w:rStyle w:val="FootnoteAnchor"/>
          <w:rtl w:val="true"/>
        </w:rPr>
        <w:footnoteReference w:id="159"/>
      </w:r>
      <w:r>
        <w:rPr>
          <w:rFonts w:ascii="Amiri" w:hAnsi="Amiri" w:eastAsia="Amiri" w:cs="Amiri"/>
          <w:color w:val="111111"/>
          <w:sz w:val="28"/>
          <w:sz w:val="28"/>
          <w:szCs w:val="28"/>
          <w:rtl w:val="true"/>
          <w:lang w:bidi="ar-SA"/>
        </w:rPr>
        <w:t>از معاصى، و سيم طلب قربت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شرح هر يك از اين سه به تمام در اين رساله مختصر به جاى خود بيان </w:t>
      </w:r>
    </w:p>
    <w:p>
      <w:pPr>
        <w:pStyle w:val="BookText"/>
        <w:rPr/>
      </w:pPr>
      <w:r>
        <w:rPr>
          <w:rFonts w:ascii="Amiri" w:hAnsi="Amiri" w:eastAsia="Amiri" w:cs="Amiri"/>
          <w:color w:val="111111"/>
          <w:sz w:val="28"/>
          <w:sz w:val="28"/>
          <w:szCs w:val="28"/>
          <w:rtl w:val="true"/>
          <w:lang w:bidi="ar-SA"/>
        </w:rPr>
        <w:t>خواهد شد، و در تنزيل و احاديث، ذكر تقوى و ثناى متقيان بيشتر از آن آمده است كه در اين مختصر ذكر توان نمود، و غايت همه غايات محبّت بارى تعالى باشد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w:t>
      </w:r>
      <w:r>
        <w:rPr>
          <w:rStyle w:val="FootnoteAnchor"/>
        </w:rPr>
        <w:footnoteReference w:id="16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82" w:name="pg7889_66690"/>
    </w:p>
    <w:p>
      <w:pPr>
        <w:pStyle w:val="Heading2"/>
        <w:numPr>
          <w:ilvl w:val="1"/>
          <w:numId w:val="1"/>
        </w:numPr>
        <w:rPr/>
      </w:pPr>
      <w:bookmarkStart w:id="83" w:name="__RefHeading___Toc6042561_1051229030"/>
      <w:bookmarkStart w:id="84" w:name="_Toc28"/>
      <w:bookmarkEnd w:id="82"/>
      <w:bookmarkEnd w:id="83"/>
      <w:r>
        <w:rPr>
          <w:rtl w:val="true"/>
        </w:rPr>
        <w:t>باب سوم</w:t>
      </w:r>
      <w:bookmarkEnd w:id="84"/>
    </w:p>
    <w:p>
      <w:pPr>
        <w:pStyle w:val="Heading3"/>
        <w:numPr>
          <w:ilvl w:val="2"/>
          <w:numId w:val="1"/>
        </w:numPr>
        <w:rPr/>
      </w:pPr>
      <w:bookmarkStart w:id="85" w:name="__RefHeading___Toc6042563_1051229030"/>
      <w:bookmarkStart w:id="86" w:name="_Toc29"/>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در سير و سلوك در طلب كمال و بيان احوال سالك</w:t>
      </w:r>
    </w:p>
    <w:p>
      <w:pPr>
        <w:pStyle w:val="BookText"/>
        <w:rPr/>
      </w:pPr>
      <w:r>
        <w:rPr>
          <w:rFonts w:ascii="IRNazanin" w:hAnsi="IRNazanin" w:eastAsia="IRNazanin"/>
          <w:color w:val="111111"/>
          <w:sz w:val="28"/>
          <w:sz w:val="28"/>
          <w:szCs w:val="28"/>
          <w:rtl w:val="true"/>
          <w:lang w:bidi="fa-IR"/>
        </w:rPr>
        <w:t>و آن مشتمل بر شش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تفكّر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رجاء</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شكر </w:t>
      </w:r>
      <w:bookmarkStart w:id="87" w:name="pg7889_66691"/>
    </w:p>
    <w:p>
      <w:pPr>
        <w:pStyle w:val="Heading3"/>
        <w:numPr>
          <w:ilvl w:val="2"/>
          <w:numId w:val="1"/>
        </w:numPr>
        <w:rPr/>
      </w:pPr>
      <w:bookmarkStart w:id="88" w:name="__RefHeading___Toc6042565_1051229030"/>
      <w:bookmarkStart w:id="89" w:name="_Toc30"/>
      <w:bookmarkEnd w:id="87"/>
      <w:bookmarkEnd w:id="88"/>
      <w:r>
        <w:rPr>
          <w:rtl w:val="true"/>
        </w:rPr>
        <w:t>فصل اوّل</w:t>
      </w:r>
      <w:r>
        <w:rPr>
          <w:rtl w:val="true"/>
        </w:rPr>
        <w:t xml:space="preserve">: </w:t>
      </w:r>
      <w:r>
        <w:rPr>
          <w:rtl w:val="true"/>
        </w:rPr>
        <w:t>در خلوت</w:t>
      </w:r>
      <w:bookmarkEnd w:id="8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 الَّذِينَ اتَّخَذُوا دِينَهُمْ لَعِبا وَلَهْوا وَغَرَّتْهُمُ الْحَيَواةُ الدُّنْيا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علوم حقيقى مقرّر شده است كه هر ذات كه مستعد قبول فيض الهى باشد با وجود استعداد و عدم موانع، از حصول آن فيض محروم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فيض از كسى ممكن باشد كه او را دو چيز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وجود آن فيض به يقين و بى‌شك تجويز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داند كه وجود آن فيض در هر ذات كه باشد مقتضى كمال آن ذات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دو علم مقارن</w:t>
      </w:r>
      <w:r>
        <w:rPr>
          <w:rStyle w:val="FootnoteAnchor"/>
          <w:rtl w:val="true"/>
        </w:rPr>
        <w:footnoteReference w:id="162"/>
      </w:r>
      <w:r>
        <w:rPr>
          <w:rFonts w:ascii="Amiri" w:hAnsi="Amiri" w:eastAsia="Amiri" w:cs="Amiri"/>
          <w:color w:val="111111"/>
          <w:sz w:val="28"/>
          <w:sz w:val="28"/>
          <w:szCs w:val="28"/>
          <w:rtl w:val="true"/>
          <w:lang w:bidi="ar-SA"/>
        </w:rPr>
        <w:t>استعداد قبول آن فيض باشد در همه احوال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مقدّمه معلوم شد و تقدير داده آمد،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كمال را بعد از حصول استعداد، رفع</w:t>
      </w:r>
      <w:r>
        <w:rPr>
          <w:rStyle w:val="FootnoteAnchor"/>
          <w:rtl w:val="true"/>
        </w:rPr>
        <w:footnoteReference w:id="163"/>
      </w:r>
      <w:r>
        <w:rPr>
          <w:rFonts w:ascii="IRNazanin" w:hAnsi="IRNazanin" w:eastAsia="IRNazanin"/>
          <w:color w:val="111111"/>
          <w:sz w:val="28"/>
          <w:sz w:val="28"/>
          <w:szCs w:val="28"/>
          <w:rtl w:val="true"/>
          <w:lang w:bidi="fa-IR"/>
        </w:rPr>
        <w:t>موانع واجب باشد، و معظم موانع، مشاغل مجازى باشد كه نفس را به التفات به ما سوى اللّه مشغول دارند، و از اقبال كلّى بر وصول به مقصد حقيقى بازدارند، و شواغل، حواس ظاهره و باطنه باشند، يا ديگر قواى حيوانى، يا افكار مجازى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شاغل باشند به ديدن صورت‌هايى كه بيننده را به مشاهدات او رغبت افتد، و شنيدن صوت‌هاى مناسب،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بوى‌ها و طعم‌ها و ملموسات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شاغل باشند به تخييل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و حالت‌ها، كه خاطر بدان ملتفت باشد، يا به توهم محبتى يا مبغضتى، يا تعظيم مسرّتى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تحقير مضرّتى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انتظامى يا عدم انتظامى،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تذكّر حال گذشته، يا به تفكّر در امورى كه طالب حصول آن امور باشد مانند مال و 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قواى حيوانى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شاغل به سبب حزنى، يا خوفى، يا غضبى، يا شهوتى، يا خيانتى، يا خجلتى، يا غيرتى، يا انتظار لذّتى،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اميد قهر بر عدوى، يا حذر از مؤلمى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افكار مجازى شاغل تفكّر در امرى غير مهم يا علمى غير نافع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بالجمه، هرچه به اشتغال بدان، از مطلوب محجوب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ازالت اين جمله موانع، پس صاحب خلوت بايد كه موضعى اختيار كند كه همى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محسوسات ظاهر و باطن شاغلى نباشد و قواى حيوانى را مرتاض گرداند تا او را جذب به آنچه ملايم آن قوى باشد، و دفع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مقغّا و مناسب، خ 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خ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خ 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خ 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خ 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لذيذى، خ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خ 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مصالح معاش و معاد باشد، امّا مصالح معاش امور فانى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غير ملايم بود تحريم نكند، و از افكار مجازى به كلّى اعراض كند، و آن فكرهايى بود كه غايات آن راجع با مصالح معاش فانى باشد</w:t>
      </w:r>
      <w:r>
        <w:rPr>
          <w:rFonts w:eastAsia="IRNazanin" w:cs="IRNazanin"/>
          <w:color w:val="111111"/>
          <w:sz w:val="28"/>
          <w:szCs w:val="28"/>
          <w:rtl w:val="true"/>
          <w:lang w:bidi="fa-IR"/>
        </w:rPr>
        <w:t>.</w:t>
      </w:r>
      <w:r>
        <w:rPr>
          <w:rStyle w:val="FootnoteAnchor"/>
          <w:rtl w:val="true"/>
        </w:rPr>
        <w:footnoteReference w:id="16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مصالح معاد امورى باشد كه غايات آن حصول لذات باقى باشد نفس طالب را، و بعد از زوال موانع ظاهره و خالى كردن باطن از اشتغال به ما سوى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به همگى همت و جوامع نيت اقبال كند بر ترصّد</w:t>
      </w:r>
      <w:r>
        <w:rPr>
          <w:rStyle w:val="FootnoteAnchor"/>
          <w:rtl w:val="true"/>
        </w:rPr>
        <w:footnoteReference w:id="165"/>
      </w:r>
      <w:r>
        <w:rPr>
          <w:rFonts w:ascii="IRNazanin" w:hAnsi="IRNazanin" w:eastAsia="IRNazanin"/>
          <w:color w:val="111111"/>
          <w:sz w:val="28"/>
          <w:sz w:val="28"/>
          <w:szCs w:val="28"/>
          <w:rtl w:val="true"/>
          <w:lang w:bidi="fa-IR"/>
        </w:rPr>
        <w:t>سوانح</w:t>
      </w:r>
      <w:r>
        <w:rPr>
          <w:rStyle w:val="FootnoteAnchor"/>
          <w:rtl w:val="true"/>
        </w:rPr>
        <w:footnoteReference w:id="166"/>
      </w:r>
      <w:r>
        <w:rPr>
          <w:rFonts w:ascii="Amiri" w:hAnsi="Amiri" w:eastAsia="Amiri" w:cs="Amiri"/>
          <w:color w:val="111111"/>
          <w:sz w:val="28"/>
          <w:sz w:val="28"/>
          <w:szCs w:val="28"/>
          <w:rtl w:val="true"/>
          <w:lang w:bidi="ar-SA"/>
        </w:rPr>
        <w:t>غيبى و ترقّب</w:t>
      </w:r>
      <w:r>
        <w:rPr>
          <w:rStyle w:val="FootnoteAnchor"/>
          <w:rtl w:val="true"/>
        </w:rPr>
        <w:footnoteReference w:id="167"/>
      </w:r>
      <w:r>
        <w:rPr>
          <w:rFonts w:ascii="Amiri" w:hAnsi="Amiri" w:eastAsia="Amiri" w:cs="Amiri"/>
          <w:color w:val="111111"/>
          <w:sz w:val="28"/>
          <w:sz w:val="28"/>
          <w:szCs w:val="28"/>
          <w:rtl w:val="true"/>
          <w:lang w:bidi="ar-SA"/>
        </w:rPr>
        <w:t xml:space="preserve">واردات حقيقى،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 و آن را در فصلى مفرد ايراد كرده شود، و آن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90" w:name="pg7889_66694"/>
    </w:p>
    <w:p>
      <w:pPr>
        <w:pStyle w:val="Heading3"/>
        <w:numPr>
          <w:ilvl w:val="2"/>
          <w:numId w:val="1"/>
        </w:numPr>
        <w:rPr/>
      </w:pPr>
      <w:bookmarkStart w:id="91" w:name="__RefHeading___Toc6042567_1051229030"/>
      <w:bookmarkStart w:id="92" w:name="_Toc31"/>
      <w:bookmarkEnd w:id="90"/>
      <w:bookmarkEnd w:id="91"/>
      <w:r>
        <w:rPr>
          <w:rtl w:val="true"/>
        </w:rPr>
        <w:t>فصل دوم</w:t>
      </w:r>
      <w:r>
        <w:rPr>
          <w:rtl w:val="true"/>
        </w:rPr>
        <w:t xml:space="preserve">: </w:t>
      </w:r>
      <w:r>
        <w:rPr>
          <w:rtl w:val="true"/>
        </w:rPr>
        <w:t>در تفكّر</w:t>
      </w:r>
      <w:bookmarkEnd w:id="92"/>
    </w:p>
    <w:p>
      <w:pPr>
        <w:pStyle w:val="BookText"/>
        <w:rPr/>
      </w:pPr>
      <w:r>
        <w:rPr>
          <w:rFonts w:ascii="Amiri" w:hAnsi="Amiri" w:eastAsia="Amiri" w:cs="Amiri"/>
          <w:color w:val="111111"/>
          <w:sz w:val="28"/>
          <w:sz w:val="28"/>
          <w:szCs w:val="28"/>
          <w:rtl w:val="true"/>
          <w:lang w:bidi="ar-SA"/>
        </w:rPr>
        <w:t>قال اللّه تعالى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يَتَفَكَّرُوا فِىآ أَنفُسِهِم ما خَلَقَ اللّه‌ُ السَّماوَاتِ وَالاْءَرْضَ وَما بَيْنَهُما إِلاَّ بِالْحَقِّ</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هرچند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بسياه گفته‌اند، خلاصه همه وجوه آن است كه تفكّر، سير باطن انسانيت از مبادى به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را نيز همين معنى گفته‌اند در اصطلاح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كس از مرتبه نقصان به مرتبه كمال نتواند رسيد الاّ به سيرى، و به اين سبب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واجبات تفكّر و نظر است، و در تنزيل حثّ</w:t>
      </w:r>
      <w:r>
        <w:rPr>
          <w:rStyle w:val="FootnoteAnchor"/>
          <w:rtl w:val="true"/>
        </w:rPr>
        <w:footnoteReference w:id="169"/>
      </w:r>
      <w:r>
        <w:rPr>
          <w:rFonts w:ascii="Amiri" w:hAnsi="Amiri" w:eastAsia="Amiri" w:cs="Amiri"/>
          <w:color w:val="111111"/>
          <w:sz w:val="28"/>
          <w:sz w:val="28"/>
          <w:szCs w:val="28"/>
          <w:rtl w:val="true"/>
          <w:lang w:bidi="ar-SA"/>
        </w:rPr>
        <w:t>بر تفكّر زياده از آن است كه بر توان شمرد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لاَءَياتٍ لِقَوْمٍ يَتَفَكَّرُونَ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در حديث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سَبْعِينَ سَنَةٍ</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ببايد دانست كه مبادى سير كه از آنجا آغاز حركت بايد كرد، آفاق </w:t>
      </w:r>
    </w:p>
    <w:p>
      <w:pPr>
        <w:pStyle w:val="BookText"/>
        <w:rPr/>
      </w:pPr>
      <w:r>
        <w:rPr>
          <w:rFonts w:ascii="Amiri" w:hAnsi="Amiri" w:eastAsia="Amiri" w:cs="Amiri"/>
          <w:color w:val="111111"/>
          <w:sz w:val="28"/>
          <w:sz w:val="28"/>
          <w:szCs w:val="28"/>
          <w:rtl w:val="true"/>
          <w:lang w:bidi="ar-SA"/>
        </w:rPr>
        <w:t>و انفس است، و سير استدلال است از آيات هر دو، يعنى از حكمت‌هايى كه در هر ذرّه از ذرات است هر يكى از اين دو كون يافته شود بر عظمت و كمال مبدع هر دو تا مشاهده نور ابداع او در هر ذرّه كرده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الاْءَفاقِ وَفِىآ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بعد از آن استشهاد از حضرت جلال او بر هرچه جز اوست از مبدعات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يَكْفِ بِرَبِّكَ أَنَّهُ عَلَى كُلِّ شَىْ‌ءٍ شَهِيدٌ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ظهور او مكشوف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معرفت موجوداتى كه سوى اللّه باشد چنان كه هست، و حكمت در وجود هر يكى به قدر استطاعت انسانى حاصل شود مانند علم هيئت افلاك و كواكب و حركت، و اوضاع هر يك و مقادير</w:t>
      </w:r>
      <w:r>
        <w:rPr>
          <w:rStyle w:val="FootnoteAnchor"/>
          <w:rtl w:val="true"/>
        </w:rPr>
        <w:footnoteReference w:id="174"/>
      </w:r>
      <w:r>
        <w:rPr>
          <w:rFonts w:ascii="Amiri" w:hAnsi="Amiri" w:eastAsia="Amiri" w:cs="Amiri"/>
          <w:color w:val="111111"/>
          <w:sz w:val="28"/>
          <w:sz w:val="28"/>
          <w:szCs w:val="28"/>
          <w:rtl w:val="true"/>
          <w:lang w:bidi="ar-SA"/>
        </w:rPr>
        <w:t>اجرام و ابعاد و تأثيرات آن، و هيئت عالم سفلى و ترتيب عناصر و تفاعل ايشان به حسب صور و كيفيات، و حصول امزجه و تركيب مركّبات معدنى و نباتى و حيوانى و نفوس</w:t>
      </w:r>
      <w:r>
        <w:rPr>
          <w:rStyle w:val="FootnoteAnchor"/>
          <w:rtl w:val="true"/>
        </w:rPr>
        <w:footnoteReference w:id="175"/>
      </w:r>
      <w:r>
        <w:rPr>
          <w:rFonts w:ascii="IRNazanin" w:hAnsi="IRNazanin" w:eastAsia="IRNazanin"/>
          <w:color w:val="111111"/>
          <w:sz w:val="28"/>
          <w:sz w:val="28"/>
          <w:szCs w:val="28"/>
          <w:rtl w:val="true"/>
          <w:lang w:bidi="fa-IR"/>
        </w:rPr>
        <w:t>سماوى و ارضى، و مبادى حركت هر يك و آنچه از ايشان و در ايشان واقع باشد، از مبانيات و مخالفات و خواص و مشاركات، و آنچه بدين جهت تعلّق دارد از علوم اعداد و مقادير و لواحق آن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آيات انفس، و آن معرفت ابدان و انفس است، و آن معلوم مى‌شود بهل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 تشريح اعضاى مفرده از عِظام</w:t>
      </w:r>
      <w:r>
        <w:rPr>
          <w:rStyle w:val="FootnoteAnchor"/>
          <w:rtl w:val="true"/>
        </w:rPr>
        <w:footnoteReference w:id="176"/>
      </w:r>
      <w:r>
        <w:rPr>
          <w:rFonts w:ascii="IRNazanin" w:hAnsi="IRNazanin" w:eastAsia="IRNazanin"/>
          <w:color w:val="111111"/>
          <w:sz w:val="28"/>
          <w:sz w:val="28"/>
          <w:szCs w:val="28"/>
          <w:rtl w:val="true"/>
          <w:lang w:bidi="fa-IR"/>
        </w:rPr>
        <w:t>و عضلات و اعصاب و عروق و منافع هر يك و مركّبه چون اعضاى رئيسه و خادمه و آلات هر يك، و جوارح و معرفت قوى و افعال هر يك، و احوال مانند صحّت و مرض، و معرفت نفوس و كيفيت ارتباط آن بر ابدان</w:t>
      </w:r>
      <w:r>
        <w:rPr>
          <w:rStyle w:val="FootnoteAnchor"/>
          <w:rtl w:val="true"/>
        </w:rPr>
        <w:footnoteReference w:id="177"/>
      </w:r>
      <w:r>
        <w:rPr>
          <w:rFonts w:ascii="IRNazanin" w:hAnsi="IRNazanin" w:eastAsia="IRNazanin"/>
          <w:color w:val="111111"/>
          <w:sz w:val="28"/>
          <w:sz w:val="28"/>
          <w:szCs w:val="28"/>
          <w:rtl w:val="true"/>
          <w:lang w:bidi="fa-IR"/>
        </w:rPr>
        <w:t>و افعال و انفعالات هر دو از يكديگر، و اسباب نقصان و كمال در هر يك، و به مقتضى سعادت و شقاوت عاجل</w:t>
      </w:r>
      <w:r>
        <w:rPr>
          <w:rStyle w:val="FootnoteAnchor"/>
          <w:rtl w:val="true"/>
        </w:rPr>
        <w:footnoteReference w:id="178"/>
      </w:r>
      <w:r>
        <w:rPr>
          <w:rFonts w:ascii="IRNazanin" w:hAnsi="IRNazanin" w:eastAsia="IRNazanin"/>
          <w:color w:val="111111"/>
          <w:sz w:val="28"/>
          <w:sz w:val="28"/>
          <w:szCs w:val="28"/>
          <w:rtl w:val="true"/>
          <w:lang w:bidi="fa-IR"/>
        </w:rPr>
        <w:t>و آجل و آنچه بدان تعلّق دارد؛ اين جمله مبادى سير است كه تفكّر عبارت از آن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مقاصد، و آنچه منتهاى سير باشد، در آخر فصول و ابواب معلوم شود و آن وصول باشد به نهايت مراتب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93" w:name="pg7889_66697"/>
    </w:p>
    <w:p>
      <w:pPr>
        <w:pStyle w:val="Heading3"/>
        <w:numPr>
          <w:ilvl w:val="2"/>
          <w:numId w:val="1"/>
        </w:numPr>
        <w:rPr/>
      </w:pPr>
      <w:bookmarkStart w:id="94" w:name="__RefHeading___Toc6042569_1051229030"/>
      <w:bookmarkStart w:id="95" w:name="_Toc32"/>
      <w:bookmarkEnd w:id="93"/>
      <w:bookmarkEnd w:id="94"/>
      <w:r>
        <w:rPr>
          <w:rtl w:val="true"/>
        </w:rPr>
        <w:t>فصل سوم</w:t>
      </w:r>
      <w:r>
        <w:rPr>
          <w:rtl w:val="true"/>
        </w:rPr>
        <w:t xml:space="preserve">: </w:t>
      </w:r>
      <w:r>
        <w:rPr>
          <w:rtl w:val="true"/>
        </w:rPr>
        <w:t>در خوف و حزن</w:t>
      </w:r>
      <w:bookmarkEnd w:id="95"/>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وَخافُونِ إِن كُنتُمْ مُؤْمِنِينَ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الحزن على ما فات، و الخوف ممّا لم يأت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باشد از تألّم باطن به سبب وقوع مكروهى كه دفع آن متعذّر باشد، يا فوات فرصتى، يا امرى مرغوب فيه كه تلافى آن متعذّر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بود از تألّم باطن به سبب توقّع مكروهى كه اسباب حصول آن ممكن الوقوع باشد، يا توقع فوات مطلوبى و مرغوبى كه تلافى آن متعذّر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اسباب حصول معلوم الوقوع باشد يا مظنون به ظنّى، غالب آن را انتظار مكروه نيز خوانند و تألّم زيادت باشد، و اگر تعذّر وقوع اسباب معلوم باشد و تألّم حاصل آن را خوفى خوانند كه سبب آن ماليخوليا</w:t>
      </w:r>
      <w:r>
        <w:rPr>
          <w:rStyle w:val="FootnoteAnchor"/>
          <w:rtl w:val="true"/>
        </w:rPr>
        <w:footnoteReference w:id="18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خوف و حزن ارباب سلوك از فايدتى خالى نباشد، چه حزن اگر به </w:t>
      </w:r>
    </w:p>
    <w:p>
      <w:pPr>
        <w:pStyle w:val="BookText"/>
        <w:rPr/>
      </w:pPr>
      <w:r>
        <w:rPr>
          <w:rFonts w:ascii="IRNazanin" w:hAnsi="IRNazanin" w:eastAsia="IRNazanin"/>
          <w:color w:val="111111"/>
          <w:sz w:val="28"/>
          <w:sz w:val="28"/>
          <w:szCs w:val="28"/>
          <w:rtl w:val="true"/>
          <w:lang w:bidi="fa-IR"/>
        </w:rPr>
        <w:t>سبب ارتكاب معاصى باشد، يا به سبب فوات مدت گذشته در عطلت از عبادت، يا در ترك سير در طريق كمال مقتضى تصميم عزم توبه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خوف اگر از سبب ارتكاب گناه و نقصان و نارسيدن به درجه ابرار باشد، موجب جهد نمودن در اكتساب خيرات، مبادرت در سلوك طريق كمال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يُخَوِّفُ اللّه‌ُ بِهِ عِبادَهُ</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 xml:space="preserve">خالى باشد از اهل قساوت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لِلْقاسِيَةِ قُلُوبُهُمْ مِن ذِكْرِ اللّه‌ِ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آئِكَ فِي ضَلالٍ مُبِينٍ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هر امن كه در اين مقام به سبب زوال اين خوف بود مقتضى هلاك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امّا اهل كمال از اين خوف و حزن مبرّا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أَوْلِيَآءَ اللّه‌ِ لاَ خَوْفٌ عَلَيْهِمْ وَلاَ هُمْ يَحْزَنُونَ</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هرچند به حسب لغت، خوف و خشيت به يك معنى است، در عرف اين طايفه ميان هر دو فرق است كه خشيت به علماء خاص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الْعُلَمَآؤُا</w:t>
      </w:r>
      <w:r>
        <w:rPr>
          <w:rFonts w:eastAsia="IRNazanin" w:cs="IRNazanin"/>
          <w:color w:val="111111"/>
          <w:sz w:val="28"/>
          <w:szCs w:val="28"/>
          <w:rtl w:val="true"/>
          <w:lang w:bidi="fa-IR"/>
        </w:rPr>
        <w:t>»</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خَشِىَ رَبَّهُ</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وَلاَ هُمْ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پس خشيت استشعارى باشد كه به سبب شعور به عظمت و هيبت حقّ عزّ و علا، و وقوف بر نقصان خود، و قصور از اداى حقّ و بندگى حقّ، و يا از تخيّل ترك ادب در عبوديت، يا از اخلاف به طاعت لازم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خشيت خوفى خاص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وَيَخْشَوْنَ رَبَّهُمْ وَيَخافُونَ سُوآءَ الْحِسابِ</w:t>
      </w:r>
      <w:r>
        <w:rPr>
          <w:rFonts w:eastAsia="IRNazanin" w:cs="IRNazanin"/>
          <w:color w:val="111111"/>
          <w:sz w:val="28"/>
          <w:szCs w:val="28"/>
          <w:rtl w:val="true"/>
          <w:lang w:bidi="fa-IR"/>
        </w:rPr>
        <w:t>»</w:t>
      </w:r>
      <w:r>
        <w:rPr>
          <w:rStyle w:val="FootnoteAnchor"/>
          <w:rtl w:val="true"/>
        </w:rPr>
        <w:footnoteReference w:id="18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رهبت به خشيت نزديك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وَرَحْمَةٌ لِلَّذِينَ هُمْ لِرَبِّهِمْ يَرْهَبُونَ</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و سالك چون به درجه رضا رسد، خوف او به امن بدل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آئِكَ لَهُمُ الاْءَمْنُ وَهُمْ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نه او را از هيچ مكروهى كراهيّت باشد، و نه به هيچ مطلوبى رغبت بود، و اين امن از سبب كمال بود، چنان‌كه امن مذكور از سبب نقصان باشد و صاحب اين امر از خشيت خالى نباشد تا آنگه كه به نظر وحدت متجلّى شود، و آنگاه از خشيت</w:t>
      </w:r>
      <w:r>
        <w:rPr>
          <w:rStyle w:val="FootnoteAnchor"/>
          <w:rtl w:val="true"/>
        </w:rPr>
        <w:footnoteReference w:id="192"/>
      </w:r>
      <w:r>
        <w:rPr>
          <w:rFonts w:ascii="IRNazanin" w:hAnsi="IRNazanin" w:eastAsia="IRNazanin"/>
          <w:color w:val="111111"/>
          <w:sz w:val="28"/>
          <w:sz w:val="28"/>
          <w:szCs w:val="28"/>
          <w:rtl w:val="true"/>
          <w:lang w:bidi="fa-IR"/>
        </w:rPr>
        <w:t>اثرى باقى نماند، چه خشيت از لوازم تكثّر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96" w:name="pg7889_66700"/>
    </w:p>
    <w:p>
      <w:pPr>
        <w:pStyle w:val="Heading3"/>
        <w:numPr>
          <w:ilvl w:val="2"/>
          <w:numId w:val="1"/>
        </w:numPr>
        <w:rPr/>
      </w:pPr>
      <w:bookmarkStart w:id="97" w:name="__RefHeading___Toc6042571_1051229030"/>
      <w:bookmarkStart w:id="98" w:name="_Toc33"/>
      <w:bookmarkEnd w:id="96"/>
      <w:bookmarkEnd w:id="97"/>
      <w:r>
        <w:rPr>
          <w:rtl w:val="true"/>
        </w:rPr>
        <w:t>فصل چهارم</w:t>
      </w:r>
      <w:r>
        <w:rPr>
          <w:rtl w:val="true"/>
        </w:rPr>
        <w:t xml:space="preserve">: </w:t>
      </w:r>
      <w:r>
        <w:rPr>
          <w:rtl w:val="true"/>
        </w:rPr>
        <w:t>در رجاء</w:t>
      </w:r>
      <w:bookmarkEnd w:id="98"/>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هاجَرُوا وَجاهَدُوا فِي سَبِيلِ اللّه‌ِ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آئِكَ يَرْجُونَ رَحْمَتَ اللّه‌ِ وَاللّه‌ُ غَفُورٌ رَحِيمٌ</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هرگاه مطلوبى متوقع باشد كه در زمان استقبال حاصل خواهد شد، و طالب از ظن باشد به تحصيل</w:t>
      </w:r>
      <w:r>
        <w:rPr>
          <w:rStyle w:val="FootnoteAnchor"/>
          <w:rtl w:val="true"/>
        </w:rPr>
        <w:footnoteReference w:id="194"/>
      </w:r>
      <w:r>
        <w:rPr>
          <w:rFonts w:ascii="Amiri" w:hAnsi="Amiri" w:eastAsia="Amiri" w:cs="Amiri"/>
          <w:color w:val="111111"/>
          <w:sz w:val="28"/>
          <w:sz w:val="28"/>
          <w:szCs w:val="28"/>
          <w:rtl w:val="true"/>
          <w:lang w:bidi="ar-SA"/>
        </w:rPr>
        <w:t>اسباب آن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فرحى كه از تصور حصول آميخته با توقّع حصول در باطن او حادث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داند و متيقن باشد كه اسباب ساخته است و متوقّع واجب الوقوع است در مستقبل،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هر آينه فرح در آن صورت زيادت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ساختگى اسباب حصول معلوم و مظنون نباشد،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تعذّر حصول از اسباب معلوم و مظنون نباشد و توقّع حصول باقى، آن رجاء از باب غرور و حماقت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خوف و رجاء متقابلانند، و در سلوك رجاء مشتمل بر فوائد بسيار </w:t>
      </w:r>
    </w:p>
    <w:p>
      <w:pPr>
        <w:pStyle w:val="BookText"/>
        <w:rPr/>
      </w:pPr>
      <w:r>
        <w:rPr>
          <w:rFonts w:ascii="IRNazanin" w:hAnsi="IRNazanin" w:eastAsia="IRNazanin"/>
          <w:color w:val="111111"/>
          <w:sz w:val="28"/>
          <w:sz w:val="28"/>
          <w:szCs w:val="28"/>
          <w:rtl w:val="true"/>
          <w:lang w:bidi="fa-IR"/>
        </w:rPr>
        <w:t>باشد مانند خوف، چه رجاء باعث باشد بر ترقّى درجات كمال و بر سرعت سير در طريق وصول به 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يَرْجُونَ تِجارَةً لَن تَبُورَ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لِيُوَفِّيَهُمْ أُجُورَهُمْ وَيَزِيدَهُمْ مِن فَضْلِهِ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نيز رجاء مقتضى حسن ظن باشد به مغفرت و عفو بارى سبحانه و تعالى و ثقت به رحمت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آئِكَ يَرْجُونَ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و در حصول به مطلوب</w:t>
      </w:r>
      <w:r>
        <w:rPr>
          <w:rStyle w:val="FootnoteAnchor"/>
          <w:rtl w:val="true"/>
        </w:rPr>
        <w:footnoteReference w:id="197"/>
      </w:r>
      <w:r>
        <w:rPr>
          <w:rFonts w:ascii="Amiri" w:hAnsi="Amiri" w:eastAsia="Amiri" w:cs="Amiri"/>
          <w:color w:val="111111"/>
          <w:sz w:val="28"/>
          <w:sz w:val="28"/>
          <w:szCs w:val="28"/>
          <w:rtl w:val="true"/>
          <w:lang w:bidi="ar-SA"/>
        </w:rPr>
        <w:t>به موجب آن توقع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عَبْدِى بِي</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عدم رجاء در اين مقام باعث يأس و قنوط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به سبب اين يأس، هدف لعنت ابدى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تَقْنَطُوامِنْ رَحْمَةِ اللّه‌ِ</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رجاء او منتفى شود، به سبب آنكه داند كه هرچه بايسته است، ساخته</w:t>
      </w:r>
      <w:r>
        <w:rPr>
          <w:rStyle w:val="FootnoteAnchor"/>
          <w:rtl w:val="true"/>
        </w:rPr>
        <w:footnoteReference w:id="201"/>
      </w:r>
      <w:r>
        <w:rPr>
          <w:rFonts w:ascii="IRNazanin" w:hAnsi="IRNazanin" w:eastAsia="IRNazanin"/>
          <w:color w:val="111111"/>
          <w:sz w:val="28"/>
          <w:sz w:val="28"/>
          <w:szCs w:val="28"/>
          <w:rtl w:val="true"/>
          <w:lang w:bidi="fa-IR"/>
        </w:rPr>
        <w:t>است، و آنچه نساخته است نبايسته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تصور اگر رجاء باقى باشد عايد با جهل باشد به تمامى آنچه در بايست و در نبايست باشد، يا با شكايت از مسبب الاسبابِ جهت حرمان از مطلوب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فصل گذشته و اين فصل معلوم شود كه مادام كه سالك در سلوكل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باشد از خوف و رجاء خالى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رَبَّهُمْ خَوْفا وَطَمَعا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چه از استماع آيات وعد و وعيد، و تفرّس دلايل نقصان و كمال، و توقع وقوع هر يكى بدل از يكديگر، و تصوّر آنكه انتهاء سلوك يا وصول باشد به مقصد يا لا وصول و حرمان، رجاء مقارن خوف لازم آيد و ترجيح يك طرف بر ديگرى ممكن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وُزِنَ خَوْفُ الْمُؤْمِنِ وَ رَجاءُهُ لاَعْتَدَلاَ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موافق اين سخن، وصيت لقمان حكيم است پسر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خف اللّه خوفا لا تأمن فيه مكره و ارجه اشد من خوفك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استطيع ذلك و انما لى قلب واحد؟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المؤمن لذو قلبين، يخاف باحدها و يرجو بالآخر؟</w:t>
      </w:r>
    </w:p>
    <w:p>
      <w:pPr>
        <w:pStyle w:val="BookText"/>
        <w:rPr/>
      </w:pPr>
      <w:r>
        <w:rPr>
          <w:rFonts w:ascii="IRNazanin" w:hAnsi="IRNazanin" w:eastAsia="IRNazanin"/>
          <w:color w:val="111111"/>
          <w:sz w:val="28"/>
          <w:sz w:val="28"/>
          <w:szCs w:val="28"/>
          <w:rtl w:val="true"/>
          <w:lang w:bidi="fa-IR"/>
        </w:rPr>
        <w:t>كه اگر رجاء را ترجيح دهند، امنى نه به جايگاه لازم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أَفَأَمِنُوا مَكْرَ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ترجيح دهند، يأسى موجب هلاكت لازم آيد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ءَسُ مِنْ رَوْحِ اللّه‌ِ إِلاَّ الْقَوْمُ الْكافِرُونَ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99" w:name="pg7889_66703"/>
    </w:p>
    <w:p>
      <w:pPr>
        <w:pStyle w:val="Heading3"/>
        <w:numPr>
          <w:ilvl w:val="2"/>
          <w:numId w:val="1"/>
        </w:numPr>
        <w:rPr/>
      </w:pPr>
      <w:bookmarkStart w:id="100" w:name="__RefHeading___Toc6042573_1051229030"/>
      <w:bookmarkStart w:id="101" w:name="_Toc34"/>
      <w:bookmarkEnd w:id="99"/>
      <w:bookmarkEnd w:id="100"/>
      <w:r>
        <w:rPr>
          <w:rtl w:val="true"/>
        </w:rPr>
        <w:t>فصل پنجم</w:t>
      </w:r>
      <w:r>
        <w:rPr>
          <w:rtl w:val="true"/>
        </w:rPr>
        <w:t xml:space="preserve">: </w:t>
      </w:r>
      <w:r>
        <w:rPr>
          <w:rtl w:val="true"/>
        </w:rPr>
        <w:t>در صبر</w:t>
      </w:r>
      <w:bookmarkEnd w:id="101"/>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وَاصْبِرُوآا إِنَّ اللّه‌َ مَعَ الصّابِرِينَ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حبس نفس است از جزع به وقت وقوع 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لابد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منع باطن باشد از اضطراب و بازداشتن زبان از شكايت و نگاهداشتن اعضا از حركات غير 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بر سه نوع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آن حبس نفس است بر سبيل تجلّد و اظهار ثبات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ظاهر حال او به نزديك عاقلان و عموم مردم مرضى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الْحَيَواةِ الدُّنْيا وَهُمْ عَنِ الاْءَخِرَةِ هُمْ غافِلُونَ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زهّاد و عباد و اهل تقوى و ارباب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توقع ثواب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عارفان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بعض ايشان التذاذ يابند به مكروه از جهت تصوّر آنكه معبود جلّ ذكره ايشان را به آن مكروه از ديگر بندگان خاص گردانيده است، و به تازگى ملحوظ نظر او شده‌اند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إِذَآ أَصابَتْهُمْ مُصِيبَةٌ قالُوآا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آئِكَ عَلَيْهِمْ صَلَوَاتٌ مِنْ رَبِّهِمْ وَرَحْمَةٌ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در آثار آورده‌اند كه جابر بن عبداللّه انصارى كه يكى از اكابر صحابه بود و در آخر عمر به ضعف پيرى و عجز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الحسين المعروف بالباقر عليه‌السلام به عيادت او رفت و از حال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هستم كه پيرى از جوانى، و بيمارى از تندرستى، و مرگ از زندگانى را دوست‌تر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بارى چنانم كه اگر مرا پير دارد پيرى دوست‌تر دارم، و اگر جوان دارد جوانى دوست‌تر دارم، و اگر بيمار دارد بيمارى، و اگر تندرست دارد تندرستى، و اگر مرگ دهد مرگ، و اگر زندگانى، زندگانى را دوست‌تر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چون اين سخن شنيد بر روى محمّد صلى‌الله‌عليه‌و‌آله بوسه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كه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يكى از فرزندان مرا ببينى همنام من وَ هُوَ يَبْقَرُ الْعِلْم بَقْرا كَما يَبْقَرُ الثَّورُ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سبب او را باقر العلوم الاوّلين و الآخرين گفتند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از معرفت اين مراتب معلوم شود كه جابر در مرتبه اهل صبر بوده است، و محمّد صلى‌الله‌عليه‌و‌آله در مرتبه رضا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اين شرح رضا گفته آيد ان شاء اللّه تعالى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2" w:name="pg7889_66705"/>
    </w:p>
    <w:p>
      <w:pPr>
        <w:pStyle w:val="Heading3"/>
        <w:numPr>
          <w:ilvl w:val="2"/>
          <w:numId w:val="1"/>
        </w:numPr>
        <w:rPr/>
      </w:pPr>
      <w:bookmarkStart w:id="103" w:name="__RefHeading___Toc6042575_1051229030"/>
      <w:bookmarkStart w:id="104" w:name="_Toc35"/>
      <w:bookmarkEnd w:id="102"/>
      <w:bookmarkEnd w:id="103"/>
      <w:r>
        <w:rPr>
          <w:rtl w:val="true"/>
        </w:rPr>
        <w:t>فصل ششم</w:t>
      </w:r>
      <w:r>
        <w:rPr>
          <w:rtl w:val="true"/>
        </w:rPr>
        <w:t xml:space="preserve">: </w:t>
      </w:r>
      <w:r>
        <w:rPr>
          <w:rtl w:val="true"/>
        </w:rPr>
        <w:t>در شكر</w:t>
      </w:r>
      <w:bookmarkEnd w:id="104"/>
    </w:p>
    <w:p>
      <w:pPr>
        <w:pStyle w:val="BookText"/>
        <w:rPr/>
      </w:pPr>
      <w:r>
        <w:rPr>
          <w:rFonts w:ascii="Amiri" w:hAnsi="Amiri" w:eastAsia="Amiri" w:cs="Amiri"/>
          <w:color w:val="111111"/>
          <w:sz w:val="28"/>
          <w:sz w:val="28"/>
          <w:szCs w:val="28"/>
          <w:rtl w:val="true"/>
          <w:lang w:bidi="ar-SA"/>
        </w:rPr>
        <w:t>قال اللّه تعالى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وَسَنَجْزِى الشَّاكِرِينَ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ثنا است بر منعم به ازاى نعمت‌هاى او چو معظم نعمت‌ها بل جمله نعمت‌ها از حقّ تعالى است، پس بهترين چيزى مشغول بودن به شكر او تعالى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قيام شكر به سه چيز لازم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معرفت نعمت منعم كه آفاق و انفس مشتمل بر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دوم شادمانى به وصول آن نعمت‌ها به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سيّم جهد نمودن در تحصيل رضاى منعم به قدر امكان و استطاعت، و آن به محبّت او باشد در باطن، و ثناى او بر وجهى كه به او لايق باشد در قول و فعل،</w:t>
      </w:r>
      <w:r>
        <w:rPr>
          <w:rStyle w:val="FootnoteAnchor"/>
          <w:rtl w:val="true"/>
        </w:rPr>
        <w:footnoteReference w:id="210"/>
      </w:r>
      <w:r>
        <w:rPr>
          <w:rFonts w:ascii="IRNazanin" w:hAnsi="IRNazanin" w:eastAsia="IRNazanin"/>
          <w:color w:val="111111"/>
          <w:sz w:val="28"/>
          <w:sz w:val="28"/>
          <w:szCs w:val="28"/>
          <w:rtl w:val="true"/>
          <w:lang w:bidi="fa-IR"/>
        </w:rPr>
        <w:t>و جهد نمودن در قيام به آنچه به قياس با منعم به آن قيام بايد نمود از مكافات طاعت يا اعتراف به عجز</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لاَءَزِيدَنَّكُمْ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فى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نِصْفان؛ نِصفٌ صَبرٌ وَ نِصفٌ شُكرٌ</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چه سالك به هيچ حالى از احوال از ملاقات امرى ملايم يا غير ملايم خالى نباشد، پس بر ملازم شكر بايد كرد، و بر غير ملايم صبر بايد نمود، و همچنان كه به ازاى صبر، جزع است، و به ازاى شكر، كفران است و كفر نوعى از كفران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كَفَرْتُمْ إِنَّ عَذَابِى لَشَدِيدٌ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از اينجا معلوم شود كه درجه شكر از درجه صبر عالى‌تر است، و چون شكر نتوان گذارد الاّ به دل و زبان و اعضاى ديگر كه هر سه نعمت اوست، و قدرت بر استعمال هر يكى نعمت ديگر،</w:t>
      </w:r>
      <w:r>
        <w:rPr>
          <w:rStyle w:val="FootnoteAnchor"/>
          <w:rtl w:val="true"/>
        </w:rPr>
        <w:footnoteReference w:id="214"/>
      </w:r>
      <w:r>
        <w:rPr>
          <w:rFonts w:ascii="IRNazanin" w:hAnsi="IRNazanin" w:eastAsia="IRNazanin"/>
          <w:color w:val="111111"/>
          <w:sz w:val="28"/>
          <w:sz w:val="28"/>
          <w:szCs w:val="28"/>
          <w:rtl w:val="true"/>
          <w:lang w:bidi="fa-IR"/>
        </w:rPr>
        <w:t>پس اگر خواهد كه بر هر نعمتى شكرى گذارد بر اين نعمت‌ها هم شكرى ديگر بايد گذارد و سخن دراز گردد، و آن به كه شكر همچنان باشد كه در اوّل و انتها به عجز باشد و اعتراف به عجز از شكر، آخر مراتب شكر است چنان‌كه اعتراف به عجز از ثنا، بزرگ‌ترين تناسب، و به اين سبب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اُحْصِى ثَناءً عَلَيْكَ، اَنْتَ كَما أَثْنَيْتَ عَلى نَفْسِكَ وَ فَوْقَ مَا يَقُولُ الْقائِلُونَ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چه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نتوانيم حقّ حمد تو گفتن با همه كروبيان عالم بالا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نزديك اهل تسليم، شكر منتفى شود، چه شكر مشتمل است بر قياملا </w:t>
      </w:r>
    </w:p>
    <w:p>
      <w:pPr>
        <w:pStyle w:val="BookText"/>
        <w:rPr/>
      </w:pPr>
      <w:r>
        <w:rPr>
          <w:rFonts w:ascii="IRNazanin" w:hAnsi="IRNazanin" w:eastAsia="IRNazanin"/>
          <w:color w:val="111111"/>
          <w:sz w:val="28"/>
          <w:sz w:val="28"/>
          <w:szCs w:val="28"/>
          <w:rtl w:val="true"/>
          <w:lang w:bidi="fa-IR"/>
        </w:rPr>
        <w:t>مجازات و مكافات منعم، و آن كسى كه در مقام بندگى به محلّى بود كه خود را هيچ محلّى ننهد، چگونه در مقابل كسى تواند آمدن كه همه او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نهايت شكر تا آنجا باشد كه خود را وجودى داند و منعم را وجودى</w:t>
      </w:r>
      <w:r>
        <w:rPr>
          <w:rFonts w:eastAsia="IRNazanin" w:cs="IRNazanin"/>
          <w:color w:val="111111"/>
          <w:sz w:val="28"/>
          <w:szCs w:val="28"/>
          <w:rtl w:val="true"/>
          <w:lang w:bidi="fa-IR"/>
        </w:rPr>
        <w:t xml:space="preserve">. </w:t>
      </w:r>
      <w:bookmarkStart w:id="105" w:name="pg7889_66708"/>
    </w:p>
    <w:p>
      <w:pPr>
        <w:pStyle w:val="Heading2"/>
        <w:numPr>
          <w:ilvl w:val="1"/>
          <w:numId w:val="1"/>
        </w:numPr>
        <w:rPr/>
      </w:pPr>
      <w:bookmarkStart w:id="106" w:name="__RefHeading___Toc6042577_1051229030"/>
      <w:bookmarkStart w:id="107" w:name="_Toc36"/>
      <w:bookmarkEnd w:id="105"/>
      <w:bookmarkEnd w:id="106"/>
      <w:r>
        <w:rPr>
          <w:rtl w:val="true"/>
        </w:rPr>
        <w:t>باب چهارم</w:t>
      </w:r>
      <w:bookmarkEnd w:id="107"/>
    </w:p>
    <w:p>
      <w:pPr>
        <w:pStyle w:val="Heading3"/>
        <w:numPr>
          <w:ilvl w:val="2"/>
          <w:numId w:val="1"/>
        </w:numPr>
        <w:rPr/>
      </w:pPr>
      <w:bookmarkStart w:id="108" w:name="__RefHeading___Toc6042579_1051229030"/>
      <w:bookmarkStart w:id="109" w:name="_Toc37"/>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در ذكر احوالى كه مقارن سلوك حادث شود،</w:t>
      </w:r>
    </w:p>
    <w:p>
      <w:pPr>
        <w:pStyle w:val="BookText"/>
        <w:rPr/>
      </w:pPr>
      <w:r>
        <w:rPr>
          <w:rFonts w:ascii="IRNazanin" w:hAnsi="IRNazanin" w:eastAsia="IRNazanin"/>
          <w:color w:val="111111"/>
          <w:sz w:val="28"/>
          <w:sz w:val="28"/>
          <w:szCs w:val="28"/>
          <w:rtl w:val="true"/>
          <w:lang w:bidi="fa-IR"/>
        </w:rPr>
        <w:t>تا آنگاه وصول و مقصد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مشتمل بر شش فصل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شوق</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يقين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سكون </w:t>
      </w:r>
      <w:bookmarkStart w:id="110" w:name="pg7889_66709"/>
    </w:p>
    <w:p>
      <w:pPr>
        <w:pStyle w:val="Heading3"/>
        <w:numPr>
          <w:ilvl w:val="2"/>
          <w:numId w:val="1"/>
        </w:numPr>
        <w:rPr/>
      </w:pPr>
      <w:bookmarkStart w:id="111" w:name="__RefHeading___Toc6042581_1051229030"/>
      <w:bookmarkStart w:id="112" w:name="_Toc38"/>
      <w:bookmarkEnd w:id="110"/>
      <w:bookmarkEnd w:id="111"/>
      <w:r>
        <w:rPr>
          <w:rtl w:val="true"/>
        </w:rPr>
        <w:t>فصل اوّل</w:t>
      </w:r>
      <w:r>
        <w:rPr>
          <w:rtl w:val="true"/>
        </w:rPr>
        <w:t xml:space="preserve">: </w:t>
      </w:r>
      <w:r>
        <w:rPr>
          <w:rtl w:val="true"/>
        </w:rPr>
        <w:t>در ارادت</w:t>
      </w:r>
      <w:bookmarkEnd w:id="112"/>
    </w:p>
    <w:p>
      <w:pPr>
        <w:pStyle w:val="BookText"/>
        <w:rPr/>
      </w:pPr>
      <w:r>
        <w:rPr>
          <w:rFonts w:ascii="Amiri" w:hAnsi="Amiri" w:eastAsia="Amiri" w:cs="Amiri"/>
          <w:color w:val="111111"/>
          <w:sz w:val="28"/>
          <w:sz w:val="28"/>
          <w:szCs w:val="28"/>
          <w:rtl w:val="true"/>
          <w:lang w:bidi="ar-SA"/>
        </w:rPr>
        <w:t>قال اللّه تعالى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 بِالْغَدَوةِ وَالْعَشِىِّ يُرِيدُونَ وَجْهَهُ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پارسى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است و آن مشروط به سه 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شعور به مراد؛</w:t>
      </w:r>
    </w:p>
    <w:p>
      <w:pPr>
        <w:pStyle w:val="BookText"/>
        <w:rPr/>
      </w:pPr>
      <w:r>
        <w:rPr>
          <w:rFonts w:ascii="Amiri" w:hAnsi="Amiri" w:eastAsia="Amiri" w:cs="Amiri"/>
          <w:color w:val="111111"/>
          <w:sz w:val="28"/>
          <w:sz w:val="28"/>
          <w:szCs w:val="28"/>
          <w:rtl w:val="true"/>
          <w:lang w:bidi="ar-SA"/>
        </w:rPr>
        <w:t>و شعور به كمالى كه مر او را حاصل باشد؛</w:t>
      </w:r>
    </w:p>
    <w:p>
      <w:pPr>
        <w:pStyle w:val="BookText"/>
        <w:rPr/>
      </w:pPr>
      <w:r>
        <w:rPr>
          <w:rFonts w:ascii="Amiri" w:hAnsi="Amiri" w:eastAsia="Amiri" w:cs="Amiri"/>
          <w:color w:val="111111"/>
          <w:sz w:val="28"/>
          <w:sz w:val="28"/>
          <w:szCs w:val="28"/>
          <w:rtl w:val="true"/>
          <w:lang w:bidi="ar-SA"/>
        </w:rPr>
        <w:t>و غيبت از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مراد از قبيل امورى باشد كه مريد را تحصيل آن ممكن باشد، چون ارادت با قدرت منضم شود، هر دو موجب حصول مراد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قبيل امورى كه حاصل و موجود باشد، امّا حاضر نباشد، هر دو مقتضى وصول به مراد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وصول توقّفى افتد ارادت مقتضى حالى شود در مريد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شوق پيش از وصل</w:t>
      </w:r>
      <w:r>
        <w:rPr>
          <w:rStyle w:val="FootnoteAnchor"/>
          <w:rtl w:val="true"/>
        </w:rPr>
        <w:footnoteReference w:id="21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وصول به تدريج باشد چون از وصول اثرى حاصل شود، آن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محبّت را مراتب بود، و مرتبه آخر به وقت تمامى وصول و انتهاى سلوك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ارادت مقارن</w:t>
      </w:r>
      <w:r>
        <w:rPr>
          <w:rStyle w:val="FootnoteAnchor"/>
          <w:rtl w:val="true"/>
        </w:rPr>
        <w:footnoteReference w:id="218"/>
      </w:r>
      <w:r>
        <w:rPr>
          <w:rFonts w:ascii="IRNazanin" w:hAnsi="IRNazanin" w:eastAsia="IRNazanin"/>
          <w:color w:val="111111"/>
          <w:sz w:val="28"/>
          <w:sz w:val="28"/>
          <w:szCs w:val="28"/>
          <w:rtl w:val="true"/>
          <w:lang w:bidi="fa-IR"/>
        </w:rPr>
        <w:t>سلوك بر وجهى و اعتبارى مقتضى سلوك باشد، چه طلب كمال نوعى از ارادت بود، و چون ارادت منقطع شود به سبب وصول، يا علم به امتناع وصول، سلوك نيز منقطع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ارادت كه مقارن سلوك باشد با اهل نقصان خاص بود، و امّا اهل كمال را ارادت عين كمال باشد و محض مراد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آمده است كه در بهشت درختى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هر كسى را آرزويى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آرزوى او را معا از آن درخت به وى رسانند بى‌هيچ تأخيرى و انتظارى</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نيز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مردم را بر طاعتى كه در دنيا كنند ثواب در آخرت</w:t>
      </w:r>
      <w:r>
        <w:rPr>
          <w:rStyle w:val="FootnoteAnchor"/>
          <w:rtl w:val="true"/>
        </w:rPr>
        <w:footnoteReference w:id="220"/>
      </w:r>
      <w:r>
        <w:rPr>
          <w:rFonts w:ascii="Amiri" w:hAnsi="Amiri" w:eastAsia="Amiri" w:cs="Amiri"/>
          <w:color w:val="111111"/>
          <w:sz w:val="28"/>
          <w:sz w:val="28"/>
          <w:szCs w:val="28"/>
          <w:rtl w:val="true"/>
          <w:lang w:bidi="ar-SA"/>
        </w:rPr>
        <w:t>بدهند و بعضى را عين عمل ايشان ثواب ايشان باشد</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اين سخن مؤكّد آن است كه بعضى را ارادت عين مراد باشد، چه كسى كه در سلوك به مرتبه رضا رسد او را ارادت منتفى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w:t>
      </w:r>
      <w:r>
        <w:rPr>
          <w:rStyle w:val="FootnoteAnchor"/>
          <w:rtl w:val="true"/>
        </w:rPr>
        <w:footnoteReference w:id="222"/>
      </w:r>
      <w:r>
        <w:rPr>
          <w:rFonts w:ascii="IRNazanin" w:hAnsi="IRNazanin" w:eastAsia="IRNazanin"/>
          <w:color w:val="111111"/>
          <w:sz w:val="28"/>
          <w:sz w:val="28"/>
          <w:szCs w:val="28"/>
          <w:rtl w:val="true"/>
          <w:lang w:bidi="fa-IR"/>
        </w:rPr>
        <w:t>كه طالب اين مرتبه بوده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قيل لى ما تريد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لا اريد</w:t>
      </w:r>
      <w:r>
        <w:rPr>
          <w:rFonts w:eastAsia="Amiri" w:cs="Amiri" w:ascii="Amiri" w:hAnsi="Amiri"/>
          <w:color w:val="111111"/>
          <w:sz w:val="28"/>
          <w:szCs w:val="28"/>
          <w:rtl w:val="true"/>
          <w:lang w:bidi="ar-SA"/>
        </w:rPr>
        <w:t xml:space="preserve">». </w:t>
      </w:r>
      <w:bookmarkStart w:id="113" w:name="pg7889_66712"/>
    </w:p>
    <w:p>
      <w:pPr>
        <w:pStyle w:val="Heading3"/>
        <w:numPr>
          <w:ilvl w:val="2"/>
          <w:numId w:val="1"/>
        </w:numPr>
        <w:rPr/>
      </w:pPr>
      <w:bookmarkStart w:id="114" w:name="__RefHeading___Toc6042583_1051229030"/>
      <w:bookmarkStart w:id="115" w:name="_Toc39"/>
      <w:bookmarkEnd w:id="113"/>
      <w:bookmarkEnd w:id="114"/>
      <w:r>
        <w:rPr>
          <w:rtl w:val="true"/>
        </w:rPr>
        <w:t>فصل دوم</w:t>
      </w:r>
      <w:r>
        <w:rPr>
          <w:rtl w:val="true"/>
        </w:rPr>
        <w:t xml:space="preserve">: </w:t>
      </w:r>
      <w:r>
        <w:rPr>
          <w:rtl w:val="true"/>
        </w:rPr>
        <w:t>در شوق</w:t>
      </w:r>
      <w:bookmarkEnd w:id="115"/>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الَّذِينَ أُوتُوا الْعِلْمَ أَنَّهُ الْحَقُّ مِنْ رَبِّكَ فَيُؤْمِنُوا بِهِ‌فَتُخْبِتَ لَهُ قُلُوبُهُمْ</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يافتن لذّت محبّتى باشد كه لازم فرط ارادت بود، آميخته به آلام</w:t>
      </w:r>
      <w:r>
        <w:rPr>
          <w:rStyle w:val="FootnoteAnchor"/>
          <w:rtl w:val="true"/>
        </w:rPr>
        <w:footnoteReference w:id="224"/>
      </w:r>
      <w:r>
        <w:rPr>
          <w:rFonts w:ascii="IRNazanin" w:hAnsi="IRNazanin" w:eastAsia="IRNazanin"/>
          <w:color w:val="111111"/>
          <w:sz w:val="28"/>
          <w:sz w:val="28"/>
          <w:szCs w:val="28"/>
          <w:rtl w:val="true"/>
          <w:lang w:bidi="fa-IR"/>
        </w:rPr>
        <w:t>مفارقت به او و در حالت سلوك، بعد از اشتداد ارادت، شوق، ضرورى باشد؛ و باشد كه پيش از سلوك، چون شعور به كمال مطلوب حاصل شود و قدرت سير به آن منضمّ نباشد، و صبر بر مفارقت نقصان پذيرد، شوق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سالك چندان كه در سلوك، ترقّى بيشتر كند، شوق او بيشتر شود و صبر، كمتر، تا آنكه به مطلوب رسد، بعد از آن لذّت، نيل كمال خالص شود از شائبه الم، و شوق منتفى 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ارباب طريقت، باشد</w:t>
      </w:r>
      <w:r>
        <w:rPr>
          <w:rStyle w:val="FootnoteAnchor"/>
          <w:rtl w:val="true"/>
        </w:rPr>
        <w:footnoteReference w:id="225"/>
      </w:r>
      <w:r>
        <w:rPr>
          <w:rFonts w:ascii="Amiri" w:hAnsi="Amiri" w:eastAsia="Amiri" w:cs="Amiri"/>
          <w:color w:val="111111"/>
          <w:sz w:val="28"/>
          <w:sz w:val="28"/>
          <w:szCs w:val="28"/>
          <w:rtl w:val="true"/>
          <w:lang w:bidi="ar-SA"/>
        </w:rPr>
        <w:t>كه مشاهده مجنون را شوق خوانند؛ و آن، به اين اعتبار باشد كه طالب اتّحاد باشد و به آن مرتبه هنوز نارسيده</w:t>
      </w:r>
      <w:r>
        <w:rPr>
          <w:rFonts w:eastAsia="Amiri" w:cs="Amiri" w:ascii="Amiri" w:hAnsi="Amiri"/>
          <w:color w:val="111111"/>
          <w:sz w:val="28"/>
          <w:szCs w:val="28"/>
          <w:rtl w:val="true"/>
          <w:lang w:bidi="ar-SA"/>
        </w:rPr>
        <w:t xml:space="preserve">. </w:t>
      </w:r>
      <w:bookmarkStart w:id="116" w:name="pg7889_66713"/>
    </w:p>
    <w:p>
      <w:pPr>
        <w:pStyle w:val="Heading3"/>
        <w:numPr>
          <w:ilvl w:val="2"/>
          <w:numId w:val="1"/>
        </w:numPr>
        <w:rPr/>
      </w:pPr>
      <w:bookmarkStart w:id="117" w:name="__RefHeading___Toc6042585_1051229030"/>
      <w:bookmarkStart w:id="118" w:name="_Toc40"/>
      <w:bookmarkEnd w:id="116"/>
      <w:bookmarkEnd w:id="117"/>
      <w:r>
        <w:rPr>
          <w:rtl w:val="true"/>
        </w:rPr>
        <w:t>فصل سوم</w:t>
      </w:r>
      <w:r>
        <w:rPr>
          <w:rtl w:val="true"/>
        </w:rPr>
        <w:t xml:space="preserve">: </w:t>
      </w:r>
      <w:r>
        <w:rPr>
          <w:rtl w:val="true"/>
        </w:rPr>
        <w:t>در محبّت</w:t>
      </w:r>
      <w:bookmarkEnd w:id="118"/>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 وَالَّذِينَ آمَنُوآا أَشَدُّ حُبّا لِلَّهِ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ابتهاج</w:t>
      </w:r>
      <w:r>
        <w:rPr>
          <w:rStyle w:val="FootnoteAnchor"/>
          <w:rtl w:val="true"/>
        </w:rPr>
        <w:footnoteReference w:id="227"/>
      </w:r>
      <w:r>
        <w:rPr>
          <w:rFonts w:ascii="Amiri" w:hAnsi="Amiri" w:eastAsia="Amiri" w:cs="Amiri"/>
          <w:color w:val="111111"/>
          <w:sz w:val="28"/>
          <w:sz w:val="28"/>
          <w:szCs w:val="28"/>
          <w:rtl w:val="true"/>
          <w:lang w:bidi="ar-SA"/>
        </w:rPr>
        <w:t>باشد به حصول كمال، يا تخيّل حصول كمال مظنون يا محقّق كه در مشعورٌ به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وجهى ديگر، محبّت، ميل نفس باشد بدانچه در شعور بدان، لذّتى يا كمالى</w:t>
      </w:r>
      <w:r>
        <w:rPr>
          <w:rStyle w:val="FootnoteAnchor"/>
          <w:rtl w:val="true"/>
        </w:rPr>
        <w:footnoteReference w:id="228"/>
      </w:r>
      <w:r>
        <w:rPr>
          <w:rFonts w:ascii="IRNazanin" w:hAnsi="IRNazanin" w:eastAsia="IRNazanin"/>
          <w:color w:val="111111"/>
          <w:sz w:val="28"/>
          <w:sz w:val="28"/>
          <w:szCs w:val="28"/>
          <w:rtl w:val="true"/>
          <w:lang w:bidi="fa-IR"/>
        </w:rPr>
        <w:t>مقارن شعور باشد، و چون لذّتِ ادراك،</w:t>
      </w:r>
      <w:r>
        <w:rPr>
          <w:rStyle w:val="FootnoteAnchor"/>
          <w:rtl w:val="true"/>
        </w:rPr>
        <w:footnoteReference w:id="229"/>
      </w:r>
      <w:r>
        <w:rPr>
          <w:rFonts w:ascii="IRNazanin" w:hAnsi="IRNazanin" w:eastAsia="IRNazanin"/>
          <w:color w:val="111111"/>
          <w:sz w:val="28"/>
          <w:sz w:val="28"/>
          <w:szCs w:val="28"/>
          <w:rtl w:val="true"/>
          <w:lang w:bidi="fa-IR"/>
        </w:rPr>
        <w:t>ملايم است يعنى نيل كمال، پس محبّت از لذّت يا تخيّل لذّت، خالى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محبّت، قابل شدت و ضعف است، اوّل مراتب او، ارادت است، چه ارادت، بى‌محبّت نباشد، و بعد از آن، آنچه مقارن شوق باشد و با وصول تمام كه ارادت و شوق منتفى شود، محبّت غالب‌تر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مادام كه از مغايرت طالب و مطلوب اثرى باقى باشد، محبّت، ثابت بود، و عشق، محبّتِ مفرط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باشد كه طالب و مطلوب، متّحد باشند و به اعتبار، متغاير، و چون اين اعتبار زايل شود، محبّت منتفى گردد، پس آخر و نهايت محبّت و عشق، اتّحاد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حكما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يا فطرى</w:t>
      </w:r>
      <w:r>
        <w:rPr>
          <w:rStyle w:val="FootnoteAnchor"/>
          <w:rtl w:val="true"/>
        </w:rPr>
        <w:footnoteReference w:id="230"/>
      </w:r>
      <w:r>
        <w:rPr>
          <w:rFonts w:ascii="Amiri" w:hAnsi="Amiri" w:eastAsia="Amiri" w:cs="Amiri"/>
          <w:color w:val="111111"/>
          <w:sz w:val="28"/>
          <w:sz w:val="28"/>
          <w:szCs w:val="28"/>
          <w:rtl w:val="true"/>
          <w:lang w:bidi="ar-SA"/>
        </w:rPr>
        <w:t>بود، يا كسبى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محبّت فطرى</w:t>
      </w:r>
      <w:r>
        <w:rPr>
          <w:rStyle w:val="FootnoteAnchor"/>
          <w:rtl w:val="true"/>
        </w:rPr>
        <w:footnoteReference w:id="231"/>
      </w:r>
      <w:r>
        <w:rPr>
          <w:rFonts w:ascii="IRNazanin" w:hAnsi="IRNazanin" w:eastAsia="IRNazanin"/>
          <w:color w:val="111111"/>
          <w:sz w:val="28"/>
          <w:sz w:val="28"/>
          <w:szCs w:val="28"/>
          <w:rtl w:val="true"/>
          <w:lang w:bidi="fa-IR"/>
        </w:rPr>
        <w:t>در همه كائنات موجود باشد؛ چه در فلك، محبتى است كه مقتضى حركت اوست، و در هر عنصر كه طلب مكان طبيعى مى‌كند، در آن محبّت، مكان مركوز است، و همچنين محبّت ديگر از احوال طبيعى از وضع و مقدار و فعل و انفعال، و در مركبات نيز چنان‌كه در مغناطيس آهن‌ربا،</w:t>
      </w:r>
      <w:r>
        <w:rPr>
          <w:rStyle w:val="FootnoteAnchor"/>
          <w:rtl w:val="true"/>
        </w:rPr>
        <w:footnoteReference w:id="232"/>
      </w:r>
      <w:r>
        <w:rPr>
          <w:rFonts w:ascii="IRNazanin" w:hAnsi="IRNazanin" w:eastAsia="IRNazanin"/>
          <w:color w:val="111111"/>
          <w:sz w:val="28"/>
          <w:sz w:val="28"/>
          <w:szCs w:val="28"/>
          <w:rtl w:val="true"/>
          <w:lang w:bidi="fa-IR"/>
        </w:rPr>
        <w:t>و در نبات زياده از آنچه در مركبات باشد، به سبب آنكه بر طريق نموّ و اغتذاذ و تحصيل بذر و حفظ نوع متحرك باشد، و در حيوان زيادت بر آنچه در نبات نباشد مانند الفت و انس و مُشاكل</w:t>
      </w:r>
      <w:r>
        <w:rPr>
          <w:rStyle w:val="FootnoteAnchor"/>
          <w:rtl w:val="true"/>
        </w:rPr>
        <w:footnoteReference w:id="233"/>
      </w:r>
      <w:r>
        <w:rPr>
          <w:rFonts w:ascii="IRNazanin" w:hAnsi="IRNazanin" w:eastAsia="IRNazanin"/>
          <w:color w:val="111111"/>
          <w:sz w:val="28"/>
          <w:sz w:val="28"/>
          <w:szCs w:val="28"/>
          <w:rtl w:val="true"/>
          <w:lang w:bidi="fa-IR"/>
        </w:rPr>
        <w:t>و رغبت به تزاوج، و شفقت بر فرزند و ابناى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محبّت كسبى، اغلب در نوع انسان بود، و سبب آن از سه چيز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لذّت، و آن جسمانى باشد يا غير جسمانى، وهمى باشد يا حقيقى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دوم منفعت؛ و آن هم يا مجازى باشد، چنان‌كه محبّت دنياوى كه نفع آن بالعرض باشد، يا حقيقى كه منفعت آن بالذات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سيم مشاكله جوهر، و آن يا عام باشد، چنان‌كه ميان دو كس كه هم خُلقن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طبع باشند و به اخلاق و شمايل و افعال يكديگر مبتهج</w:t>
      </w:r>
      <w:r>
        <w:rPr>
          <w:rStyle w:val="FootnoteAnchor"/>
          <w:rtl w:val="true"/>
        </w:rPr>
        <w:footnoteReference w:id="234"/>
      </w:r>
      <w:r>
        <w:rPr>
          <w:rFonts w:ascii="Amiri" w:hAnsi="Amiri" w:eastAsia="Amiri" w:cs="Amiri"/>
          <w:color w:val="111111"/>
          <w:sz w:val="28"/>
          <w:sz w:val="28"/>
          <w:szCs w:val="28"/>
          <w:rtl w:val="true"/>
          <w:lang w:bidi="ar-SA"/>
        </w:rPr>
        <w:t>شوند، و يا خاص بود ميان اهل حقّ، مانند محبّت طالب كمال كامل مطلق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باشد كه سبب محبّت، مركب باشد از اين اسباب تركيب مذكور</w:t>
      </w:r>
      <w:r>
        <w:rPr>
          <w:rStyle w:val="FootnoteAnchor"/>
          <w:rtl w:val="true"/>
        </w:rPr>
        <w:footnoteReference w:id="235"/>
      </w:r>
      <w:r>
        <w:rPr>
          <w:rFonts w:ascii="IRNazanin" w:hAnsi="IRNazanin" w:eastAsia="IRNazanin"/>
          <w:color w:val="111111"/>
          <w:sz w:val="28"/>
          <w:sz w:val="28"/>
          <w:szCs w:val="28"/>
          <w:rtl w:val="true"/>
          <w:lang w:bidi="fa-IR"/>
        </w:rPr>
        <w:t>ثنائى</w:t>
      </w:r>
      <w:r>
        <w:rPr>
          <w:rStyle w:val="FootnoteAnchor"/>
          <w:rtl w:val="true"/>
        </w:rPr>
        <w:footnoteReference w:id="236"/>
      </w:r>
      <w:r>
        <w:rPr>
          <w:rFonts w:ascii="Amiri" w:hAnsi="Amiri" w:eastAsia="Amiri" w:cs="Amiri"/>
          <w:color w:val="111111"/>
          <w:sz w:val="28"/>
          <w:sz w:val="28"/>
          <w:szCs w:val="28"/>
          <w:rtl w:val="true"/>
          <w:lang w:bidi="ar-SA"/>
        </w:rPr>
        <w:t>يا ثلاثى</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 محبّت، مبنى بر معرفت نيز باشد، چنان‌كه عارف را با آنكه لذّت و منفعت و خير، همه از كامل مطلق به او مى‌رسد، پس او را محبّت كامل مطلق حاصل آيد، به مبالغت‌تر از ديگر محبّت‌ها؛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آمَنُوآا أَشَدُّ حُبّا لِلَّهِ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اهل ذوق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و خشيت و شوق و انس و انبساط و توكّل و رضا و تسليم، جمله از لوازم محبّت باشد، چه محبّت با تصور رحمت محبوب، اقتضاى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با تصور هيبت اقتضاى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عدم وصول، اقتضاى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استقرار وصول، اقتضاى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افراط انس، اقتضاى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ثقت و به عنايت، اقتضاى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استحسان هر اثر كه از محبوب صادر شود، اقتضاى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تصور قصور و عجز خود و كمال او و احاطت قدرت او، اقتضاى تسليم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محبّت حقيقى، حدّى با تسليم دارد، آنگاه كه حاكم مطلق،</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را داند و محكوم مطلق، خود را و عشق حقيقى، حدّى با فنا دارد كه همه، معشوق را بيند و هيچ خود را نبيند و كلّ ما سوى اللّه، به نزديك اهل اين مرتبه، حجاب باشد، پس غايت سير به آن برسد كه از همه اعراض نمايند و توجّه به او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وَإِلَيْهِ يُرْجَعُ الاْءَمْرُ كُلُّهُ</w:t>
      </w:r>
      <w:r>
        <w:rPr>
          <w:rFonts w:eastAsia="IRNazanin" w:cs="IRNazanin"/>
          <w:color w:val="111111"/>
          <w:sz w:val="28"/>
          <w:szCs w:val="28"/>
          <w:rtl w:val="true"/>
          <w:lang w:bidi="fa-IR"/>
        </w:rPr>
        <w:t>».</w:t>
      </w:r>
      <w:r>
        <w:rPr>
          <w:rStyle w:val="FootnoteAnchor"/>
        </w:rPr>
        <w:footnoteReference w:id="23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19" w:name="pg7889_66717"/>
    </w:p>
    <w:p>
      <w:pPr>
        <w:pStyle w:val="Heading3"/>
        <w:numPr>
          <w:ilvl w:val="2"/>
          <w:numId w:val="1"/>
        </w:numPr>
        <w:rPr/>
      </w:pPr>
      <w:bookmarkStart w:id="120" w:name="__RefHeading___Toc6042587_1051229030"/>
      <w:bookmarkStart w:id="121" w:name="_Toc41"/>
      <w:bookmarkEnd w:id="119"/>
      <w:bookmarkEnd w:id="120"/>
      <w:r>
        <w:rPr>
          <w:rtl w:val="true"/>
        </w:rPr>
        <w:t>فصل چهارم</w:t>
      </w:r>
      <w:r>
        <w:rPr>
          <w:rtl w:val="true"/>
        </w:rPr>
        <w:t xml:space="preserve">: </w:t>
      </w:r>
      <w:r>
        <w:rPr>
          <w:rtl w:val="true"/>
        </w:rPr>
        <w:t>در معرفت</w:t>
      </w:r>
      <w:bookmarkEnd w:id="121"/>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لاَآ إِلهَ إِلاَّ هُوَ وَالْمَلاَئِكَةُ وَأُولُوا الْعِلْمِ قَآئِما بِالْقِسْطِ لاَآ إِلهَ إِلاَّ هُوَ الْعَزِيزُ الْحَكِيمُ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پارسى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باشد و اينجا مراد از معرفت، مرتبه بلندترين از مراتب خداشناسى است؛ چه، خداشناسى را مراتب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مراتب معرفت، چنان است كه آتش را بعضى چنان شناسند كه شنيده باشند كه موجودى هست كه هرچه به او برسد، ناچيز شود، و اثر او در آنچه محاذى او باشد، ظاهر گردد، و چندان كه از او بردارند، هيچ نقصانى در او نيايد و هرچه از او جدا شود، بر ضدّ طبع او باشد و آن موجود را آتش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معرفت بارى تعالى، كسانى كه به اين مثابت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مانند كسانى كه سخن بزرگان، تصديق كرده‌اند در اين باب بى‌وقوف بر حجتى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كه به مرتبه بالاى اين جماعت باشند، كسانى باشند كه از آتش، دود به ايشان رسد و دانند كه اين دود از چيزى مى‌آيد،</w:t>
      </w:r>
      <w:r>
        <w:rPr>
          <w:rStyle w:val="FootnoteAnchor"/>
          <w:rtl w:val="true"/>
        </w:rPr>
        <w:footnoteReference w:id="241"/>
      </w:r>
      <w:r>
        <w:rPr>
          <w:rFonts w:ascii="IRNazanin" w:hAnsi="IRNazanin" w:eastAsia="IRNazanin"/>
          <w:color w:val="111111"/>
          <w:sz w:val="28"/>
          <w:sz w:val="28"/>
          <w:szCs w:val="28"/>
          <w:rtl w:val="true"/>
          <w:lang w:bidi="fa-IR"/>
        </w:rPr>
        <w:t xml:space="preserve">پس حكم كنند به </w:t>
      </w:r>
    </w:p>
    <w:p>
      <w:pPr>
        <w:pStyle w:val="BookText"/>
        <w:rPr/>
      </w:pPr>
      <w:r>
        <w:rPr>
          <w:rFonts w:ascii="IRNazanin" w:hAnsi="IRNazanin" w:eastAsia="IRNazanin"/>
          <w:color w:val="111111"/>
          <w:sz w:val="28"/>
          <w:sz w:val="28"/>
          <w:szCs w:val="28"/>
          <w:rtl w:val="true"/>
          <w:lang w:bidi="fa-IR"/>
        </w:rPr>
        <w:t>موجودى</w:t>
      </w:r>
      <w:r>
        <w:rPr>
          <w:rStyle w:val="FootnoteAnchor"/>
          <w:rtl w:val="true"/>
        </w:rPr>
        <w:footnoteReference w:id="242"/>
      </w:r>
      <w:r>
        <w:rPr>
          <w:rFonts w:ascii="IRNazanin" w:hAnsi="IRNazanin" w:eastAsia="IRNazanin"/>
          <w:color w:val="111111"/>
          <w:sz w:val="28"/>
          <w:sz w:val="28"/>
          <w:szCs w:val="28"/>
          <w:rtl w:val="true"/>
          <w:lang w:bidi="fa-IR"/>
        </w:rPr>
        <w:t>كه دود، اثر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معرفت كسانى كه به اين مثابت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كه به برهان قطع دانند كه صاهعى هست؛ چه؛ آثار قدرت او بر وجود او دليل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بالاى اين مرتبه، كسانى باشند كه از حرارت آتش، به حكم مجاورت اثرى احساس كنند و به آن منتفع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معرفت، كسانى كه به اين مرتبه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به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و صانع را شناسند، از وراى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بالاى اين مرتبه، كسانى باشند كه از آتش منافع بسيار يابند؛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انضاج و غير آن، و اين جماعت به مثابت كسانى هستند كه در معرفت، لذت معرفت دريابند و بدان مبتهج شده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اين جا، مراتب اهل دانش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بالاى اين مرتبه، كسانى باشند كه آتش را مشاهده كنند؛ و به توسط نور آتش، چشم‌هاى ايشان مشاهده موجودات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جماعت، در معرفت، به مثابت اهل بينش باشند،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معرفت حقيقى، ايشان را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كسانى را كه در مراتب ديگر باشند بالاى اين مرتبه، هم حساب عارفان دارند</w:t>
      </w:r>
      <w:r>
        <w:rPr>
          <w:rStyle w:val="FootnoteAnchor"/>
          <w:rtl w:val="true"/>
        </w:rPr>
        <w:footnoteReference w:id="243"/>
      </w:r>
      <w:r>
        <w:rPr>
          <w:rFonts w:ascii="IRNazanin" w:hAnsi="IRNazanin" w:eastAsia="IRNazanin"/>
          <w:color w:val="111111"/>
          <w:sz w:val="28"/>
          <w:sz w:val="28"/>
          <w:szCs w:val="28"/>
          <w:rtl w:val="true"/>
          <w:lang w:bidi="fa-IR"/>
        </w:rPr>
        <w:t xml:space="preserve">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ذكر يقين و اهل يقين بعد از اين گفته شود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از ايشان، جماعتى باشند كه معرفت ايشان از باب معاينه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ايشان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 و انس و انبساط، خاص به ايشان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نهايت معرفت، اينجا باشد كه عارف، منتفى شود مانند كسى كه به آتش سوخته و ناچيز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خ 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خواجه طوسى معتقد است كه معرفت شهودى داراى مراتب است و مى‌توان با خضوع و ابتهال و تضرّع و قطع علايق دنيوى، به درجاتى از آن نايل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العقايد،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22" w:name="pg7889_66720"/>
    </w:p>
    <w:p>
      <w:pPr>
        <w:pStyle w:val="Heading3"/>
        <w:numPr>
          <w:ilvl w:val="2"/>
          <w:numId w:val="1"/>
        </w:numPr>
        <w:rPr/>
      </w:pPr>
      <w:bookmarkStart w:id="123" w:name="__RefHeading___Toc6042589_1051229030"/>
      <w:bookmarkStart w:id="124" w:name="_Toc42"/>
      <w:bookmarkEnd w:id="122"/>
      <w:bookmarkEnd w:id="123"/>
      <w:r>
        <w:rPr>
          <w:rtl w:val="true"/>
        </w:rPr>
        <w:t>فصل پنجم</w:t>
      </w:r>
      <w:r>
        <w:rPr>
          <w:rtl w:val="true"/>
        </w:rPr>
        <w:t xml:space="preserve">: </w:t>
      </w:r>
      <w:r>
        <w:rPr>
          <w:rtl w:val="true"/>
        </w:rPr>
        <w:t>در يقين</w:t>
      </w:r>
      <w:bookmarkEnd w:id="124"/>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وَبِالأَْخِرَةِ هُمْ يُوقِنُونَ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در حديث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Style w:val="FootnoteAnchor"/>
          <w:rtl w:val="true"/>
        </w:rPr>
        <w:footnoteReference w:id="245"/>
      </w:r>
      <w:r>
        <w:rPr>
          <w:rFonts w:ascii="Amiri" w:hAnsi="Amiri" w:eastAsia="Amiri" w:cs="Amiri"/>
          <w:color w:val="111111"/>
          <w:sz w:val="28"/>
          <w:sz w:val="28"/>
          <w:szCs w:val="28"/>
          <w:rtl w:val="true"/>
          <w:lang w:bidi="ar-SA"/>
        </w:rPr>
        <w:t>اُعْطِىَ الْيَقِينَ وَ مَنْ اُوتِىَ حَظَّهُ مِنْهُ لا يُبَالُ بِمَا انْتَقَصَ مِنْ صَلاتِهِ وَ صَوْمِهِ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 اعتقادى باشد جازم مطابق ثابت كه زوالش ممكن نباشد، و آن به حقيقت مؤلّف بود از علم به معلوم، و از علم به آنكه خلاف آن علم اوّل، محال باشد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يقين را مراتب است،</w:t>
      </w:r>
      <w:r>
        <w:rPr>
          <w:rStyle w:val="FootnoteAnchor"/>
          <w:rtl w:val="true"/>
        </w:rPr>
        <w:footnoteReference w:id="247"/>
      </w:r>
      <w:r>
        <w:rPr>
          <w:rFonts w:ascii="Amiri" w:hAnsi="Amiri" w:eastAsia="Amiri" w:cs="Amiri"/>
          <w:color w:val="111111"/>
          <w:sz w:val="28"/>
          <w:sz w:val="28"/>
          <w:szCs w:val="28"/>
          <w:rtl w:val="true"/>
          <w:lang w:bidi="ar-SA"/>
        </w:rPr>
        <w:t>و در تنزيل،</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چنان‌كه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تَعْلَمُونَ عِلْمَ الْيَقِينَ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ديگر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حَقُّ الْيَقِينِ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 در مثل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باب معرفت گفته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هرچه در نظر آيد به توسّط نور آتش، به مثابت علم اليقين است؛ و معاينه جرم آتش كه مفيض</w:t>
      </w:r>
      <w:r>
        <w:rPr>
          <w:rStyle w:val="FootnoteAnchor"/>
          <w:rtl w:val="true"/>
        </w:rPr>
        <w:footnoteReference w:id="252"/>
      </w:r>
      <w:r>
        <w:rPr>
          <w:rFonts w:ascii="IRNazanin" w:hAnsi="IRNazanin" w:eastAsia="IRNazanin"/>
          <w:color w:val="111111"/>
          <w:sz w:val="28"/>
          <w:sz w:val="28"/>
          <w:szCs w:val="28"/>
          <w:rtl w:val="true"/>
          <w:lang w:bidi="fa-IR"/>
        </w:rPr>
        <w:t>نور است بر هرچه قابل اضائت باشد، به مثابت عين اليقين، و تأثير آتش در آنچه بدو رسد تا هويّت او محو كند و آتش صِرف بماند، حقّ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جحيم، هرچند عذاب است امّا، چون نهايت وصول به او انتفاء هويّت و اصل است، رؤيت او از دور و نزديك، و دخول در او، كه انتفاء غير اقتضا كند، به ازاى اين سه مرتبه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اعلم بحقايق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125" w:name="pg7889_66722"/>
    </w:p>
    <w:p>
      <w:pPr>
        <w:pStyle w:val="Heading3"/>
        <w:numPr>
          <w:ilvl w:val="2"/>
          <w:numId w:val="1"/>
        </w:numPr>
        <w:rPr/>
      </w:pPr>
      <w:bookmarkStart w:id="126" w:name="__RefHeading___Toc6042591_1051229030"/>
      <w:bookmarkStart w:id="127" w:name="_Toc43"/>
      <w:bookmarkEnd w:id="125"/>
      <w:bookmarkEnd w:id="126"/>
      <w:r>
        <w:rPr>
          <w:rtl w:val="true"/>
        </w:rPr>
        <w:t>فصل ششم</w:t>
      </w:r>
      <w:r>
        <w:rPr>
          <w:rtl w:val="true"/>
        </w:rPr>
        <w:t xml:space="preserve">: </w:t>
      </w:r>
      <w:r>
        <w:rPr>
          <w:rtl w:val="true"/>
        </w:rPr>
        <w:t>در سكون</w:t>
      </w:r>
      <w:bookmarkEnd w:id="12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نوع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خواص اهل نقصان، و آن مقدّم بر سلوك باشد كه صاحبش از مطلوب و كمال بى‌خبر باشد،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ديگرى بعد از سلوك كه از خواص اهل كمال بوده باشد به وقت وصول به مطلوب،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حالى كه در ميان اين دو سكون بوده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و 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 و حركت از لوازم محبّت باشد قبل الوصول، و سكون از لوازم معرفت است كه مقارن وصول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اين سبب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تحرك العارف هلك، و لو سكن المحبّ هلك</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 از اين مبالغت‌تر نيز گفته‌اند و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نطق العارف هلك و لو سكت المحبّ هلك</w:t>
      </w:r>
      <w:r>
        <w:rPr>
          <w:rFonts w:eastAsia="IRNazanin" w:cs="IRNazanin"/>
          <w:color w:val="111111"/>
          <w:sz w:val="28"/>
          <w:szCs w:val="28"/>
          <w:rtl w:val="true"/>
          <w:lang w:bidi="fa-IR"/>
        </w:rPr>
        <w:t>».</w:t>
      </w:r>
      <w:r>
        <w:rPr>
          <w:rStyle w:val="FootnoteAnchor"/>
          <w:rtl w:val="true"/>
        </w:rPr>
        <w:footnoteReference w:id="25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احوال سالك تا آنگاه كه واصل شود، واللّه اعلم</w:t>
      </w:r>
      <w:r>
        <w:rPr>
          <w:rFonts w:eastAsia="IRNazanin" w:cs="IRNazanin"/>
          <w:color w:val="111111"/>
          <w:sz w:val="28"/>
          <w:szCs w:val="28"/>
          <w:rtl w:val="true"/>
          <w:lang w:bidi="fa-IR"/>
        </w:rPr>
        <w:t xml:space="preserve">. </w:t>
      </w:r>
      <w:bookmarkStart w:id="128" w:name="pg7889_66723"/>
    </w:p>
    <w:p>
      <w:pPr>
        <w:pStyle w:val="Heading2"/>
        <w:numPr>
          <w:ilvl w:val="1"/>
          <w:numId w:val="1"/>
        </w:numPr>
        <w:rPr/>
      </w:pPr>
      <w:bookmarkStart w:id="129" w:name="__RefHeading___Toc6042593_1051229030"/>
      <w:bookmarkStart w:id="130" w:name="_Toc44"/>
      <w:bookmarkEnd w:id="128"/>
      <w:bookmarkEnd w:id="129"/>
      <w:r>
        <w:rPr>
          <w:rtl w:val="true"/>
        </w:rPr>
        <w:t>باب پنجم</w:t>
      </w:r>
      <w:bookmarkEnd w:id="130"/>
    </w:p>
    <w:p>
      <w:pPr>
        <w:pStyle w:val="Heading3"/>
        <w:numPr>
          <w:ilvl w:val="2"/>
          <w:numId w:val="1"/>
        </w:numPr>
        <w:rPr/>
      </w:pPr>
      <w:bookmarkStart w:id="131" w:name="__RefHeading___Toc6042595_1051229030"/>
      <w:bookmarkStart w:id="132" w:name="_Toc45"/>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در ذكر حال‌هايى كه اهل وصول را سانح</w:t>
      </w:r>
      <w:r>
        <w:rPr>
          <w:rStyle w:val="FootnoteAnchor"/>
          <w:rtl w:val="true"/>
        </w:rPr>
        <w:footnoteReference w:id="256"/>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مشتمل بر شش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توكّل</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تسليم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اتّحاد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وحدت </w:t>
      </w:r>
      <w:bookmarkStart w:id="133" w:name="pg7889_66724"/>
    </w:p>
    <w:p>
      <w:pPr>
        <w:pStyle w:val="Heading3"/>
        <w:numPr>
          <w:ilvl w:val="2"/>
          <w:numId w:val="1"/>
        </w:numPr>
        <w:rPr/>
      </w:pPr>
      <w:bookmarkStart w:id="134" w:name="__RefHeading___Toc6042597_1051229030"/>
      <w:bookmarkStart w:id="135" w:name="_Toc46"/>
      <w:bookmarkEnd w:id="133"/>
      <w:bookmarkEnd w:id="134"/>
      <w:r>
        <w:rPr>
          <w:rtl w:val="true"/>
        </w:rPr>
        <w:t>فصل اوّل</w:t>
      </w:r>
      <w:r>
        <w:rPr>
          <w:rtl w:val="true"/>
        </w:rPr>
        <w:t xml:space="preserve">: </w:t>
      </w:r>
      <w:r>
        <w:rPr>
          <w:rtl w:val="true"/>
        </w:rPr>
        <w:t>در توكّل</w:t>
      </w:r>
      <w:bookmarkEnd w:id="135"/>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فَتَوَكَّلُوآا إِن كُنتُمْ مُؤْمِنِينَ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با كسى واگذاشتن باشد، و در اين موضع مراد از توكّل بنده است</w:t>
      </w:r>
      <w:r>
        <w:rPr>
          <w:rStyle w:val="FootnoteAnchor"/>
          <w:rtl w:val="true"/>
        </w:rPr>
        <w:footnoteReference w:id="258"/>
      </w:r>
      <w:r>
        <w:rPr>
          <w:rFonts w:ascii="IRNazanin" w:hAnsi="IRNazanin" w:eastAsia="IRNazanin"/>
          <w:color w:val="111111"/>
          <w:sz w:val="28"/>
          <w:sz w:val="28"/>
          <w:szCs w:val="28"/>
          <w:rtl w:val="true"/>
          <w:lang w:bidi="fa-IR"/>
        </w:rPr>
        <w:t>در كارى كه از او صادر شود يا او را پيش آيد چون وى را يقين باشد كه خداى تعالى از او داناتر است، و تواناتر با او واگذارد تا چنان‌كه تقدير اوست آن كار را مى‌سازد و به آنچه او تقدير كند و كرده باشد خرسند و راضى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يَتَوَكَّلْ عَلَى اللّه‌ِ فَهُوَ حَسْبُهُ إِنَّ اللّه‌َ بالِغُ أَمْرِهِ</w:t>
      </w:r>
      <w:r>
        <w:rPr>
          <w:rFonts w:eastAsia="IRNazanin" w:cs="IRNazanin"/>
          <w:color w:val="111111"/>
          <w:sz w:val="28"/>
          <w:szCs w:val="28"/>
          <w:rtl w:val="true"/>
          <w:lang w:bidi="fa-IR"/>
        </w:rPr>
        <w:t>».</w:t>
      </w:r>
      <w:r>
        <w:rPr>
          <w:rStyle w:val="FootnoteAnchor"/>
          <w:rtl w:val="true"/>
        </w:rPr>
        <w:footnoteReference w:id="25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خرسندى او به آنچه خدا كند و سازد، به آن حاصل شود كه تأمّل كند در حال گذشته خود كه اوّل بى‌خبر او را در وجود آورد و چندين حكمت در آفرينش او پيدا كرده كه به همه عمر خود هزار يك آن را نتواند شناخت، و اورا بپرورانيد، و از اندرون و بيرون و كارهايى كه بدان توانست بودن و به آن نقصان به كمال توانست رسيدن بى‌التماس و مصلحت ديدِ او بساخت، تا بداند كه آنچه در مستقبل خواهد بود هم خواهد ساخت و از تقدير و ارادت او بيرون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بر او تعالى اعتماد كند، و اضطراب در باقى نكند و او را يقين حاصل شود كه آنچه بايد ساخت خداى تعالى سازد اگر او اضطراب كند و اگر نكند،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انْقَطَعَ إِلَى اللّه‌ِ كَفاهُ اللّه‌ُ كُلَّ مَؤُنَتِهِ، وَ رَزَقَهُ مِنْ حَيْثُ لاَ يَحْتَسِب</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توكّل نه چنان بود كه دست از همه كارها بازدارد، و گويد كه با خداى گذاشتم، بل چنان بود كه بعد از آنكه به او يقين شده باشد كه هرچه جز خداست آن از خداست، و بسيار چيزها هست كه در عالم واقع مى‌شود به حسب شروط و اسباب، چه قدرت و ارادت خداى تعالى به چيزى كه تعلّق گيرد دون چيزى، لا محاله، به حسب شرطى و سببى كه مخصوص</w:t>
      </w:r>
      <w:r>
        <w:rPr>
          <w:rStyle w:val="FootnoteAnchor"/>
          <w:rtl w:val="true"/>
        </w:rPr>
        <w:footnoteReference w:id="261"/>
      </w:r>
      <w:r>
        <w:rPr>
          <w:rFonts w:ascii="IRNazanin" w:hAnsi="IRNazanin" w:eastAsia="IRNazanin"/>
          <w:color w:val="111111"/>
          <w:sz w:val="28"/>
          <w:sz w:val="28"/>
          <w:szCs w:val="28"/>
          <w:rtl w:val="true"/>
          <w:lang w:bidi="fa-IR"/>
        </w:rPr>
        <w:t>باشد به آن چيز تعلّق گيرد، پس خويشتن و علم و قدرت و ارادت خويشتن را همه از جمله اسباب و شروط شمرد كه مخصوص</w:t>
      </w:r>
      <w:r>
        <w:rPr>
          <w:rStyle w:val="FootnoteAnchor"/>
          <w:rtl w:val="true"/>
        </w:rPr>
        <w:footnoteReference w:id="262"/>
      </w:r>
      <w:r>
        <w:rPr>
          <w:rFonts w:ascii="IRNazanin" w:hAnsi="IRNazanin" w:eastAsia="IRNazanin"/>
          <w:color w:val="111111"/>
          <w:sz w:val="28"/>
          <w:sz w:val="28"/>
          <w:szCs w:val="28"/>
          <w:rtl w:val="true"/>
          <w:lang w:bidi="fa-IR"/>
        </w:rPr>
        <w:t>ايجاد بعضى از امور باشند كه او آن امور را نسبت به خود مى‌دهد، پس بايد كه در آن كارها كه قدرت و ارادت او از شروط و سبب وجود آن است مجدّتر باشد، مانند كسى كه به توسط او كارى مخدوم و موجد و محبوب او خواهد تمام شود و چون چنين باشد جبر و قدر متّحد و مجتمع شده باشند، چه آن كار را اگر نسبت به موجد دهد جبر در خيال آيد، و اگر نسبت به شرط و سبب دهد قدر در خيال آيد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نظر راست تصوّر كند، نه جبر مطلق باشد و نه قدر مطلق، و اين كلمه را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تَفْوِيضَ بَلْ اَمْرٌ بَيْنَ الاْءَمْرَيْنِ</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معنى محقق شود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خود را در افعالى كه منسوب به اوست متصرّف داند به تصرّفى كه در آن به منزلت تصرّف آلات باشد نه به منزلت تصرّف فاعل به آلات، و به حقيقت آن دو اعتبار كه يكى نسبت به فاعل است، و ديگر نسبت به آلت متّحد شود، و همه از آلت</w:t>
      </w:r>
      <w:r>
        <w:rPr>
          <w:rStyle w:val="FootnoteAnchor"/>
          <w:rtl w:val="true"/>
        </w:rPr>
        <w:footnoteReference w:id="264"/>
      </w:r>
      <w:r>
        <w:rPr>
          <w:rFonts w:ascii="IRNazanin" w:hAnsi="IRNazanin" w:eastAsia="IRNazanin"/>
          <w:color w:val="111111"/>
          <w:sz w:val="28"/>
          <w:sz w:val="28"/>
          <w:szCs w:val="28"/>
          <w:rtl w:val="true"/>
          <w:lang w:bidi="fa-IR"/>
        </w:rPr>
        <w:t>باشد بى‌آنكه آلت ترك توسط خود كند يا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غايت دقيق باشد و جز بر رياضت قوه عاقله بدان مقام نتوان رسيد، و هر كس كه بدان مرتبه رسد به يقين داند كه مقدّر همه موجودات يكى است كه هر امرى كه حادث خواهد شد در وقتى خاص به شرط و آلتى و سببى خاص ايجاد كند، و تعجيل را در طلب و تأنّى را در دفع مؤثّر نداند، و خود را هم از جمله شروط و اسباب داند تا از دلبستگى به امور عالم خلاص يابد تا آنكه در ترتيب به آنچه به او خاص باشد از غير او مجدّتر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حقيقت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از جمله متوكلان باشد، و اين آيه در حقّ او و امثال او منزل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w:t>
      </w:r>
      <w:r>
        <w:rPr>
          <w:rStyle w:val="FootnoteAnchor"/>
        </w:rPr>
        <w:footnoteReference w:id="26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36" w:name="pg7889_66727"/>
    </w:p>
    <w:p>
      <w:pPr>
        <w:pStyle w:val="Heading3"/>
        <w:numPr>
          <w:ilvl w:val="2"/>
          <w:numId w:val="1"/>
        </w:numPr>
        <w:rPr/>
      </w:pPr>
      <w:bookmarkStart w:id="137" w:name="__RefHeading___Toc6042599_1051229030"/>
      <w:bookmarkStart w:id="138" w:name="_Toc47"/>
      <w:bookmarkEnd w:id="136"/>
      <w:bookmarkEnd w:id="137"/>
      <w:r>
        <w:rPr>
          <w:rtl w:val="true"/>
        </w:rPr>
        <w:t>فصل دوم</w:t>
      </w:r>
      <w:r>
        <w:rPr>
          <w:rtl w:val="true"/>
        </w:rPr>
        <w:t xml:space="preserve">: </w:t>
      </w:r>
      <w:r>
        <w:rPr>
          <w:rtl w:val="true"/>
        </w:rPr>
        <w:t>در رضا</w:t>
      </w:r>
      <w:bookmarkEnd w:id="138"/>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است، و آن ثمره محبّت است، و مقتضاى عدم انكار است، چه در ظاهر و چه در باطن و چه در دل، و چه در قول و چه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مطلوب آن باشد كه خداى تعالى از ايشان راضى باشد تا از خشم و عقاب او ايمن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مطلوب اين باشد كه از خداى تعالى راضى باشند، و آنچنان باشد كه ايشان را هيچ حالى از احوال مختلف مانند مرگ و زندگانى، بقا و فنا، رنج و راحت، سعادت و شقاوت، و غنا و فقر مخالف طبع او نباشد، و يكى را بر ديگرى ترجيح ننهند، چه دانسته باشند كه صدور همه از بارى تعالى است، و محبّت بارى تعالى در طبايع ايشان راسخ شده باشد، پس بر ارادت و بر مراد او هيچ مزيدى نطلبند، و هرچه پيش ايشان آيد بدان راضى 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يكى از بزرگان اين مرتبه باز گفته‌اند كه هفتاد سال عمر يافت كه در مدت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يقل لشى‌ء كان ليته لم يكن، و لا لشى‌ء لم يكن ليته كان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بزرگى پرسيدند كه از رضا در خود چه اثرى يافته‌اى؟</w:t>
      </w:r>
    </w:p>
    <w:p>
      <w:pPr>
        <w:pStyle w:val="BookText"/>
        <w:rPr/>
      </w:pP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 رضا بويى به من نرسيده</w:t>
      </w:r>
      <w:r>
        <w:rPr>
          <w:rStyle w:val="FootnoteAnchor"/>
          <w:rtl w:val="true"/>
        </w:rPr>
        <w:footnoteReference w:id="268"/>
      </w:r>
      <w:r>
        <w:rPr>
          <w:rFonts w:ascii="IRNazanin" w:hAnsi="IRNazanin" w:eastAsia="IRNazanin"/>
          <w:color w:val="111111"/>
          <w:sz w:val="28"/>
          <w:sz w:val="28"/>
          <w:szCs w:val="28"/>
          <w:rtl w:val="true"/>
          <w:lang w:bidi="fa-IR"/>
        </w:rPr>
        <w:t>است، و معذلك اگر از ذات من پلى بر دوزخ سازند، و خلايق اولين و آخرين را بر آن پل گذرانند و به بهشت رسانند و مرا تنها در دوزخ كنند، ابدا در دل من در نيايد كه چرا حظّ من تنها اين است به خلاف حظوظ</w:t>
      </w:r>
      <w:r>
        <w:rPr>
          <w:rStyle w:val="FootnoteAnchor"/>
          <w:rtl w:val="true"/>
        </w:rPr>
        <w:footnoteReference w:id="269"/>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كس كه تساوى احوال مختلف كه ياد كرده آمد در طبيعت او راسخ شود مرادِ او به حقيقت آن باشد كه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اينجا گفته‌اند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او را هرچه آيد، بايد، پس هرچه او را بايد،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تحقيق كند رضاى خدا از بنده آنگاه حاصل شود كه رضاى از خداى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رَضِىَ اللّه‌ُ عَنْهُمْ وَرَضُوا عَنْهُ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پس مادام كه كسى را اعتراض بر امرى از امور واقع باشد كائنا ما كان</w:t>
      </w:r>
      <w:r>
        <w:rPr>
          <w:rStyle w:val="FootnoteAnchor"/>
          <w:rtl w:val="true"/>
        </w:rPr>
        <w:footnoteReference w:id="271"/>
      </w:r>
      <w:r>
        <w:rPr>
          <w:rFonts w:ascii="Amiri" w:hAnsi="Amiri" w:eastAsia="Amiri" w:cs="Amiri"/>
          <w:color w:val="111111"/>
          <w:sz w:val="28"/>
          <w:sz w:val="28"/>
          <w:szCs w:val="28"/>
          <w:rtl w:val="true"/>
          <w:lang w:bidi="ar-SA"/>
        </w:rPr>
        <w:t>در خاطر او آيد يا ممكن باشد كه در خاطر آورد، از مرتبه رضا بى‌نصيب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صاحب مرتبه رضا هميشه در آسايش باشد، چه او را بايست و نبايست نباشد، بلكه بايست و نبايست او همه بايست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وَرِضْوَانٌ مِنَ اللّه‌ِ أَكْبَرُ</w:t>
      </w:r>
      <w:r>
        <w:rPr>
          <w:rFonts w:eastAsia="IRNazanin" w:cs="IRNazanin"/>
          <w:color w:val="111111"/>
          <w:sz w:val="28"/>
          <w:szCs w:val="28"/>
          <w:rtl w:val="true"/>
          <w:lang w:bidi="fa-IR"/>
        </w:rPr>
        <w:t>».</w:t>
      </w:r>
      <w:r>
        <w:rPr>
          <w:rStyle w:val="FootnoteAnchor"/>
          <w:rtl w:val="true"/>
        </w:rPr>
        <w:footnoteReference w:id="27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دربان بهشت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خواندند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بالقضا بابُ اللّه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چه هر كس كه به رضا رسيد به بهشت رسيد، و در هرچه نگرد به نور رحمت الهى نگرد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يَنْظُرُ بِنُورِ اللّه‌ِ الاْءعْظَمِ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كشف الخفاء و مزيل الالباس، </w:t>
      </w:r>
      <w:r>
        <w:rPr>
          <w:rFonts w:eastAsia="Amiri" w:cs="Amiri" w:ascii="Amiri" w:hAnsi="Amiri"/>
          <w:color w:val="111111"/>
          <w:sz w:val="28"/>
          <w:szCs w:val="28"/>
          <w:lang w:bidi="ar-SA"/>
        </w:rPr>
        <w:t>2/296</w:t>
      </w:r>
      <w:r>
        <w:rPr>
          <w:rFonts w:ascii="Amiri" w:hAnsi="Amiri" w:eastAsia="Amiri" w:cs="Amiri"/>
          <w:color w:val="111111"/>
          <w:sz w:val="28"/>
          <w:sz w:val="28"/>
          <w:szCs w:val="28"/>
          <w:rtl w:val="true"/>
          <w:lang w:bidi="ar-SA"/>
        </w:rPr>
        <w:t xml:space="preserve">؛ جامع الصغير،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بارى تعالى را كه موجد همه موجودات است اگر بر امرى از امور انكار باشد آن امر را وجود محال باشد، و چون بر هيچ امر او را انكار نباشد پس از همه راضى باشد، نه بر هيچ فائت متأسف و نه بر هيچ حادث مبتهج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مِنْ عَزْمِ الاْءُمُورِ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39" w:name="pg7889_66730"/>
    </w:p>
    <w:p>
      <w:pPr>
        <w:pStyle w:val="Heading3"/>
        <w:numPr>
          <w:ilvl w:val="2"/>
          <w:numId w:val="1"/>
        </w:numPr>
        <w:rPr/>
      </w:pPr>
      <w:bookmarkStart w:id="140" w:name="__RefHeading___Toc6042601_1051229030"/>
      <w:bookmarkStart w:id="141" w:name="_Toc48"/>
      <w:bookmarkEnd w:id="139"/>
      <w:bookmarkEnd w:id="140"/>
      <w:r>
        <w:rPr>
          <w:rtl w:val="true"/>
        </w:rPr>
        <w:t>فصل سوم</w:t>
      </w:r>
      <w:r>
        <w:rPr>
          <w:rtl w:val="true"/>
        </w:rPr>
        <w:t xml:space="preserve">: </w:t>
      </w:r>
      <w:r>
        <w:rPr>
          <w:rtl w:val="true"/>
        </w:rPr>
        <w:t>در تسليم</w:t>
      </w:r>
      <w:bookmarkEnd w:id="141"/>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فِىآ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سپردن باشد؛ و در اين مموضع مراد از تسليم آن است كه هرچه سالك آن را نسبتى به خود كرده باشد، آن را با خداى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مرتبه بالاى مرتبه توكّل باشد، چه در توكّل كارى كه با خداى مى‌گذارد به مثابت آن است كه او را وكيل مى‌كند، پس تعلق خود را به آن كار باقى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تسليم قطع آن تعلق مى‌كند، تا هر امرى كه او را به خود متعلّق مى‌شمرد و همه را متعلّق به او داند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مرتبه بالاى مرتبه رضا باشد، چه در مرتبه رضا هرچه خدا كند موافق طبع او باشد، و در اين مرتبه طبع خود، و موافق و مخالف طبع خود، جمله با خداى سپرده باشد، او را طبعى نمانده باشد تا آن را موافقى و مخالفى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يَجِدُوا فِىآ أَنفُسِهِمْ حَرَجا مِمّا قَضَيْتَ</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بالاى آن مرتبه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محقق سالك به منظرِ تحقيق نگرد، خود را نه حدّ رضا داند و نه حدّ تسليم، چه در هر دو خود را به ازاى حقّ تعالى مرتبه‌اى نهاده است تا او راضى باشد، و حقّ مرضى عنه، و او مؤدّى باشد و حقّ قابل، و اين اعتبارات آنجا كه توحيد باشد منتفى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42" w:name="pg7889_66732"/>
    </w:p>
    <w:p>
      <w:pPr>
        <w:pStyle w:val="Heading3"/>
        <w:numPr>
          <w:ilvl w:val="2"/>
          <w:numId w:val="1"/>
        </w:numPr>
        <w:rPr/>
      </w:pPr>
      <w:bookmarkStart w:id="143" w:name="__RefHeading___Toc6042603_1051229030"/>
      <w:bookmarkStart w:id="144" w:name="_Toc49"/>
      <w:bookmarkEnd w:id="142"/>
      <w:bookmarkEnd w:id="143"/>
      <w:r>
        <w:rPr>
          <w:rtl w:val="true"/>
        </w:rPr>
        <w:t>فصل چهارم</w:t>
      </w:r>
      <w:r>
        <w:rPr>
          <w:rtl w:val="true"/>
        </w:rPr>
        <w:t xml:space="preserve">: </w:t>
      </w:r>
      <w:r>
        <w:rPr>
          <w:rtl w:val="true"/>
        </w:rPr>
        <w:t>در توحيد</w:t>
      </w:r>
      <w:bookmarkEnd w:id="144"/>
    </w:p>
    <w:p>
      <w:pPr>
        <w:pStyle w:val="BookText"/>
        <w:rPr/>
      </w:pPr>
      <w:r>
        <w:rPr>
          <w:rFonts w:ascii="Amiri" w:hAnsi="Amiri" w:eastAsia="Amiri" w:cs="Amiri"/>
          <w:color w:val="111111"/>
          <w:sz w:val="28"/>
          <w:sz w:val="28"/>
          <w:szCs w:val="28"/>
          <w:rtl w:val="true"/>
          <w:lang w:bidi="ar-SA"/>
        </w:rPr>
        <w:t>قال اللّه تعالى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لاَتَجْعَلْ مَعَ اللّه‌ِ إِلها آخَرَ</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گفتن و يكى كردن باشد؛ و توحيد به معنى اوّل شرط باشد در ايمان كه مبدأ معرفت بود و به معنى تصديق، با آنكه خداى تعالى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اللّه‌ُ إِلهٌ وَاحِدٌ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به معنى دوم كمال معرفت باشد كه بعد از ايمان حاصل شود، و آن چنان بود كه هرگاه موقن</w:t>
      </w:r>
      <w:r>
        <w:rPr>
          <w:rStyle w:val="FootnoteAnchor"/>
          <w:rtl w:val="true"/>
        </w:rPr>
        <w:footnoteReference w:id="279"/>
      </w:r>
      <w:r>
        <w:rPr>
          <w:rFonts w:ascii="IRNazanin" w:hAnsi="IRNazanin" w:eastAsia="IRNazanin"/>
          <w:color w:val="111111"/>
          <w:sz w:val="28"/>
          <w:sz w:val="28"/>
          <w:szCs w:val="28"/>
          <w:rtl w:val="true"/>
          <w:lang w:bidi="fa-IR"/>
        </w:rPr>
        <w:t xml:space="preserve">را يقين شود كه در وجود جز بارى تعالى و فيض او نيست، و فيض او را هم وجود به انفراد نيست، پس نظر از كثرت بريده كند، و همه يكى داند و يكى بيند، پس همه را با يكى كرده باشد در سرّ خود از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شريك له في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مرتبه رسيده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شريك له في الوجود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 مرتبه، ما سوى اللّه حجاب او شود، و نظر به غير اللّه شريك</w:t>
      </w:r>
      <w:r>
        <w:rPr>
          <w:rStyle w:val="FootnoteAnchor"/>
          <w:rtl w:val="true"/>
        </w:rPr>
        <w:footnoteReference w:id="280"/>
      </w:r>
      <w:r>
        <w:rPr>
          <w:rFonts w:ascii="IRNazanin" w:hAnsi="IRNazanin" w:eastAsia="IRNazanin"/>
          <w:color w:val="111111"/>
          <w:sz w:val="28"/>
          <w:sz w:val="28"/>
          <w:szCs w:val="28"/>
          <w:rtl w:val="true"/>
          <w:lang w:bidi="fa-IR"/>
        </w:rPr>
        <w:t>مطلق شمرد و به زبان حال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وَجَّهْتُ وَجْهِىَ لِلَّذِى فَطَرَ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 وَالاْءَرْضَ حَنِيفا وَما أَنا مِنَ الْمُشْرِكِينَ</w:t>
      </w:r>
      <w:r>
        <w:rPr>
          <w:rFonts w:eastAsia="Amiri" w:cs="Amiri" w:ascii="Amiri" w:hAnsi="Amiri"/>
          <w:color w:val="111111"/>
          <w:sz w:val="28"/>
          <w:szCs w:val="28"/>
          <w:rtl w:val="true"/>
          <w:lang w:bidi="ar-SA"/>
        </w:rPr>
        <w:t>».</w:t>
      </w:r>
      <w:r>
        <w:rPr>
          <w:rStyle w:val="FootnoteAnchor"/>
        </w:rPr>
        <w:footnoteReference w:id="28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45" w:name="pg7889_66734"/>
    </w:p>
    <w:p>
      <w:pPr>
        <w:pStyle w:val="Heading3"/>
        <w:numPr>
          <w:ilvl w:val="2"/>
          <w:numId w:val="1"/>
        </w:numPr>
        <w:rPr/>
      </w:pPr>
      <w:bookmarkStart w:id="146" w:name="__RefHeading___Toc6042605_1051229030"/>
      <w:bookmarkStart w:id="147" w:name="_Toc50"/>
      <w:bookmarkEnd w:id="145"/>
      <w:bookmarkEnd w:id="146"/>
      <w:r>
        <w:rPr>
          <w:rtl w:val="true"/>
        </w:rPr>
        <w:t>فصل پنجم</w:t>
      </w:r>
      <w:r>
        <w:rPr>
          <w:rtl w:val="true"/>
        </w:rPr>
        <w:t xml:space="preserve">: </w:t>
      </w:r>
      <w:r>
        <w:rPr>
          <w:rtl w:val="true"/>
        </w:rPr>
        <w:t>در اتّحاد</w:t>
      </w:r>
      <w:bookmarkEnd w:id="147"/>
    </w:p>
    <w:p>
      <w:pPr>
        <w:pStyle w:val="BookText"/>
        <w:rPr/>
      </w:pPr>
      <w:r>
        <w:rPr>
          <w:rFonts w:ascii="Amiri" w:hAnsi="Amiri" w:eastAsia="Amiri" w:cs="Amiri"/>
          <w:color w:val="111111"/>
          <w:sz w:val="28"/>
          <w:sz w:val="28"/>
          <w:szCs w:val="28"/>
          <w:rtl w:val="true"/>
          <w:lang w:bidi="ar-SA"/>
        </w:rPr>
        <w:t>قال اللّه تعالى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مَعَ اللّه‌ِ إِلها آخَرَ لاَآ إِلهَ إِلاَّ هُوَ</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كردن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شدن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لاَتَجْعَلْ مَعَ اللّه‌ِ إِلها آخَرَ</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 مَعَ اللّه‌ِ إِلها آخَرَ</w:t>
      </w:r>
      <w:r>
        <w:rPr>
          <w:rFonts w:eastAsia="Amiri" w:cs="Amiri" w:ascii="Amiri" w:hAnsi="Amiri"/>
          <w:color w:val="111111"/>
          <w:sz w:val="28"/>
          <w:szCs w:val="28"/>
          <w:rtl w:val="true"/>
          <w:lang w:bidi="ar-SA"/>
        </w:rPr>
        <w:t>»</w:t>
      </w:r>
      <w:r>
        <w:rPr>
          <w:rStyle w:val="FootnoteAnchor"/>
          <w:rtl w:val="true"/>
        </w:rPr>
        <w:footnoteReference w:id="284"/>
      </w:r>
      <w:r>
        <w:rPr>
          <w:rStyle w:val="FootnoteAnchor"/>
          <w:rtl w:val="true"/>
        </w:rPr>
        <w:footnoteReference w:id="285"/>
      </w:r>
      <w:r>
        <w:rPr>
          <w:rFonts w:ascii="Amiri" w:hAnsi="Amiri" w:eastAsia="Amiri" w:cs="Amiri"/>
          <w:color w:val="111111"/>
          <w:sz w:val="28"/>
          <w:sz w:val="28"/>
          <w:szCs w:val="28"/>
          <w:rtl w:val="true"/>
          <w:lang w:bidi="ar-SA"/>
        </w:rPr>
        <w:t>هست كه در اتّحاد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هرگاه كه يگانگى، مطلق شود و در ضمير، راسخ شود تا به وجهى</w:t>
      </w:r>
      <w:r>
        <w:rPr>
          <w:rStyle w:val="FootnoteAnchor"/>
          <w:rtl w:val="true"/>
        </w:rPr>
        <w:footnoteReference w:id="286"/>
      </w:r>
      <w:r>
        <w:rPr>
          <w:rFonts w:ascii="Amiri" w:hAnsi="Amiri" w:eastAsia="Amiri" w:cs="Amiri"/>
          <w:color w:val="111111"/>
          <w:sz w:val="28"/>
          <w:sz w:val="28"/>
          <w:szCs w:val="28"/>
          <w:rtl w:val="true"/>
          <w:lang w:bidi="ar-SA"/>
        </w:rPr>
        <w:t>به دوئى التفات ننمايد، به اتّحاد رسيده باشد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اتّحاد، نه آن است كه جماعتى قاصر نظران توهّم كنند كه مراد از اتّحاد، يكى شدنِ بنده با خداى تعالى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آن است كه همه او را ببينند، بى‌تكلّف آنكه گويد هرچه جز او است از اوست پس همه يكى است بل چنان‌كه به نور تجلّى او تعالى شأنه بينا شود، غير او را نبيند، بيننده و ديده بينش نباشد و همه يكى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دعاى منصور حسين حلاج</w:t>
      </w:r>
      <w:r>
        <w:rPr>
          <w:rStyle w:val="FootnoteAnchor"/>
          <w:rtl w:val="true"/>
        </w:rPr>
        <w:footnoteReference w:id="287"/>
      </w:r>
      <w:r>
        <w:rPr>
          <w:rFonts w:ascii="IRNazanin" w:hAnsi="IRNazanin" w:eastAsia="IRNazanin"/>
          <w:color w:val="111111"/>
          <w:sz w:val="28"/>
          <w:sz w:val="28"/>
          <w:szCs w:val="28"/>
          <w:rtl w:val="true"/>
          <w:lang w:bidi="fa-IR"/>
        </w:rPr>
        <w:t>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بَيْنِى وَ بَيْنِكَ اِنَّنى يُنازِعنى فَارْفَع بِفَضْلِكَ اِنَّنى مِن الْبَيْن</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منِ من پرده‌اى بين من و تست بردار اين منِ من با من خويش</w:t>
      </w:r>
    </w:p>
    <w:p>
      <w:pPr>
        <w:pStyle w:val="BookText"/>
        <w:rPr/>
      </w:pPr>
      <w:r>
        <w:rPr>
          <w:rFonts w:ascii="Amiri" w:hAnsi="Amiri" w:eastAsia="Amiri" w:cs="Amiri"/>
          <w:color w:val="111111"/>
          <w:sz w:val="28"/>
          <w:sz w:val="28"/>
          <w:szCs w:val="28"/>
          <w:rtl w:val="true"/>
          <w:lang w:bidi="ar-SA"/>
        </w:rPr>
        <w:t>بيت ياد شده در متن يكى از قطعات صوفيانه حلاج است كه تمام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انا انت ام هذا الهين حاشاى حاشاى من اثبات اثنين</w:t>
      </w:r>
    </w:p>
    <w:p>
      <w:pPr>
        <w:pStyle w:val="BookText"/>
        <w:rPr/>
      </w:pPr>
      <w:r>
        <w:rPr>
          <w:rFonts w:ascii="Amiri" w:hAnsi="Amiri" w:eastAsia="Amiri" w:cs="Amiri"/>
          <w:color w:val="111111"/>
          <w:sz w:val="28"/>
          <w:sz w:val="28"/>
          <w:szCs w:val="28"/>
          <w:rtl w:val="true"/>
          <w:lang w:bidi="ar-SA"/>
        </w:rPr>
        <w:t>هويتى لك في لايتى ابدا كل على الكل تلبيس بوجهين</w:t>
      </w:r>
    </w:p>
    <w:p>
      <w:pPr>
        <w:pStyle w:val="BookText"/>
        <w:rPr/>
      </w:pPr>
      <w:r>
        <w:rPr>
          <w:rFonts w:ascii="Amiri" w:hAnsi="Amiri" w:eastAsia="Amiri" w:cs="Amiri"/>
          <w:color w:val="111111"/>
          <w:sz w:val="28"/>
          <w:sz w:val="28"/>
          <w:szCs w:val="28"/>
          <w:rtl w:val="true"/>
          <w:lang w:bidi="ar-SA"/>
        </w:rPr>
        <w:t>فاين ذاتك عنى حيث كنت ارى فقد تبين ذاتى حيث لا اينى</w:t>
      </w:r>
    </w:p>
    <w:p>
      <w:pPr>
        <w:pStyle w:val="BookText"/>
        <w:rPr/>
      </w:pPr>
      <w:r>
        <w:rPr>
          <w:rFonts w:ascii="Amiri" w:hAnsi="Amiri" w:eastAsia="Amiri" w:cs="Amiri"/>
          <w:color w:val="111111"/>
          <w:sz w:val="28"/>
          <w:sz w:val="28"/>
          <w:szCs w:val="28"/>
          <w:rtl w:val="true"/>
          <w:lang w:bidi="ar-SA"/>
        </w:rPr>
        <w:t>و نور وجهك معقود بناصيتى فى ناظر القلب او في ناظر العين</w:t>
      </w:r>
    </w:p>
    <w:p>
      <w:pPr>
        <w:pStyle w:val="BookText"/>
        <w:rPr/>
      </w:pPr>
      <w:r>
        <w:rPr>
          <w:rFonts w:ascii="Amiri" w:hAnsi="Amiri" w:eastAsia="Amiri" w:cs="Amiri"/>
          <w:color w:val="111111"/>
          <w:sz w:val="28"/>
          <w:sz w:val="28"/>
          <w:szCs w:val="28"/>
          <w:rtl w:val="true"/>
          <w:lang w:bidi="ar-SA"/>
        </w:rPr>
        <w:t>بينى و بينك اننى ينازعنى فارفع بلطفك اننى من البين</w:t>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الحلاج،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مشكاة الانوار غزالى،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فتوحات مكية،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مفاتيح الاعجاز،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بايد دانست كه حلاج جز چند قطعه شعر عربى هيچ شعر فارسى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فارسى كه به او نسبت داده‌اند از حسين كاشى است كه شرح حالش در حبيب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طرايق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مستجاب شد و انيّت او از ميان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مِنْ اَهْوى وَ مَنْ أهوى اَنا نَحنُ رُوحانِ خَلَلنا بَدَنا</w:t>
      </w:r>
      <w:r>
        <w:rPr>
          <w:rStyle w:val="FootnoteAnchor"/>
          <w:rtl w:val="true"/>
        </w:rPr>
        <w:footnoteReference w:id="28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مقام معلوم شود كه آن كس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w:t>
      </w:r>
      <w:r>
        <w:rPr>
          <w:rStyle w:val="FootnoteAnchor"/>
          <w:rtl w:val="true"/>
        </w:rPr>
        <w:footnoteReference w:id="290"/>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اعظم شأنى</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نه دعوى الهيّت كرده‌اند، بل دعوى نفىِ انيّتِ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اثبات</w:t>
      </w:r>
      <w:r>
        <w:rPr>
          <w:rStyle w:val="FootnoteAnchor"/>
          <w:rtl w:val="true"/>
        </w:rPr>
        <w:footnoteReference w:id="292"/>
      </w:r>
      <w:r>
        <w:rPr>
          <w:rFonts w:ascii="Amiri" w:hAnsi="Amiri" w:eastAsia="Amiri" w:cs="Amiri"/>
          <w:color w:val="111111"/>
          <w:sz w:val="28"/>
          <w:sz w:val="28"/>
          <w:szCs w:val="28"/>
          <w:rtl w:val="true"/>
          <w:lang w:bidi="ar-SA"/>
        </w:rPr>
        <w:t>انيّت غير خود كرده‌اند؛ و 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bookmarkStart w:id="148" w:name="pg7889_66737"/>
    </w:p>
    <w:p>
      <w:pPr>
        <w:pStyle w:val="Heading3"/>
        <w:numPr>
          <w:ilvl w:val="2"/>
          <w:numId w:val="1"/>
        </w:numPr>
        <w:rPr/>
      </w:pPr>
      <w:bookmarkStart w:id="149" w:name="__RefHeading___Toc6042607_1051229030"/>
      <w:bookmarkStart w:id="150" w:name="_Toc51"/>
      <w:bookmarkEnd w:id="148"/>
      <w:bookmarkEnd w:id="149"/>
      <w:r>
        <w:rPr>
          <w:rtl w:val="true"/>
        </w:rPr>
        <w:t>فصل ششم</w:t>
      </w:r>
      <w:r>
        <w:rPr>
          <w:rtl w:val="true"/>
        </w:rPr>
        <w:t xml:space="preserve">: </w:t>
      </w:r>
      <w:r>
        <w:rPr>
          <w:rtl w:val="true"/>
        </w:rPr>
        <w:t>در وحدت</w:t>
      </w:r>
      <w:bookmarkEnd w:id="150"/>
    </w:p>
    <w:p>
      <w:pPr>
        <w:pStyle w:val="BookText"/>
        <w:rPr/>
      </w:pP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است، و اين بالاى اتّحاد است، چه از اتّحاد كه به معنى يكى شدن است، بوى كثرت آيد، و در وحدت آن شائبه نباشد و آنجا سكون و حركت، و فكر و ذكر، و سير و سلوك، و طلب و طالب و مطلوب، و نقصان و كمال همه منعدم بشود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الْكَلامُ اِلَى اللّه‌ِ فَاَمْسِكُوا</w:t>
      </w:r>
      <w:r>
        <w:rPr>
          <w:rFonts w:eastAsia="IRNazanin" w:cs="IRNazanin"/>
          <w:color w:val="111111"/>
          <w:sz w:val="28"/>
          <w:szCs w:val="28"/>
          <w:rtl w:val="true"/>
          <w:lang w:bidi="fa-IR"/>
        </w:rPr>
        <w:t>».</w:t>
      </w:r>
      <w:r>
        <w:rPr>
          <w:rStyle w:val="FootnoteAnchor"/>
          <w:rtl w:val="true"/>
        </w:rPr>
        <w:footnoteReference w:id="294"/>
      </w:r>
      <w:bookmarkStart w:id="151" w:name="pg7889_6673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6042609_1051229030"/>
      <w:bookmarkStart w:id="153" w:name="_Toc52"/>
      <w:bookmarkEnd w:id="151"/>
      <w:bookmarkEnd w:id="152"/>
      <w:r>
        <w:rPr>
          <w:rtl w:val="true"/>
        </w:rPr>
        <w:t>باب ششم</w:t>
      </w:r>
      <w:r>
        <w:rPr>
          <w:rtl w:val="true"/>
        </w:rPr>
        <w:t xml:space="preserve">: </w:t>
      </w:r>
      <w:r>
        <w:rPr>
          <w:rtl w:val="true"/>
        </w:rPr>
        <w:t>درفنا</w:t>
      </w:r>
      <w:bookmarkEnd w:id="153"/>
    </w:p>
    <w:p>
      <w:pPr>
        <w:pStyle w:val="BookText"/>
        <w:rPr/>
      </w:pPr>
      <w:r>
        <w:rPr>
          <w:rFonts w:ascii="IRNazanin" w:hAnsi="IRNazanin" w:eastAsia="IRNazanin"/>
          <w:color w:val="111111"/>
          <w:sz w:val="28"/>
          <w:sz w:val="28"/>
          <w:szCs w:val="28"/>
          <w:rtl w:val="true"/>
          <w:lang w:bidi="fa-IR"/>
        </w:rPr>
        <w:t>در فنا</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در وحدت سالك و سلوك و سير و مقصد و طلب و طالب و مطلوب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اثبات اين سخن و بيان هم نباشد، و نفى اين سخن و بيان هم نباشد، و اثبات و نفى متقابلانند و دوئى مبدأ كثرت است، آنجا نفى و اثبات نباشد، و نفى نفى و اثبات اثبات هم نباشد، و نفى اثبات و اثبات نفى هم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كه معاد خلق با فنا باشد همچنان كه مبدأ ايشان از عدم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بَدَأَكُمْ تَعُودُونَ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حدّى با كثرت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وَالاْءِكْرَامِ</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 به اين معنى هم نباشد، هرچه در نطق آيد، و هرچه در وهم آيد، و هرچه عقل بدان رسد جمله منتفى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وَإِلَيْهِ يُرْجَعُ الاْءَمْرُ كُلُّهُ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است آنچه در اين مختصر خواستيم كه ايراد كنيم، و اينجا سخن منقطع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من اتبع الهدى</w:t>
      </w:r>
    </w:p>
    <w:p>
      <w:pPr>
        <w:pStyle w:val="BookText"/>
        <w:rPr/>
      </w:pPr>
      <w:r>
        <w:rPr>
          <w:rFonts w:ascii="Amiri" w:hAnsi="Amiri" w:eastAsia="Amiri" w:cs="Amiri"/>
          <w:color w:val="111111"/>
          <w:sz w:val="28"/>
          <w:sz w:val="28"/>
          <w:szCs w:val="28"/>
          <w:rtl w:val="true"/>
          <w:lang w:bidi="ar-SA"/>
        </w:rPr>
        <w:t>سبحان ربك العزّة عما يصفون، و سلام على المرسلين،</w:t>
      </w:r>
    </w:p>
    <w:p>
      <w:pPr>
        <w:pStyle w:val="BookText"/>
        <w:rPr/>
      </w:pPr>
      <w:r>
        <w:rPr>
          <w:rFonts w:ascii="Amiri" w:hAnsi="Amiri" w:eastAsia="Amiri" w:cs="Amiri"/>
          <w:color w:val="111111"/>
          <w:sz w:val="28"/>
          <w:sz w:val="28"/>
          <w:szCs w:val="28"/>
          <w:rtl w:val="true"/>
          <w:lang w:bidi="ar-SA"/>
        </w:rPr>
        <w:t>و الحمدللّه ربّ العالمين، و الصلوة و السلام على سيّدنا محمّد و آله الطاهرين الطّيبين الذين هم نقلوا هم اصلاب الطاهرين الى ارحام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الرّسالة المنسوب باوصاف الاشراف خواجه نصيرالدين طوسى رحمه‌الله</w:t>
      </w:r>
    </w:p>
    <w:p>
      <w:pPr>
        <w:pStyle w:val="BookText"/>
        <w:rPr/>
      </w:pPr>
      <w:r>
        <w:rPr>
          <w:rFonts w:ascii="IRNazanin" w:hAnsi="IRNazanin" w:eastAsia="IRNazanin"/>
          <w:color w:val="111111"/>
          <w:sz w:val="28"/>
          <w:sz w:val="28"/>
          <w:szCs w:val="28"/>
          <w:rtl w:val="true"/>
          <w:lang w:bidi="fa-IR"/>
        </w:rPr>
        <w:t>سپاس بى‌حد خداوند جلّ جلاله را كه با عنايت و تفضّل نامتناهى و حسن توفيقش، تحقيق اين كتاب ارزشمند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تمام استادان و دانشمندانى كه از گفتار يا نوشتار آنان در اين تحقيق سود 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تحقيق اين كتاب ثمره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بخشايش مى‌طلبد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كه اين خدمت ناقابل در پيشگاه حضرت ولىّ التوفيق قبول شود و توفيقات بهتر و بيشتر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انك انعمت فأتممه</w:t>
      </w:r>
      <w:r>
        <w:rPr>
          <w:rFonts w:eastAsia="IRNazanin" w:cs="IRNazanin"/>
          <w:color w:val="111111"/>
          <w:sz w:val="28"/>
          <w:szCs w:val="28"/>
          <w:rtl w:val="true"/>
          <w:lang w:bidi="fa-IR"/>
        </w:rPr>
        <w:t xml:space="preserve">. </w:t>
      </w:r>
      <w:bookmarkStart w:id="154" w:name="pg7889_66741"/>
    </w:p>
    <w:p>
      <w:pPr>
        <w:pStyle w:val="Heading2"/>
        <w:numPr>
          <w:ilvl w:val="1"/>
          <w:numId w:val="1"/>
        </w:numPr>
        <w:rPr/>
      </w:pPr>
      <w:bookmarkStart w:id="155" w:name="__RefHeading___Toc6042611_1051229030"/>
      <w:bookmarkStart w:id="156" w:name="_Toc53"/>
      <w:bookmarkEnd w:id="154"/>
      <w:bookmarkEnd w:id="155"/>
      <w:r>
        <w:rPr>
          <w:rtl w:val="true"/>
        </w:rPr>
        <w:t>فهرست آيات</w:t>
      </w:r>
      <w:bookmarkEnd w:id="156"/>
    </w:p>
    <w:p>
      <w:pPr>
        <w:pStyle w:val="BookText"/>
        <w:rPr/>
      </w:pPr>
      <w:r>
        <w:rPr>
          <w:rFonts w:ascii="Amiri" w:hAnsi="Amiri" w:eastAsia="Amiri" w:cs="Amiri"/>
          <w:color w:val="111111"/>
          <w:sz w:val="28"/>
          <w:sz w:val="28"/>
          <w:szCs w:val="28"/>
          <w:rtl w:val="true"/>
          <w:lang w:bidi="ar-SA"/>
        </w:rPr>
        <w:t xml:space="preserve">الَّذِينَ آمَنُوا وَتَطْمَئِنُّ قُلُوبُهُم بِذِكْرِ اللّه‌ِ،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الَّذِينَ آمَنُوا وَعَمِلُوا الصّالِحاتِ،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الَّذِينَ آمَنُوا وَلَمْ يَلْبِسُوآا إِيمانَهُم،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إِنَّ الَّذِينَ آمَنُوا وَالَّذِينَ هاجَرُوا وَجاهَدُوا،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إِنَّ أَكْرَمَكُمْ عِندَ اللّه‌ِ أَتْقَيكُمْ،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إِنَّ ذَلِكَ مِنْ عَزْمِ الاْءُمُورِ،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إِنَّ فِي ذَلِكَ لاَءَياتٍ لِقَوْمٍ يَتَفَكَّرُونَ،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إِنَّما التَّوْبَةُ عَلَى اللّه‌ِ لِلَّذِينَ يَعْمَلُونَ السُّوآءَ،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إِنَّما اللّه‌ُ إِلهٌ وَاحِدٌ،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إِنَّما الْمُؤْمِنُونَ الَّذِينَ آمَنُوا بِاللّه‌ِ وَرَسُولِهِ،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إِنَّما الْمُؤْمِنُونَ الَّذِينَ إِذَا ذُكِرَ اللّه‌ُ،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إِنَّما يَخْشَى اللّه‌َ مِنْ عِبادِهِ الْعُلَمَآؤُا،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lang w:bidi="ar-SA"/>
        </w:rPr>
        <w:t>74</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كانَ صِدِّيقا نَبِيّا،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لاَ 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ءَسُ مِنْ رَوْحِ اللّه‌ِ إِلاَّ الْقَوْمُ الْكافِرُونَ،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إِنِّى وَجَّهْتُ وَجْهِىَ لِلَّذِى فَطَرَ،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أَفَأَمِنُوا مَكْرَ اللّه‌ِ فَلاَ يَأْمَنُ مَكْرَ اللّه‌ِ،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أَلاَ إِنَّ أَوْلِيَآءَ اللّه‌ِ لاَ خَوْفٌ عَلَيْهِمْ،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أَلاَ للّه‌ِِ الدِّينُ الْخالِصُ،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أَلَيْسَ اللّه‌ُ بِكافٍ عَبْدَهُ،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آئِكَ لَهُمُ الاْءَمْنُ وَهُمْ مُهْتَدُونَ،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آئِكَ هُمُ الْمُؤْمِنُونَ حَقّا،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آئِكَ يَرْجُونَ رَحْمَةَ اللّه‌ِ،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أَوَلَمْ يَتَفَكَّرُوا فِىآ أَنفُسِهِم ما خَلَقَ اللّه‌ُ،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أَوَلَمْ يَكْفِ بِرَبِّكَ أَنَّهُ عَلَى كُلِّ شَىْ‌ءٍ شَهِيدٌ،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بَلَى مَنْ أَوْفَى بِعَهْدِهِ وَاتَّقَى،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ذَلِكَ لِمَنْ خَشِىَ رَبَّهُ،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ذَلِكَ يُخَوِّفُ اللّه‌ُ بِهِ عِبادَهُ،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رَضِىَ اللّه‌ُ عَنْهُمْ وَرَضُوا عَنْهُ،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سَنُرِيهِمْ آياتِنا فِي الاْءَفاقِ وَفِىآ أَنفُسِهِمْ،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شَهِدَ اللّه‌ُ أَنَّهُ لاَآ إِلهَ إِلاَّ هُوَ وَالْمَلاَئِكَةُ،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lang w:bidi="ar-SA"/>
        </w:rPr>
        <w:t>96</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آئِكَ مَعَ الَّذِينَ أَنْعَمَ اللّه‌ُ عَلَيْهِمْ مِنَ النَّبِيِّينَ،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تَدْعُ مَعَ اللّه‌ِ إِلها آخَرَ،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فَلاَ وَرَبِّكَ لاَ يُؤْمِنُونَ حَتَّى يُحَكِّمُوكَ،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فَمَن كانَ يَرْجُوا لِقَآءَ رَبِّهِ فَلْيَعْمَلْ عَمَلاً صالِحا،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فَوَيْلٌ لِلْقاسِيَةِ قُلُوبُهُمْ مِن ذِكْرِ اللّه‌ِ،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قالَتِ الاْءَعْرَابُ آمَنّا قُل لَّمْ تُؤْمِنُوا،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قُلْ إِنَّ صَلاَتِى وَنُسُكِى وَمَحْياىَ وَمَماتِى للّه‌ِِ رَبِّ الْعالَمِينَ،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كالَّذِى اسْتَهْوَتْهُ الشَّياطِينُ فِي الاْءَرْضِ حَيْرَانَ،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كُلُّ شَىْ‌ءٍ هالِكٌ إِلاَّ وَجْهَهُ،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لَئِن شَكَرْتُمْ لاَءَزِيدَنَّكُمْ،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لاَتَجْعَلْ مَعَ اللّه‌ِ إِلها آخَرَ،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لاَ تَقْنَطُوامِنْ رَحْمَةِ اللّه‌ِ،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لاَ خَوْفٌ عَلَيْهِمْ وَلاَ هُمْ يَحْزَنُونَ،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لاَ خَيْرَ فِي كَثِيرٍ مِنْ نَجْوَيهُمْ إِلاَّ مَنْ أَمَرَ بِصَدَقَةٍ،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لاَ يَجِدُوا فِىآ أَنفُسِهِمْ حَرَجا مِمّا قَضَيْتَ،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لَقَدْ تابَ اللّه‌ُ عَلَى النَّبِىِّ وَالْمُهاجِرِينَ،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لِكَيْلاَ تَأْسَوْا عَلَى ما فاتَكُمْ، </w:t>
      </w:r>
      <w:r>
        <w:rPr>
          <w:rFonts w:eastAsia="Amiri" w:cs="Amiri" w:ascii="Amiri" w:hAnsi="Amiri"/>
          <w:color w:val="111111"/>
          <w:sz w:val="28"/>
          <w:szCs w:val="28"/>
          <w:lang w:bidi="ar-SA"/>
        </w:rPr>
        <w:t>97</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لَيْسَ عَلَى الضُّعَفَآءِ وَلاَ عَلَى الْمَرْضَى،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وَاصْبِرْ نَفْسَكَ مَعَ الَّذِينَ يَدْعُونَ رَبَّهُم،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وَاصْبِرُوآا إِنَّ اللّه‌َ مَعَ الصّابِرِينَ،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وَاعْلَمُوآا أَنَّ اللّه‌َ يَعْلَمُ ما فِىآ أَنفُسِكُمْ فاحْذَرُوهُ،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وَالَّذِينَ آمَنُوآا أَشَدُّ حُبّا لِلَّهِ،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وَإِلَيْهِ يُرْجَعُ الاْءَمْرُ كُلُّهُ،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وَإِن تُبْدُوا ما فِىآ أَنفُسِكُمْ،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وَإِن تَعُدُّوا نِعْمَتَ اللّه‌ِ لاَ تُحْصُوها،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وَإِن كانَ مِثْقالَ حَبَّةٍ مِنْ خَرْدَلٍ أَتَيْنا بِها،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وَأُزْلِفَتِ الْجَنَّةُ لِلْمُتَّقِينَ غَيْرَ بَعِيدٍ،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وَأَنِيبُوآا إِلَى رَبِّكُمْ وَأَسْلِمُوا لَهُ،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وَبِالأَْخِرَةِ هُمْ يُوقِنُونَ،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إِذَآ أَصابَتْهُمْ،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وَتُوبُوآا إِلَى اللّه‌ِ جَمِيعا أَيُّها الْمُؤْمِنُونَ،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وَجَآءَ بِقَلْبٍ مُنِيبٍ،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وَجَعَلْنا لَهُمْ لِسانَ صِدْقٍ عَلِيّا، </w:t>
      </w:r>
      <w:r>
        <w:rPr>
          <w:rFonts w:eastAsia="Amiri" w:cs="Amiri" w:ascii="Amiri" w:hAnsi="Amiri"/>
          <w:color w:val="111111"/>
          <w:sz w:val="28"/>
          <w:szCs w:val="28"/>
          <w:lang w:bidi="ar-SA"/>
        </w:rPr>
        <w:t>37</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وَخافُونِ إِن كُنتُمْ مُؤْمِنِينَ،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وَذَرِ الَّذِينَ اتَّخَذُوا دِينَهُمْ لَعِبا،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وَرِضْوَانٌ مِنَ اللّه‌ِ أَكْبَرُ،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وَسَنَجْزِى الشَّاكِرِينَ،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وَعَلَى اللّه‌ِ فَتَوَكَّلُوآا إِن كُنتُمْ مُؤْمِنِينَ،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وَكَلْبُهُم باسِطٌ ذِرَاعَيْهِ بِالْوَصِيدِ،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وَلَئِن كَفَرْتُمْ إِنَّ عَذَابِى لَشَدِيدٌ،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وَلاَآ أُقْسِمُ بِالنَّفْسِ اللَّوَّامَةِ،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وَلاَ تَدْعُ مَعَ اللّه‌ِ إِلها آخَرَ لاَآ إِلهَ إِلاَّ هُوَ،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وَلاَ تَمُدَّنَّ عَيْنَيْكَ إِلَى ما مَتَّعْنا بِهِ أَزْوَاجا مِنْهُمْ،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وَلاَ يُقْبَلُ مِنْها شَفاعَةٌ وَلاَ يُؤْخَذُ مِنْها عَدْلٌ،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وَلِيَعْلَمَ الَّذِينَ أُوتُوا الْعِلْمَ أَنَّهُ الْحَقُّ،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وَما أُبَرِّئُ نَفْسِىآ إِنَّ النَّفْسَ لاَءَمّارَةٌ بِالسُّوآءِ،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وَما أُمِرُوآا إِلاَّ لِيَعْبُدُوا اللّه‌َ مُخْلِصِينَ لَهُ الدِّينَ،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وَما يَتَذَكَّرُ إِلاَّ مَن يُنِيبُ،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وَمِنَ النّاسِ مَن يَتَّخِذُ مِن دُونِ اللّه‌ِ أَندَادا،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وَمَن يَتَوَكَّلْ عَلَى اللّه‌ِ فَهُوَ حَسْبُهُ إِنَّ اللّه‌َ بالِغُ أَمْرِهِ،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وَيَخْشَوْنَ رَبَّهُمْ وَيَخافُونَ سُوآءَ الْحِسابِ، </w:t>
      </w:r>
      <w:r>
        <w:rPr>
          <w:rFonts w:eastAsia="Amiri" w:cs="Amiri" w:ascii="Amiri" w:hAnsi="Amiri"/>
          <w:color w:val="111111"/>
          <w:sz w:val="28"/>
          <w:szCs w:val="28"/>
          <w:lang w:bidi="ar-SA"/>
        </w:rPr>
        <w:t>70</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هُدًى وَرَحْمَةٌ لِلَّذِينَ هُمْ لِرَبِّهِمْ يَرْهَبُونَ،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ارْجِعِىآ،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ياأَيُّها الَّذِينَ آمَنُوا اتَّقُوا اللّه‌َ وَكُونُوا مَعَ الصّادِقِينَ،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ياأَيُّها الَّذِينَ آمَنُوا تُوبُوآا إِلَى اللّه‌ِ تَوْبَةً نَصُوحا،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يأَيُّها الَّذِينَ آمَنُوآا آمِنُوا بِاللّه‌ِ وَرَسُولِهِ،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يَدْعُونَ رَبَّهُمْ خَوْفا وَطَمَعا،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لِيُوَفِّيَهُمْ،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يَعْلَمُونَ ظاهِرا مِنَ الْحَيَواةِ الدُّنْيا، </w:t>
      </w:r>
      <w:r>
        <w:rPr>
          <w:rFonts w:eastAsia="Amiri" w:cs="Amiri" w:ascii="Amiri" w:hAnsi="Amiri"/>
          <w:color w:val="111111"/>
          <w:sz w:val="28"/>
          <w:szCs w:val="28"/>
          <w:lang w:bidi="ar-SA"/>
        </w:rPr>
        <w:t>74</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يُؤْمِنُونَ بِالْغَيْبِ،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فهرست روايات</w:t>
      </w:r>
    </w:p>
    <w:p>
      <w:pPr>
        <w:pStyle w:val="BookText"/>
        <w:rPr/>
      </w:pPr>
      <w:r>
        <w:rPr>
          <w:rFonts w:ascii="Amiri" w:hAnsi="Amiri" w:eastAsia="Amiri" w:cs="Amiri"/>
          <w:color w:val="111111"/>
          <w:sz w:val="28"/>
          <w:sz w:val="28"/>
          <w:szCs w:val="28"/>
          <w:rtl w:val="true"/>
          <w:lang w:bidi="ar-SA"/>
        </w:rPr>
        <w:t xml:space="preserve">الاعمالُ بالنّيات،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اَلإِيمَانُ نِصْفان؛ نِصفٌ صَبرٌ وَ نِصفٌ شُكرٌ،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التائبُ مِن الذَّنْبِ كمنْ لا ذَنْبَ لَه،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اَلْمُؤْمِنُ يَنْظُرُ بِنُورِ اللّه‌ِ الاْءعْظَمِ،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النَّدمُ توبَةٌ،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اليمينُ و الشمالُ مَضلَّتانِ،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ألا اخبركُمْ بِملوكِ اهلِ الجَنَّة؟،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أَنَا عِنْدَ ظَنِّ عَبْدِى بِي،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اِذا بَلَغَ الْكَلامُ اِلَى اللّه‌ِ فَاَمْسِكُوا،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تَفَكُّرُ سَاعَةٍ خَيْرٌ مِنْ عِبادَةِ سَبْعِينَ سَنَةٍ،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حاسِبُوا اَنْفُسَكُمْ قَبْلَ أَنْ تُحاسَبُوا،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حسناتُ الابرارِ سيئاتُ المقرّبينَ،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لا اُحْصى ثناءً عليكَ، انتَ كَما اَثْيَتَ، </w:t>
      </w:r>
      <w:r>
        <w:rPr>
          <w:rFonts w:eastAsia="Amiri" w:cs="Amiri" w:ascii="Amiri" w:hAnsi="Amiri"/>
          <w:color w:val="111111"/>
          <w:sz w:val="28"/>
          <w:szCs w:val="28"/>
          <w:lang w:bidi="ar-SA"/>
        </w:rPr>
        <w:t>22</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اُحْصِى ثَناءً عَلَيْكَ، اَنْتَ كَما أَثْنَيْتَ،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بلْ أجوعُ يوما فأسألكَ،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لاَ جَبْرَ وَ لاَ تَفْوِيضَ بَلْ اَمْرٌ بَيْنَ الاْءَمْرَيْنِ،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لكلّ امرءٍ ما نوى و من كان هجْرتُه إلى اللّه‌ِ،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لَوْ وُزِنَ خَوْفُ الْمُؤْمِنِ وَ رَجاءُهُ لاَعْتَدَلاَ،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مَنْ اخلصَ للّه‌ِِ اربعينَ صباحا،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من استوى يوماهُ فَهُو مغْبونٍ،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مَنْ اُعْطِىَ الْيَقِينَ وَ مَنْ اُوتِىَ حَظَّهُ مِنْهُ،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مَنِ انْقَطَعَ إِلَى اللّه‌ِ كَفاهُ اللّه‌ُ كُلَّ مَؤُنَتِهِ،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نيّة الشركِ في اُمّتى اخفى مِنْ دبيب النَّمْلةِ،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نيةُ المؤمنِ خيرٌ مِنْ عملِه،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 انَّهُ ليُغانُ على قلبى و إنّى لاَستَغْفرُ اللّه‌َ، </w:t>
      </w:r>
      <w:r>
        <w:rPr>
          <w:rFonts w:eastAsia="Amiri" w:cs="Amiri" w:ascii="Amiri" w:hAnsi="Amiri"/>
          <w:color w:val="111111"/>
          <w:sz w:val="28"/>
          <w:szCs w:val="28"/>
          <w:lang w:bidi="ar-SA"/>
        </w:rPr>
        <w:t>44</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لا يُؤْخَذُ مِنْها عَدْلٌ وَ لا يُقْبَلُ مِنْهُ شَفاعَةٌ،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157" w:name="pg7889_66749"/>
    </w:p>
    <w:p>
      <w:pPr>
        <w:pStyle w:val="Heading2"/>
        <w:numPr>
          <w:ilvl w:val="1"/>
          <w:numId w:val="1"/>
        </w:numPr>
        <w:rPr/>
      </w:pPr>
      <w:bookmarkStart w:id="158" w:name="__RefHeading___Toc6042613_1051229030"/>
      <w:bookmarkStart w:id="159" w:name="_Toc54"/>
      <w:bookmarkEnd w:id="157"/>
      <w:bookmarkEnd w:id="158"/>
      <w:r>
        <w:rPr>
          <w:rtl w:val="true"/>
        </w:rPr>
        <w:t>فهرست اشعار عربى</w:t>
      </w:r>
      <w:bookmarkEnd w:id="159"/>
    </w:p>
    <w:p>
      <w:pPr>
        <w:pStyle w:val="BookText"/>
        <w:rPr/>
      </w:pPr>
      <w:r>
        <w:rPr>
          <w:rFonts w:ascii="Amiri" w:hAnsi="Amiri" w:eastAsia="Amiri" w:cs="Amiri"/>
          <w:color w:val="111111"/>
          <w:sz w:val="28"/>
          <w:sz w:val="28"/>
          <w:szCs w:val="28"/>
          <w:rtl w:val="true"/>
          <w:lang w:bidi="ar-SA"/>
        </w:rPr>
        <w:t xml:space="preserve">انا انا انت ام هذا الهين،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أنا مِنْ اَهْوى وَ مَنْ أهوى اَنا،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بَيْنِى وَ بَيْنِكَ اِنَّنى يُنازِعنى، </w:t>
      </w:r>
      <w:r>
        <w:rPr>
          <w:rFonts w:eastAsia="Amiri" w:cs="Amiri" w:ascii="Amiri" w:hAnsi="Amiri"/>
          <w:color w:val="111111"/>
          <w:sz w:val="28"/>
          <w:szCs w:val="28"/>
          <w:lang w:bidi="ar-SA"/>
        </w:rPr>
        <w:t>105</w:t>
      </w:r>
    </w:p>
    <w:p>
      <w:pPr>
        <w:pStyle w:val="Heading2"/>
        <w:numPr>
          <w:ilvl w:val="1"/>
          <w:numId w:val="1"/>
        </w:numPr>
        <w:rPr/>
      </w:pPr>
      <w:bookmarkStart w:id="160" w:name="__RefHeading___Toc6042615_1051229030"/>
      <w:bookmarkStart w:id="161" w:name="_Toc55"/>
      <w:bookmarkEnd w:id="160"/>
      <w:r>
        <w:rPr>
          <w:rtl w:val="true"/>
        </w:rPr>
        <w:t>فهرست اشعار فارسى</w:t>
      </w:r>
      <w:bookmarkEnd w:id="161"/>
    </w:p>
    <w:p>
      <w:pPr>
        <w:pStyle w:val="BookText"/>
        <w:rPr/>
      </w:pPr>
      <w:r>
        <w:rPr>
          <w:rFonts w:ascii="Amiri" w:hAnsi="Amiri" w:eastAsia="Amiri" w:cs="Amiri"/>
          <w:color w:val="111111"/>
          <w:sz w:val="28"/>
          <w:sz w:val="28"/>
          <w:szCs w:val="28"/>
          <w:rtl w:val="true"/>
          <w:lang w:bidi="ar-SA"/>
        </w:rPr>
        <w:t xml:space="preserve">بخشنده‌اى كه سابقه فضل و رحمتش،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جهان دانشى و ابر سخا و كان كرم،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مرغ و ماهى داند اين ابهام را،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موجود بحق واحد اوّل باشد،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نردبان آسمانست اين كلام،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نصير ملّت و دين پادشاه كشور فضل، </w:t>
      </w:r>
      <w:r>
        <w:rPr>
          <w:rFonts w:eastAsia="IRNazanin" w:cs="IRNazanin"/>
          <w:color w:val="111111"/>
          <w:sz w:val="28"/>
          <w:szCs w:val="28"/>
          <w:lang w:bidi="fa-IR"/>
        </w:rPr>
        <w:t>18</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بوى كه از مشك و قرنفَل شنوى،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62" w:name="pg7889_66750"/>
    </w:p>
    <w:p>
      <w:pPr>
        <w:pStyle w:val="Heading2"/>
        <w:numPr>
          <w:ilvl w:val="1"/>
          <w:numId w:val="1"/>
        </w:numPr>
        <w:rPr/>
      </w:pPr>
      <w:bookmarkStart w:id="163" w:name="__RefHeading___Toc6042617_1051229030"/>
      <w:bookmarkStart w:id="164" w:name="_Toc56"/>
      <w:bookmarkEnd w:id="162"/>
      <w:bookmarkEnd w:id="163"/>
      <w:r>
        <w:rPr>
          <w:rtl w:val="true"/>
        </w:rPr>
        <w:t>فهرست آثار عربى</w:t>
      </w:r>
      <w:bookmarkEnd w:id="164"/>
    </w:p>
    <w:p>
      <w:pPr>
        <w:pStyle w:val="BookText"/>
        <w:rPr/>
      </w:pPr>
      <w:r>
        <w:rPr>
          <w:rFonts w:ascii="Amiri" w:hAnsi="Amiri" w:eastAsia="Amiri" w:cs="Amiri"/>
          <w:color w:val="111111"/>
          <w:sz w:val="28"/>
          <w:sz w:val="28"/>
          <w:szCs w:val="28"/>
          <w:rtl w:val="true"/>
          <w:lang w:bidi="ar-SA"/>
        </w:rPr>
        <w:t xml:space="preserve">الحزن على ما فات، و الخوف ممّا لم يأت،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الرضا بالقضا بابُ اللّه الاعظم،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انا الحقّ،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اعظم شأنى،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لم يقل لشى‌ء كان ليته لم يكن، و لا لشى‌ء لم يكن ليته كان،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لو تحرك العارف هلك، و لو سكن المحبّ هلك،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لو نطق العارف هلك و لو سكت المحبّ هلك، </w:t>
      </w:r>
      <w:r>
        <w:rPr>
          <w:rFonts w:eastAsia="Amiri" w:cs="Amiri" w:ascii="Amiri" w:hAnsi="Amiri"/>
          <w:color w:val="111111"/>
          <w:sz w:val="28"/>
          <w:szCs w:val="28"/>
          <w:lang w:bidi="ar-SA"/>
        </w:rPr>
        <w:t>92</w:t>
      </w:r>
    </w:p>
    <w:p>
      <w:pPr>
        <w:pStyle w:val="Heading2"/>
        <w:numPr>
          <w:ilvl w:val="1"/>
          <w:numId w:val="1"/>
        </w:numPr>
        <w:rPr/>
      </w:pPr>
      <w:bookmarkStart w:id="165" w:name="__RefHeading___Toc6042619_1051229030"/>
      <w:bookmarkStart w:id="166" w:name="_Toc57"/>
      <w:bookmarkEnd w:id="165"/>
      <w:r>
        <w:rPr>
          <w:rtl w:val="true"/>
        </w:rPr>
        <w:t>فهرست اعلام متن</w:t>
      </w:r>
      <w:bookmarkEnd w:id="166"/>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حضرت ادريس،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حضرت امام موسى كاظم،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محمّد بن على بن الحسين المعروف بالباقر،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آيت اللّه جوادى آملى،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اباقاخان پسر هلاكو،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lang w:bidi="ar-SA"/>
        </w:rPr>
        <w:t>72</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شاكر،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فوطى حنبلى،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بروكلمان آلمانى،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جابر بن عبداللّه انصارى،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حاج سيّد نصر اللّه تقوى،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حكيم مؤيد الدين عُرضى دمشقى،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خواجه شمس الدين محمّد جوينى،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خواجه نصير الدين طوسى،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ركن الدين خورشاه،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شيخ ركن الدين محمّد بن على جرجانى،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مجتبى مينوى،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محمّد ابراهيم شيرازى،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منصور حسين حلاج،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منكوقاآن،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ناصر الدين عبدالرحيم بن ابى منصور، </w:t>
      </w:r>
      <w:r>
        <w:rPr>
          <w:rFonts w:eastAsia="Amiri" w:cs="Amiri" w:ascii="Amiri" w:hAnsi="Amiri"/>
          <w:color w:val="111111"/>
          <w:sz w:val="28"/>
          <w:szCs w:val="28"/>
          <w:lang w:bidi="ar-SA"/>
        </w:rPr>
        <w:t>10</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هلاكوخان مغول،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67" w:name="pg7889_66752"/>
    </w:p>
    <w:p>
      <w:pPr>
        <w:pStyle w:val="Heading2"/>
        <w:numPr>
          <w:ilvl w:val="1"/>
          <w:numId w:val="1"/>
        </w:numPr>
        <w:rPr/>
      </w:pPr>
      <w:bookmarkStart w:id="168" w:name="__RefHeading___Toc6042621_1051229030"/>
      <w:bookmarkStart w:id="169" w:name="_Toc58"/>
      <w:bookmarkEnd w:id="167"/>
      <w:bookmarkEnd w:id="168"/>
      <w:r>
        <w:rPr>
          <w:rtl w:val="true"/>
        </w:rPr>
        <w:t>فهرست منابع تحقيق</w:t>
      </w:r>
      <w:bookmarkEnd w:id="169"/>
    </w:p>
    <w:p>
      <w:pPr>
        <w:pStyle w:val="BookText"/>
        <w:rPr/>
      </w:pPr>
      <w:r>
        <w:rPr>
          <w:rFonts w:ascii="Amiri" w:hAnsi="Amiri" w:eastAsia="Amiri" w:cs="Amiri"/>
          <w:color w:val="111111"/>
          <w:sz w:val="28"/>
          <w:sz w:val="28"/>
          <w:szCs w:val="28"/>
          <w:rtl w:val="true"/>
          <w:lang w:bidi="ar-SA"/>
        </w:rPr>
        <w:t>قرآن مجيد</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آداب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ابوالنجيب عبدالقاهر بن عبداللّه بن محمّد سهروردى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اتحاف 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بن محمّد حسينى زبيدى مشهور به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احوال و آثار خواجه نصير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مدرس رضوى، انتشارات اساطير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الهادى،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لوئى ماسينيون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ضياء الدين دهشيرى، تهران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 ناصرى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نصير طوسى به تصحيح و تنقيح مينويى و حيدرى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شرف نووى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اساس الاقتباس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نصير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يعقوب بن اسحاق كلينى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الاضواء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عبدالرحمن فوزى بن عبداللّه بن محمّد، المكتبة الاسلامية عمان، اردن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همدانى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برگزيده اخلاق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 علوى مقدم و دكتر رضا اشرف زاده، انتشارات توس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تاريخ آداب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جرجى 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ابوعبداللّه ضبّى طمهانى نيشابورى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علوم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همايى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جوادى آملى، انتشارات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طاهر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تراژدى حلاج در متون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ترجمه و تدوين قاسم ميرآخورى، انتشارات شفيعى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رساله قشيريه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فروزانفر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الدين محمّد عطار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استعلايى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بن على هندى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ابوالفتوح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 و روح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بن محمّد خزاعى 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شريف جرجانى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تلخيص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نصيرالدين طوسى، به اهتمام عبداللّه نورانى، دانشگاه تهران، دانشگاه مك گيل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شعيرى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الاسرار و منبع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حيدر آملى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الدين فضل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سيوطى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جواهر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 النضيد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حلى ترجمه منوچهر صانعى دره بيدى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حديقة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مقدّس 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دانشمند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نصراللّه پورجوادى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حلاج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 حلاج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الذريعة الى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روش دانش اندوزى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نصير الدين طوسى، ترجمه احمدوند، انتشارات نهاوندى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روضة المذنبين و جنة المشتاقين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ژنده پيل نامقى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دكتر على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سرگذشت و عقايد فلسفى خواجه نصيرالدين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 العارفين بايزيد بسطامى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عبدالرفيع حقيقت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السوانح في 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غزالى طوسى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شرح 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ابوالحسن شعرانى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ابوحامد عبدالحميد، معروف به ابن ابى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اسحاق سلمى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عيون اخبار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قمى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عوالى اللئالى 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ابراهيم احسائى معروف به ابن ابى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فتوحات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عربى حاتمى طائى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مأثورات متون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صدرى نيا، سروش،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على داعى اسلام، چاپ حيدرى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فلاسفه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ترجمه غضبان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كتبى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كتاب 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طوسى، تحقيق و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حسينى جلالى، كتابخانه مدرسه علميه امام عصر عليه‌السلام ، شيراز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تاريخ جهانگشاى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عطاملك بن بهاء الدين محمّد جوينى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شناخت اخلاق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نويسندگان، پژوهشگاه علوم و فرهنگ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قزوينى، طبع لندن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محمّد عجلونى جراحى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عثمان هجويرى غزنوى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كليات 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الدين سعدى شيرازى، تهران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على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الكنى و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لطائف الإعلام في اشارات اهل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هادى زاده، دفتر نشر ميراث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لطائف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الدين محمود ارموى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منتخب سراج السائرين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جامى نامقى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ژنده پيل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 توضيح دكتر على فاضل، مؤسسه و چاپ و انتشارات آستان قدس رضوى،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طريحى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على بن ابوبكر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 آثار 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ترجمه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ميرآخورى، يادآوران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مرصاد العباد من المبدأ الى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ابوبكربن محمّد بن شاهاور بن رازنا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غزالى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المصباح في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حمويّه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مقدمه، تصحيح و تعليق، نجيب مايل هروى، انتشارات 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مصباح الهداية و مفتاح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محمود بن على كاشانى، با تصحيح و مقدمه و تعليقات جلال الدين همائى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برهان الدين محقق ترمذى، با تصحيح و حواشى بديع الزمان فروزانفر، اداره كل نگارش وزارت فرهنگ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مؤلفى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فاضل قاينى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ژنده پيل نامقى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دكتر على 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مفاتيح الاعجاز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لاهيجى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لويس معلوف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انس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دار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على بن جمعه عروسى حويزى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في غريب الحديث و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ابى‌بكر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دارالفكر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اللغة العربية،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فوائد الرضويه، به نقل از محبوب القلوب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جهانگشاى جوينى،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طرف پادشاه اسماعيلى يعنى علاء الدين محمّد تا سال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قلاع قهستان را داشت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نصير الدين ياور وحى و عقل،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سرگذشت و عقايد فلسفى خواجه نصير الدين طوسى،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در زمينه پيوستن خواجه به فرقه اسماعيليه مورخان آراى ديگرى نيز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شيعه،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التواريخ رشيدى، به اهتمام كاترمر به مام، پاريس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 xml:space="preserve">، مجلد اوّل،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شيعه،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سرگذشت و عقايد فلسفى خواجه نصير الدين طوسى،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شيعه،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شارح معروف نهج البلاغه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فرزند هلاكو و فرزندزاده چنگيز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از سال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قدرت سلطنت كرد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علوم اسلامى، همائى،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غضبان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خواجه نصير الدين، محمّد تقى مدرس رضوى،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الحوادث الجامعة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مؤلفين كتب چاپى،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خواجه نصيرالدين طوسى، از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شرح تجريد، ترجمه و شرح فارسى به قلم استاد علاّمه فقيد حاج شيخ ابوالحسن شعرانى، چاپ تهران،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بخش اجازات، اجازه علاّمه به بنى زهره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النضيد، ترجمه منوچهر صانعى درّه بيدى،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في شرح المختصر النافع،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سرگذشت و عقايد فلسفى خواجه نصيرالدين طوسى،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ناصرى با تصرف و تصحيح مينوى، چاپ خوارزمى،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توصيف، وصف، صفت، ستايش، تعريف، تحسين، تعريف و وصف كردن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آميختگى، آلودگى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عارى، برهنه، پاك، خالى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عيب، بدى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و تعطيل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عبارت است از اثبات جسم يا صفات جسمانى براى خداوند بنابر تعبيرات 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تعطيل يعنى اعتقاد نداشتن به وجود خداوند و نفى صفات حقّ به طور كلى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نيايد، خ 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اولياء بعد از انبياءاند كه من عند اللّه مؤيد به حالات و مكاشفات گشته‌اند كه باقى خلايق را دسترسى بدان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لوايح جامى،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فرهنگ مصطلحات عرفا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اولياء بعد از انبياءاند كه من عند اللّه مؤيد به حالات و مكاشفات گشته‌اند كه باقى خلايق را دسترسى بدان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لوايح جامى،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فرهنگ مصطلحات عرفا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گفتن‌ها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دودمان و گزيدگان ياران او باد، خ 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ارزنده كامل‌ترين و جامع‌ترين اثر خواجه در زمينه اخلاق و تعليم و تربيت است كه در هند و ايران بارها و بارها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بار با تصحيح و حواشى اديب تهرانى، بار ديگر با تصحيح و تنقيح مجتبى مينويى و عليرضا حيدرى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چاپ منقح‌ترين چاپ‌هاى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كتاب ياد شده نيز توسط چند تن جداگانه تهيه و چاپ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جمع سيرت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 سنّت‌ها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سالك عبارت از سائر الى اللّه است كه متوسط بين مبدأ و منتهى است مادام كه در سير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شواغل جمع شاغله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كننده‌ها، گرفتارى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استعداد و شايستگى براى كسب صورت يا حالتى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جنبه فعليت و شيئيت و تحصيل اشياء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 پادشاه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شمشير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 و مقتدا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صاحب السعيد بهاء الدين محمّد الجوينى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صاحب السعيد بهاء الدين محمّد الجوينى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عوايق جمع عايقه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بازدارنده‌ها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مُنزّل به كار رفته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مُنزّل به كار رفته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صاحب ديوان جوينى از بزرگ‌ترين وزراء و عمال و كتّاب ايرانى بود كه در ساليان متمادى وزير اباقا بن هلاكو مغولا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ارغون از مركب حيات پياده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طبع شعر داشت و به فارسى و عربى شعر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عطا ملك جوينى برادر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بسط و نشر علم و عمران و آبادى خدمات شايان تحسين انجام داد و از سال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وزارت هلاكو و اباقا و احمد تكودار اشتغال داشته و در آخر فخرالدين قزوينى مستوفى نزد ارغون خان سعايت نمود و او را به تهيه سم براى قتل اباقاخان متهم كرد و ارغون خان در چهارم شوال سال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حوالى اهل به قتل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در قصايدى بلند و غرّا شمس الدين محمّد جوينى را مدح گفته است از آن جمله است اين دو بيت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عذرخواهى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شيم جمع شيمه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عادت‌ها، اخلاق، خوى‌ها، منش‌ها المنجد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لغزش‌ها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شبهت خ 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خ 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خ 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باب 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زايل كردن، محو كردن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عوايق، جمع عايقه، موانع، عوارض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 امر 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تكثّر، خ 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مفارقت، 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مفارقت، خ 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احياء علوم الدين، </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احياء علوم الدين، </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عزم، خ 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تا يك جهت معين نشود، خ 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الكبير طبرانى،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الكبير طبرانى،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ينكحها، 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شرح السنه،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صحيح ابن خزيمة،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الأذكار نووى،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اربعين نووى،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مقصد وصول به مقصد از كسى كه بر 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 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وصل به مقصد از كسى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 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عزيمت، قصدها، تصميم‌ها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قربت، خ 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دبيب، خ 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70/249</w:t>
      </w:r>
      <w:r>
        <w:rPr>
          <w:rFonts w:ascii="IRNazanin" w:hAnsi="IRNazanin" w:eastAsia="IRNazanin"/>
          <w:b w:val="false"/>
          <w:b w:val="false"/>
          <w:bCs w:val="false"/>
          <w:i w:val="false"/>
          <w:i w:val="false"/>
          <w:iCs w:val="false"/>
          <w:color w:val="333333"/>
          <w:sz w:val="20"/>
          <w:sz w:val="20"/>
          <w:szCs w:val="20"/>
          <w:rtl w:val="true"/>
        </w:rPr>
        <w:t xml:space="preserve">؛ جامع الصغير،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 تذكرة الموضوعات، </w:t>
      </w:r>
      <w:r>
        <w:rPr>
          <w:rFonts w:eastAsia="IRNazanin" w:cs="IRNazanin"/>
          <w:b w:val="false"/>
          <w:bCs w:val="false"/>
          <w:i w:val="false"/>
          <w:iCs w:val="false"/>
          <w:color w:val="333333"/>
          <w:sz w:val="20"/>
          <w:szCs w:val="20"/>
        </w:rPr>
        <w:t>13/145</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لطائف الاعلام في اشارات اهل الالهام،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بحر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جوارح، جمع جارحه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بدن آدمى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اينجا به افعال نه افعال و جوارح تنها مى‌خواهيم، خ 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گناهكاران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4/2075</w:t>
      </w:r>
      <w:r>
        <w:rPr>
          <w:rFonts w:ascii="IRNazanin" w:hAnsi="IRNazanin" w:eastAsia="IRNazanin"/>
          <w:b w:val="false"/>
          <w:b w:val="false"/>
          <w:bCs w:val="false"/>
          <w:i w:val="false"/>
          <w:i w:val="false"/>
          <w:iCs w:val="false"/>
          <w:color w:val="333333"/>
          <w:sz w:val="20"/>
          <w:sz w:val="20"/>
          <w:szCs w:val="20"/>
          <w:rtl w:val="true"/>
        </w:rPr>
        <w:t xml:space="preserve">؛ احياء علوم الدين، </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93/282</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المتّقين،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كنزالعمال،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مفتاح النجات، تصحيح دكتر على فاضل،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نهاية ابن اثير، بحر المعارف،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خ 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قسم، خ 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قسم، خ 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خ 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والى به اجابت الهى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 و كسى كه مورد ظلم و جنايت و خيانت قرار گرفته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جامع الصغير،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ابوالفتوح،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xml:space="preserve">؛ كنوز الحقائق،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تنبيه الخواطر و نزهة النواظر،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احياء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مضلّة به صورت مفرد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 از عود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مرتبه‌اى كه از آن مرتبه ترقى كرده باشد، يا التفات به آن مرتبه بر وجه رضا به اقامت در آن مرتبه، يا خود نفس اقامت در مرتبه‌اى كه از آن مرتبه ترقى بايد كرد، چه اين جمله ايشان را گناه باشد خ 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11/206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نقيض، 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مآكل ج مأكل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خوردنى‌ها، خوراكى‌ها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مشرب و مشربه، آشاميدنى‌ها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مشتهى، آنچه ميل و رغبت برانگيزد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ملذات، خ 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خ 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خ 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اتّخاذ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اشتها و رغبت برانگيزد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فرومايگى، دون همتى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دنائت 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دلتنگى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يؤبه له خ 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احياء علوم الدين،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در كارى بدون رويّه صحيح، لج كردن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طاعت عقل عملى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اخلاق ناصرى، به تصحيح و تنقيح مجتبى مينويى، عليرضا حيدرى،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امّاره عبارت از نفسى است كه به سوى طبيعت بدنى ميل مى‌كند و به لذّت‌ها و شهوت‌هاى حسّى امر مى‌كند و قلب را جهت پايينى كه جايگاه شرور و منبع اخلاق زشت است جذب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ديگر، روح انسانى را به اعتبار چيرگى حيوانيّت بر آن نفس اماره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نفس اماره از قرآن مجيد 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أُبَرِّئُ نَفْسِىآ إِنَّ النَّفْسَ لاَءَمّارَةٌ بِالسُّوآءِ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وَلاَآ أُقْسِمُ بِالنَّفْسِ اللَّوَّامَةِ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ياأَيَّتُها النَّفْسُ الْمُطْمَئِنَّةُ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ارْجِعِىآ إِلَى رَبِّكِ رَاضِيَةً مَرْضِيَّةً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آن آنقدر كه خ 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يُقْبَلُ مِنْها شَفاعَةٌ وَلاَ يُؤْخَذُ مِنْها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خ 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خ 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ازالت، خ 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مصالح معاش امور فانى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مراقب بودن، انتظار داشتن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سوانح جمع سانحه، رخداد، پيشامد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مراقب بودن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برانگيختن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69/393</w:t>
      </w:r>
      <w:r>
        <w:rPr>
          <w:rFonts w:ascii="IRNazanin" w:hAnsi="IRNazanin" w:eastAsia="IRNazanin"/>
          <w:b w:val="false"/>
          <w:b w:val="false"/>
          <w:bCs w:val="false"/>
          <w:i w:val="false"/>
          <w:i w:val="false"/>
          <w:iCs w:val="false"/>
          <w:color w:val="333333"/>
          <w:sz w:val="20"/>
          <w:sz w:val="20"/>
          <w:szCs w:val="20"/>
          <w:rtl w:val="true"/>
        </w:rPr>
        <w:t xml:space="preserve">؛ روضة المذنبين و جنة المشتاقين،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و انفس در اصطلاح متفكران، اين دو واژه با توجّه به قرآن در معناى جان و انسان يا ظاهر و باطن با عالم ماديات و مجردات به كار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اسلامى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قوى و نفوس، خ 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ابدان جمع بدن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آينده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و مفتاح الكفاية،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ماليخوليا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يونانى است، و آن مرضى است كه بر اثر آن ظنون و فكر از مجراى طبيعى به غير طبيعى تغيير مى‌يابد و بيمار دچار خيالات واهى مى‌شود و در صورت تشديد، فردِ مبتلا به همه چيز بدبين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نظام،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خشيت هم اثرى باقى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حصول، خ 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او به موجب توقع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67/385</w:t>
      </w:r>
      <w:r>
        <w:rPr>
          <w:rFonts w:ascii="IRNazanin" w:hAnsi="IRNazanin" w:eastAsia="IRNazanin"/>
          <w:b w:val="false"/>
          <w:b w:val="false"/>
          <w:bCs w:val="false"/>
          <w:i w:val="false"/>
          <w:i w:val="false"/>
          <w:iCs w:val="false"/>
          <w:color w:val="333333"/>
          <w:sz w:val="20"/>
          <w:sz w:val="20"/>
          <w:szCs w:val="20"/>
          <w:rtl w:val="true"/>
        </w:rPr>
        <w:t xml:space="preserve">؛ جامع الستّين،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السوانح في العشق،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احمد غزالى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كشف الاسرار،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7/395</w:t>
      </w:r>
      <w:r>
        <w:rPr>
          <w:rFonts w:ascii="IRNazanin" w:hAnsi="IRNazanin" w:eastAsia="IRNazanin"/>
          <w:b w:val="false"/>
          <w:b w:val="false"/>
          <w:bCs w:val="false"/>
          <w:i w:val="false"/>
          <w:i w:val="false"/>
          <w:iCs w:val="false"/>
          <w:color w:val="333333"/>
          <w:sz w:val="20"/>
          <w:sz w:val="20"/>
          <w:szCs w:val="20"/>
          <w:rtl w:val="true"/>
        </w:rPr>
        <w:t xml:space="preserve">؛ جامع الصغير،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تفسير ابوالفتوح،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ساخته‌اند، خ 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و مفتاح الكفاية،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مضمون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به نقل از همين كتاب؛ مسكن الفؤاد،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اخلاق محتشمى،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احياء علوم الدين،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معارف محقق ترمذى با تصحيح و حواشى فروزانفر،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يكى از آن نعمت‌ها نعمت ديگر و توفيق يافتن در استعمال هر يكى نعمتى ديگر، 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تمهيدات،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روح الارواح،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احياء علوم الدين،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كشف الاسرار، </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xml:space="preserve">؛ المصباح في التصوف،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خ 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سلوك باشد بر وجهى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و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و حديث نبوى در كنزالعمال، ح </w:t>
      </w:r>
      <w:r>
        <w:rPr>
          <w:rFonts w:eastAsia="IRNazanin" w:cs="IRNazanin"/>
          <w:b w:val="false"/>
          <w:bCs w:val="false"/>
          <w:i w:val="false"/>
          <w:iCs w:val="false"/>
          <w:color w:val="333333"/>
          <w:sz w:val="20"/>
          <w:szCs w:val="20"/>
        </w:rPr>
        <w:t>38963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ابايزيد بسطامى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طيفور بن عيسى بن آدم سمبل تصوف و رهبر مكتب بغداد است كه از او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العارفين و برهان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كرده‌اند و در بين متصوفه شهرتى بس عظيم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الاعلام في اشارات اهل الإلهام،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تذكرة الاولياء، به تصحيح استعلامى،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خ 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خ 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باب افتعال، شاد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شادمانى، شادى و سرور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كمالى، خ 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ادراكى، خ 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نظرى، خ 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نظرى، خ 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آهن‌ربا، خ 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همسان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اسباب مذكور، تركيب ثنايى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تايى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تايى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مى‌بايد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اقلّ ما اوتيتم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xml:space="preserve">؛ بحر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همين كتاب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يقين را سه مرتبه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علم اليقين، كه دانستن امرى يا چيزى باشد به كمال تيقن به كيفيت و ماهيت آنكه اصلاً بوى شك در آن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اليقين، و آن ديدن چيزى است به چشم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و آن داخل شدن است در آن چيز، يا خود آن چيز گرديده يا در او محو شدن مثلاً داخل شدن در آتش كه از دور ديده مى‌شود و سوخته شدن در آنند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 غياث اللغات، نقل از لغت نامه دهخدا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خ 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قرآن علم اليقين و حق اليقين آمده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مفتضى، خ 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عارف حركت كند هلاك مى‌شود و اگر محبّت ساكن باشد هلاك مى‌گردد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عارف حرف بزند هلاك مى‌شود و اگر محبّ سكوت كند هلاك مى‌گردد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و امرى كه براى آدمى پيش آيد اعم از خير و يا شر، رويداد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آنست، خ 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xml:space="preserve">؛ احياء علوم الدين،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الجبر و القدر و الامر بين الامرين؛ توحيد صدوق، </w:t>
      </w:r>
      <w:r>
        <w:rPr>
          <w:rFonts w:eastAsia="IRNazanin" w:cs="IRNazanin"/>
          <w:b w:val="false"/>
          <w:bCs w:val="false"/>
          <w:i w:val="false"/>
          <w:iCs w:val="false"/>
          <w:color w:val="333333"/>
          <w:sz w:val="20"/>
          <w:szCs w:val="20"/>
        </w:rPr>
        <w:t>8/362</w:t>
      </w:r>
      <w:r>
        <w:rPr>
          <w:rFonts w:ascii="IRNazanin" w:hAnsi="IRNazanin" w:eastAsia="IRNazanin"/>
          <w:b w:val="false"/>
          <w:b w:val="false"/>
          <w:bCs w:val="false"/>
          <w:i w:val="false"/>
          <w:i w:val="false"/>
          <w:iCs w:val="false"/>
          <w:color w:val="333333"/>
          <w:sz w:val="20"/>
          <w:sz w:val="20"/>
          <w:szCs w:val="20"/>
          <w:rtl w:val="true"/>
        </w:rPr>
        <w:t xml:space="preserve">؛ تحفة الاخيار،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باشد، خ ل، همه او را فاعل باشد، خ 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 رسيده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كائنا من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با اضافاتى در منابع زير نيز آمده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آيه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موافق، خ 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شرك، خ 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تكلّفى، نطقى، خ 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ضمير او راسخ شود تا به هيچ وجه بدون وى التفات ننمايد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منصور حلاج صوفى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مقتول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اشتباه على الظاهر از خود خواجه است؛ زيرا در چند نسخه چاپى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ترجمه عربى به صورت صحيح آمده است داورى‌ها درباره او بسى متفاوت و گونه‌گون است كه در اين مجال نمى‌گنجد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آن كسم كه دوستش دارم و آنكه دوستش دارم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 روحيم كه در يك بدن حلول كرده‌ايم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از ابويزيد بسطامى عارف ايرانى قرن دوم و سوم هجرى است كه در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سلطان العارفين بايزيد بسطامى از عبدالرفيع حقيقت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الآثار،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سلطان العارفين،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رفع انيّت و تفسير سخن حلاج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الحلاّج، از لوئى ماسينيون، چاپ پاريس، ترجمه ضياء الدين دهشيرى،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 انا الحق و عرفان حلاج ازهمى؛ وفيات الاعيان، چاپ دارالفكر،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تراژدى حلاج در متون كهن از قاسم ميرآخورى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هنگامى كه بحث به خدا منتهى مى‌شود ساكت شويد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الى اللّه يرجع الامور كله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20816</Words>
  <Characters>78733</Characters>
  <CharactersWithSpaces>98573</CharactersWithSpaces>
  <Paragraphs>1453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2026-08-27T13:13:30Z</dcterms:created>
  <dc:creator>ghaemiyeh.com</dc:creator>
  <dc:description/>
  <dc:language>en-US</dc:language>
  <cp:lastModifiedBy/>
  <dcterms:modified xsi:type="dcterms:W3CDTF">2026-08-27T16:43:35Z</dcterms:modified>
  <cp:revision>1</cp:revision>
  <dc:subject/>
  <dc:title>اوصاف الأشراف</dc:title>
</cp:coreProperties>
</file>

<file path=docProps/custom.xml><?xml version="1.0" encoding="utf-8"?>
<Properties xmlns="http://schemas.openxmlformats.org/officeDocument/2006/custom-properties" xmlns:vt="http://schemas.openxmlformats.org/officeDocument/2006/docPropsVTypes"/>
</file>