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باستان گرایی و نو زردشتی گری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94283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494285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494287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494289_105122903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494291_1051229030">
            <w:r>
              <w:rPr>
                <w:webHidden/>
                <w:rStyle w:val="IndexLink"/>
                <w:rtl w:val="true"/>
              </w:rPr>
              <w:t>پیشگفتار</w:t>
            </w:r>
            <w:r>
              <w:rPr>
                <w:rStyle w:val="IndexLink"/>
                <w:rtl w:val="true"/>
              </w:rPr>
              <w:tab/>
            </w:r>
            <w:r>
              <w:rPr>
                <w:rStyle w:val="IndexLink"/>
              </w:rPr>
              <w:t>15</w:t>
            </w:r>
          </w:hyperlink>
        </w:p>
        <w:p>
          <w:pPr>
            <w:pStyle w:val="Contents3"/>
            <w:tabs>
              <w:tab w:val="clear" w:pos="8459"/>
              <w:tab w:val="right" w:pos="9026" w:leader="dot"/>
            </w:tabs>
            <w:rPr/>
          </w:pPr>
          <w:hyperlink w:anchor="__RefHeading___Toc5494293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5494295_1051229030">
            <w:r>
              <w:rPr>
                <w:webHidden/>
                <w:rStyle w:val="IndexLink"/>
              </w:rPr>
              <w:t>1</w:t>
            </w:r>
            <w:r>
              <w:rPr>
                <w:rStyle w:val="IndexLink"/>
                <w:rtl w:val="true"/>
              </w:rPr>
              <w:t xml:space="preserve">. </w:t>
            </w:r>
            <w:r>
              <w:rPr>
                <w:rStyle w:val="IndexLink"/>
                <w:rtl w:val="true"/>
              </w:rPr>
              <w:t>پیروی از پیامبر خاتم</w:t>
            </w:r>
            <w:r>
              <w:rPr>
                <w:rStyle w:val="IndexLink"/>
                <w:rtl w:val="true"/>
              </w:rPr>
              <w:tab/>
            </w:r>
            <w:r>
              <w:rPr>
                <w:rStyle w:val="IndexLink"/>
              </w:rPr>
              <w:t>17</w:t>
            </w:r>
          </w:hyperlink>
        </w:p>
        <w:p>
          <w:pPr>
            <w:pStyle w:val="Contents3"/>
            <w:tabs>
              <w:tab w:val="clear" w:pos="8459"/>
              <w:tab w:val="right" w:pos="9026" w:leader="dot"/>
            </w:tabs>
            <w:rPr/>
          </w:pPr>
          <w:hyperlink w:anchor="__RefHeading___Toc5494297_1051229030">
            <w:r>
              <w:rPr>
                <w:webHidden/>
                <w:rStyle w:val="IndexLink"/>
              </w:rPr>
              <w:t>2</w:t>
            </w:r>
            <w:r>
              <w:rPr>
                <w:rStyle w:val="IndexLink"/>
                <w:rtl w:val="true"/>
              </w:rPr>
              <w:t xml:space="preserve">. </w:t>
            </w:r>
            <w:r>
              <w:rPr>
                <w:rStyle w:val="IndexLink"/>
                <w:rtl w:val="true"/>
              </w:rPr>
              <w:t>فقدان اعتبار تعالیم زردشت</w:t>
            </w:r>
            <w:r>
              <w:rPr>
                <w:rStyle w:val="IndexLink"/>
                <w:rtl w:val="true"/>
              </w:rPr>
              <w:tab/>
            </w:r>
            <w:r>
              <w:rPr>
                <w:rStyle w:val="IndexLink"/>
              </w:rPr>
              <w:t>17</w:t>
            </w:r>
          </w:hyperlink>
        </w:p>
        <w:p>
          <w:pPr>
            <w:pStyle w:val="Contents3"/>
            <w:tabs>
              <w:tab w:val="clear" w:pos="8459"/>
              <w:tab w:val="right" w:pos="9026" w:leader="dot"/>
            </w:tabs>
            <w:rPr/>
          </w:pPr>
          <w:hyperlink w:anchor="__RefHeading___Toc5494299_1051229030">
            <w:r>
              <w:rPr>
                <w:webHidden/>
                <w:rStyle w:val="IndexLink"/>
              </w:rPr>
              <w:t>3</w:t>
            </w:r>
            <w:r>
              <w:rPr>
                <w:rStyle w:val="IndexLink"/>
                <w:rtl w:val="true"/>
              </w:rPr>
              <w:t xml:space="preserve">. </w:t>
            </w:r>
            <w:r>
              <w:rPr>
                <w:rStyle w:val="IndexLink"/>
                <w:rtl w:val="true"/>
              </w:rPr>
              <w:t>نارسایی تعالیم زردشت</w:t>
            </w:r>
            <w:r>
              <w:rPr>
                <w:rStyle w:val="IndexLink"/>
                <w:rtl w:val="true"/>
              </w:rPr>
              <w:tab/>
            </w:r>
            <w:r>
              <w:rPr>
                <w:rStyle w:val="IndexLink"/>
              </w:rPr>
              <w:t>18</w:t>
            </w:r>
          </w:hyperlink>
        </w:p>
        <w:p>
          <w:pPr>
            <w:pStyle w:val="Contents3"/>
            <w:tabs>
              <w:tab w:val="clear" w:pos="8459"/>
              <w:tab w:val="right" w:pos="9026" w:leader="dot"/>
            </w:tabs>
            <w:rPr/>
          </w:pPr>
          <w:hyperlink w:anchor="__RefHeading___Toc5494301_1051229030">
            <w:r>
              <w:rPr>
                <w:webHidden/>
                <w:rStyle w:val="IndexLink"/>
              </w:rPr>
              <w:t>4</w:t>
            </w:r>
            <w:r>
              <w:rPr>
                <w:rStyle w:val="IndexLink"/>
                <w:rtl w:val="true"/>
              </w:rPr>
              <w:t xml:space="preserve">. </w:t>
            </w:r>
            <w:r>
              <w:rPr>
                <w:rStyle w:val="IndexLink"/>
                <w:rtl w:val="true"/>
              </w:rPr>
              <w:t>تفاوت زبان فارسی و زبان اوستایی</w:t>
            </w:r>
            <w:r>
              <w:rPr>
                <w:rStyle w:val="IndexLink"/>
                <w:rtl w:val="true"/>
              </w:rPr>
              <w:tab/>
            </w:r>
            <w:r>
              <w:rPr>
                <w:rStyle w:val="IndexLink"/>
              </w:rPr>
              <w:t>18</w:t>
            </w:r>
          </w:hyperlink>
        </w:p>
        <w:p>
          <w:pPr>
            <w:pStyle w:val="Contents2"/>
            <w:tabs>
              <w:tab w:val="clear" w:pos="8743"/>
              <w:tab w:val="right" w:pos="9026" w:leader="dot"/>
            </w:tabs>
            <w:rPr/>
          </w:pPr>
          <w:hyperlink w:anchor="__RefHeading___Toc5494303_1051229030">
            <w:r>
              <w:rPr>
                <w:webHidden/>
                <w:rStyle w:val="IndexLink"/>
                <w:rtl w:val="true"/>
              </w:rPr>
              <w:t xml:space="preserve">فصل اول </w:t>
            </w:r>
            <w:r>
              <w:rPr>
                <w:rStyle w:val="IndexLink"/>
                <w:rtl w:val="true"/>
              </w:rPr>
              <w:t xml:space="preserve">: </w:t>
            </w:r>
            <w:r>
              <w:rPr>
                <w:rStyle w:val="IndexLink"/>
                <w:rtl w:val="true"/>
              </w:rPr>
              <w:t>زمان و زادگاه زردشت</w:t>
            </w:r>
            <w:r>
              <w:rPr>
                <w:rStyle w:val="IndexLink"/>
                <w:rtl w:val="true"/>
              </w:rPr>
              <w:tab/>
            </w:r>
            <w:r>
              <w:rPr>
                <w:rStyle w:val="IndexLink"/>
              </w:rPr>
              <w:t>21</w:t>
            </w:r>
          </w:hyperlink>
        </w:p>
        <w:p>
          <w:pPr>
            <w:pStyle w:val="Contents3"/>
            <w:tabs>
              <w:tab w:val="clear" w:pos="8459"/>
              <w:tab w:val="right" w:pos="9026" w:leader="dot"/>
            </w:tabs>
            <w:rPr/>
          </w:pPr>
          <w:hyperlink w:anchor="__RefHeading___Toc5494305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494307_1051229030">
            <w:r>
              <w:rPr>
                <w:webHidden/>
                <w:rStyle w:val="IndexLink"/>
                <w:rtl w:val="true"/>
              </w:rPr>
              <w:t>زردشت شخصیت تاریخی یا افسانه ای</w:t>
            </w:r>
            <w:r>
              <w:rPr>
                <w:rStyle w:val="IndexLink"/>
                <w:rtl w:val="true"/>
              </w:rPr>
              <w:tab/>
            </w:r>
            <w:r>
              <w:rPr>
                <w:rStyle w:val="IndexLink"/>
              </w:rPr>
              <w:t>23</w:t>
            </w:r>
          </w:hyperlink>
        </w:p>
        <w:p>
          <w:pPr>
            <w:pStyle w:val="Contents3"/>
            <w:tabs>
              <w:tab w:val="clear" w:pos="8459"/>
              <w:tab w:val="right" w:pos="9026" w:leader="dot"/>
            </w:tabs>
            <w:rPr/>
          </w:pPr>
          <w:hyperlink w:anchor="__RefHeading___Toc5494309_1051229030">
            <w:r>
              <w:rPr>
                <w:webHidden/>
                <w:rStyle w:val="IndexLink"/>
                <w:rtl w:val="true"/>
              </w:rPr>
              <w:t>زردشت و گرایش های شمنی و جادوگری</w:t>
            </w:r>
            <w:r>
              <w:rPr>
                <w:rStyle w:val="IndexLink"/>
                <w:rtl w:val="true"/>
              </w:rPr>
              <w:tab/>
            </w:r>
            <w:r>
              <w:rPr>
                <w:rStyle w:val="IndexLink"/>
              </w:rPr>
              <w:t>24</w:t>
            </w:r>
          </w:hyperlink>
        </w:p>
        <w:p>
          <w:pPr>
            <w:pStyle w:val="Contents3"/>
            <w:tabs>
              <w:tab w:val="clear" w:pos="8459"/>
              <w:tab w:val="right" w:pos="9026" w:leader="dot"/>
            </w:tabs>
            <w:rPr/>
          </w:pPr>
          <w:hyperlink w:anchor="__RefHeading___Toc5494311_1051229030">
            <w:r>
              <w:rPr>
                <w:webHidden/>
                <w:rStyle w:val="IndexLink"/>
                <w:rtl w:val="true"/>
              </w:rPr>
              <w:t>زردشت و ایرانی بودن او</w:t>
            </w:r>
            <w:r>
              <w:rPr>
                <w:rStyle w:val="IndexLink"/>
                <w:rtl w:val="true"/>
              </w:rPr>
              <w:tab/>
            </w:r>
            <w:r>
              <w:rPr>
                <w:rStyle w:val="IndexLink"/>
              </w:rPr>
              <w:t>25</w:t>
            </w:r>
          </w:hyperlink>
        </w:p>
        <w:p>
          <w:pPr>
            <w:pStyle w:val="Contents3"/>
            <w:tabs>
              <w:tab w:val="clear" w:pos="8459"/>
              <w:tab w:val="right" w:pos="9026" w:leader="dot"/>
            </w:tabs>
            <w:rPr/>
          </w:pPr>
          <w:hyperlink w:anchor="__RefHeading___Toc5494313_1051229030">
            <w:r>
              <w:rPr>
                <w:webHidden/>
                <w:rStyle w:val="IndexLink"/>
                <w:rtl w:val="true"/>
              </w:rPr>
              <w:t>آیا زردشت اهل آذربایجان بود؟</w:t>
            </w:r>
            <w:r>
              <w:rPr>
                <w:rStyle w:val="IndexLink"/>
                <w:rtl w:val="true"/>
              </w:rPr>
              <w:tab/>
            </w:r>
            <w:r>
              <w:rPr>
                <w:rStyle w:val="IndexLink"/>
              </w:rPr>
              <w:t>27</w:t>
            </w:r>
          </w:hyperlink>
        </w:p>
        <w:p>
          <w:pPr>
            <w:pStyle w:val="Contents2"/>
            <w:tabs>
              <w:tab w:val="clear" w:pos="8743"/>
              <w:tab w:val="right" w:pos="9026" w:leader="dot"/>
            </w:tabs>
            <w:rPr/>
          </w:pPr>
          <w:hyperlink w:anchor="__RefHeading___Toc5494315_1051229030">
            <w:r>
              <w:rPr>
                <w:webHidden/>
                <w:rStyle w:val="IndexLink"/>
                <w:rtl w:val="true"/>
              </w:rPr>
              <w:t xml:space="preserve">فصل دوم </w:t>
            </w:r>
            <w:r>
              <w:rPr>
                <w:rStyle w:val="IndexLink"/>
                <w:rtl w:val="true"/>
              </w:rPr>
              <w:t xml:space="preserve">: </w:t>
            </w:r>
            <w:r>
              <w:rPr>
                <w:rStyle w:val="IndexLink"/>
                <w:rtl w:val="true"/>
              </w:rPr>
              <w:t>آموزه های زردشت</w:t>
            </w:r>
            <w:r>
              <w:rPr>
                <w:rStyle w:val="IndexLink"/>
                <w:rtl w:val="true"/>
              </w:rPr>
              <w:tab/>
            </w:r>
            <w:r>
              <w:rPr>
                <w:rStyle w:val="IndexLink"/>
              </w:rPr>
              <w:t>29</w:t>
            </w:r>
          </w:hyperlink>
        </w:p>
        <w:p>
          <w:pPr>
            <w:pStyle w:val="Contents3"/>
            <w:tabs>
              <w:tab w:val="clear" w:pos="8459"/>
              <w:tab w:val="right" w:pos="9026" w:leader="dot"/>
            </w:tabs>
            <w:rPr/>
          </w:pPr>
          <w:hyperlink w:anchor="__RefHeading___Toc5494317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494319_1051229030">
            <w:r>
              <w:rPr>
                <w:webHidden/>
                <w:rStyle w:val="IndexLink"/>
                <w:rtl w:val="true"/>
              </w:rPr>
              <w:t>الف</w:t>
            </w:r>
            <w:r>
              <w:rPr>
                <w:rStyle w:val="IndexLink"/>
                <w:rtl w:val="true"/>
              </w:rPr>
              <w:t xml:space="preserve">) </w:t>
            </w:r>
            <w:r>
              <w:rPr>
                <w:rStyle w:val="IndexLink"/>
                <w:rtl w:val="true"/>
              </w:rPr>
              <w:t>محدوده تعالیم زردشت</w:t>
            </w:r>
            <w:r>
              <w:rPr>
                <w:rStyle w:val="IndexLink"/>
                <w:rtl w:val="true"/>
              </w:rPr>
              <w:tab/>
            </w:r>
            <w:r>
              <w:rPr>
                <w:rStyle w:val="IndexLink"/>
              </w:rPr>
              <w:t>31</w:t>
            </w:r>
          </w:hyperlink>
        </w:p>
        <w:p>
          <w:pPr>
            <w:pStyle w:val="Contents4"/>
            <w:tabs>
              <w:tab w:val="clear" w:pos="8176"/>
              <w:tab w:val="right" w:pos="9026" w:leader="dot"/>
            </w:tabs>
            <w:rPr/>
          </w:pPr>
          <w:hyperlink w:anchor="__RefHeading___Toc5494321_105122903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5494323_1051229030">
            <w:r>
              <w:rPr>
                <w:webHidden/>
                <w:rStyle w:val="IndexLink"/>
                <w:rtl w:val="true"/>
              </w:rPr>
              <w:t>زبان مغلق و غیرفارسی گاتاها</w:t>
            </w:r>
            <w:r>
              <w:rPr>
                <w:rStyle w:val="IndexLink"/>
                <w:rtl w:val="true"/>
              </w:rPr>
              <w:tab/>
            </w:r>
            <w:r>
              <w:rPr>
                <w:rStyle w:val="IndexLink"/>
              </w:rPr>
              <w:t>33</w:t>
            </w:r>
          </w:hyperlink>
        </w:p>
        <w:p>
          <w:pPr>
            <w:pStyle w:val="Contents4"/>
            <w:tabs>
              <w:tab w:val="clear" w:pos="8176"/>
              <w:tab w:val="right" w:pos="9026" w:leader="dot"/>
            </w:tabs>
            <w:rPr/>
          </w:pPr>
          <w:hyperlink w:anchor="__RefHeading___Toc5494325_1051229030">
            <w:r>
              <w:rPr>
                <w:webHidden/>
                <w:rStyle w:val="IndexLink"/>
                <w:rtl w:val="true"/>
              </w:rPr>
              <w:t>سهم پیامبران دیگر</w:t>
            </w:r>
            <w:r>
              <w:rPr>
                <w:rStyle w:val="IndexLink"/>
                <w:rtl w:val="true"/>
              </w:rPr>
              <w:tab/>
            </w:r>
            <w:r>
              <w:rPr>
                <w:rStyle w:val="IndexLink"/>
              </w:rPr>
              <w:t>35</w:t>
            </w:r>
          </w:hyperlink>
        </w:p>
        <w:p>
          <w:pPr>
            <w:pStyle w:val="Contents4"/>
            <w:tabs>
              <w:tab w:val="clear" w:pos="8176"/>
              <w:tab w:val="right" w:pos="9026" w:leader="dot"/>
            </w:tabs>
            <w:rPr/>
          </w:pPr>
          <w:hyperlink w:anchor="__RefHeading___Toc5494327_1051229030">
            <w:r>
              <w:rPr>
                <w:webHidden/>
                <w:rStyle w:val="IndexLink"/>
                <w:rtl w:val="true"/>
              </w:rPr>
              <w:t>زردشت و اوستا</w:t>
            </w:r>
            <w:r>
              <w:rPr>
                <w:rStyle w:val="IndexLink"/>
                <w:rtl w:val="true"/>
              </w:rPr>
              <w:tab/>
            </w:r>
            <w:r>
              <w:rPr>
                <w:rStyle w:val="IndexLink"/>
              </w:rPr>
              <w:t>38</w:t>
            </w:r>
          </w:hyperlink>
        </w:p>
        <w:p>
          <w:pPr>
            <w:pStyle w:val="Contents4"/>
            <w:tabs>
              <w:tab w:val="clear" w:pos="8176"/>
              <w:tab w:val="right" w:pos="9026" w:leader="dot"/>
            </w:tabs>
            <w:rPr/>
          </w:pPr>
          <w:hyperlink w:anchor="__RefHeading___Toc5494329_1051229030">
            <w:r>
              <w:rPr>
                <w:webHidden/>
                <w:rStyle w:val="IndexLink"/>
                <w:rtl w:val="true"/>
              </w:rPr>
              <w:t>پندار نیک، گفتار نیک و کردار نیک</w:t>
            </w:r>
            <w:r>
              <w:rPr>
                <w:rStyle w:val="IndexLink"/>
                <w:rtl w:val="true"/>
              </w:rPr>
              <w:tab/>
            </w:r>
            <w:r>
              <w:rPr>
                <w:rStyle w:val="IndexLink"/>
              </w:rPr>
              <w:t>43</w:t>
            </w:r>
          </w:hyperlink>
        </w:p>
        <w:p>
          <w:pPr>
            <w:pStyle w:val="Contents4"/>
            <w:tabs>
              <w:tab w:val="clear" w:pos="8176"/>
              <w:tab w:val="right" w:pos="9026" w:leader="dot"/>
            </w:tabs>
            <w:rPr/>
          </w:pPr>
          <w:hyperlink w:anchor="__RefHeading___Toc5494331_1051229030">
            <w:r>
              <w:rPr>
                <w:webHidden/>
                <w:rStyle w:val="IndexLink"/>
                <w:rtl w:val="true"/>
              </w:rPr>
              <w:t>ثنویت در آیین زردشت</w:t>
            </w:r>
            <w:r>
              <w:rPr>
                <w:rStyle w:val="IndexLink"/>
                <w:rtl w:val="true"/>
              </w:rPr>
              <w:tab/>
            </w:r>
            <w:r>
              <w:rPr>
                <w:rStyle w:val="IndexLink"/>
              </w:rPr>
              <w:t>44</w:t>
            </w:r>
          </w:hyperlink>
        </w:p>
        <w:p>
          <w:pPr>
            <w:pStyle w:val="Contents4"/>
            <w:tabs>
              <w:tab w:val="clear" w:pos="8176"/>
              <w:tab w:val="right" w:pos="9026" w:leader="dot"/>
            </w:tabs>
            <w:rPr/>
          </w:pPr>
          <w:hyperlink w:anchor="__RefHeading___Toc5494333_1051229030">
            <w:r>
              <w:rPr>
                <w:webHidden/>
                <w:rStyle w:val="IndexLink"/>
                <w:rtl w:val="true"/>
              </w:rPr>
              <w:t>امشاسپندان</w:t>
            </w:r>
            <w:r>
              <w:rPr>
                <w:rStyle w:val="IndexLink"/>
                <w:rtl w:val="true"/>
              </w:rPr>
              <w:tab/>
            </w:r>
            <w:r>
              <w:rPr>
                <w:rStyle w:val="IndexLink"/>
              </w:rPr>
              <w:t>52</w:t>
            </w:r>
          </w:hyperlink>
        </w:p>
        <w:p>
          <w:pPr>
            <w:pStyle w:val="Contents4"/>
            <w:tabs>
              <w:tab w:val="clear" w:pos="8176"/>
              <w:tab w:val="right" w:pos="9026" w:leader="dot"/>
            </w:tabs>
            <w:rPr/>
          </w:pPr>
          <w:hyperlink w:anchor="__RefHeading___Toc5494335_1051229030">
            <w:r>
              <w:rPr>
                <w:webHidden/>
                <w:rStyle w:val="IndexLink"/>
                <w:rtl w:val="true"/>
              </w:rPr>
              <w:t>سوشیانت ها یا پیامبران پس از زردشت</w:t>
            </w:r>
            <w:r>
              <w:rPr>
                <w:rStyle w:val="IndexLink"/>
                <w:rtl w:val="true"/>
              </w:rPr>
              <w:tab/>
            </w:r>
            <w:r>
              <w:rPr>
                <w:rStyle w:val="IndexLink"/>
              </w:rPr>
              <w:t>53</w:t>
            </w:r>
          </w:hyperlink>
        </w:p>
        <w:p>
          <w:pPr>
            <w:pStyle w:val="Contents4"/>
            <w:tabs>
              <w:tab w:val="clear" w:pos="8176"/>
              <w:tab w:val="right" w:pos="9026" w:leader="dot"/>
            </w:tabs>
            <w:rPr/>
          </w:pPr>
          <w:hyperlink w:anchor="__RefHeading___Toc5494337_1051229030">
            <w:r>
              <w:rPr>
                <w:webHidden/>
                <w:rStyle w:val="IndexLink"/>
                <w:rtl w:val="true"/>
              </w:rPr>
              <w:t>انتظار موعود در تاریخ کیش زردشت</w:t>
            </w:r>
            <w:r>
              <w:rPr>
                <w:rStyle w:val="IndexLink"/>
                <w:rtl w:val="true"/>
              </w:rPr>
              <w:tab/>
            </w:r>
            <w:r>
              <w:rPr>
                <w:rStyle w:val="IndexLink"/>
              </w:rPr>
              <w:t>57</w:t>
            </w:r>
          </w:hyperlink>
        </w:p>
        <w:p>
          <w:pPr>
            <w:pStyle w:val="Contents4"/>
            <w:tabs>
              <w:tab w:val="clear" w:pos="8176"/>
              <w:tab w:val="right" w:pos="9026" w:leader="dot"/>
            </w:tabs>
            <w:rPr/>
          </w:pPr>
          <w:hyperlink w:anchor="__RefHeading___Toc5494339_1051229030">
            <w:r>
              <w:rPr>
                <w:webHidden/>
                <w:rStyle w:val="IndexLink"/>
                <w:rtl w:val="true"/>
              </w:rPr>
              <w:t>پیشگویی های زردشت در منابع اسلامی</w:t>
            </w:r>
            <w:r>
              <w:rPr>
                <w:rStyle w:val="IndexLink"/>
                <w:rtl w:val="true"/>
              </w:rPr>
              <w:tab/>
            </w:r>
            <w:r>
              <w:rPr>
                <w:rStyle w:val="IndexLink"/>
              </w:rPr>
              <w:t>58</w:t>
            </w:r>
          </w:hyperlink>
        </w:p>
        <w:p>
          <w:pPr>
            <w:pStyle w:val="Contents3"/>
            <w:tabs>
              <w:tab w:val="clear" w:pos="8459"/>
              <w:tab w:val="right" w:pos="9026" w:leader="dot"/>
            </w:tabs>
            <w:rPr/>
          </w:pPr>
          <w:hyperlink w:anchor="__RefHeading___Toc5494341_1051229030">
            <w:r>
              <w:rPr>
                <w:webHidden/>
                <w:rStyle w:val="IndexLink"/>
                <w:rtl w:val="true"/>
              </w:rPr>
              <w:t>ب</w:t>
            </w:r>
            <w:r>
              <w:rPr>
                <w:rStyle w:val="IndexLink"/>
                <w:rtl w:val="true"/>
              </w:rPr>
              <w:t xml:space="preserve">) </w:t>
            </w:r>
            <w:r>
              <w:rPr>
                <w:rStyle w:val="IndexLink"/>
                <w:rtl w:val="true"/>
              </w:rPr>
              <w:t>رسوم عملی و روحانیت زردشتی</w:t>
            </w:r>
            <w:r>
              <w:rPr>
                <w:rStyle w:val="IndexLink"/>
                <w:rtl w:val="true"/>
              </w:rPr>
              <w:tab/>
            </w:r>
            <w:r>
              <w:rPr>
                <w:rStyle w:val="IndexLink"/>
              </w:rPr>
              <w:t>62</w:t>
            </w:r>
          </w:hyperlink>
        </w:p>
        <w:p>
          <w:pPr>
            <w:pStyle w:val="Contents4"/>
            <w:tabs>
              <w:tab w:val="clear" w:pos="8176"/>
              <w:tab w:val="right" w:pos="9026" w:leader="dot"/>
            </w:tabs>
            <w:rPr/>
          </w:pPr>
          <w:hyperlink w:anchor="__RefHeading___Toc5494343_105122903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5494345_1051229030">
            <w:r>
              <w:rPr>
                <w:webHidden/>
                <w:rStyle w:val="IndexLink"/>
                <w:rtl w:val="true"/>
              </w:rPr>
              <w:t>نمونه ای از بدعت ها</w:t>
            </w:r>
            <w:r>
              <w:rPr>
                <w:rStyle w:val="IndexLink"/>
                <w:rtl w:val="true"/>
              </w:rPr>
              <w:tab/>
            </w:r>
            <w:r>
              <w:rPr>
                <w:rStyle w:val="IndexLink"/>
              </w:rPr>
              <w:t>66</w:t>
            </w:r>
          </w:hyperlink>
        </w:p>
        <w:p>
          <w:pPr>
            <w:pStyle w:val="Contents4"/>
            <w:tabs>
              <w:tab w:val="clear" w:pos="8176"/>
              <w:tab w:val="right" w:pos="9026" w:leader="dot"/>
            </w:tabs>
            <w:rPr/>
          </w:pPr>
          <w:hyperlink w:anchor="__RefHeading___Toc5494347_1051229030">
            <w:r>
              <w:rPr>
                <w:webHidden/>
                <w:rStyle w:val="IndexLink"/>
                <w:rtl w:val="true"/>
              </w:rPr>
              <w:t>خويدوده</w:t>
            </w:r>
            <w:r>
              <w:rPr>
                <w:rStyle w:val="IndexLink"/>
                <w:rtl w:val="true"/>
              </w:rPr>
              <w:tab/>
            </w:r>
            <w:r>
              <w:rPr>
                <w:rStyle w:val="IndexLink"/>
              </w:rPr>
              <w:t>67</w:t>
            </w:r>
          </w:hyperlink>
        </w:p>
        <w:p>
          <w:pPr>
            <w:pStyle w:val="Contents4"/>
            <w:tabs>
              <w:tab w:val="clear" w:pos="8176"/>
              <w:tab w:val="right" w:pos="9026" w:leader="dot"/>
            </w:tabs>
            <w:rPr/>
          </w:pPr>
          <w:hyperlink w:anchor="__RefHeading___Toc5494349_1051229030">
            <w:r>
              <w:rPr>
                <w:webHidden/>
                <w:rStyle w:val="IndexLink"/>
                <w:rtl w:val="true"/>
              </w:rPr>
              <w:t>احکام زن دشتان</w:t>
            </w:r>
            <w:r>
              <w:rPr>
                <w:rStyle w:val="IndexLink"/>
                <w:rtl w:val="true"/>
              </w:rPr>
              <w:tab/>
            </w:r>
            <w:r>
              <w:rPr>
                <w:rStyle w:val="IndexLink"/>
              </w:rPr>
              <w:t>70</w:t>
            </w:r>
          </w:hyperlink>
        </w:p>
        <w:p>
          <w:pPr>
            <w:pStyle w:val="Contents3"/>
            <w:tabs>
              <w:tab w:val="clear" w:pos="8459"/>
              <w:tab w:val="right" w:pos="9026" w:leader="dot"/>
            </w:tabs>
            <w:rPr/>
          </w:pPr>
          <w:hyperlink w:anchor="__RefHeading___Toc5494351_1051229030">
            <w:r>
              <w:rPr>
                <w:webHidden/>
                <w:rStyle w:val="IndexLink"/>
                <w:rtl w:val="true"/>
              </w:rPr>
              <w:t>ج</w:t>
            </w:r>
            <w:r>
              <w:rPr>
                <w:rStyle w:val="IndexLink"/>
                <w:rtl w:val="true"/>
              </w:rPr>
              <w:t xml:space="preserve">) </w:t>
            </w:r>
            <w:r>
              <w:rPr>
                <w:rStyle w:val="IndexLink"/>
                <w:rtl w:val="true"/>
              </w:rPr>
              <w:t>مغان و دین یاری در ایران باستان</w:t>
            </w:r>
            <w:r>
              <w:rPr>
                <w:rStyle w:val="IndexLink"/>
                <w:rtl w:val="true"/>
              </w:rPr>
              <w:tab/>
            </w:r>
            <w:r>
              <w:rPr>
                <w:rStyle w:val="IndexLink"/>
              </w:rPr>
              <w:t>71</w:t>
            </w:r>
          </w:hyperlink>
        </w:p>
        <w:p>
          <w:pPr>
            <w:pStyle w:val="Contents4"/>
            <w:tabs>
              <w:tab w:val="clear" w:pos="8176"/>
              <w:tab w:val="right" w:pos="9026" w:leader="dot"/>
            </w:tabs>
            <w:rPr/>
          </w:pPr>
          <w:hyperlink w:anchor="__RefHeading___Toc5494353_1051229030">
            <w:r>
              <w:rPr>
                <w:webHidden/>
                <w:rStyle w:val="IndexLink"/>
                <w:rtl w:val="true"/>
              </w:rPr>
              <w:t>مغان و تغییر در آموزه های زردشت</w:t>
            </w:r>
            <w:r>
              <w:rPr>
                <w:rStyle w:val="IndexLink"/>
                <w:rtl w:val="true"/>
              </w:rPr>
              <w:tab/>
            </w:r>
            <w:r>
              <w:rPr>
                <w:rStyle w:val="IndexLink"/>
              </w:rPr>
              <w:t>71</w:t>
            </w:r>
          </w:hyperlink>
        </w:p>
        <w:p>
          <w:pPr>
            <w:pStyle w:val="Contents4"/>
            <w:tabs>
              <w:tab w:val="clear" w:pos="8176"/>
              <w:tab w:val="right" w:pos="9026" w:leader="dot"/>
            </w:tabs>
            <w:rPr/>
          </w:pPr>
          <w:hyperlink w:anchor="__RefHeading___Toc5494355_1051229030">
            <w:r>
              <w:rPr>
                <w:webHidden/>
                <w:rStyle w:val="IndexLink"/>
                <w:rtl w:val="true"/>
              </w:rPr>
              <w:t>برشنوم نه شبه</w:t>
            </w:r>
            <w:r>
              <w:rPr>
                <w:rStyle w:val="IndexLink"/>
                <w:rtl w:val="true"/>
              </w:rPr>
              <w:tab/>
            </w:r>
            <w:r>
              <w:rPr>
                <w:rStyle w:val="IndexLink"/>
              </w:rPr>
              <w:t>73</w:t>
            </w:r>
          </w:hyperlink>
        </w:p>
        <w:p>
          <w:pPr>
            <w:pStyle w:val="Contents4"/>
            <w:tabs>
              <w:tab w:val="clear" w:pos="8176"/>
              <w:tab w:val="right" w:pos="9026" w:leader="dot"/>
            </w:tabs>
            <w:rPr/>
          </w:pPr>
          <w:hyperlink w:anchor="__RefHeading___Toc5494357_1051229030">
            <w:r>
              <w:rPr>
                <w:webHidden/>
                <w:rStyle w:val="IndexLink"/>
                <w:rtl w:val="true"/>
              </w:rPr>
              <w:t>برخی از احکام وندیداد</w:t>
            </w:r>
            <w:r>
              <w:rPr>
                <w:rStyle w:val="IndexLink"/>
                <w:rtl w:val="true"/>
              </w:rPr>
              <w:tab/>
            </w:r>
            <w:r>
              <w:rPr>
                <w:rStyle w:val="IndexLink"/>
              </w:rPr>
              <w:t>75</w:t>
            </w:r>
          </w:hyperlink>
        </w:p>
        <w:p>
          <w:pPr>
            <w:pStyle w:val="Contents4"/>
            <w:tabs>
              <w:tab w:val="clear" w:pos="8176"/>
              <w:tab w:val="right" w:pos="9026" w:leader="dot"/>
            </w:tabs>
            <w:rPr/>
          </w:pPr>
          <w:hyperlink w:anchor="__RefHeading___Toc5494359_1051229030">
            <w:r>
              <w:rPr>
                <w:webHidden/>
                <w:rStyle w:val="IndexLink"/>
                <w:rtl w:val="true"/>
              </w:rPr>
              <w:t>حیوان آزاری در ایران باستان</w:t>
            </w:r>
            <w:r>
              <w:rPr>
                <w:rStyle w:val="IndexLink"/>
                <w:rtl w:val="true"/>
              </w:rPr>
              <w:tab/>
            </w:r>
            <w:r>
              <w:rPr>
                <w:rStyle w:val="IndexLink"/>
              </w:rPr>
              <w:t>80</w:t>
            </w:r>
          </w:hyperlink>
        </w:p>
        <w:p>
          <w:pPr>
            <w:pStyle w:val="Contents4"/>
            <w:tabs>
              <w:tab w:val="clear" w:pos="8176"/>
              <w:tab w:val="right" w:pos="9026" w:leader="dot"/>
            </w:tabs>
            <w:rPr/>
          </w:pPr>
          <w:hyperlink w:anchor="__RefHeading___Toc5494361_1051229030">
            <w:r>
              <w:rPr>
                <w:webHidden/>
                <w:rStyle w:val="IndexLink"/>
                <w:rtl w:val="true"/>
              </w:rPr>
              <w:t>ریشه غیر زردشتی جشن تیرگان</w:t>
            </w:r>
            <w:r>
              <w:rPr>
                <w:rStyle w:val="IndexLink"/>
                <w:rtl w:val="true"/>
              </w:rPr>
              <w:tab/>
            </w:r>
            <w:r>
              <w:rPr>
                <w:rStyle w:val="IndexLink"/>
              </w:rPr>
              <w:t>83</w:t>
            </w:r>
          </w:hyperlink>
        </w:p>
        <w:p>
          <w:pPr>
            <w:pStyle w:val="Contents2"/>
            <w:tabs>
              <w:tab w:val="clear" w:pos="8743"/>
              <w:tab w:val="right" w:pos="9026" w:leader="dot"/>
            </w:tabs>
            <w:rPr/>
          </w:pPr>
          <w:hyperlink w:anchor="__RefHeading___Toc5494363_1051229030">
            <w:r>
              <w:rPr>
                <w:webHidden/>
                <w:rStyle w:val="IndexLink"/>
                <w:rtl w:val="true"/>
              </w:rPr>
              <w:t xml:space="preserve">فصل سوم </w:t>
            </w:r>
            <w:r>
              <w:rPr>
                <w:rStyle w:val="IndexLink"/>
                <w:rtl w:val="true"/>
              </w:rPr>
              <w:t xml:space="preserve">: </w:t>
            </w:r>
            <w:r>
              <w:rPr>
                <w:rStyle w:val="IndexLink"/>
                <w:rtl w:val="true"/>
              </w:rPr>
              <w:t>دین امپراتوری ها</w:t>
            </w:r>
            <w:r>
              <w:rPr>
                <w:rStyle w:val="IndexLink"/>
                <w:rtl w:val="true"/>
              </w:rPr>
              <w:tab/>
            </w:r>
            <w:r>
              <w:rPr>
                <w:rStyle w:val="IndexLink"/>
              </w:rPr>
              <w:t>85</w:t>
            </w:r>
          </w:hyperlink>
        </w:p>
        <w:p>
          <w:pPr>
            <w:pStyle w:val="Contents3"/>
            <w:tabs>
              <w:tab w:val="clear" w:pos="8459"/>
              <w:tab w:val="right" w:pos="9026" w:leader="dot"/>
            </w:tabs>
            <w:rPr/>
          </w:pPr>
          <w:hyperlink w:anchor="__RefHeading___Toc5494365_105122903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5494367_1051229030">
            <w:r>
              <w:rPr>
                <w:webHidden/>
                <w:rStyle w:val="IndexLink"/>
                <w:rtl w:val="true"/>
              </w:rPr>
              <w:t>الف</w:t>
            </w:r>
            <w:r>
              <w:rPr>
                <w:rStyle w:val="IndexLink"/>
                <w:rtl w:val="true"/>
              </w:rPr>
              <w:t xml:space="preserve">) </w:t>
            </w:r>
            <w:r>
              <w:rPr>
                <w:rStyle w:val="IndexLink"/>
                <w:rtl w:val="true"/>
              </w:rPr>
              <w:t>دین هخامنشیان</w:t>
            </w:r>
            <w:r>
              <w:rPr>
                <w:rStyle w:val="IndexLink"/>
                <w:rtl w:val="true"/>
              </w:rPr>
              <w:tab/>
            </w:r>
            <w:r>
              <w:rPr>
                <w:rStyle w:val="IndexLink"/>
              </w:rPr>
              <w:t>87</w:t>
            </w:r>
          </w:hyperlink>
        </w:p>
        <w:p>
          <w:pPr>
            <w:pStyle w:val="Contents4"/>
            <w:tabs>
              <w:tab w:val="clear" w:pos="8176"/>
              <w:tab w:val="right" w:pos="9026" w:leader="dot"/>
            </w:tabs>
            <w:rPr/>
          </w:pPr>
          <w:hyperlink w:anchor="__RefHeading___Toc5494369_105122903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494371_1051229030">
            <w:r>
              <w:rPr>
                <w:webHidden/>
                <w:rStyle w:val="IndexLink"/>
                <w:rtl w:val="true"/>
              </w:rPr>
              <w:t>کورش و دین زردشتی</w:t>
            </w:r>
            <w:r>
              <w:rPr>
                <w:rStyle w:val="IndexLink"/>
                <w:rtl w:val="true"/>
              </w:rPr>
              <w:tab/>
            </w:r>
            <w:r>
              <w:rPr>
                <w:rStyle w:val="IndexLink"/>
              </w:rPr>
              <w:t>87</w:t>
            </w:r>
          </w:hyperlink>
        </w:p>
        <w:p>
          <w:pPr>
            <w:pStyle w:val="Contents4"/>
            <w:tabs>
              <w:tab w:val="clear" w:pos="8176"/>
              <w:tab w:val="right" w:pos="9026" w:leader="dot"/>
            </w:tabs>
            <w:rPr/>
          </w:pPr>
          <w:hyperlink w:anchor="__RefHeading___Toc5494373_1051229030">
            <w:r>
              <w:rPr>
                <w:webHidden/>
                <w:rStyle w:val="IndexLink"/>
                <w:rtl w:val="true"/>
              </w:rPr>
              <w:t>منافع یهودیت در ترویج فرهنگ هخامنشی</w:t>
            </w:r>
            <w:r>
              <w:rPr>
                <w:rStyle w:val="IndexLink"/>
                <w:rtl w:val="true"/>
              </w:rPr>
              <w:tab/>
            </w:r>
            <w:r>
              <w:rPr>
                <w:rStyle w:val="IndexLink"/>
              </w:rPr>
              <w:t>89</w:t>
            </w:r>
          </w:hyperlink>
        </w:p>
        <w:p>
          <w:pPr>
            <w:pStyle w:val="Contents4"/>
            <w:tabs>
              <w:tab w:val="clear" w:pos="8176"/>
              <w:tab w:val="right" w:pos="9026" w:leader="dot"/>
            </w:tabs>
            <w:rPr/>
          </w:pPr>
          <w:hyperlink w:anchor="__RefHeading___Toc5494375_1051229030">
            <w:r>
              <w:rPr>
                <w:webHidden/>
                <w:rStyle w:val="IndexLink"/>
                <w:rtl w:val="true"/>
              </w:rPr>
              <w:t>کورش، مسیحای یهودی</w:t>
            </w:r>
            <w:r>
              <w:rPr>
                <w:rStyle w:val="IndexLink"/>
                <w:rtl w:val="true"/>
              </w:rPr>
              <w:tab/>
            </w:r>
            <w:r>
              <w:rPr>
                <w:rStyle w:val="IndexLink"/>
              </w:rPr>
              <w:t>92</w:t>
            </w:r>
          </w:hyperlink>
        </w:p>
        <w:p>
          <w:pPr>
            <w:pStyle w:val="Contents4"/>
            <w:tabs>
              <w:tab w:val="clear" w:pos="8176"/>
              <w:tab w:val="right" w:pos="9026" w:leader="dot"/>
            </w:tabs>
            <w:rPr/>
          </w:pPr>
          <w:hyperlink w:anchor="__RefHeading___Toc5494377_1051229030">
            <w:r>
              <w:rPr>
                <w:webHidden/>
                <w:rStyle w:val="IndexLink"/>
                <w:rtl w:val="true"/>
              </w:rPr>
              <w:t>استوانه کورش</w:t>
            </w:r>
            <w:r>
              <w:rPr>
                <w:rStyle w:val="IndexLink"/>
                <w:rtl w:val="true"/>
              </w:rPr>
              <w:tab/>
            </w:r>
            <w:r>
              <w:rPr>
                <w:rStyle w:val="IndexLink"/>
              </w:rPr>
              <w:t>94</w:t>
            </w:r>
          </w:hyperlink>
        </w:p>
        <w:p>
          <w:pPr>
            <w:pStyle w:val="Contents4"/>
            <w:tabs>
              <w:tab w:val="clear" w:pos="8176"/>
              <w:tab w:val="right" w:pos="9026" w:leader="dot"/>
            </w:tabs>
            <w:rPr/>
          </w:pPr>
          <w:hyperlink w:anchor="__RefHeading___Toc5494379_1051229030">
            <w:r>
              <w:rPr>
                <w:webHidden/>
                <w:rStyle w:val="IndexLink"/>
                <w:rtl w:val="true"/>
              </w:rPr>
              <w:t xml:space="preserve">کورش و </w:t>
            </w:r>
            <w:r>
              <w:rPr>
                <w:rStyle w:val="IndexLink"/>
                <w:rtl w:val="true"/>
              </w:rPr>
              <w:t>«</w:t>
            </w:r>
            <w:r>
              <w:rPr>
                <w:rStyle w:val="IndexLink"/>
                <w:rtl w:val="true"/>
              </w:rPr>
              <w:t>ذوالقرنین</w:t>
            </w:r>
            <w:r>
              <w:rPr>
                <w:rStyle w:val="IndexLink"/>
                <w:rtl w:val="true"/>
              </w:rPr>
              <w:t>»</w:t>
              <w:tab/>
            </w:r>
            <w:r>
              <w:rPr>
                <w:rStyle w:val="IndexLink"/>
              </w:rPr>
              <w:t>96</w:t>
            </w:r>
          </w:hyperlink>
        </w:p>
        <w:p>
          <w:pPr>
            <w:pStyle w:val="Contents4"/>
            <w:tabs>
              <w:tab w:val="clear" w:pos="8176"/>
              <w:tab w:val="right" w:pos="9026" w:leader="dot"/>
            </w:tabs>
            <w:rPr/>
          </w:pPr>
          <w:hyperlink w:anchor="__RefHeading___Toc5494381_1051229030">
            <w:r>
              <w:rPr>
                <w:webHidden/>
                <w:rStyle w:val="IndexLink"/>
                <w:rtl w:val="true"/>
              </w:rPr>
              <w:t>برخی دیگر از شاهان هخامنشی</w:t>
            </w:r>
            <w:r>
              <w:rPr>
                <w:rStyle w:val="IndexLink"/>
                <w:rtl w:val="true"/>
              </w:rPr>
              <w:tab/>
            </w:r>
            <w:r>
              <w:rPr>
                <w:rStyle w:val="IndexLink"/>
              </w:rPr>
              <w:t>101</w:t>
            </w:r>
          </w:hyperlink>
        </w:p>
        <w:p>
          <w:pPr>
            <w:pStyle w:val="Contents4"/>
            <w:tabs>
              <w:tab w:val="clear" w:pos="8176"/>
              <w:tab w:val="right" w:pos="9026" w:leader="dot"/>
            </w:tabs>
            <w:rPr/>
          </w:pPr>
          <w:hyperlink w:anchor="__RefHeading___Toc5494383_1051229030">
            <w:r>
              <w:rPr>
                <w:webHidden/>
                <w:rStyle w:val="IndexLink"/>
                <w:rtl w:val="true"/>
              </w:rPr>
              <w:t>نماد فروهر و تفسیر آن</w:t>
            </w:r>
            <w:r>
              <w:rPr>
                <w:rStyle w:val="IndexLink"/>
                <w:rtl w:val="true"/>
              </w:rPr>
              <w:tab/>
            </w:r>
            <w:r>
              <w:rPr>
                <w:rStyle w:val="IndexLink"/>
              </w:rPr>
              <w:t>103</w:t>
            </w:r>
          </w:hyperlink>
        </w:p>
        <w:p>
          <w:pPr>
            <w:pStyle w:val="Contents3"/>
            <w:tabs>
              <w:tab w:val="clear" w:pos="8459"/>
              <w:tab w:val="right" w:pos="9026" w:leader="dot"/>
            </w:tabs>
            <w:rPr/>
          </w:pPr>
          <w:hyperlink w:anchor="__RefHeading___Toc5494385_1051229030">
            <w:r>
              <w:rPr>
                <w:webHidden/>
                <w:rStyle w:val="IndexLink"/>
                <w:rtl w:val="true"/>
              </w:rPr>
              <w:t>ب</w:t>
            </w:r>
            <w:r>
              <w:rPr>
                <w:rStyle w:val="IndexLink"/>
                <w:rtl w:val="true"/>
              </w:rPr>
              <w:t xml:space="preserve">) </w:t>
            </w:r>
            <w:r>
              <w:rPr>
                <w:rStyle w:val="IndexLink"/>
                <w:rtl w:val="true"/>
              </w:rPr>
              <w:t>دین و فرهنگ اشکانیان</w:t>
            </w:r>
            <w:r>
              <w:rPr>
                <w:rStyle w:val="IndexLink"/>
                <w:rtl w:val="true"/>
              </w:rPr>
              <w:tab/>
            </w:r>
            <w:r>
              <w:rPr>
                <w:rStyle w:val="IndexLink"/>
              </w:rPr>
              <w:t>106</w:t>
            </w:r>
          </w:hyperlink>
        </w:p>
        <w:p>
          <w:pPr>
            <w:pStyle w:val="Contents4"/>
            <w:tabs>
              <w:tab w:val="clear" w:pos="8176"/>
              <w:tab w:val="right" w:pos="9026" w:leader="dot"/>
            </w:tabs>
            <w:rPr/>
          </w:pPr>
          <w:hyperlink w:anchor="__RefHeading___Toc5494387_105122903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494389_1051229030">
            <w:r>
              <w:rPr>
                <w:webHidden/>
                <w:rStyle w:val="IndexLink"/>
                <w:rtl w:val="true"/>
              </w:rPr>
              <w:t>فرهنگ تساهل در عصر اشکانی</w:t>
            </w:r>
            <w:r>
              <w:rPr>
                <w:rStyle w:val="IndexLink"/>
                <w:rtl w:val="true"/>
              </w:rPr>
              <w:tab/>
            </w:r>
            <w:r>
              <w:rPr>
                <w:rStyle w:val="IndexLink"/>
              </w:rPr>
              <w:t>106</w:t>
            </w:r>
          </w:hyperlink>
        </w:p>
        <w:p>
          <w:pPr>
            <w:pStyle w:val="Contents3"/>
            <w:tabs>
              <w:tab w:val="clear" w:pos="8459"/>
              <w:tab w:val="right" w:pos="9026" w:leader="dot"/>
            </w:tabs>
            <w:rPr/>
          </w:pPr>
          <w:hyperlink w:anchor="__RefHeading___Toc5494391_1051229030">
            <w:r>
              <w:rPr>
                <w:webHidden/>
                <w:rStyle w:val="IndexLink"/>
                <w:rtl w:val="true"/>
              </w:rPr>
              <w:t>ج</w:t>
            </w:r>
            <w:r>
              <w:rPr>
                <w:rStyle w:val="IndexLink"/>
                <w:rtl w:val="true"/>
              </w:rPr>
              <w:t xml:space="preserve">) </w:t>
            </w:r>
            <w:r>
              <w:rPr>
                <w:rStyle w:val="IndexLink"/>
                <w:rtl w:val="true"/>
              </w:rPr>
              <w:t>دین و فرهنگ ساسانیان</w:t>
            </w:r>
            <w:r>
              <w:rPr>
                <w:rStyle w:val="IndexLink"/>
                <w:rtl w:val="true"/>
              </w:rPr>
              <w:tab/>
            </w:r>
            <w:r>
              <w:rPr>
                <w:rStyle w:val="IndexLink"/>
              </w:rPr>
              <w:t>108</w:t>
            </w:r>
          </w:hyperlink>
        </w:p>
        <w:p>
          <w:pPr>
            <w:pStyle w:val="Contents4"/>
            <w:tabs>
              <w:tab w:val="clear" w:pos="8176"/>
              <w:tab w:val="right" w:pos="9026" w:leader="dot"/>
            </w:tabs>
            <w:rPr/>
          </w:pPr>
          <w:hyperlink w:anchor="__RefHeading___Toc5494393_105122903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5494395_1051229030">
            <w:r>
              <w:rPr>
                <w:webHidden/>
                <w:rStyle w:val="IndexLink"/>
                <w:rtl w:val="true"/>
              </w:rPr>
              <w:t>سیاست عدم تسامح در دوره ساسانی</w:t>
            </w:r>
            <w:r>
              <w:rPr>
                <w:rStyle w:val="IndexLink"/>
                <w:rtl w:val="true"/>
              </w:rPr>
              <w:tab/>
            </w:r>
            <w:r>
              <w:rPr>
                <w:rStyle w:val="IndexLink"/>
              </w:rPr>
              <w:t>110</w:t>
            </w:r>
          </w:hyperlink>
        </w:p>
        <w:p>
          <w:pPr>
            <w:pStyle w:val="Contents4"/>
            <w:tabs>
              <w:tab w:val="clear" w:pos="8176"/>
              <w:tab w:val="right" w:pos="9026" w:leader="dot"/>
            </w:tabs>
            <w:rPr/>
          </w:pPr>
          <w:hyperlink w:anchor="__RefHeading___Toc5494397_1051229030">
            <w:r>
              <w:rPr>
                <w:webHidden/>
                <w:rStyle w:val="IndexLink"/>
                <w:rtl w:val="true"/>
              </w:rPr>
              <w:t>آیا مانی پیامبری الهی بود؟</w:t>
            </w:r>
            <w:r>
              <w:rPr>
                <w:rStyle w:val="IndexLink"/>
                <w:rtl w:val="true"/>
              </w:rPr>
              <w:tab/>
            </w:r>
            <w:r>
              <w:rPr>
                <w:rStyle w:val="IndexLink"/>
              </w:rPr>
              <w:t>111</w:t>
            </w:r>
          </w:hyperlink>
        </w:p>
        <w:p>
          <w:pPr>
            <w:pStyle w:val="Contents4"/>
            <w:tabs>
              <w:tab w:val="clear" w:pos="8176"/>
              <w:tab w:val="right" w:pos="9026" w:leader="dot"/>
            </w:tabs>
            <w:rPr/>
          </w:pPr>
          <w:hyperlink w:anchor="__RefHeading___Toc5494399_1051229030">
            <w:r>
              <w:rPr>
                <w:webHidden/>
                <w:rStyle w:val="IndexLink"/>
                <w:rtl w:val="true"/>
              </w:rPr>
              <w:t>نظام طبقاتی در ایران باستان</w:t>
            </w:r>
            <w:r>
              <w:rPr>
                <w:rStyle w:val="IndexLink"/>
                <w:rtl w:val="true"/>
              </w:rPr>
              <w:tab/>
            </w:r>
            <w:r>
              <w:rPr>
                <w:rStyle w:val="IndexLink"/>
              </w:rPr>
              <w:t>114</w:t>
            </w:r>
          </w:hyperlink>
        </w:p>
        <w:p>
          <w:pPr>
            <w:pStyle w:val="Contents4"/>
            <w:tabs>
              <w:tab w:val="clear" w:pos="8176"/>
              <w:tab w:val="right" w:pos="9026" w:leader="dot"/>
            </w:tabs>
            <w:rPr/>
          </w:pPr>
          <w:hyperlink w:anchor="__RefHeading___Toc5494401_1051229030">
            <w:r>
              <w:rPr>
                <w:webHidden/>
                <w:rStyle w:val="IndexLink"/>
                <w:rtl w:val="true"/>
              </w:rPr>
              <w:t>جبرگرایی</w:t>
            </w:r>
            <w:r>
              <w:rPr>
                <w:rStyle w:val="IndexLink"/>
                <w:rtl w:val="true"/>
              </w:rPr>
              <w:tab/>
            </w:r>
            <w:r>
              <w:rPr>
                <w:rStyle w:val="IndexLink"/>
              </w:rPr>
              <w:t>115</w:t>
            </w:r>
          </w:hyperlink>
        </w:p>
        <w:p>
          <w:pPr>
            <w:pStyle w:val="Contents4"/>
            <w:tabs>
              <w:tab w:val="clear" w:pos="8176"/>
              <w:tab w:val="right" w:pos="9026" w:leader="dot"/>
            </w:tabs>
            <w:rPr/>
          </w:pPr>
          <w:hyperlink w:anchor="__RefHeading___Toc5494403_1051229030">
            <w:r>
              <w:rPr>
                <w:webHidden/>
                <w:rStyle w:val="IndexLink"/>
                <w:rtl w:val="true"/>
              </w:rPr>
              <w:t>قیام مزدک، اعتراض به نظام طبقاتی</w:t>
            </w:r>
            <w:r>
              <w:rPr>
                <w:rStyle w:val="IndexLink"/>
                <w:rtl w:val="true"/>
              </w:rPr>
              <w:tab/>
            </w:r>
            <w:r>
              <w:rPr>
                <w:rStyle w:val="IndexLink"/>
              </w:rPr>
              <w:t>117</w:t>
            </w:r>
          </w:hyperlink>
        </w:p>
        <w:p>
          <w:pPr>
            <w:pStyle w:val="Contents4"/>
            <w:tabs>
              <w:tab w:val="clear" w:pos="8176"/>
              <w:tab w:val="right" w:pos="9026" w:leader="dot"/>
            </w:tabs>
            <w:rPr/>
          </w:pPr>
          <w:hyperlink w:anchor="__RefHeading___Toc5494405_1051229030">
            <w:r>
              <w:rPr>
                <w:webHidden/>
                <w:rStyle w:val="IndexLink"/>
                <w:rtl w:val="true"/>
              </w:rPr>
              <w:t>اسلام و نظام طبقاتی</w:t>
            </w:r>
            <w:r>
              <w:rPr>
                <w:rStyle w:val="IndexLink"/>
                <w:rtl w:val="true"/>
              </w:rPr>
              <w:tab/>
            </w:r>
            <w:r>
              <w:rPr>
                <w:rStyle w:val="IndexLink"/>
              </w:rPr>
              <w:t>119</w:t>
            </w:r>
          </w:hyperlink>
        </w:p>
        <w:p>
          <w:pPr>
            <w:pStyle w:val="Contents4"/>
            <w:tabs>
              <w:tab w:val="clear" w:pos="8176"/>
              <w:tab w:val="right" w:pos="9026" w:leader="dot"/>
            </w:tabs>
            <w:rPr/>
          </w:pPr>
          <w:hyperlink w:anchor="__RefHeading___Toc5494407_1051229030">
            <w:r>
              <w:rPr>
                <w:webHidden/>
                <w:rStyle w:val="IndexLink"/>
                <w:rtl w:val="true"/>
              </w:rPr>
              <w:t>جایگاه زن در آیین زردشت</w:t>
            </w:r>
            <w:r>
              <w:rPr>
                <w:rStyle w:val="IndexLink"/>
                <w:rtl w:val="true"/>
              </w:rPr>
              <w:tab/>
            </w:r>
            <w:r>
              <w:rPr>
                <w:rStyle w:val="IndexLink"/>
              </w:rPr>
              <w:t>121</w:t>
            </w:r>
          </w:hyperlink>
        </w:p>
        <w:p>
          <w:pPr>
            <w:pStyle w:val="Contents4"/>
            <w:tabs>
              <w:tab w:val="clear" w:pos="8176"/>
              <w:tab w:val="right" w:pos="9026" w:leader="dot"/>
            </w:tabs>
            <w:rPr/>
          </w:pPr>
          <w:hyperlink w:anchor="__RefHeading___Toc5494409_1051229030">
            <w:r>
              <w:rPr>
                <w:webHidden/>
                <w:rStyle w:val="IndexLink"/>
                <w:rtl w:val="true"/>
              </w:rPr>
              <w:t>احکام دشتان مندی و آسیب پذیری زن</w:t>
            </w:r>
            <w:r>
              <w:rPr>
                <w:rStyle w:val="IndexLink"/>
                <w:rtl w:val="true"/>
              </w:rPr>
              <w:tab/>
            </w:r>
            <w:r>
              <w:rPr>
                <w:rStyle w:val="IndexLink"/>
              </w:rPr>
              <w:t>123</w:t>
            </w:r>
          </w:hyperlink>
        </w:p>
        <w:p>
          <w:pPr>
            <w:pStyle w:val="Contents4"/>
            <w:tabs>
              <w:tab w:val="clear" w:pos="8176"/>
              <w:tab w:val="right" w:pos="9026" w:leader="dot"/>
            </w:tabs>
            <w:rPr/>
          </w:pPr>
          <w:hyperlink w:anchor="__RefHeading___Toc5494411_1051229030">
            <w:r>
              <w:rPr>
                <w:webHidden/>
                <w:rStyle w:val="IndexLink"/>
                <w:rtl w:val="true"/>
              </w:rPr>
              <w:t>روز اسپندارمذ یا روز زن در ایران باستان</w:t>
            </w:r>
            <w:r>
              <w:rPr>
                <w:rStyle w:val="IndexLink"/>
                <w:rtl w:val="true"/>
              </w:rPr>
              <w:tab/>
            </w:r>
            <w:r>
              <w:rPr>
                <w:rStyle w:val="IndexLink"/>
              </w:rPr>
              <w:t>125</w:t>
            </w:r>
          </w:hyperlink>
        </w:p>
        <w:p>
          <w:pPr>
            <w:pStyle w:val="Contents4"/>
            <w:tabs>
              <w:tab w:val="clear" w:pos="8176"/>
              <w:tab w:val="right" w:pos="9026" w:leader="dot"/>
            </w:tabs>
            <w:rPr/>
          </w:pPr>
          <w:hyperlink w:anchor="__RefHeading___Toc5494413_1051229030">
            <w:r>
              <w:rPr>
                <w:webHidden/>
                <w:rStyle w:val="IndexLink"/>
                <w:rtl w:val="true"/>
              </w:rPr>
              <w:t>علاقه زنان زردشتی به دین اسلام</w:t>
            </w:r>
            <w:r>
              <w:rPr>
                <w:rStyle w:val="IndexLink"/>
                <w:rtl w:val="true"/>
              </w:rPr>
              <w:tab/>
            </w:r>
            <w:r>
              <w:rPr>
                <w:rStyle w:val="IndexLink"/>
              </w:rPr>
              <w:t>127</w:t>
            </w:r>
          </w:hyperlink>
        </w:p>
        <w:p>
          <w:pPr>
            <w:pStyle w:val="Contents2"/>
            <w:tabs>
              <w:tab w:val="clear" w:pos="8743"/>
              <w:tab w:val="right" w:pos="9026" w:leader="dot"/>
            </w:tabs>
            <w:rPr/>
          </w:pPr>
          <w:hyperlink w:anchor="__RefHeading___Toc5494415_1051229030">
            <w:r>
              <w:rPr>
                <w:webHidden/>
                <w:rStyle w:val="IndexLink"/>
                <w:rtl w:val="true"/>
              </w:rPr>
              <w:t xml:space="preserve">فصل چهارم </w:t>
            </w:r>
            <w:r>
              <w:rPr>
                <w:rStyle w:val="IndexLink"/>
                <w:rtl w:val="true"/>
              </w:rPr>
              <w:t xml:space="preserve">: </w:t>
            </w:r>
            <w:r>
              <w:rPr>
                <w:rStyle w:val="IndexLink"/>
                <w:rtl w:val="true"/>
              </w:rPr>
              <w:t>آیین زردشت پس از 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5494417_105122903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494419_1051229030">
            <w:r>
              <w:rPr>
                <w:webHidden/>
                <w:rStyle w:val="IndexLink"/>
                <w:rtl w:val="true"/>
              </w:rPr>
              <w:t>نبوت زردشت</w:t>
            </w:r>
            <w:r>
              <w:rPr>
                <w:rStyle w:val="IndexLink"/>
                <w:rtl w:val="true"/>
              </w:rPr>
              <w:tab/>
            </w:r>
            <w:r>
              <w:rPr>
                <w:rStyle w:val="IndexLink"/>
              </w:rPr>
              <w:t>130</w:t>
            </w:r>
          </w:hyperlink>
        </w:p>
        <w:p>
          <w:pPr>
            <w:pStyle w:val="Contents3"/>
            <w:tabs>
              <w:tab w:val="clear" w:pos="8459"/>
              <w:tab w:val="right" w:pos="9026" w:leader="dot"/>
            </w:tabs>
            <w:rPr/>
          </w:pPr>
          <w:hyperlink w:anchor="__RefHeading___Toc5494421_1051229030">
            <w:r>
              <w:rPr>
                <w:webHidden/>
                <w:rStyle w:val="IndexLink"/>
                <w:rtl w:val="true"/>
              </w:rPr>
              <w:t>مجوس</w:t>
            </w:r>
            <w:r>
              <w:rPr>
                <w:rStyle w:val="IndexLink"/>
                <w:rtl w:val="true"/>
              </w:rPr>
              <w:tab/>
            </w:r>
            <w:r>
              <w:rPr>
                <w:rStyle w:val="IndexLink"/>
              </w:rPr>
              <w:t>130</w:t>
            </w:r>
          </w:hyperlink>
        </w:p>
        <w:p>
          <w:pPr>
            <w:pStyle w:val="Contents3"/>
            <w:tabs>
              <w:tab w:val="clear" w:pos="8459"/>
              <w:tab w:val="right" w:pos="9026" w:leader="dot"/>
            </w:tabs>
            <w:rPr/>
          </w:pPr>
          <w:hyperlink w:anchor="__RefHeading___Toc5494423_1051229030">
            <w:r>
              <w:rPr>
                <w:webHidden/>
                <w:rStyle w:val="IndexLink"/>
                <w:rtl w:val="true"/>
              </w:rPr>
              <w:t>اهل کتاب بودن مجوس از دیدگاه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5494425_1051229030">
            <w:r>
              <w:rPr>
                <w:webHidden/>
                <w:rStyle w:val="IndexLink"/>
                <w:rtl w:val="true"/>
              </w:rPr>
              <w:t>جایگاه مغان در آیین زردشت</w:t>
            </w:r>
            <w:r>
              <w:rPr>
                <w:rStyle w:val="IndexLink"/>
                <w:rtl w:val="true"/>
              </w:rPr>
              <w:tab/>
            </w:r>
            <w:r>
              <w:rPr>
                <w:rStyle w:val="IndexLink"/>
              </w:rPr>
              <w:t>137</w:t>
            </w:r>
          </w:hyperlink>
        </w:p>
        <w:p>
          <w:pPr>
            <w:pStyle w:val="Contents3"/>
            <w:tabs>
              <w:tab w:val="clear" w:pos="8459"/>
              <w:tab w:val="right" w:pos="9026" w:leader="dot"/>
            </w:tabs>
            <w:rPr/>
          </w:pPr>
          <w:hyperlink w:anchor="__RefHeading___Toc5494427_1051229030">
            <w:r>
              <w:rPr>
                <w:webHidden/>
                <w:rStyle w:val="IndexLink"/>
                <w:rtl w:val="true"/>
              </w:rPr>
              <w:t>آیا ایرانیان به زور شمشیر مسلمان شدند؟</w:t>
            </w:r>
            <w:r>
              <w:rPr>
                <w:rStyle w:val="IndexLink"/>
                <w:rtl w:val="true"/>
              </w:rPr>
              <w:tab/>
            </w:r>
            <w:r>
              <w:rPr>
                <w:rStyle w:val="IndexLink"/>
              </w:rPr>
              <w:t>138</w:t>
            </w:r>
          </w:hyperlink>
        </w:p>
        <w:p>
          <w:pPr>
            <w:pStyle w:val="Contents3"/>
            <w:tabs>
              <w:tab w:val="clear" w:pos="8459"/>
              <w:tab w:val="right" w:pos="9026" w:leader="dot"/>
            </w:tabs>
            <w:rPr/>
          </w:pPr>
          <w:hyperlink w:anchor="__RefHeading___Toc5494429_1051229030">
            <w:r>
              <w:rPr>
                <w:webHidden/>
                <w:rStyle w:val="IndexLink"/>
                <w:rtl w:val="true"/>
              </w:rPr>
              <w:t>فرایند مسلمان شدن ایران</w:t>
            </w:r>
            <w:r>
              <w:rPr>
                <w:rStyle w:val="IndexLink"/>
                <w:rtl w:val="true"/>
              </w:rPr>
              <w:tab/>
            </w:r>
            <w:r>
              <w:rPr>
                <w:rStyle w:val="IndexLink"/>
              </w:rPr>
              <w:t>141</w:t>
            </w:r>
          </w:hyperlink>
        </w:p>
        <w:p>
          <w:pPr>
            <w:pStyle w:val="Contents3"/>
            <w:tabs>
              <w:tab w:val="clear" w:pos="8459"/>
              <w:tab w:val="right" w:pos="9026" w:leader="dot"/>
            </w:tabs>
            <w:rPr/>
          </w:pPr>
          <w:hyperlink w:anchor="__RefHeading___Toc5494431_1051229030">
            <w:r>
              <w:rPr>
                <w:webHidden/>
                <w:rStyle w:val="IndexLink"/>
                <w:rtl w:val="true"/>
              </w:rPr>
              <w:t>حکم جزیه در اسلام</w:t>
            </w:r>
            <w:r>
              <w:rPr>
                <w:rStyle w:val="IndexLink"/>
                <w:rtl w:val="true"/>
              </w:rPr>
              <w:tab/>
            </w:r>
            <w:r>
              <w:rPr>
                <w:rStyle w:val="IndexLink"/>
              </w:rPr>
              <w:t>142</w:t>
            </w:r>
          </w:hyperlink>
        </w:p>
        <w:p>
          <w:pPr>
            <w:pStyle w:val="Contents3"/>
            <w:tabs>
              <w:tab w:val="clear" w:pos="8459"/>
              <w:tab w:val="right" w:pos="9026" w:leader="dot"/>
            </w:tabs>
            <w:rPr/>
          </w:pPr>
          <w:hyperlink w:anchor="__RefHeading___Toc5494433_1051229030">
            <w:r>
              <w:rPr>
                <w:webHidden/>
                <w:rStyle w:val="IndexLink"/>
                <w:rtl w:val="true"/>
              </w:rPr>
              <w:t>سلمان فارسی</w:t>
            </w:r>
            <w:r>
              <w:rPr>
                <w:rStyle w:val="IndexLink"/>
                <w:rtl w:val="true"/>
              </w:rPr>
              <w:tab/>
            </w:r>
            <w:r>
              <w:rPr>
                <w:rStyle w:val="IndexLink"/>
              </w:rPr>
              <w:t>146</w:t>
            </w:r>
          </w:hyperlink>
        </w:p>
        <w:p>
          <w:pPr>
            <w:pStyle w:val="Contents3"/>
            <w:tabs>
              <w:tab w:val="clear" w:pos="8459"/>
              <w:tab w:val="right" w:pos="9026" w:leader="dot"/>
            </w:tabs>
            <w:rPr/>
          </w:pPr>
          <w:hyperlink w:anchor="__RefHeading___Toc5494435_1051229030">
            <w:r>
              <w:rPr>
                <w:webHidden/>
                <w:rStyle w:val="IndexLink"/>
                <w:rtl w:val="true"/>
              </w:rPr>
              <w:t>شرکت امام على عليه السلام و حسنين علیهما السلام در جنگ با ایرانیان</w:t>
            </w:r>
            <w:r>
              <w:rPr>
                <w:rStyle w:val="IndexLink"/>
                <w:rtl w:val="true"/>
              </w:rPr>
              <w:tab/>
            </w:r>
            <w:r>
              <w:rPr>
                <w:rStyle w:val="IndexLink"/>
              </w:rPr>
              <w:t>149</w:t>
            </w:r>
          </w:hyperlink>
        </w:p>
        <w:p>
          <w:pPr>
            <w:pStyle w:val="Contents3"/>
            <w:tabs>
              <w:tab w:val="clear" w:pos="8459"/>
              <w:tab w:val="right" w:pos="9026" w:leader="dot"/>
            </w:tabs>
            <w:rPr/>
          </w:pPr>
          <w:hyperlink w:anchor="__RefHeading___Toc5494437_1051229030">
            <w:r>
              <w:rPr>
                <w:webHidden/>
                <w:rStyle w:val="IndexLink"/>
                <w:rtl w:val="true"/>
              </w:rPr>
              <w:t>آیین زردشت در عصر حاضر</w:t>
            </w:r>
            <w:r>
              <w:rPr>
                <w:rStyle w:val="IndexLink"/>
                <w:rtl w:val="true"/>
              </w:rPr>
              <w:tab/>
            </w:r>
            <w:r>
              <w:rPr>
                <w:rStyle w:val="IndexLink"/>
              </w:rPr>
              <w:t>153</w:t>
            </w:r>
          </w:hyperlink>
        </w:p>
        <w:p>
          <w:pPr>
            <w:pStyle w:val="Contents3"/>
            <w:tabs>
              <w:tab w:val="clear" w:pos="8459"/>
              <w:tab w:val="right" w:pos="9026" w:leader="dot"/>
            </w:tabs>
            <w:rPr/>
          </w:pPr>
          <w:hyperlink w:anchor="__RefHeading___Toc5494439_1051229030">
            <w:r>
              <w:rPr>
                <w:webHidden/>
                <w:rStyle w:val="IndexLink"/>
                <w:rtl w:val="true"/>
              </w:rPr>
              <w:t>پارسیان هند</w:t>
            </w:r>
            <w:r>
              <w:rPr>
                <w:rStyle w:val="IndexLink"/>
                <w:rtl w:val="true"/>
              </w:rPr>
              <w:tab/>
            </w:r>
            <w:r>
              <w:rPr>
                <w:rStyle w:val="IndexLink"/>
              </w:rPr>
              <w:t>156</w:t>
            </w:r>
          </w:hyperlink>
        </w:p>
        <w:p>
          <w:pPr>
            <w:pStyle w:val="Contents3"/>
            <w:tabs>
              <w:tab w:val="clear" w:pos="8459"/>
              <w:tab w:val="right" w:pos="9026" w:leader="dot"/>
            </w:tabs>
            <w:rPr/>
          </w:pPr>
          <w:hyperlink w:anchor="__RefHeading___Toc5494441_1051229030">
            <w:r>
              <w:rPr>
                <w:webHidden/>
                <w:rStyle w:val="IndexLink"/>
                <w:rtl w:val="true"/>
              </w:rPr>
              <w:t>زردشتیان ایران</w:t>
            </w:r>
            <w:r>
              <w:rPr>
                <w:rStyle w:val="IndexLink"/>
                <w:rtl w:val="true"/>
              </w:rPr>
              <w:tab/>
            </w:r>
            <w:r>
              <w:rPr>
                <w:rStyle w:val="IndexLink"/>
              </w:rPr>
              <w:t>157</w:t>
            </w:r>
          </w:hyperlink>
        </w:p>
        <w:p>
          <w:pPr>
            <w:pStyle w:val="Contents3"/>
            <w:tabs>
              <w:tab w:val="clear" w:pos="8459"/>
              <w:tab w:val="right" w:pos="9026" w:leader="dot"/>
            </w:tabs>
            <w:rPr/>
          </w:pPr>
          <w:hyperlink w:anchor="__RefHeading___Toc5494443_1051229030">
            <w:r>
              <w:rPr>
                <w:webHidden/>
                <w:rStyle w:val="IndexLink"/>
                <w:rtl w:val="true"/>
              </w:rPr>
              <w:t>نبرد حسینیان و یزیدیان</w:t>
            </w:r>
            <w:r>
              <w:rPr>
                <w:rStyle w:val="IndexLink"/>
                <w:rtl w:val="true"/>
              </w:rPr>
              <w:tab/>
            </w:r>
            <w:r>
              <w:rPr>
                <w:rStyle w:val="IndexLink"/>
              </w:rPr>
              <w:t>158</w:t>
            </w:r>
          </w:hyperlink>
        </w:p>
        <w:p>
          <w:pPr>
            <w:pStyle w:val="Contents3"/>
            <w:tabs>
              <w:tab w:val="clear" w:pos="8459"/>
              <w:tab w:val="right" w:pos="9026" w:leader="dot"/>
            </w:tabs>
            <w:rPr/>
          </w:pPr>
          <w:hyperlink w:anchor="__RefHeading___Toc5494445_1051229030">
            <w:r>
              <w:rPr>
                <w:webHidden/>
                <w:rStyle w:val="IndexLink"/>
                <w:rtl w:val="true"/>
              </w:rPr>
              <w:t>در مورد امام رضا عليه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5494447_1051229030">
            <w:r>
              <w:rPr>
                <w:webHidden/>
                <w:rStyle w:val="IndexLink"/>
                <w:rtl w:val="true"/>
              </w:rPr>
              <w:t>تبلیغ در آیین زردشت</w:t>
            </w:r>
            <w:r>
              <w:rPr>
                <w:rStyle w:val="IndexLink"/>
                <w:rtl w:val="true"/>
              </w:rPr>
              <w:tab/>
            </w:r>
            <w:r>
              <w:rPr>
                <w:rStyle w:val="IndexLink"/>
              </w:rPr>
              <w:t>159</w:t>
            </w:r>
          </w:hyperlink>
        </w:p>
        <w:p>
          <w:pPr>
            <w:pStyle w:val="Contents3"/>
            <w:tabs>
              <w:tab w:val="clear" w:pos="8459"/>
              <w:tab w:val="right" w:pos="9026" w:leader="dot"/>
            </w:tabs>
            <w:rPr/>
          </w:pPr>
          <w:hyperlink w:anchor="__RefHeading___Toc5494449_1051229030">
            <w:r>
              <w:rPr>
                <w:webHidden/>
                <w:rStyle w:val="IndexLink"/>
                <w:rtl w:val="true"/>
              </w:rPr>
              <w:t>تجربه ناموفق خاندان پهلوی</w:t>
            </w:r>
            <w:r>
              <w:rPr>
                <w:rStyle w:val="IndexLink"/>
                <w:rtl w:val="true"/>
              </w:rPr>
              <w:tab/>
            </w:r>
            <w:r>
              <w:rPr>
                <w:rStyle w:val="IndexLink"/>
              </w:rPr>
              <w:t>163</w:t>
            </w:r>
          </w:hyperlink>
        </w:p>
        <w:p>
          <w:pPr>
            <w:pStyle w:val="Contents3"/>
            <w:tabs>
              <w:tab w:val="clear" w:pos="8459"/>
              <w:tab w:val="right" w:pos="9026" w:leader="dot"/>
            </w:tabs>
            <w:rPr/>
          </w:pPr>
          <w:hyperlink w:anchor="__RefHeading___Toc5494451_1051229030">
            <w:r>
              <w:rPr>
                <w:webHidden/>
                <w:rStyle w:val="IndexLink"/>
                <w:rtl w:val="true"/>
              </w:rPr>
              <w:t>فردوسی و باستان گرایی</w:t>
            </w:r>
            <w:r>
              <w:rPr>
                <w:rStyle w:val="IndexLink"/>
                <w:rtl w:val="true"/>
              </w:rPr>
              <w:tab/>
            </w:r>
            <w:r>
              <w:rPr>
                <w:rStyle w:val="IndexLink"/>
              </w:rPr>
              <w:t>164</w:t>
            </w:r>
          </w:hyperlink>
        </w:p>
        <w:p>
          <w:pPr>
            <w:pStyle w:val="Contents3"/>
            <w:tabs>
              <w:tab w:val="clear" w:pos="8459"/>
              <w:tab w:val="right" w:pos="9026" w:leader="dot"/>
            </w:tabs>
            <w:rPr/>
          </w:pPr>
          <w:hyperlink w:anchor="__RefHeading___Toc5494453_1051229030">
            <w:r>
              <w:rPr>
                <w:webHidden/>
                <w:rStyle w:val="IndexLink"/>
                <w:rtl w:val="true"/>
              </w:rPr>
              <w:t>سخن آخر و نتیجه گیری</w:t>
            </w:r>
            <w:r>
              <w:rPr>
                <w:rStyle w:val="IndexLink"/>
                <w:rtl w:val="true"/>
              </w:rPr>
              <w:tab/>
            </w:r>
            <w:r>
              <w:rPr>
                <w:rStyle w:val="IndexLink"/>
              </w:rPr>
              <w:t>167</w:t>
            </w:r>
          </w:hyperlink>
        </w:p>
        <w:p>
          <w:pPr>
            <w:pStyle w:val="Contents2"/>
            <w:tabs>
              <w:tab w:val="clear" w:pos="8743"/>
              <w:tab w:val="right" w:pos="9026" w:leader="dot"/>
            </w:tabs>
            <w:rPr/>
          </w:pPr>
          <w:hyperlink w:anchor="__RefHeading___Toc5494455_1051229030">
            <w:r>
              <w:rPr>
                <w:webHidden/>
                <w:rStyle w:val="IndexLink"/>
                <w:rtl w:val="true"/>
              </w:rPr>
              <w:t>منابع و مآخذ</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19_143790"/>
      <w:bookmarkStart w:id="1" w:name="pg10719_143790"/>
      <w:bookmarkEnd w:id="1"/>
    </w:p>
    <w:p>
      <w:pPr>
        <w:pStyle w:val="Heading2"/>
        <w:numPr>
          <w:ilvl w:val="1"/>
          <w:numId w:val="1"/>
        </w:numPr>
        <w:rPr/>
      </w:pPr>
      <w:bookmarkStart w:id="2" w:name="pg10719_143790"/>
      <w:bookmarkStart w:id="3" w:name="__RefHeading___Toc549428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ابوالقاسم،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باستان‌گرایی و نو زردشتی‌گری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ابوالقاسم جعفری ؛ تهیه کننده مرکز مطالعات و پاسخ‌گویی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953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w:t>
      </w:r>
    </w:p>
    <w:p>
      <w:pPr>
        <w:pStyle w:val="BookText"/>
        <w:rPr/>
      </w:pPr>
      <w:r>
        <w:rPr>
          <w:rFonts w:eastAsia="Times New Roman" w:cs="Times New Roman" w:ascii="Times New Roman" w:hAnsi="Times New Roman"/>
          <w:color w:val="111111"/>
          <w:sz w:val="28"/>
          <w:szCs w:val="28"/>
          <w:lang w:val="en-US" w:bidi="en-US"/>
        </w:rPr>
        <w:t>Zoroastrianism</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Times New Roman" w:cs="Times New Roman" w:ascii="Times New Roman" w:hAnsi="Times New Roman"/>
          <w:color w:val="111111"/>
          <w:sz w:val="28"/>
          <w:szCs w:val="28"/>
          <w:lang w:val="en-US" w:bidi="en-US"/>
        </w:rPr>
        <w:t>Zoroastrianism -- Controversial literature</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Zoroastrianism -- Iran -- History</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lang w:val="en-US" w:bidi="en-US"/>
        </w:rPr>
        <w:t>Islam -- Iran -- History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اعراب،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Iran -- History -- Arab invasion, 633 - 651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BL1572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295/09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5210102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9428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بررسی باستان گرایی و نو زردشتی گری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جعفری </w:t>
      </w:r>
    </w:p>
    <w:p>
      <w:pPr>
        <w:pStyle w:val="BookText"/>
        <w:rPr/>
      </w:pP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ascii="IRNazanin" w:hAnsi="IRNazanin" w:eastAsia="IRNazanin"/>
          <w:color w:val="111111"/>
          <w:sz w:val="28"/>
          <w:sz w:val="28"/>
          <w:szCs w:val="28"/>
          <w:rtl w:val="true"/>
          <w:lang w:bidi="fa-IR"/>
        </w:rPr>
        <w:t>سرشناسنامه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ابوالقاسم،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باستان گرایی و نو زردشتی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جعفری؛ ؛ تهیه کننده مرکز مطالعات و پاسخ 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Zoroastrianism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Zoroastrianism -- Iran - - History</w:t>
      </w:r>
    </w:p>
    <w:p>
      <w:pPr>
        <w:pStyle w:val="BookText"/>
        <w:rPr/>
      </w:pPr>
      <w:r>
        <w:rPr>
          <w:rFonts w:ascii="IRNazanin" w:hAnsi="IRNazanin" w:eastAsia="IRNazanin"/>
          <w:color w:val="111111"/>
          <w:sz w:val="28"/>
          <w:sz w:val="28"/>
          <w:szCs w:val="28"/>
          <w:rtl w:val="true"/>
          <w:lang w:bidi="fa-IR"/>
        </w:rPr>
        <w:t>شناسنامه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شناسنامه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 لاج</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BL1572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295/09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5210102</w:t>
      </w:r>
    </w:p>
    <w:p>
      <w:pPr>
        <w:pStyle w:val="BookText"/>
        <w:rPr/>
      </w:pP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بررسی باستان گرایی و نو زردشتی گری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جعفری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 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32923251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32940177</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مجتمع شهید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7" w:name="pg10719_143794"/>
    </w:p>
    <w:p>
      <w:pPr>
        <w:pStyle w:val="Heading2"/>
        <w:numPr>
          <w:ilvl w:val="1"/>
          <w:numId w:val="1"/>
        </w:numPr>
        <w:rPr/>
      </w:pPr>
      <w:bookmarkStart w:id="8" w:name="__RefHeading___Toc549428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پیامبر خاتم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اعتبار تعالیم زردشت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نارسایی تعالیم زردشت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زبان فارسی و زبان اوستایی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زادگاه زردشت</w:t>
      </w:r>
    </w:p>
    <w:p>
      <w:pPr>
        <w:pStyle w:val="BookText"/>
        <w:rPr/>
      </w:pPr>
      <w:r>
        <w:rPr>
          <w:rFonts w:ascii="IRNazanin" w:hAnsi="IRNazanin" w:eastAsia="IRNazanin"/>
          <w:color w:val="111111"/>
          <w:sz w:val="28"/>
          <w:sz w:val="28"/>
          <w:szCs w:val="28"/>
          <w:rtl w:val="true"/>
          <w:lang w:bidi="fa-IR"/>
        </w:rPr>
        <w:t xml:space="preserve">زردشت شخصیت تاریخی یا افسانه ای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زردشت و گرایش های شمنی و جادو گری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زردشت و ایرانی بودن او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آیا زردشت اهل آذربایجان بود؟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زردشت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تعالیم زردشت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زبان مغلق و غیرفارسی گاتاها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سهم پیامبران دیگر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زردشت و اوستا</w:t>
      </w:r>
      <w:r>
        <w:rPr>
          <w:rFonts w:eastAsia="IRNazanin" w:cs="IRNazanin"/>
          <w:color w:val="111111"/>
          <w:sz w:val="28"/>
          <w:szCs w:val="28"/>
          <w:rtl w:val="true"/>
          <w:lang w:bidi="fa-IR"/>
        </w:rPr>
        <w:t>...</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 نیک، گفتار نیک و کردار نیک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ثنویت در آیین زردشت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امشاسپندان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سوشیانت ها یا پیامبران پس از زردشت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انتظار موعود در تاریخ کیش زردشت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پیشگویی های زردشت در منابع اسلامی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 عملی و روحانیت زردشتی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نمونه ای از بدعت ها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خویدو ده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زن دشتان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 و دین یاری در ایران باستان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مغان و تغییر در آموزه های زردشت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بر شنوم نه شبه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برخی از احکام وندیداد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حیوان آزاری در ایران باستان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ریشه غیر زردشتی جشن تیرگان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امپراتوری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هخامنشیان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کورش و دین زردشتی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منافع یهودیت در ترویج فرهنگ هخامنشی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کورش، مسیحای یهودی</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استوانه کورش</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برخی دیگر از شاهان هخامنشی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نماد فروهر و تفسیر آن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فرهنگ اشکانیان</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فرهنگ تساهل در عصر اشکانی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فرهنگ ساسانیان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سیاست عدم تسامح در دوره ساسانی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آیا مانی پیامبری الهی بود؟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نظام طبقاتی در ایران باستان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جبرگرایی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قیام مزدک، اعتراض به نظام طبقاتی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اسلام و نظام طبقاتی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جایگاه زن در آیین زردشت</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احکام دشتان مندی و آسیب پذیری زن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روز اسپندارمذ یا روز زن در ایران باستان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علاقه زنان زردشتی به دین اسلام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زردشت پس از اسلام</w:t>
      </w:r>
    </w:p>
    <w:p>
      <w:pPr>
        <w:pStyle w:val="BookText"/>
        <w:rPr/>
      </w:pPr>
      <w:r>
        <w:rPr>
          <w:rFonts w:ascii="IRNazanin" w:hAnsi="IRNazanin" w:eastAsia="IRNazanin"/>
          <w:color w:val="111111"/>
          <w:sz w:val="28"/>
          <w:sz w:val="28"/>
          <w:szCs w:val="28"/>
          <w:rtl w:val="true"/>
          <w:lang w:bidi="fa-IR"/>
        </w:rPr>
        <w:t xml:space="preserve">نبوت زردشت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اهل کتاب بودن مجوس از دیدگاه اسلام </w:t>
      </w:r>
      <w:r>
        <w:rPr>
          <w:rFonts w:eastAsia="IRNazanin" w:cs="IRNazanin"/>
          <w:color w:val="111111"/>
          <w:sz w:val="28"/>
          <w:szCs w:val="28"/>
          <w:rtl w:val="true"/>
          <w:lang w:bidi="fa-IR"/>
        </w:rPr>
        <w:t>...</w:t>
      </w:r>
      <w:r>
        <w:rPr>
          <w:rFonts w:eastAsia="IRNazanin" w:cs="IRNazanin"/>
          <w:color w:val="111111"/>
          <w:sz w:val="28"/>
          <w:szCs w:val="28"/>
          <w:lang w:bidi="fa-IR"/>
        </w:rPr>
        <w:t>127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مغان در آیین زردشت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ایرانیان به زور شمشیر مسلمان شدند؟</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فرایند مسلمان شدن ایران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حکم جزیه در اسلام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شرکت امام على عليه السلام و حسنين علیهما السلام در جنگ با ایرانیان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آیین زردشت در عصر حاضر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پارسیان هند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زردشتیان ایران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نبرد حسینیان و یزیدیان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در مورد امام 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تبلیغ در آیین زردشت</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تجربه ناموفق خاندان پهلوی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فردوسی و باستان گرایی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سخن آخر و نتیجه گیری </w:t>
      </w:r>
      <w:r>
        <w:rPr>
          <w:rFonts w:eastAsia="IRNazanin" w:cs="IRNazanin"/>
          <w:color w:val="111111"/>
          <w:sz w:val="28"/>
          <w:szCs w:val="28"/>
          <w:rtl w:val="true"/>
          <w:lang w:bidi="fa-IR"/>
        </w:rPr>
        <w:t>...</w:t>
      </w:r>
      <w:r>
        <w:rPr>
          <w:rFonts w:eastAsia="IRNazanin" w:cs="IRNazanin"/>
          <w:color w:val="111111"/>
          <w:sz w:val="28"/>
          <w:szCs w:val="28"/>
          <w:lang w:bidi="fa-IR"/>
        </w:rPr>
        <w:t>162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10" w:name="pg10719_143798"/>
    </w:p>
    <w:p>
      <w:pPr>
        <w:pStyle w:val="Heading2"/>
        <w:numPr>
          <w:ilvl w:val="1"/>
          <w:numId w:val="1"/>
        </w:numPr>
        <w:rPr/>
      </w:pPr>
      <w:bookmarkStart w:id="11" w:name="__RefHeading___Toc5494289_105122903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تاریخ پر فراز و نشیب ایران، دربردارنده توسعه و تضییق های فراوانی در حوزه های مختلف بوده است، گاهی جغرافیا و مرزهای آبی و خاکی آن، گاهی زمامداران و دشمنان آن، گاهی افکار و فرهنگ آن و گاهی باورها و عقاید دینی و مذهبی آن در دایره این فراز و نشیب 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برهه ای از زمان که مردم این سرزمین، گرفتار استبداد و خودکامگی پادشاهان ساسانی بوده و فرهنگ و تمدن غنی آن رو به افول می گرایید؛ تلألؤ و درخشش نور مبین اسلام بار دیگر مردم این سامان را به وجد آورده و به آینده امیدوار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با درک صحیح و نگاه نافذ خود، آموزه ها و دستورات حکیمانه اسلام را رها بخش آنان از وضع موجود دانسته و راه برون رفت از نظام طبقاتی، محدودیت های ظالمانه فرهنگی و علمی و دستیابی به جایگاه شایسته خود را در گرو پذیرش دین مبین اسلام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تربیت، رشد و درخشش دانشمندان دارای شهرت جهانی، در دوره های مختلف ایران اسلامی، شاهدی بر نگاه جامع و واقع بینانه اسلام به ایرانیان است چرا که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ایرانیان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العلم منوطا بالثريا لتناولته رجال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در ثریا باشد مردانی از سرزمین فارس به آن دست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برخی افراد و جریان ها، بدون توجه به حقایق تاریخی و فرهنگی دوره های مختلف ایران، و بدون توجه به تأثیر پذیرش اسلام بر رشد و بالندگی ایرانیان، درصددند با طرح مباحث چون باستان گرایی، دین ایرانی 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ارزنده و متقابل ایران و اسلام در طول چهارده قرن گذشته را انکار کرده و ذهن جوانان را به سمت و سوی دیگری سوق دهند که این خود جفا و خیانتی بر ایران و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پیش رو که توسط محقق ارجمند جناب آقای ابوالقاسم جعفری به رشته تحریر در آمده است با بررسی مسائل تاریخی و اعتقادی آیین زردشت که امروزه برخی به عنوان دین ایرانی از آن یاد می کنند به سؤالات و شبهات مطرح شده توسط باستان گرایان پاسخ داده و برخی حقایق پیرامون این مسائل را با استناد به منابع مورد قبول؛ تبيين و تحلیل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لازم است که از تلاش های همه عزیزانی که در به ثمر رسیدن این اثر نقش داشته اند، خصوصا نویسنده محترم، ارزیابان علمی آقایان حجت الاسلام مصطفی فرهودی و سید سعیدرضا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 گروه ادیان و مذاهب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حمیدالله رفیعی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 گویی به شبهات حوزه علميه قم </w:t>
      </w:r>
      <w:bookmarkStart w:id="13" w:name="pg10719_143800"/>
    </w:p>
    <w:p>
      <w:pPr>
        <w:pStyle w:val="Heading2"/>
        <w:numPr>
          <w:ilvl w:val="1"/>
          <w:numId w:val="1"/>
        </w:numPr>
        <w:rPr/>
      </w:pPr>
      <w:bookmarkStart w:id="14" w:name="__RefHeading___Toc5494291_1051229030"/>
      <w:bookmarkStart w:id="15" w:name="_Toc5"/>
      <w:bookmarkEnd w:id="13"/>
      <w:bookmarkEnd w:id="14"/>
      <w:r>
        <w:rPr>
          <w:rtl w:val="true"/>
        </w:rPr>
        <w:t>پیشگفتار</w:t>
      </w:r>
      <w:bookmarkEnd w:id="15"/>
    </w:p>
    <w:p>
      <w:pPr>
        <w:pStyle w:val="Heading3"/>
        <w:numPr>
          <w:ilvl w:val="2"/>
          <w:numId w:val="1"/>
        </w:numPr>
        <w:rPr/>
      </w:pPr>
      <w:bookmarkStart w:id="16" w:name="__RefHeading___Toc5494293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هدف از تألیف این کتاب، پاسخ به سؤالات و شبهاتی است که امروزه در زمینه باستان گرایی، ملیت گرایی، آیین زردشت و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 گری در ایران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متداول در این زمینه گستره وسیعی را تشکیل می دهد که از اصل الهی بودن آیین زردشت تا چگونگی پذیرش اسلام از سوی ایرانیان و مسائل معاصر اسلام و زردشت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مخاطب اصلی این کتاب در مرحله نخست، جوانان، دانشجویان و طلاب علوم دینی اند که به دنبال پاسخی مستدل و ارجاعاتی مستند درباره هر یک از شبهات مربوط به زردشتی گری و باستان گرایی هستند و در مرحله دوم، عموم مردم علاقه مند به اطلاعاتی عمومی، همراه با بررسی و نقد عقاید و اندیشه های دینی در ایران باستان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شاهد افزایش تبلیغات منفی و جهت دار علیه دین مبین اسلام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گروهی هستیم که خود را دوستدار ایران باستان و آیین زردشت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بسیاری از این مبلغان، خود، اصالتا از خانواده های زردشتی نیستند، بلکه خود را فعال فرهنگی یا عضو سازمانهای غیردولتی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بیش از آنکه به تولید محصولات فرهنگی و دانش قابل اعتماد از ایران باستان اشتغال داشته باشند، دغدغه جذب کمک های مالی برخی مراکز و سازمان های غربی را دارند و فعالیت های آنان کاملا وجهه سیاسی و مغرضانه دارد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اقدامات، بخشی از پروژه وسیع تهاجم فرهنگی غرب، ضد دین مبین اسلام است که پیش تر شهید مطهری رحمه الله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متقابل </w:t>
      </w:r>
    </w:p>
    <w:p>
      <w:pPr>
        <w:pStyle w:val="BookText"/>
        <w:rPr/>
      </w:pPr>
      <w:r>
        <w:rPr>
          <w:rFonts w:ascii="IRNazanin" w:hAnsi="IRNazanin" w:eastAsia="IRNazanin"/>
          <w:color w:val="111111"/>
          <w:sz w:val="28"/>
          <w:sz w:val="28"/>
          <w:szCs w:val="28"/>
          <w:rtl w:val="true"/>
          <w:lang w:bidi="fa-IR"/>
        </w:rPr>
        <w:t>اسلام و ایران، به آن اشاره کرده و این تهاجم، در هر دوره ای در لباسی جدید خود را عرضه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به خوبی به یاد دارند که حامیان این پروژه های به ظاهر ایران پژوهی و خدمت به فرهنگ ایران باستان، همان کسانی هستند که در زمان جنگ تحمیلی، انواع سلاح های شیمیایی و کشتار جمعی را به رژیم بعث عراق هدیه کردند تا بر ضد ایران و ایرانی به کار گیرد و امروزه نیز خود آنان، حامیان اسرائیل، رژیم آل سعود و دیگر تروریست های بین المللی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اندک تعلق خاطری برای ایران و ایرانی در نهاد این مدعیان وجود داشته باشد، هرگز همداستان با استعمارگران به جنگ علیه پیشرفت های علمی و فنی ایرانیان صف آرایی نمی کردند و یا لااقل، در طول دوران تحریم های مختلف علیه ایران، به جاسوسی از مراکز علمی و صنعتی این مرز و بوم و خیانت هایی مانند آن دست نمی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فعالیت های این مبلغان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 و باستان گرا که به هیچ وجه به ارزش های دینی و سنتی، اعم از زردشتی و اسلامی پایبند نیستند، مورد تأیید هموطنان زردشتی 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مقیم ایران، مردمی محترم و دانش دوست اند که خود از جنجال های تبلیغاتی و کسانی که از نام و آیین آنان برای رسیدن به منافع و مطامع شخصی خودشان بهره می برند؛ آزرده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از میان انبوه شبهات و سؤالات مختلفی که مطرح شده، به یکی از مهم ترین آنان توجه بیشتری شده است و آن سؤال اساسی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ایرانیان باید از پیامبری غیر از پیامبر خودمان، یعنی از غیر زردشت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شبهه چنین مطرح می شود که هر قومی باید به پیامبری ایمان داشته باشند که هموطن و همزبان آنها باشد و حتی به این آیه از قرآن کریم </w:t>
      </w:r>
      <w:bookmarkStart w:id="18" w:name="pg10719_143802"/>
    </w:p>
    <w:p>
      <w:pPr>
        <w:pStyle w:val="BookText"/>
        <w:rPr/>
      </w:pPr>
      <w:bookmarkEnd w:id="18"/>
      <w:r>
        <w:rPr>
          <w:rFonts w:ascii="IRNazanin" w:hAnsi="IRNazanin" w:eastAsia="IRNazanin"/>
          <w:color w:val="111111"/>
          <w:sz w:val="28"/>
          <w:sz w:val="28"/>
          <w:szCs w:val="28"/>
          <w:rtl w:val="true"/>
          <w:lang w:bidi="fa-IR"/>
        </w:rPr>
        <w:t>استدلال می کنند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أَرْسَلْنا مِنْ رَسُولٍ إِلاَّ بِلِسانِ قَوْمِهِ لِيُبَيِّنَ لَهُمْ فیضل اللَّهُ مَنْ يَشاءُ وَ يَهْدِي مَنْ يَشاءُ وَ هُوَ الْعَزِيزُ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هیچ پیامبری را در میان قومی نفرستادیم، مگر به زبان همان قوم، تا حقایق را برای آنها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هر کس را بخواهد گمراه و هر کس را بخواهد هدایت می کند، و او دانا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که زردشت، پیامبری پارسی زبان و اهل ایران است؛ چرا ما از پیامبری عرب تبار پیروی کرده و تعالیم پیامبر بومی خود را کنار گذاشته ایم؟</w:t>
      </w:r>
    </w:p>
    <w:p>
      <w:pPr>
        <w:pStyle w:val="BookText"/>
        <w:rPr/>
      </w:pPr>
      <w:r>
        <w:rPr>
          <w:rFonts w:ascii="IRNazanin" w:hAnsi="IRNazanin" w:eastAsia="IRNazanin"/>
          <w:color w:val="111111"/>
          <w:sz w:val="28"/>
          <w:sz w:val="28"/>
          <w:szCs w:val="28"/>
          <w:rtl w:val="true"/>
          <w:lang w:bidi="fa-IR"/>
        </w:rPr>
        <w:t>پاسخ تفصیلی در متن کتاب آمده؛ اما پاسخ اجمالی این سؤال شامل چهار مقدمه است</w:t>
      </w:r>
      <w:r>
        <w:rPr>
          <w:rFonts w:eastAsia="IRNazanin" w:cs="IRNazanin"/>
          <w:color w:val="111111"/>
          <w:sz w:val="28"/>
          <w:szCs w:val="28"/>
          <w:rtl w:val="true"/>
          <w:lang w:bidi="fa-IR"/>
        </w:rPr>
        <w:t>:</w:t>
      </w:r>
    </w:p>
    <w:p>
      <w:pPr>
        <w:pStyle w:val="Heading3"/>
        <w:numPr>
          <w:ilvl w:val="2"/>
          <w:numId w:val="1"/>
        </w:numPr>
        <w:rPr/>
      </w:pPr>
      <w:bookmarkStart w:id="19" w:name="__RefHeading___Toc5494295_1051229030"/>
      <w:bookmarkStart w:id="20" w:name="_Toc7"/>
      <w:bookmarkEnd w:id="19"/>
      <w:r>
        <w:rPr/>
        <w:t>1</w:t>
      </w:r>
      <w:r>
        <w:rPr>
          <w:rtl w:val="true"/>
        </w:rPr>
        <w:t xml:space="preserve">. </w:t>
      </w:r>
      <w:r>
        <w:rPr>
          <w:rtl w:val="true"/>
        </w:rPr>
        <w:t>پیروی از پیامبر خاتم</w:t>
      </w:r>
      <w:bookmarkEnd w:id="20"/>
    </w:p>
    <w:p>
      <w:pPr>
        <w:pStyle w:val="BookText"/>
        <w:rPr/>
      </w:pPr>
      <w:r>
        <w:rPr>
          <w:rFonts w:ascii="IRNazanin" w:hAnsi="IRNazanin" w:eastAsia="IRNazanin"/>
          <w:color w:val="111111"/>
          <w:sz w:val="28"/>
          <w:sz w:val="28"/>
          <w:szCs w:val="28"/>
          <w:rtl w:val="true"/>
          <w:lang w:bidi="fa-IR"/>
        </w:rPr>
        <w:t xml:space="preserve">زردشت پیامبر خاتم نبود، بلکه دستور داد پیروانش از منجیان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به مسئله سوشیانت های پس از زردشت خواهیم پرداخت که خود زردشت به آمدن آنها خبر داد و از پیروان خویش خواست با آنها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ملتی با هر آیین و اعتقادی ملزم است از آخرین پیامبر از سلسله پیامبران الهی، پیروی کند، که لاجرم به منطقه و زبان خاصی در دنیا متعلق است و نمی توان برای هر ملتی یک پیامبر خاتم تصور کرد</w:t>
      </w:r>
      <w:r>
        <w:rPr>
          <w:rFonts w:eastAsia="IRNazanin" w:cs="IRNazanin"/>
          <w:color w:val="111111"/>
          <w:sz w:val="28"/>
          <w:szCs w:val="28"/>
          <w:rtl w:val="true"/>
          <w:lang w:bidi="fa-IR"/>
        </w:rPr>
        <w:t>.</w:t>
      </w:r>
    </w:p>
    <w:p>
      <w:pPr>
        <w:pStyle w:val="Heading3"/>
        <w:numPr>
          <w:ilvl w:val="2"/>
          <w:numId w:val="1"/>
        </w:numPr>
        <w:rPr/>
      </w:pPr>
      <w:bookmarkStart w:id="21" w:name="__RefHeading___Toc5494297_1051229030"/>
      <w:bookmarkStart w:id="22" w:name="_Toc8"/>
      <w:bookmarkEnd w:id="21"/>
      <w:r>
        <w:rPr/>
        <w:t>2</w:t>
      </w:r>
      <w:r>
        <w:rPr>
          <w:rtl w:val="true"/>
        </w:rPr>
        <w:t xml:space="preserve">. </w:t>
      </w:r>
      <w:r>
        <w:rPr>
          <w:rtl w:val="true"/>
        </w:rPr>
        <w:t>فقدان اعتبار تعالیم زردشت</w:t>
      </w:r>
      <w:bookmarkEnd w:id="2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تعلیم عملی قابل اعتنایی که بتوان با اطمینان به زردشت نسبت داد؛ باقی نمانده است؛ توضیح سخن چنین است که از اوستایی که امروزه در دست است، فقط هفده سرود به نام گاتاها یا گاهان به زردشت منسوب است و حتی برخی در انتساب آن بخش به زردشت تردید کرده اند و نیز هیچ ترجمه یکسان و صحیحی از گاهان وجود ندارد تا بتوان سخنی را به اطمینان به زردشت نسبت داد</w:t>
      </w:r>
      <w:r>
        <w:rPr>
          <w:rFonts w:eastAsia="IRNazanin" w:cs="IRNazanin"/>
          <w:color w:val="111111"/>
          <w:sz w:val="28"/>
          <w:szCs w:val="28"/>
          <w:rtl w:val="true"/>
          <w:lang w:bidi="fa-IR"/>
        </w:rPr>
        <w:t xml:space="preserve">. </w:t>
      </w:r>
      <w:bookmarkStart w:id="23" w:name="pg10719_143803"/>
    </w:p>
    <w:p>
      <w:pPr>
        <w:pStyle w:val="Heading3"/>
        <w:numPr>
          <w:ilvl w:val="2"/>
          <w:numId w:val="1"/>
        </w:numPr>
        <w:rPr/>
      </w:pPr>
      <w:bookmarkStart w:id="24" w:name="__RefHeading___Toc5494299_1051229030"/>
      <w:bookmarkStart w:id="25" w:name="_Toc9"/>
      <w:bookmarkEnd w:id="23"/>
      <w:bookmarkEnd w:id="24"/>
      <w:r>
        <w:rPr/>
        <w:t>3</w:t>
      </w:r>
      <w:r>
        <w:rPr>
          <w:rtl w:val="true"/>
        </w:rPr>
        <w:t xml:space="preserve">. </w:t>
      </w:r>
      <w:r>
        <w:rPr>
          <w:rtl w:val="true"/>
        </w:rPr>
        <w:t>نارسایی تعالیم زردشت</w:t>
      </w:r>
      <w:bookmarkEnd w:id="25"/>
    </w:p>
    <w:p>
      <w:pPr>
        <w:pStyle w:val="BookText"/>
        <w:rPr/>
      </w:pPr>
      <w:r>
        <w:rPr>
          <w:rFonts w:ascii="IRNazanin" w:hAnsi="IRNazanin" w:eastAsia="IRNazanin"/>
          <w:color w:val="111111"/>
          <w:sz w:val="28"/>
          <w:sz w:val="28"/>
          <w:szCs w:val="28"/>
          <w:rtl w:val="true"/>
          <w:lang w:bidi="fa-IR"/>
        </w:rPr>
        <w:t>از سوی دیگر، مقدار اندکی از گاتاها هم که به زردشت منسوب است، پاسخ گوی نیازهای جامعه دینی، در سه بعد عقیدتی، اخلاقی و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زردشت که به گواهی محققان، در جامعه ای بسیار ساده و ابتدایی در سه هزار سال پیش زندگی می کرده، فقط به بیان برخی کلیات بسنده کرده و در حد فهم و ادراک انسان های نخستین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سخنان او در حدی نبوده که حتی در جامعه عصر ساسانی بتواند پاسخ گوی نیازهای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خود مغان مجبور شدند به اختراع احکام جدید بپردازند که برخی از آن احکام اختراعی، مانند ازدواج با محارم، به دلیل فقدان اتصال به وحی و آموزه های الهی صورت گرفت و وضعیت جامعه آن روزگار ایران را تخریب کرد</w:t>
      </w:r>
      <w:r>
        <w:rPr>
          <w:rFonts w:eastAsia="IRNazanin" w:cs="IRNazanin"/>
          <w:color w:val="111111"/>
          <w:sz w:val="28"/>
          <w:szCs w:val="28"/>
          <w:rtl w:val="true"/>
          <w:lang w:bidi="fa-IR"/>
        </w:rPr>
        <w:t>.</w:t>
      </w:r>
    </w:p>
    <w:p>
      <w:pPr>
        <w:pStyle w:val="Heading3"/>
        <w:numPr>
          <w:ilvl w:val="2"/>
          <w:numId w:val="1"/>
        </w:numPr>
        <w:rPr/>
      </w:pPr>
      <w:bookmarkStart w:id="26" w:name="__RefHeading___Toc5494301_1051229030"/>
      <w:bookmarkStart w:id="27" w:name="_Toc10"/>
      <w:bookmarkEnd w:id="26"/>
      <w:r>
        <w:rPr/>
        <w:t>4</w:t>
      </w:r>
      <w:r>
        <w:rPr>
          <w:rtl w:val="true"/>
        </w:rPr>
        <w:t xml:space="preserve">. </w:t>
      </w:r>
      <w:r>
        <w:rPr>
          <w:rtl w:val="true"/>
        </w:rPr>
        <w:t>تفاوت زبان فارسی و زبان اوستایی</w:t>
      </w:r>
      <w:bookmarkEnd w:id="27"/>
    </w:p>
    <w:p>
      <w:pPr>
        <w:pStyle w:val="BookText"/>
        <w:rPr/>
      </w:pPr>
      <w:r>
        <w:rPr>
          <w:rFonts w:ascii="IRNazanin" w:hAnsi="IRNazanin" w:eastAsia="IRNazanin"/>
          <w:color w:val="111111"/>
          <w:sz w:val="28"/>
          <w:sz w:val="28"/>
          <w:szCs w:val="28"/>
          <w:rtl w:val="true"/>
          <w:lang w:bidi="fa-IR"/>
        </w:rPr>
        <w:t>آموزه های زردشت، به زبان فارسی باستان نیست که در مرکز ایران بدان تکلم می شد، بلکه به زبان اوستایی است که با زبان اکثر ایرانیان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اوستایی، همانند زبان هندی، با زبان فارسی باستان هم ریشه و هم خانواده است؛ اما فارسی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زردشت با ایرانیان باستان که به زبان فارسی باستان تکلم می کردند، همزبان نبوده و لذا، آموزه های او که به زبان اوستایی است، با زبان فارسی که زبان قوم ایران است،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مطالب مذکور، ابتدا به این نکته اشاره می کنیم که طبق دیدگاه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و خود زردشتیان، از اوستایی که امروزه در دست است، فقط بخش گاتاها یا گاهان است که به خود زردشت منسوب است و باقی اوستا، سروده مغان، اعم از مغان زردشتی و غیر زردشتی، در طی دوره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خود این بخش گاتاها، زردشت نه تنها خود را پیامبر خاتم و آموزه های خود را کامل ترین آموزه ها معرفی نمی کند، بلکه خود او به </w:t>
      </w:r>
    </w:p>
    <w:p>
      <w:pPr>
        <w:pStyle w:val="BookText"/>
        <w:rPr/>
      </w:pPr>
      <w:r>
        <w:rPr>
          <w:rFonts w:ascii="IRNazanin" w:hAnsi="IRNazanin" w:eastAsia="IRNazanin"/>
          <w:color w:val="111111"/>
          <w:sz w:val="28"/>
          <w:sz w:val="28"/>
          <w:szCs w:val="28"/>
          <w:rtl w:val="true"/>
          <w:lang w:bidi="fa-IR"/>
        </w:rPr>
        <w:t>سوشیانت ها یا پیامبرانی اشاره می کند که در آینده خواهند آمد و پیروان زردشت باید از آنها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کتاب نشان خواهیم داد که زبان گاتاها، به اعتراف دانشمندان، زبانی غیر قابل فهم و مغلق است و محتوای آن نیز به غیر از چند دستور کلی، تعلیمات قابل توجهی ندارد، به طوری که بتواند جامعه متمدن دینی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خواهد شد که زبان زردشت، اوستایی بوده و تفاوت این زبان با زبان فارسی به اندازه ای است که زبان شناسان، زبان اوستایی را بیش از اینکه شبیه زبان فارسی بدانند، شبیه زبان هندی و سنسکریت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ایران باستان، پیامبران متعددی زندگی می کرده که به زبان مردم ایران سخن گفته و توحید و حکمت را به آنان می آموخته اند و نبوت در ایران باستان به زردشت اختصاص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کتاب به پاسخ دادن به این شبهه محدود نیست، بلکه شبهات رایج در مورد ایران باستان نیز در آن طرح شده که برخی از مهم ترین آنها چنین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مجوس اهل کتاب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زردشت پیامبری الهی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کورش همان ذوالقرنین در قرآن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کورش زردشتی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ایران باستان ازدواج با محارم و نظام طبقاتی وجود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به ایران شرکت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 ایران به زور شمشیر عرب مسلمان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شاهنامه فردوسی در دفاع از آیین زردشت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مانی پیامبر بود؟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0719_143806"/>
      <w:bookmarkStart w:id="29" w:name="pg10719_143806"/>
      <w:bookmarkEnd w:id="29"/>
    </w:p>
    <w:p>
      <w:pPr>
        <w:pStyle w:val="Heading2"/>
        <w:numPr>
          <w:ilvl w:val="1"/>
          <w:numId w:val="1"/>
        </w:numPr>
        <w:rPr/>
      </w:pPr>
      <w:bookmarkStart w:id="30" w:name="pg10719_143806"/>
      <w:bookmarkStart w:id="31" w:name="__RefHeading___Toc5494303_1051229030"/>
      <w:bookmarkStart w:id="32" w:name="_Toc11"/>
      <w:bookmarkEnd w:id="30"/>
      <w:bookmarkEnd w:id="31"/>
      <w:r>
        <w:rPr>
          <w:rtl w:val="true"/>
        </w:rPr>
        <w:t xml:space="preserve">فصل اول </w:t>
      </w:r>
      <w:r>
        <w:rPr>
          <w:rtl w:val="true"/>
        </w:rPr>
        <w:t xml:space="preserve">: </w:t>
      </w:r>
      <w:r>
        <w:rPr>
          <w:rtl w:val="true"/>
        </w:rPr>
        <w:t>زمان و زادگاه زردشت</w:t>
      </w:r>
      <w:bookmarkEnd w:id="3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5494305_1051229030"/>
      <w:bookmarkStart w:id="34" w:name="_Toc12"/>
      <w:bookmarkEnd w:id="33"/>
      <w:r>
        <w:rPr>
          <w:rtl w:val="true"/>
        </w:rPr>
        <w:t>اشاره</w:t>
      </w:r>
      <w:bookmarkEnd w:id="3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0719_143808"/>
      <w:bookmarkStart w:id="36" w:name="pg10719_143808"/>
      <w:bookmarkEnd w:id="36"/>
    </w:p>
    <w:p>
      <w:pPr>
        <w:pStyle w:val="Heading3"/>
        <w:numPr>
          <w:ilvl w:val="2"/>
          <w:numId w:val="1"/>
        </w:numPr>
        <w:rPr/>
      </w:pPr>
      <w:bookmarkStart w:id="37" w:name="pg10719_143808"/>
      <w:bookmarkStart w:id="38" w:name="__RefHeading___Toc5494307_1051229030"/>
      <w:bookmarkStart w:id="39" w:name="_Toc13"/>
      <w:bookmarkEnd w:id="37"/>
      <w:bookmarkEnd w:id="38"/>
      <w:r>
        <w:rPr>
          <w:rtl w:val="true"/>
        </w:rPr>
        <w:t>زردشت شخصیت تاریخی یا افسانه ای</w:t>
      </w:r>
      <w:bookmarkEnd w:id="39"/>
    </w:p>
    <w:p>
      <w:pPr>
        <w:pStyle w:val="BookText"/>
        <w:rPr/>
      </w:pPr>
      <w:r>
        <w:rPr>
          <w:rFonts w:ascii="IRNazanin" w:hAnsi="IRNazanin" w:eastAsia="IRNazanin"/>
          <w:color w:val="111111"/>
          <w:sz w:val="28"/>
          <w:sz w:val="28"/>
          <w:szCs w:val="28"/>
          <w:rtl w:val="true"/>
          <w:lang w:bidi="fa-IR"/>
        </w:rPr>
        <w:t>زمان دقیق زندگی زردشت مشخص نیست؛ ولی در این زمینه سه تخمین اصلی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هزار سال پیش از میلاد؛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اسکندر مقدونی؛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سال های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نخست، دیدگاه هرودت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هرودت از یک سرباز ایرانی در مورد نام پیامبر ایرانیان سؤال می کند؛ سرباز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هرودت سپس در مورد زمان زندگی او می پرسد و سرباز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سال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محققان این زمان را در مورد زمان زندگی زردشت رد می کنند؛ زیرا شش هزار سال پیش از هرودت، حدود زمان غارنشینی انسان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می گویند نمی توان به همه گزارش های هرودت در مورد تاریخ ایران اعتماد کرد؛ به ویژه اینکه سربازانی که هرودت به عنوان سربازان ایرانی آنها را ملاقات می کرد، سربازانی از داخل ایران نبودند، بلکه مزدورانی بودند از نواحی اطراف ایران، مانند منطقه پرنی یا سکاهای دور دست که از عقاید خاص ایران مرکزی بی خبر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تاریخ دوم، یعنی حدود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اسکندر نیز افرادی مانند زینر اعتقاد دارند که تاریخ سنتی زردشتیان و از منابع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سنت، اگر حمله اسکندر در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اتفاق افتاده باشد؛ تاریخ سنتی زندگی زردشت حدودا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خواهد بود</w:t>
      </w:r>
      <w:r>
        <w:rPr>
          <w:rFonts w:eastAsia="IRNazanin" w:cs="IRNazanin"/>
          <w:color w:val="111111"/>
          <w:sz w:val="28"/>
          <w:szCs w:val="28"/>
          <w:rtl w:val="true"/>
          <w:lang w:bidi="fa-IR"/>
        </w:rPr>
        <w:t xml:space="preserve">. </w:t>
      </w:r>
      <w:r>
        <w:rPr>
          <w:rStyle w:val="FootnoteAnchor"/>
          <w:rtl w:val="true"/>
        </w:rPr>
        <w:footnoteReference w:id="2"/>
      </w:r>
      <w:bookmarkStart w:id="40" w:name="pg10719_143809"/>
    </w:p>
    <w:p>
      <w:pPr>
        <w:pStyle w:val="BookText"/>
        <w:rPr/>
      </w:pPr>
      <w:bookmarkEnd w:id="40"/>
      <w:r>
        <w:rPr>
          <w:rFonts w:ascii="IRNazanin" w:hAnsi="IRNazanin" w:eastAsia="IRNazanin"/>
          <w:color w:val="111111"/>
          <w:sz w:val="28"/>
          <w:sz w:val="28"/>
          <w:szCs w:val="28"/>
          <w:rtl w:val="true"/>
          <w:lang w:bidi="fa-IR"/>
        </w:rPr>
        <w:t xml:space="preserve">اما زمانی را که محققان برجسته معاصر، مانند مری بویس و محققان ایرانی، مانند احمد تفضلی و ژاله آموزگار می پذیرند،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سال پیش از میلاد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بویس بر اساس شواهد بسیاری، از جمله مؤلفه های زبان شناختی، باستان شناختی، و نام مکان ها و نام افرادی که در يشتها و مانند آن آمده به این نتیجه رسیده است که تاریخ هزار پیش از میلاد زمان درست و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پیش از مهاجرت اقوام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 ایران، در شمال قزاقستان کنونی و در جامعه ای روستایی و بسیار ابتدایی به دنیا آمده است</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41" w:name="__RefHeading___Toc5494309_1051229030"/>
      <w:bookmarkStart w:id="42" w:name="_Toc14"/>
      <w:bookmarkEnd w:id="41"/>
      <w:r>
        <w:rPr>
          <w:rtl w:val="true"/>
        </w:rPr>
        <w:t>زردشت و گرایش های شمنی و جادوگری</w:t>
      </w:r>
      <w:bookmarkEnd w:id="42"/>
    </w:p>
    <w:p>
      <w:pPr>
        <w:pStyle w:val="BookText"/>
        <w:rPr/>
      </w:pPr>
      <w:r>
        <w:rPr>
          <w:rFonts w:ascii="IRNazanin" w:hAnsi="IRNazanin" w:eastAsia="IRNazanin"/>
          <w:color w:val="111111"/>
          <w:sz w:val="28"/>
          <w:sz w:val="28"/>
          <w:szCs w:val="28"/>
          <w:rtl w:val="true"/>
          <w:lang w:bidi="fa-IR"/>
        </w:rPr>
        <w:t xml:space="preserve">نیبرگ، یکی از بزرگ ترین محققان تاریخ ایران باستان، زردشت را جادوگری می دانست که خود را با دود و بوی عود هندی گیج و مبهوت می کرد تا به خلسه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منتره یا مانترا در زبان آریایی به معنای کلام مقدسی است که زاهدان، هنگام خلسه، به صورت بداهه در مدح خدایان بر زبان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آنان، این سخنان را جمع آوری می کردند و همین مجموعه، کتاب مقدس آنان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متون مقدس هندی، مانند وداها، براهمنه ها، و حتى اوپانیشادها منتره هایی بودند که مردان مقدس هند باستان آنها را سروده بودند و ریشه الهی نداشته اند</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هرتسفلد، ایران شناسی دیگر، از مجموع تاریخ زندگی زردشت به این نتیجه رسیده که او سیاستمداری دسیسه باز بوده که در پس پرده کاخ شاه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دیگران توطئه می چیده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به دلایلی که خواهیم گفت این هر دو نظریه، دیدگاه هایی افراطی است؛ اما به هر حال، شباهت آموزه های زردشت در اوستا، به ویژه پشت ها به شمنی گری در هند باستان، قابل انکار نیست</w:t>
      </w:r>
      <w:r>
        <w:rPr>
          <w:rFonts w:eastAsia="IRNazanin" w:cs="IRNazanin"/>
          <w:color w:val="111111"/>
          <w:sz w:val="28"/>
          <w:szCs w:val="28"/>
          <w:rtl w:val="true"/>
          <w:lang w:bidi="fa-IR"/>
        </w:rPr>
        <w:t xml:space="preserve">. </w:t>
      </w:r>
      <w:bookmarkStart w:id="43" w:name="pg10719_143810"/>
    </w:p>
    <w:p>
      <w:pPr>
        <w:pStyle w:val="Heading3"/>
        <w:numPr>
          <w:ilvl w:val="2"/>
          <w:numId w:val="1"/>
        </w:numPr>
        <w:rPr/>
      </w:pPr>
      <w:bookmarkStart w:id="44" w:name="__RefHeading___Toc5494311_1051229030"/>
      <w:bookmarkStart w:id="45" w:name="_Toc15"/>
      <w:bookmarkEnd w:id="43"/>
      <w:bookmarkEnd w:id="44"/>
      <w:r>
        <w:rPr>
          <w:rtl w:val="true"/>
        </w:rPr>
        <w:t>زردشت و ایرانی بودن او</w:t>
      </w:r>
      <w:bookmarkEnd w:id="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یونسکو به مناسبت سه هزارمین سالروز تولد زردشت برگزاری جشنی 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نه در ایران، بلکه در تاجیکستان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تاجیکستان هنوز استانی به نام خوارزم دارد که بخشی از سرزمین تاریخی خوارزم باستان بوده است و گمان می رود محل تولد زردشت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یافته های محققانی مانند بویس آشکار است که ایران امروزی نه محل تولد زردشت است و نه محل تبلیغ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خوارزم باستان در زمان تولد زردشت جزو ایران نبوده و اصولا در سه هزار سال پیش که زردشت متولد شد، ایران بزرگی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خوارزم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کورش، پایه گذار سلسله هخامنشی، حدود پانصد سال پس از زردشت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در خوارزم متولد شد و همان جا ادعای نبوت کرد؛ اما کسی غیر از مدیوماه، پسر عمویش، به او نگروید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بلخ رفت و شاه آنجا به نام گشتاسب را به دین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گسترش آیین زردشت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گفته شد، اگر شما به طور مثال، در شهری مانند تهران زندگی می کنید و می خواهید از آموزه های پیامبری که بیش از دیگران به محل زندگی شما نزدیک بوده است پیروی کنید؛ شما نباید زردشت را که در خوارزم و تاجیکستان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دیدگاه برخی، قزاقستان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شده و در بلخ تبلیغ کرده است، برگزینید؛ بلکه باید پیامبری مانند قیدار نبی در استان زنجان، یا یوشع نبی در اصفهان و یا حتی دانیال نبی در شوش و جرجیس نبی در جلفا را انتخاب کنید که به لحاظ مکانی از زردشت به شما بسیار نزدیک تر بوده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گفته شود که از زردشت سروده هایی به نام گاهان باقی مانده که از آن پیروی کنیم؛ اما از این انبیا چه چیزی باقی مانده است؛ پاسخ این است </w:t>
      </w:r>
    </w:p>
    <w:p>
      <w:pPr>
        <w:pStyle w:val="BookText"/>
        <w:rPr/>
      </w:pPr>
      <w:r>
        <w:rPr>
          <w:rFonts w:ascii="IRNazanin" w:hAnsi="IRNazanin" w:eastAsia="IRNazanin"/>
          <w:color w:val="111111"/>
          <w:sz w:val="28"/>
          <w:sz w:val="28"/>
          <w:szCs w:val="28"/>
          <w:rtl w:val="true"/>
          <w:lang w:bidi="fa-IR"/>
        </w:rPr>
        <w:t>که آنچه از برخی از این انبیا، مانند دانیال، حیقوق، اشعيا و حجی که در ایران دفن هستند در بخش نبوئیم از عهد عتیق باقی مانده است؛ کم از گاهان نیست و شاید محتوای کتاب آنها از گاهان بیشتر و به توحید نزدیک تر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آنجا که بسیاری از این انبیا کتاب خود را به دستور کورش در ایران به نگارش در آورده اند؛ </w:t>
      </w:r>
      <w:r>
        <w:rPr>
          <w:rStyle w:val="FootnoteAnchor"/>
          <w:rtl w:val="true"/>
        </w:rPr>
        <w:footnoteReference w:id="6"/>
      </w:r>
      <w:r>
        <w:rPr>
          <w:rFonts w:ascii="IRNazanin" w:hAnsi="IRNazanin" w:eastAsia="IRNazanin"/>
          <w:color w:val="111111"/>
          <w:sz w:val="28"/>
          <w:sz w:val="28"/>
          <w:szCs w:val="28"/>
          <w:rtl w:val="true"/>
          <w:lang w:bidi="fa-IR"/>
        </w:rPr>
        <w:t>ایرانی تر از متون زردشتی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دین زردشت با دین پیامبران دیگری که سال ها در ایران به تبلیغ پرداختند، تفاوتی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 که صرف مجاورت و مانند آن، نمی تواند ملاک پیروی از یک پیامبر باشد، بلکه ملاک اصلی، میزان حکمت و محتوای تعالیمی است که از آن پیامبر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نشان داد که تأثیر انبیایی که در ایران مدفون اند، در شکل گیری حکمت و عرفان در ایران باستان، از زردشت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کتاب های سهروردی که بخشی از آن بازتاب عرفان اصیل ایرانی است همانند حكمة الاشراق، آواز پر جبرئیل و لغت موران، بیش از این که از اوستا متأثر باشد، از حکمت خسروانی انبیای مقیم ایران متأثر است؛ به ویژه آنکه عرفان و معنویت در آموزه های زردشتی که در اوستا و متون پهلوی بر جای مانده، بسیار کم رنگ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عرفان، با مقایسه تعالیم عارفانی مانند بایزید، جنید و سهروردی، به این نتیجه رسیده اند که این تعالیم، به محتوای اوستا، متون پهلوی و پازند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آیین زردشت، نشانی از حکمت فهلوی نیست، پس سرچشمه حکمت فهلوی کجاست؟ پاسخ آن است که این حکمت الهی، در تعالیم همین انبیای مدفون در ایران ریشه دارد</w:t>
      </w:r>
      <w:r>
        <w:rPr>
          <w:rFonts w:eastAsia="IRNazanin" w:cs="IRNazanin"/>
          <w:color w:val="111111"/>
          <w:sz w:val="28"/>
          <w:szCs w:val="28"/>
          <w:rtl w:val="true"/>
          <w:lang w:bidi="fa-IR"/>
        </w:rPr>
        <w:t xml:space="preserve">. </w:t>
      </w:r>
      <w:bookmarkStart w:id="46" w:name="pg10719_143812"/>
    </w:p>
    <w:p>
      <w:pPr>
        <w:pStyle w:val="Heading3"/>
        <w:numPr>
          <w:ilvl w:val="2"/>
          <w:numId w:val="1"/>
        </w:numPr>
        <w:rPr/>
      </w:pPr>
      <w:bookmarkStart w:id="47" w:name="__RefHeading___Toc5494313_1051229030"/>
      <w:bookmarkStart w:id="48" w:name="_Toc16"/>
      <w:bookmarkEnd w:id="46"/>
      <w:bookmarkEnd w:id="47"/>
      <w:r>
        <w:rPr>
          <w:rtl w:val="true"/>
        </w:rPr>
        <w:t>آیا زردشت اهل آذربایجان بود؟</w:t>
      </w:r>
      <w:bookmarkEnd w:id="48"/>
    </w:p>
    <w:p>
      <w:pPr>
        <w:pStyle w:val="BookText"/>
        <w:rPr/>
      </w:pPr>
      <w:r>
        <w:rPr>
          <w:rFonts w:ascii="IRNazanin" w:hAnsi="IRNazanin" w:eastAsia="IRNazanin"/>
          <w:color w:val="111111"/>
          <w:sz w:val="28"/>
          <w:sz w:val="28"/>
          <w:szCs w:val="28"/>
          <w:rtl w:val="true"/>
          <w:lang w:bidi="fa-IR"/>
        </w:rPr>
        <w:t xml:space="preserve">براساس مندرجات بعضی از متون پهلوی، مانند بندهش </w:t>
      </w:r>
      <w:r>
        <w:rPr>
          <w:rStyle w:val="FootnoteAnchor"/>
          <w:rtl w:val="true"/>
        </w:rPr>
        <w:footnoteReference w:id="7"/>
      </w:r>
      <w:r>
        <w:rPr>
          <w:rFonts w:ascii="IRNazanin" w:hAnsi="IRNazanin" w:eastAsia="IRNazanin"/>
          <w:color w:val="111111"/>
          <w:sz w:val="28"/>
          <w:sz w:val="28"/>
          <w:szCs w:val="28"/>
          <w:rtl w:val="true"/>
          <w:lang w:bidi="fa-IR"/>
        </w:rPr>
        <w:t>و یا کتاب های روایی زردشتی، زردشت اهل آذربایجان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محققان بدون توجه به زبان بسیار باستانی گاتاها، نام هایی که در آن آمده، نام مکان ها و صورتهای خیال کهنی که در آن است، زردشت را اهل آذربایجان معرفی 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 بویس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تاریخ کیش 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های متعدد مربوط به مکان تولد زردشت را بررسی کرده و سرانجام نتیجه گرفته است که نه زبان سرایش گاهان با تاریخ آذربایجان نسبتی دارد و نه زمان زندگی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زردشت را اهل آذربایجان معرفی کرده اند، وجود آتشکده آذرگشسب در آذربایجان است که ثابت شده از زمان زندگی زردشت بسیار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اسکندر گجسته ایران را تسخیر کرد، تنها جایی که در دست موبدان دین بھی پاک ماند و از دستبرد دشمنان به دور بود،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افسانه هایی تولید شد تا وطن اسطوره ای زردشت را به آذربایجان تعبیر و تفسیر کند و آتشکده آذرگشسب بار دیگر رونق بگیرد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پروفسور بویس نظریه خود را در کتاب پس از اسکندر گجسته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کیش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تکرار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اسکندر به ایران، همه مناطق این کشور به وجود دیوپرستان آلوده شد و فقط آذربایجان و آتشکده آذرگشسب از این آلودگی دور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آذربایجان با ایرانویج، سرزمین اسطوره ای </w:t>
      </w:r>
    </w:p>
    <w:p>
      <w:pPr>
        <w:pStyle w:val="BookText"/>
        <w:rPr/>
      </w:pPr>
      <w:r>
        <w:rPr>
          <w:rFonts w:ascii="IRNazanin" w:hAnsi="IRNazanin" w:eastAsia="IRNazanin"/>
          <w:color w:val="111111"/>
          <w:sz w:val="28"/>
          <w:sz w:val="28"/>
          <w:szCs w:val="28"/>
          <w:rtl w:val="true"/>
          <w:lang w:bidi="fa-IR"/>
        </w:rPr>
        <w:t>آریاییان تطبیق داده شد تا این آتشکده تقدس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عملی در ایران باستان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آریایی ها هر جا می رفتند و آن سرزمین را مناسب زندگی می یافتند؛ پس از مدتی، نام آن جا را به یاد زادگاه اصلی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ایرانویج</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می گذاشتند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توصیفات موسی خورنی، نویسنده ارمنی متعلق به قرن پنجم میلادی، یعنی صد سال پیش از اسلام، نشان می دهد که ایرانویج همان خوارزم است که با تور، </w:t>
      </w:r>
      <w:r>
        <w:rPr>
          <w:rStyle w:val="FootnoteAnchor"/>
          <w:rtl w:val="true"/>
        </w:rPr>
        <w:footnoteReference w:id="10"/>
      </w:r>
      <w:r>
        <w:rPr>
          <w:rFonts w:ascii="IRNazanin" w:hAnsi="IRNazanin" w:eastAsia="IRNazanin"/>
          <w:color w:val="111111"/>
          <w:sz w:val="28"/>
          <w:sz w:val="28"/>
          <w:szCs w:val="28"/>
          <w:rtl w:val="true"/>
          <w:lang w:bidi="fa-IR"/>
        </w:rPr>
        <w:t>همسایه بوده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 این ترتیب، زردشت اهل خوارزم باستان بود که در آن روزگار، از مناطق مرکزی ایران، مانند پارس و ماد کاملا مستقل بود، پس اگر ایران اصلی را قسمت مرکزی ایران کنونی بدانیم، در زمان زردشت، او را نباید در آن زمان اهل ایران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سال طول کشید تا کورش با فتح خوارزم و ضمیمه کردن آن به مناطق مرکزی ایران، خوارزم را نیز بخشی از ایران بزرگ کرد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به سخن زینر، در زمان ظهور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تنها شامل استان فارس کنونی بوده است</w:t>
      </w:r>
      <w:r>
        <w:rPr>
          <w:rFonts w:eastAsia="IRNazanin" w:cs="IRNazanin"/>
          <w:color w:val="111111"/>
          <w:sz w:val="28"/>
          <w:szCs w:val="28"/>
          <w:rtl w:val="true"/>
          <w:lang w:bidi="fa-IR"/>
        </w:rPr>
        <w:t xml:space="preserve">». </w:t>
      </w:r>
      <w:r>
        <w:rPr>
          <w:rStyle w:val="FootnoteAnchor"/>
          <w:rtl w:val="true"/>
        </w:rPr>
        <w:footnoteReference w:id="13"/>
      </w:r>
      <w:bookmarkStart w:id="49" w:name="pg10719_143814"/>
    </w:p>
    <w:p>
      <w:pPr>
        <w:pStyle w:val="Heading2"/>
        <w:numPr>
          <w:ilvl w:val="1"/>
          <w:numId w:val="1"/>
        </w:numPr>
        <w:rPr/>
      </w:pPr>
      <w:bookmarkStart w:id="50" w:name="__RefHeading___Toc5494315_1051229030"/>
      <w:bookmarkStart w:id="51" w:name="_Toc17"/>
      <w:bookmarkEnd w:id="49"/>
      <w:bookmarkEnd w:id="50"/>
      <w:r>
        <w:rPr>
          <w:rtl w:val="true"/>
        </w:rPr>
        <w:t xml:space="preserve">فصل دوم </w:t>
      </w:r>
      <w:r>
        <w:rPr>
          <w:rtl w:val="true"/>
        </w:rPr>
        <w:t xml:space="preserve">: </w:t>
      </w:r>
      <w:r>
        <w:rPr>
          <w:rtl w:val="true"/>
        </w:rPr>
        <w:t>آموزه های زردشت</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5494317_1051229030"/>
      <w:bookmarkStart w:id="53" w:name="_Toc18"/>
      <w:bookmarkEnd w:id="52"/>
      <w:r>
        <w:rPr>
          <w:rtl w:val="true"/>
        </w:rPr>
        <w:t>اشاره</w:t>
      </w:r>
      <w:bookmarkEnd w:id="5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10719_143816"/>
      <w:bookmarkStart w:id="55" w:name="pg10719_143816"/>
      <w:bookmarkEnd w:id="55"/>
    </w:p>
    <w:p>
      <w:pPr>
        <w:pStyle w:val="Heading3"/>
        <w:numPr>
          <w:ilvl w:val="2"/>
          <w:numId w:val="1"/>
        </w:numPr>
        <w:rPr/>
      </w:pPr>
      <w:bookmarkStart w:id="56" w:name="pg10719_143816"/>
      <w:bookmarkStart w:id="57" w:name="__RefHeading___Toc5494319_1051229030"/>
      <w:bookmarkStart w:id="58" w:name="_Toc19"/>
      <w:bookmarkEnd w:id="56"/>
      <w:bookmarkEnd w:id="57"/>
      <w:r>
        <w:rPr>
          <w:rtl w:val="true"/>
        </w:rPr>
        <w:t>الف</w:t>
      </w:r>
      <w:r>
        <w:rPr>
          <w:rtl w:val="true"/>
        </w:rPr>
        <w:t xml:space="preserve">) </w:t>
      </w:r>
      <w:r>
        <w:rPr>
          <w:rtl w:val="true"/>
        </w:rPr>
        <w:t>محدوده تعالیم زردشت</w:t>
      </w:r>
      <w:bookmarkEnd w:id="58"/>
    </w:p>
    <w:p>
      <w:pPr>
        <w:pStyle w:val="Heading4"/>
        <w:numPr>
          <w:ilvl w:val="3"/>
          <w:numId w:val="1"/>
        </w:numPr>
        <w:rPr/>
      </w:pPr>
      <w:bookmarkStart w:id="59" w:name="__RefHeading___Toc5494321_1051229030"/>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کتاب اوستا که امروزه در دست ما است؛ دارای پنج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یسناها، پشت ها، ویسپرد، خرده اوستا و وندیداد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يسناها شامل هفده سرود قدیمی به نام گاتاها یا گاهان است که به خود زردشت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از میان این پنج بخش، فقط هفده سرود را سروده خود زردشت دانسته اند که برخی محققان، آن مقدار را نیز از خود زردشت نمی دانند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به عنوان مثال، موله </w:t>
      </w:r>
      <w:r>
        <w:rPr>
          <w:rStyle w:val="FootnoteAnchor"/>
          <w:rtl w:val="true"/>
        </w:rPr>
        <w:footnoteReference w:id="15"/>
      </w:r>
      <w:r>
        <w:rPr>
          <w:rFonts w:ascii="IRNazanin" w:hAnsi="IRNazanin" w:eastAsia="IRNazanin"/>
          <w:color w:val="111111"/>
          <w:sz w:val="28"/>
          <w:sz w:val="28"/>
          <w:szCs w:val="28"/>
          <w:rtl w:val="true"/>
          <w:lang w:bidi="fa-IR"/>
        </w:rPr>
        <w:t xml:space="preserve">اعتقاد داشت گاتاها اثر مؤلفان گمنامی بوده که از اسم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وجود تاریخی داشته و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البته این عقیده مورد تأیید پروفسور بویس نیست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مهم ترین موضوع گاتاها آن است که اهورامزدا از دیگر ایزدان بالاتر است و آشه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یا دین بھی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همه مردم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مفهوم سوشیانت ها، عالم پس از مرگ، پل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ثنویت کیهان شناختی، اصالت روان گاو، و مبارزه با پرستش دیوان، از جمله مهم ترین موضوعاتی هستند که در گاتاها مشاهده می شوند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موبد خورشیدیان </w:t>
      </w:r>
      <w:r>
        <w:rPr>
          <w:rStyle w:val="FootnoteAnchor"/>
          <w:rtl w:val="true"/>
        </w:rPr>
        <w:footnoteReference w:id="17"/>
      </w:r>
      <w:r>
        <w:rPr>
          <w:rFonts w:ascii="IRNazanin" w:hAnsi="IRNazanin" w:eastAsia="IRNazanin"/>
          <w:color w:val="111111"/>
          <w:sz w:val="28"/>
          <w:sz w:val="28"/>
          <w:szCs w:val="28"/>
          <w:rtl w:val="true"/>
          <w:lang w:bidi="fa-IR"/>
        </w:rPr>
        <w:t>، مهم ترین آموزه های زردشتی را طبق نظر زردشتیان معاصر ایران، چنین فهرست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زردشت،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پسین،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و خرد آدمی،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امشاسپندان،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چهار عنصر آب، باد، خاک و آتش،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فرشگرد یا معاد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چه فهرست موبد خورشیدیان در صدد بیان مهم ترین نکات گاتاها نیست؛ بیانگر نکاتی جالب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قداست چهار عنصر در خود گاهان دیده نمی شود، و یا ثنویتی که در گاتاها بدان اشاره شده است، امروزه برای خود زردشتیان نیز جزو آموزه های اصلی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گاتاها، اهورامزدا، خدای بزرگ است؛ ولی همزادی به نام آنگره مینو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پیوسته دروج </w:t>
      </w:r>
      <w:r>
        <w:rPr>
          <w:rStyle w:val="FootnoteAnchor"/>
          <w:rtl w:val="true"/>
        </w:rPr>
        <w:footnoteReference w:id="19"/>
      </w:r>
      <w:r>
        <w:rPr>
          <w:rFonts w:ascii="IRNazanin" w:hAnsi="IRNazanin" w:eastAsia="IRNazanin"/>
          <w:color w:val="111111"/>
          <w:sz w:val="28"/>
          <w:sz w:val="28"/>
          <w:szCs w:val="28"/>
          <w:rtl w:val="true"/>
          <w:lang w:bidi="fa-IR"/>
        </w:rPr>
        <w:t>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بسیار مهم دیگری که راجع به گاتاها وجود دارد و مورد پذیرش زردشتی ها نیز می باشد؛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زردشت فقط گاتاها را سروده است و هر آنچه از آداب و رسوم زردشتی وجود دارد، انجمن مغان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وضع کرده اند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بدین معنا است که انجمن مغان، در هر زمان قادر است مستقلا در وضع شریعت زردشتی تجدید نظر کند؛ به طوری که در گاتاها از هیچ آداب و سنن ویژه ای که امروزه در میان زردشتیان جهان رایج است، سخنی گفته نشده و همه آیین های زردشتی را انجمن مغان، به صلاحدید خویش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موبدان که دنباله رو انجمن مغان، است در این زمینه قادر است هر آنچه صلاح می بیند، وضع کرده، به اصل دین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بود که در زمان ساسانیان، آداب عجیب و غریب تطهیر و تعزیرات شرعی ساخته شده و به دین نسبت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انجمن موبدان که دنباله رو مغان است، باز گذاشته شده است تا هر زمان که لازم بدانند سنت ها را تغییر داده یا اصلاح نمایند؛ به شرطی که مخالف با آموزه های گاتاها نباشد</w:t>
      </w:r>
      <w:r>
        <w:rPr>
          <w:rFonts w:eastAsia="IRNazanin" w:cs="IRNazanin"/>
          <w:color w:val="111111"/>
          <w:sz w:val="28"/>
          <w:szCs w:val="28"/>
          <w:rtl w:val="true"/>
          <w:lang w:bidi="fa-IR"/>
        </w:rPr>
        <w:t xml:space="preserve">». </w:t>
      </w:r>
      <w:r>
        <w:rPr>
          <w:rStyle w:val="FootnoteAnchor"/>
          <w:rtl w:val="true"/>
        </w:rPr>
        <w:footnoteReference w:id="21"/>
      </w:r>
      <w:bookmarkStart w:id="61" w:name="pg10719_143818"/>
    </w:p>
    <w:p>
      <w:pPr>
        <w:pStyle w:val="BookText"/>
        <w:rPr/>
      </w:pPr>
      <w:bookmarkEnd w:id="61"/>
      <w:r>
        <w:rPr>
          <w:rFonts w:ascii="IRNazanin" w:hAnsi="IRNazanin" w:eastAsia="IRNazanin"/>
          <w:color w:val="111111"/>
          <w:sz w:val="28"/>
          <w:sz w:val="28"/>
          <w:szCs w:val="28"/>
          <w:rtl w:val="true"/>
          <w:lang w:bidi="fa-IR"/>
        </w:rPr>
        <w:t>به این ترتیب، روشن می شود که امروزه اکثر آداب و عقاید منسوب به دین زردشت را نمی توان وحیانی و مقدس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کسانی هم که در صدد ترويج باستان گرایی هستند، به دنبال اثبات چنین ادعایی نیستند؛ یعنی نمی خواهند با احیای باستان گرایی احکام آیین زردشت را در اجرا کنند، بلکه می خواهند به سلیقه خویش در باورها و قوانین دینی دخالت کنند و بر اساس صلاحدید خود، هر آنچه از احکام دینی را صلاح می دانند، حذف کنند و طبیعی است در این صورت، فقط مترسکی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منافع مستکبران تضادی ندارد؛ باقی خواهد ماند</w:t>
      </w:r>
      <w:r>
        <w:rPr>
          <w:rFonts w:eastAsia="IRNazanin" w:cs="IRNazanin"/>
          <w:color w:val="111111"/>
          <w:sz w:val="28"/>
          <w:szCs w:val="28"/>
          <w:rtl w:val="true"/>
          <w:lang w:bidi="fa-IR"/>
        </w:rPr>
        <w:t>.</w:t>
      </w:r>
    </w:p>
    <w:p>
      <w:pPr>
        <w:pStyle w:val="Heading4"/>
        <w:numPr>
          <w:ilvl w:val="3"/>
          <w:numId w:val="1"/>
        </w:numPr>
        <w:rPr/>
      </w:pPr>
      <w:bookmarkStart w:id="62" w:name="__RefHeading___Toc5494323_1051229030"/>
      <w:bookmarkStart w:id="63" w:name="_Toc21"/>
      <w:bookmarkEnd w:id="62"/>
      <w:r>
        <w:rPr>
          <w:rtl w:val="true"/>
        </w:rPr>
        <w:t>زبان مغلق و غیرفارسی گاتاها</w:t>
      </w:r>
      <w:bookmarkEnd w:id="63"/>
    </w:p>
    <w:p>
      <w:pPr>
        <w:pStyle w:val="BookText"/>
        <w:rPr/>
      </w:pPr>
      <w:r>
        <w:rPr>
          <w:rFonts w:ascii="IRNazanin" w:hAnsi="IRNazanin" w:eastAsia="IRNazanin"/>
          <w:color w:val="111111"/>
          <w:sz w:val="28"/>
          <w:sz w:val="28"/>
          <w:szCs w:val="28"/>
          <w:rtl w:val="true"/>
          <w:lang w:bidi="fa-IR"/>
        </w:rPr>
        <w:t>زبان گاتاها، یعنی تنها بخشی از اوستای کنونی که به زردشت منسوب است؛ زبانی بسیار مغلق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کس از ظن و گمان خود به ترجمه و تفسیر گاتاها دست می یازد و هرگز کسی نمی تواند مدعی شود که منظور اصلی زردشت 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بر این سخن آن است که طبیعی است پس از گذشت سه هزار سال، زبانی که فقط در بخش محدودی از خوارزم بدان تکلم می شده است، از یادها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زینر در پاسخ به این سؤال که چرا آیین زردشت نتوانست ادامه پیدا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از همان نخستین دوران، سرایش گاهان توسط زردشت، سنت زردشتی، زبان اوستا را که از راز و رمز زبان پیامبر خویش پر بود؛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اوستا، به ویژه گاهان که سروده خود زردشت بود، از همان ابتدای به دینی، برای زردشتیان سخت و دشوار 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و نابودی کامل زبان اوستایی، فهم اوستا را حتی برای موبدان دوره ساسانی، در حدود دو هزار سال پیش، دشوار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در زمان ساسانیان، معنای گاهان برای موبدان مزداپرست، به درستی قابل فهم نبود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علت دیگر، آن است که زردشت به زبان استعاره و رمز شعر سروده است، نه به زبانی ساده و همه فهم و نیز چون کل ادبیات اوستایی از بین رفته است و منبع دیگری به غیر از اوستا به این زبان در دست نیست؛ دانشمندان نمی توانند به راحتی از رمزها و استعاره ها، رمز گشایی کنند و اصولا زبان گاتاها زبان فارسی نیست، بلکه زبانی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از زیر شاخه های زبان سنسکریت باستان است و در قواعد و ریشه لغات، همانند زبان وداهای آیین هندو است که در آن تمام فعل، فاعل، مفعول و غیر آن، هم زمان صرف می شوند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 این ترتیب، مشخص می شود که زردشت به زبان قوم ایرانی،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نگفته تا این شبهه پیش بیاید که چون او به زبان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مردم ایران باید از ایشان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 زمان در ایران زبان های بسیاری، مانند سغدی، ختنی، پارتی، مادی و عیلامی وجود داشته اند که هیچ کدام به زبان اوستایی شباهتی ندارد و از این رو، زردشت به زبان اکثر مردم ایران نیز سخن نمی گفته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زردشت، زبان اقلیت کوچکی در حاشیه شمال شرقی ایرانیان بود و آن هم در مکانی بسیار دورتر از مرکز ایران، اما پیامبرانی مانند حیقوق نبی، حزقیال نبی، و دانیال نبی در مرکز ایران زندگی می کردند و با اینکه ریشه عبری داشتند؛ زبان فارسی را می دانستند و به ایرانیان تعلیم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داستان زندگی این انبیا علیهم السلام را بخوانند، خواهند دید که آنها با مردم محیط زندگی خویش ارتباط داشتند و به آنان حکمت می آموختند</w:t>
      </w:r>
      <w:r>
        <w:rPr>
          <w:rFonts w:eastAsia="IRNazanin" w:cs="IRNazanin"/>
          <w:color w:val="111111"/>
          <w:sz w:val="28"/>
          <w:szCs w:val="28"/>
          <w:rtl w:val="true"/>
          <w:lang w:bidi="fa-IR"/>
        </w:rPr>
        <w:t xml:space="preserve">. </w:t>
      </w:r>
      <w:r>
        <w:rPr>
          <w:rStyle w:val="FootnoteAnchor"/>
          <w:rtl w:val="true"/>
        </w:rPr>
        <w:footnoteReference w:id="25"/>
      </w:r>
      <w:bookmarkStart w:id="64" w:name="pg10719_143820"/>
    </w:p>
    <w:p>
      <w:pPr>
        <w:pStyle w:val="BookText"/>
        <w:rPr/>
      </w:pPr>
      <w:bookmarkEnd w:id="64"/>
      <w:r>
        <w:rPr>
          <w:rFonts w:ascii="IRNazanin" w:hAnsi="IRNazanin" w:eastAsia="IRNazanin"/>
          <w:color w:val="111111"/>
          <w:sz w:val="28"/>
          <w:sz w:val="28"/>
          <w:szCs w:val="28"/>
          <w:rtl w:val="true"/>
          <w:lang w:bidi="fa-IR"/>
        </w:rPr>
        <w:t xml:space="preserve">براساس آنچه گفته شد، محققانی مانند زینر عقیده دارند که در زمان ظهور زردشت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تنها شامل استان فارس کنونی بوده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 منطقه خوارزم، حدود هفتصد سال پس از ظهور زردشت، در زمان کورش به ایران اصلی ملحق شده است و پیش از آن، مناطق پارت، از جمله خوارزم، و مناطق ماد و پارس از یکدیگر مستقل بوده اند و اصولا ایران بزرگ هنوز شکل نگرفته بود تا زبان زردشت زبان همه ایرانیان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مجموع مشخص شد که زبان زردشت با زبان اکثر ایرانیان متفاوت بود </w:t>
      </w:r>
      <w:r>
        <w:rPr>
          <w:rStyle w:val="FootnoteAnchor"/>
          <w:rtl w:val="true"/>
        </w:rPr>
        <w:footnoteReference w:id="27"/>
      </w:r>
      <w:r>
        <w:rPr>
          <w:rFonts w:ascii="IRNazanin" w:hAnsi="IRNazanin" w:eastAsia="IRNazanin"/>
          <w:color w:val="111111"/>
          <w:sz w:val="28"/>
          <w:sz w:val="28"/>
          <w:szCs w:val="28"/>
          <w:rtl w:val="true"/>
          <w:lang w:bidi="fa-IR"/>
        </w:rPr>
        <w:t>و اگر چه زبان فارسی با زبان اوستایی از یک ریشه اند اما یکی نیستند و حتی شباهت زبان اوستایی به زبان هند باستان، از شباهت زبان اوستایی به زبان فارسی باستان بیشتر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پس آنچه مسلم است این که مردم ایران، به ویژه در مناطق ماد و پارس با زردشت همزبان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اوستا با زبان فارسی باستان همان اندازه تفاوت دارد که زبان فارسی امروز ما ایرانیان با زبان هندی متفاوت است و زبان سنسکریت که زبان متون مقدس هندوها است، از نظر قواعد و ریشه واژه ها به زبان اوستایی شباهتی بیش از زبان فارسی نسبت به زبان اوستایی دارد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65" w:name="__RefHeading___Toc5494325_1051229030"/>
      <w:bookmarkStart w:id="66" w:name="_Toc22"/>
      <w:bookmarkEnd w:id="65"/>
      <w:r>
        <w:rPr>
          <w:rtl w:val="true"/>
        </w:rPr>
        <w:t>سهم پیامبران دیگر</w:t>
      </w:r>
      <w:bookmarkEnd w:id="6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فقط زردشت بود که یگانه پرستی را در ایران ترویج کرد؟ به نظر می رسد سهم پیامبران دیگر در این زمینه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مزار دهها پیامبر شناسایی شده است که دانیال نبی علیه السلام یکی از معروف 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دانیال در تورات نقل شده است که دانیال نبی همزمان با کورش، </w:t>
      </w:r>
    </w:p>
    <w:p>
      <w:pPr>
        <w:pStyle w:val="BookText"/>
        <w:rPr/>
      </w:pPr>
      <w:r>
        <w:rPr>
          <w:rFonts w:ascii="IRNazanin" w:hAnsi="IRNazanin" w:eastAsia="IRNazanin"/>
          <w:color w:val="111111"/>
          <w:sz w:val="28"/>
          <w:sz w:val="28"/>
          <w:szCs w:val="28"/>
          <w:rtl w:val="true"/>
          <w:lang w:bidi="fa-IR"/>
        </w:rPr>
        <w:t>پادشاه ایران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کورش بابل را در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فتح کرد، شخصی به نام اوگبارو را بر آنجا حاکم کرد که در منابع تاریخی با لقب گوبر یاس و داریوش مادی </w:t>
      </w:r>
      <w:r>
        <w:rPr>
          <w:rStyle w:val="FootnoteAnchor"/>
          <w:rtl w:val="true"/>
        </w:rPr>
        <w:footnoteReference w:id="30"/>
      </w:r>
      <w:r>
        <w:rPr>
          <w:rFonts w:ascii="IRNazanin" w:hAnsi="IRNazanin" w:eastAsia="IRNazanin"/>
          <w:color w:val="111111"/>
          <w:sz w:val="28"/>
          <w:sz w:val="28"/>
          <w:szCs w:val="28"/>
          <w:rtl w:val="true"/>
          <w:lang w:bidi="fa-IR"/>
        </w:rPr>
        <w:t>شناخته می شود و نیز از او در کتاب دانیال نبی در تورات نام برده شده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داریوش مادی دانیال را که در بابل به حکمت و درایت مشهور شده بود، به مقام مشاور خویش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دانیال نبی مورد حسادت دیگر والیان و مشاوران دربار قرار گرفت و آنها تصمیم گرفتند با اجرای توطئه ای او را از پیش رو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دانستند که حضرت دانیال روزی سه مرتبه رو به اورشلیم نماز می خواند؛ پس نزد پادشاه آمدند و از او خواستند قانونی تصویب کند که بنابر آن، کسی حق نداشته باشد به مدت اسی روز از کسی به غیر از پادشاه مسئلت کند و اگر کسی خلاف این قانون عمل کند، در چاه شیران افکنده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مادی بدون این که از نیرنگ اطرافیان خویش خبر داشته باشد، چنین قانونی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نبی با وجود اینکه از چنین قانونی اطلاع پیدا کرده بود؛ هنگام نماز، به خانه خویش رفت و به عبادت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یکی از این عبادات، اطرافیان شاه مطلع شدند و درون خانه دانیال رفته، او را در حال مناجات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شاه اصرار کردند که به قانون خویش عمل کند و دانیال را طعمه شیران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نیز با وجود اینکه قلب به این کار تمایلی نداشت؛ مجبور شد و دستور داد دانیال را به چاه شیران افکندند و روی آن سنگی گذاشته و آن را به نشانه قانون، به مهر خویش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پادشاه سر چاه رفت و دانیال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در کمال صحت و سلامت پاسخ او را داد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فرشته خود را فرستاد و دهان شیران </w:t>
      </w:r>
    </w:p>
    <w:p>
      <w:pPr>
        <w:pStyle w:val="BookText"/>
        <w:rPr/>
      </w:pPr>
      <w:r>
        <w:rPr>
          <w:rFonts w:ascii="IRNazanin" w:hAnsi="IRNazanin" w:eastAsia="IRNazanin"/>
          <w:color w:val="111111"/>
          <w:sz w:val="28"/>
          <w:sz w:val="28"/>
          <w:szCs w:val="28"/>
          <w:rtl w:val="true"/>
          <w:lang w:bidi="fa-IR"/>
        </w:rPr>
        <w:t>را بست تا به من ضرری نرسانند؛ چون که در حضور وی در من گناهی یافت نشد و هم در حضور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تقصیری نورزیده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پادشاه بی نهایت شادمان شد و دستور داد دانیال را از چاه بیرون آوردند و به جای او تمام کسانی را که از دانیال سعایت کرده بودند با زنان و فرزندانشان در چاه افکندند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نکته مهم این است که در ادامه این داستان داریوش مادی به جميع قومها و امت ها و زبان هایی که در تمامی جهان ساکن بودند؛ نامه ای با چنین مضمونی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سلامتی شما افزون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من فرمانی صادر شده است که در هر سلطنتی از ممالک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خدای دانیال لرزان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زیرا که او خدای حی و تا ابدالآباد قیوم است و ملکوت او بی زوال و سلطنت او غير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نجات می دهد و می رهاند و آیات و عجایب را در آسمان و زمین ظاهر می سازد و اوست که دانیال را از چنگ شیران رهایی داده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ظاهرا پس از این اتفاق، توجه کورش هخامنشی به دانیال نبی جلب شد، دانیال به ایران آمد و تا پایان عمر در کشور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خطاب نامه داریوش مادی که به اقوام مختلف در دنیای آن روز نوشته است، می توان چنین برداشت کرد که منظور از داریوش، خود داریوش هخامنشی و یا حتی خود کورش باشد که در نقل نام ها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مشاهده چنین معجزاتی بود که برخی شاهان هخامنشی از عالمان بنی اسرائیل در امور حکومتی مشورت گرفتند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این داستان بر گسترش یکتاپرستی در ایران قرن هفتم پیش از میلاد، از تأثیر داستان حضرت ابراهیم و آتش نمرود در بابل بیشتر بوده است</w:t>
      </w:r>
      <w:r>
        <w:rPr>
          <w:rFonts w:eastAsia="IRNazanin" w:cs="IRNazanin"/>
          <w:color w:val="111111"/>
          <w:sz w:val="28"/>
          <w:szCs w:val="28"/>
          <w:rtl w:val="true"/>
          <w:lang w:bidi="fa-IR"/>
        </w:rPr>
        <w:t xml:space="preserve">. </w:t>
      </w:r>
      <w:bookmarkStart w:id="67" w:name="pg10719_143823"/>
    </w:p>
    <w:p>
      <w:pPr>
        <w:pStyle w:val="BookText"/>
        <w:rPr/>
      </w:pPr>
      <w:bookmarkEnd w:id="67"/>
      <w:r>
        <w:rPr>
          <w:rFonts w:ascii="IRNazanin" w:hAnsi="IRNazanin" w:eastAsia="IRNazanin"/>
          <w:color w:val="111111"/>
          <w:sz w:val="28"/>
          <w:sz w:val="28"/>
          <w:szCs w:val="28"/>
          <w:rtl w:val="true"/>
          <w:lang w:bidi="fa-IR"/>
        </w:rPr>
        <w:t>بخشنامه رسمی شاه ایران در معرفی خدای دانیال، اتفاقی است که نباید به سادگی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نهضت که با نقل و ترجمه معجزه حضرت دانیال به تمام زبانهای دنیای آن روز آغاز شد؛ به مرور زمان مکتب های کمی ویژه ای را در ایران باستان پدید آورده که بخشی از آن، در حکمت خسروانی و مکتب اشراق، خود را نمایان ساخته است</w:t>
      </w:r>
      <w:r>
        <w:rPr>
          <w:rFonts w:eastAsia="IRNazanin" w:cs="IRNazanin"/>
          <w:color w:val="111111"/>
          <w:sz w:val="28"/>
          <w:szCs w:val="28"/>
          <w:rtl w:val="true"/>
          <w:lang w:bidi="fa-IR"/>
        </w:rPr>
        <w:t>.</w:t>
      </w:r>
    </w:p>
    <w:p>
      <w:pPr>
        <w:pStyle w:val="Heading4"/>
        <w:numPr>
          <w:ilvl w:val="3"/>
          <w:numId w:val="1"/>
        </w:numPr>
        <w:rPr/>
      </w:pPr>
      <w:bookmarkStart w:id="68" w:name="__RefHeading___Toc5494327_1051229030"/>
      <w:bookmarkStart w:id="69" w:name="_Toc23"/>
      <w:bookmarkEnd w:id="68"/>
      <w:r>
        <w:rPr>
          <w:rtl w:val="true"/>
        </w:rPr>
        <w:t>زردشت و اوستا</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اسلامی </w:t>
      </w:r>
      <w:r>
        <w:rPr>
          <w:rStyle w:val="FootnoteAnchor"/>
          <w:rtl w:val="true"/>
        </w:rPr>
        <w:footnoteReference w:id="34"/>
      </w:r>
      <w:r>
        <w:rPr>
          <w:rFonts w:ascii="IRNazanin" w:hAnsi="IRNazanin" w:eastAsia="IRNazanin"/>
          <w:color w:val="111111"/>
          <w:sz w:val="28"/>
          <w:sz w:val="28"/>
          <w:szCs w:val="28"/>
          <w:rtl w:val="true"/>
          <w:lang w:bidi="fa-IR"/>
        </w:rPr>
        <w:t xml:space="preserve">و نیز در منابع زردشتی </w:t>
      </w:r>
      <w:r>
        <w:rPr>
          <w:rStyle w:val="FootnoteAnchor"/>
          <w:rtl w:val="true"/>
        </w:rPr>
        <w:footnoteReference w:id="35"/>
      </w:r>
      <w:r>
        <w:rPr>
          <w:rFonts w:ascii="IRNazanin" w:hAnsi="IRNazanin" w:eastAsia="IRNazanin"/>
          <w:color w:val="111111"/>
          <w:sz w:val="28"/>
          <w:sz w:val="28"/>
          <w:szCs w:val="28"/>
          <w:rtl w:val="true"/>
          <w:lang w:bidi="fa-IR"/>
        </w:rPr>
        <w:t>نقل شده است که اوستای اصلی با جوهر طلا و بر روی صدها پوست گاو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اوستا در زمان اسکندر نابود و یا به یونان برده شد؛ اما در زمان ساسانیان اوستای دیگری نوشته شد مشتمل بر بیست و یک 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امروزه از محتوای کامل آن خبری در دست نداریم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گفته می شود خلاصه ای از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که تاریخ تأليف آن به قرن سوم تا پنجم هجری می رسد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همان گونه که پیش تر گفته شد، قدیمی ترین بخش اوستا به لحاظ زبانی گاتاهای زردشت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نخستین بار زبانشناس معروف آلمانی، مارتین هوگ </w:t>
      </w:r>
      <w:r>
        <w:rPr>
          <w:rStyle w:val="FootnoteAnchor"/>
          <w:rtl w:val="true"/>
        </w:rPr>
        <w:footnoteReference w:id="39"/>
      </w:r>
      <w:r>
        <w:rPr>
          <w:rFonts w:ascii="IRNazanin" w:hAnsi="IRNazanin" w:eastAsia="IRNazanin"/>
          <w:color w:val="111111"/>
          <w:sz w:val="28"/>
          <w:sz w:val="28"/>
          <w:szCs w:val="28"/>
          <w:rtl w:val="true"/>
          <w:lang w:bidi="fa-IR"/>
        </w:rPr>
        <w:t>مشخص کرد که زبان گاتاها با زبان سایر بخش های اوستا تفاوت دارد؛ از این رو، این بخش را می توان به خود زردشت نسبت داد؛ به خصوص اینکه زردشت در گاتاها به طور متعدد از خود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اینکه این بخش از گاتاها کمترین مقدار اسطوره و افسانه را دارد و با </w:t>
      </w:r>
    </w:p>
    <w:p>
      <w:pPr>
        <w:pStyle w:val="BookText"/>
        <w:rPr/>
      </w:pPr>
      <w:r>
        <w:rPr>
          <w:rFonts w:ascii="IRNazanin" w:hAnsi="IRNazanin" w:eastAsia="IRNazanin"/>
          <w:color w:val="111111"/>
          <w:sz w:val="28"/>
          <w:sz w:val="28"/>
          <w:szCs w:val="28"/>
          <w:rtl w:val="true"/>
          <w:lang w:bidi="fa-IR"/>
        </w:rPr>
        <w:t>توحید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زردشتیان، به ویژه پارسیان هند که زیر فشار مبلغان پروتستان در قرن هجده و نوزدهم هند بودند و نمی توانستند از اسطوره های کهن دین خود دفاع کنند؛ از این کشف مارتین هوگ به شدت استقبال کرده، آن را پذیرفتند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این ترتیب، از نظر زبان شناسی، کتاب اوستا به دو قسمت متقدم و متأخر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گاتاها بخش متقدم اوستا و باقی اوستا، یعنی یسته های ویسپرد، خرده اوستا و وندیداد، بخش متأخر اوستا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گاتاها هفده سرود از بخش سناهای اوستا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اوستای متأخر، تعدادی سرود در خطاب به ایزدان را شامل می شود که زبانی متأخرتر از گاتاها دارد که با زبان فارسی باستان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اوستای متأخر، بسیاری از عقاید قدیم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که در نیایش ها و آیین های دینی خدایان از اهورامزدا قدیم تر منعکس شده بود، همراه با اسطوره ها و افسانه های این خدایان پیش از زردشت را در خود در آمیخت و ضبط کرد؛ </w:t>
      </w:r>
      <w:r>
        <w:rPr>
          <w:rStyle w:val="FootnoteAnchor"/>
          <w:rtl w:val="true"/>
        </w:rPr>
        <w:footnoteReference w:id="41"/>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يستاها، حول محور هوم قرار دارد که زردشت آن را محکوم کرده بود؛ زیرا ذبح گاو و نوشیدن شیره گیاه هوم، اساس دین کافری پیش از زردشت بوده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پس آیین زردشت در همان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مهمترین انحراف دچار شده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آشفتگی زبانی نیز مزید بر انحراف معنایی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زینر، </w:t>
      </w:r>
      <w:r>
        <w:rPr>
          <w:rStyle w:val="FootnoteAnchor"/>
          <w:rtl w:val="true"/>
        </w:rPr>
        <w:footnoteReference w:id="43"/>
      </w:r>
      <w:r>
        <w:rPr>
          <w:rFonts w:ascii="IRNazanin" w:hAnsi="IRNazanin" w:eastAsia="IRNazanin"/>
          <w:color w:val="111111"/>
          <w:sz w:val="28"/>
          <w:sz w:val="28"/>
          <w:szCs w:val="28"/>
          <w:rtl w:val="true"/>
          <w:lang w:bidi="fa-IR"/>
        </w:rPr>
        <w:t xml:space="preserve">شرق شناس معروف معروف سویسی که خود در زبان های فارسی، پهلوی و اوستایی استاد بود، از میزان هرج و مرج دستوری در اوستا تعجب می کند و نتیجه می گیرد که حتی نخستین کاتبان کتاب مقدس اوستا در ایران باستان با زبان گاتاها و وندیداد، آشنایی کاملی نداشتند و به نظر می رسد که زبان بومی آنها نبوده، بلکه زبانی </w:t>
      </w:r>
    </w:p>
    <w:p>
      <w:pPr>
        <w:pStyle w:val="BookText"/>
        <w:rPr/>
      </w:pPr>
      <w:r>
        <w:rPr>
          <w:rFonts w:ascii="IRNazanin" w:hAnsi="IRNazanin" w:eastAsia="IRNazanin"/>
          <w:color w:val="111111"/>
          <w:sz w:val="28"/>
          <w:sz w:val="28"/>
          <w:szCs w:val="28"/>
          <w:rtl w:val="true"/>
          <w:lang w:bidi="fa-IR"/>
        </w:rPr>
        <w:t>کاملا وارداتی به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عصر ساسانی و اشکانی، زبان اوستا زبانی کاملا وارداتی بوده که مغان ایران به طور کامل از آن سر در نمی آوردند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جالب توجه است که محتوای پشت ها از اسطوره های غیر قابل توجیه باستانی سرشار است و خود زردشتیان نیز انتساب آن را به زردشت نمی پذیرند؛ ولی در مراسم مختلف، آنها را قرائت می کنند که به نوعی با آموزه های زردشت در تضاد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باستان گرایان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زردشتیان ترجمه و تفسیر کامل اوستا را نمی دانستند، این بوده که آنان در قرون مختلف اسلامی نتوانسته بودند همانند دیگران به تحصیل دانش دینی خودشان بپردازند؛ اما این سخن صحیح نیست؛ زیرا به عقیده اکثر محققان، فهم زبان گاتاها برای موبدان زردشتی در عهد ساسانیان دشوار و گاه ناممکن بود، چه رسد به موبدان دوره پس از اسلام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همچنین از متونی مانند متون پهلوی که در تفسیر اوستا در قرون اولیه اسلامی نوشته شده؛ مشخص است که مفسران زبان پهلوی در آن زمان نیز از متون گاتاها به درستی سر در نمی آوردند و در عین حال، در ضبط و یادداشت سخنان و کلماتی که تصور می کردند آثار جادویی دارد و البته ترجمان افکار پیامبرشان است؛ کوشا بودند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بر این اساس، نفهمیدن متن گاتاها پدیده جدیدی در تاریخ آیین زردشت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آموختن اوستا مخصوص قشر موبدان بود و آن را به عامه مردم نمی آموختند؛ به همین سبب با درگذشت یک روحانی بزرگ در یک خاندان و یا فقدان فرزند ذکور برای یک موبد زردشتی که شرعا فقط او می توانست میراث دار </w:t>
      </w:r>
    </w:p>
    <w:p>
      <w:pPr>
        <w:pStyle w:val="BookText"/>
        <w:rPr/>
      </w:pPr>
      <w:r>
        <w:rPr>
          <w:rFonts w:ascii="IRNazanin" w:hAnsi="IRNazanin" w:eastAsia="IRNazanin"/>
          <w:color w:val="111111"/>
          <w:sz w:val="28"/>
          <w:sz w:val="28"/>
          <w:szCs w:val="28"/>
          <w:rtl w:val="true"/>
          <w:lang w:bidi="fa-IR"/>
        </w:rPr>
        <w:t>پدر باشد؛ دانش آن طبقه و خانواده نیز از بین می رفت و این فرایند به دشمن خارجی ربطی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زینر پس از تحقیقات بسیار، به دو مشکل اساسی در فهم و تفسیر اوستا رسیده است که آنها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مشکل زبان شناختی؛ و دوم، گستردگی اختلافات آموزه ای میان اوستا و دیگر متون زردشتی و حتی اختلاف میان بخش های مختلف خود اوستا</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پس به اقرار محققان اوستاشناس و دیگر عالمان بی طرف، مانند دکتر بویس، </w:t>
      </w:r>
      <w:r>
        <w:rPr>
          <w:rStyle w:val="FootnoteAnchor"/>
          <w:rtl w:val="true"/>
        </w:rPr>
        <w:footnoteReference w:id="49"/>
      </w:r>
      <w:r>
        <w:rPr>
          <w:rFonts w:ascii="IRNazanin" w:hAnsi="IRNazanin" w:eastAsia="IRNazanin"/>
          <w:color w:val="111111"/>
          <w:sz w:val="28"/>
          <w:sz w:val="28"/>
          <w:szCs w:val="28"/>
          <w:rtl w:val="true"/>
          <w:lang w:bidi="fa-IR"/>
        </w:rPr>
        <w:t xml:space="preserve">فهم گاتاها در زمان خود زردشت هم فقط برای عالمان و کسانی میسر بود که در مکاتب منتره سرایی </w:t>
      </w:r>
      <w:r>
        <w:rPr>
          <w:rStyle w:val="FootnoteAnchor"/>
          <w:rtl w:val="true"/>
        </w:rPr>
        <w:footnoteReference w:id="50"/>
      </w:r>
      <w:r>
        <w:rPr>
          <w:rFonts w:ascii="IRNazanin" w:hAnsi="IRNazanin" w:eastAsia="IRNazanin"/>
          <w:color w:val="111111"/>
          <w:sz w:val="28"/>
          <w:sz w:val="28"/>
          <w:szCs w:val="28"/>
          <w:rtl w:val="true"/>
          <w:lang w:bidi="fa-IR"/>
        </w:rPr>
        <w:t>تربیت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حتی در زمان ساسانیان، موبدان در فهم کامل کتاب اوستا به مشکل جدی برخورد کرده بودند؛ به طوری که فهم کامل آن تقریبا ناممکن شده 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مغان، نخستین پیروان زردشت نیز بیش از این که او را به عنوان پیامبری توحیدی معرفی کنند؛ به عنوان ساحر طالع بین و شعبده باز به جهان یونان و روم معرفی کردند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دلیل اینکه چرا آیین زردشت نتوانست بدون تحريف ادامه پیدا کند، این است که از همان نخستین دوران سرایش گاتاها توسط زردشت، مغان راز و رمز زبان پیامبر خویش را به فراموشی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فهم اوستا، به ویژه گاتاها از همان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زردشتیان سخت و دشوار شد و آنها به اجبار، برخی مطالب پیشین را بدان افزودند تا کارایی آیینی آن بیشتر شود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با توجه به فقدان منابع کافی برای شرح و تفسیر اوستا، بعید به نظر می رسد که روزی این تناقضات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حتی در مورد گاتاها صدق می کند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حال، سؤال از باستان گرایان این است که چرا باید از متنی که هرگز مفهوم واقعی آن روشن نخواهد شد، پیروی کنیم؟ به راستی این سخن که ما باید به هر قیمتی از دین نیاکان خود پیروی کنیم، تعصب محض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عملی درست باشد، باید عملکرد قبیله های آفریقایی و آمریکای جنوبی را که از ادیان و آیین های ابتدایی اجداد خویش پیروی کرده و برای رام کردن نیروهای طبیعی، وردهای مختلف می خوانند، درست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دینی نتواند دستورالعمل های مهم خود را در طول قرنها برای پیروان خویش حفظ کند، یا اگر موجود باشد نتوان آنها را قاطعانه به پیامبر آن دین نسبت داد، اعمال پیروان آن دین پذیرفته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زینر تناقضات موجود در منابع زردشتی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گاتاها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آموزه ها به قدری زیاد است که بعید به نظر می رسد روزی حل شود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امروزه کسی بخواهد زردشتی شود، باید در زندگی دینی خود به خواندن يشت ها، يسنه ها و احکام وندیداد </w:t>
      </w:r>
      <w:r>
        <w:rPr>
          <w:rStyle w:val="FootnoteAnchor"/>
          <w:rtl w:val="true"/>
        </w:rPr>
        <w:footnoteReference w:id="56"/>
      </w:r>
      <w:r>
        <w:rPr>
          <w:rFonts w:ascii="IRNazanin" w:hAnsi="IRNazanin" w:eastAsia="IRNazanin"/>
          <w:color w:val="111111"/>
          <w:sz w:val="28"/>
          <w:sz w:val="28"/>
          <w:szCs w:val="28"/>
          <w:rtl w:val="true"/>
          <w:lang w:bidi="fa-IR"/>
        </w:rPr>
        <w:t>ملزم گردد که هیچ کدام به خود زردشت منسوب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فقط به زردشت ایمان می آورد و به هیچ حکم شرعی باستانی گردن نمی نهد که در آن صورت، همانند مسیحیان، بدون شریعت زندگی خواهد کرد که در واقع همان زندگی سکولار و بدون دین است</w:t>
      </w:r>
      <w:r>
        <w:rPr>
          <w:rFonts w:eastAsia="IRNazanin" w:cs="IRNazanin"/>
          <w:color w:val="111111"/>
          <w:sz w:val="28"/>
          <w:szCs w:val="28"/>
          <w:rtl w:val="true"/>
          <w:lang w:bidi="fa-IR"/>
        </w:rPr>
        <w:t xml:space="preserve">. </w:t>
      </w:r>
      <w:bookmarkStart w:id="70" w:name="pg10719_143828"/>
    </w:p>
    <w:p>
      <w:pPr>
        <w:pStyle w:val="Heading4"/>
        <w:numPr>
          <w:ilvl w:val="3"/>
          <w:numId w:val="1"/>
        </w:numPr>
        <w:rPr/>
      </w:pPr>
      <w:bookmarkStart w:id="71" w:name="__RefHeading___Toc5494329_1051229030"/>
      <w:bookmarkStart w:id="72" w:name="_Toc24"/>
      <w:bookmarkEnd w:id="70"/>
      <w:bookmarkEnd w:id="71"/>
      <w:r>
        <w:rPr>
          <w:rtl w:val="true"/>
        </w:rPr>
        <w:t>پندار نیک، گفتار نیک و کردار نیک</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معروف است که مهم ترین تعلیم زردشت، سه اصل پندار نیک، گفتار نیک و کردار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اصل اخلاقی که به زبان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در واقع تفسیر سنتی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گاهان است که به مرور زمان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گاهان این سه اصل، به این صورت که معروف است، نیامده، بلکه زردشت فقط از اصل اشه،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نیکی و بدی، فقط در سه قلمرو و ساحت قابل تصوراند، یعنی اندیشه، 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شما بخواهید انسان نیکی باشید، طبیعی است که باید اندیشه، گفتار و کردارتان نیک باشد و قلمرو دیگری برای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انبیا، حکیمان، عالمان اخلاق و مانند آن، سخنی غیر از این ندارند که پندار، گفتار و کردار باید نیک باشد؛ اما آنچه اهمیت دارد، تعیین مصداق کردار نیک یا گفتار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متون پهلوی از ازدواج با محارم، به عنوان یکی از مهم ترین مصادیق کردار نیک یاد می کنند؛ اما این کردار در ادیان ابراهیمی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این شعار زیبا را به درستی تفسیر کرده و آن را به صورت واقعی خود تبدیل می کند، تعیین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استفاده از این شعار زیبا بدون تفسير دقیقی دینی آن و بدون تعیین مصادیق عینی آن، نوعی عوام فریبی توسط باستان گرایان است</w:t>
      </w:r>
      <w:r>
        <w:rPr>
          <w:rFonts w:eastAsia="IRNazanin" w:cs="IRNazanin"/>
          <w:color w:val="111111"/>
          <w:sz w:val="28"/>
          <w:szCs w:val="28"/>
          <w:rtl w:val="true"/>
          <w:lang w:bidi="fa-IR"/>
        </w:rPr>
        <w:t xml:space="preserve">. </w:t>
      </w:r>
      <w:r>
        <w:rPr>
          <w:rStyle w:val="FootnoteAnchor"/>
          <w:rtl w:val="true"/>
        </w:rPr>
        <w:footnoteReference w:id="57"/>
      </w:r>
      <w:bookmarkStart w:id="73" w:name="pg10719_143829"/>
    </w:p>
    <w:p>
      <w:pPr>
        <w:pStyle w:val="Heading4"/>
        <w:numPr>
          <w:ilvl w:val="3"/>
          <w:numId w:val="1"/>
        </w:numPr>
        <w:rPr/>
      </w:pPr>
      <w:bookmarkStart w:id="74" w:name="__RefHeading___Toc5494331_1051229030"/>
      <w:bookmarkStart w:id="75" w:name="_Toc25"/>
      <w:bookmarkEnd w:id="73"/>
      <w:bookmarkEnd w:id="74"/>
      <w:r>
        <w:rPr>
          <w:rtl w:val="true"/>
        </w:rPr>
        <w:t>ثنویت در آیین زردشت</w:t>
      </w:r>
      <w:bookmarkEnd w:id="7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متون آیین زردشت، به معنای اعتقاد به وجود دو خالق و مدبر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ساسانی و نفوذ اندیشه های گنوسی، به معنای اعتقاد به وجود ازلی نور و ظلمت نیز به کار رفت و در منابع اسلامی نیز بیشتر، همین معنا ملاحظه می شود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ثنویت زردشتی، در تقسیم بندی انواع ثنویت، جزو ثنویت های معاد باور </w:t>
      </w:r>
      <w:r>
        <w:rPr>
          <w:rStyle w:val="FootnoteAnchor"/>
          <w:rtl w:val="true"/>
        </w:rPr>
        <w:footnoteReference w:id="59"/>
      </w:r>
      <w:r>
        <w:rPr>
          <w:rFonts w:ascii="IRNazanin" w:hAnsi="IRNazanin" w:eastAsia="IRNazanin"/>
          <w:color w:val="111111"/>
          <w:sz w:val="28"/>
          <w:sz w:val="28"/>
          <w:szCs w:val="28"/>
          <w:rtl w:val="true"/>
          <w:lang w:bidi="fa-IR"/>
        </w:rPr>
        <w:t>محسوب می شود که پایانی قطعی برای سلطه اهریمن در پایان زندگی کنونی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ثنویت معاد باور، ثنویت جدالی </w:t>
      </w:r>
      <w:r>
        <w:rPr>
          <w:rStyle w:val="FootnoteAnchor"/>
          <w:rtl w:val="true"/>
        </w:rPr>
        <w:footnoteReference w:id="60"/>
      </w:r>
      <w:r>
        <w:rPr>
          <w:rFonts w:ascii="IRNazanin" w:hAnsi="IRNazanin" w:eastAsia="IRNazanin"/>
          <w:color w:val="111111"/>
          <w:sz w:val="28"/>
          <w:sz w:val="28"/>
          <w:szCs w:val="28"/>
          <w:rtl w:val="true"/>
          <w:lang w:bidi="fa-IR"/>
        </w:rPr>
        <w:t>قرار دارد که در آن، هر دو مبدأ خیر و شر جاودانی تلقی می شوند و ستیز و رقابت کیهانی آنها با یکدیگر تا ابد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اصل مایا، یعنی هستی وهمی در مقابل هستی حقیقی و همچنین عقیده به اصل آتمن و برهمن </w:t>
      </w:r>
      <w:r>
        <w:rPr>
          <w:rStyle w:val="FootnoteAnchor"/>
          <w:rtl w:val="true"/>
        </w:rPr>
        <w:footnoteReference w:id="61"/>
      </w:r>
      <w:r>
        <w:rPr>
          <w:rFonts w:ascii="IRNazanin" w:hAnsi="IRNazanin" w:eastAsia="IRNazanin"/>
          <w:color w:val="111111"/>
          <w:sz w:val="28"/>
          <w:sz w:val="28"/>
          <w:szCs w:val="28"/>
          <w:rtl w:val="true"/>
          <w:lang w:bidi="fa-IR"/>
        </w:rPr>
        <w:t>که طبق تعالیم آیین هندو رقیب و هماورد یکدیگرند؛ نمونه هایی از ثنویت جدالی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اعتقاد به دو اصل متضاد یین و یانگ </w:t>
      </w:r>
      <w:r>
        <w:rPr>
          <w:rStyle w:val="FootnoteAnchor"/>
          <w:rtl w:val="true"/>
        </w:rPr>
        <w:footnoteReference w:id="62"/>
      </w:r>
      <w:r>
        <w:rPr>
          <w:rFonts w:ascii="IRNazanin" w:hAnsi="IRNazanin" w:eastAsia="IRNazanin"/>
          <w:color w:val="111111"/>
          <w:sz w:val="28"/>
          <w:sz w:val="28"/>
          <w:szCs w:val="28"/>
          <w:rtl w:val="true"/>
          <w:lang w:bidi="fa-IR"/>
        </w:rPr>
        <w:t>در آیین دائو و کنفوسیوس در چین، نمونه دیگری از ثنویت جدالی به شمار می رود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برای اینکه تصور درستی از ثنویت زردشتی داشته باشیم؛ ابتدا باید توضیح مختصری راجع به هستی شناسی زردشتی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هستی شناسی زردشتی، جهان دارای دو بخش مرئی و نامرئی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مرئی را گیتی و جهان نامرئی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مینو خود شامل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بخش و آسیب 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اهورامزدا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سپنته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نیک و سودرسان؛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اهریمن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انگره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بد و آسیب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مینوی فزونی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سپنته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مینوی آسیب رسان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سپنته مینو نخستین فروزه اهورامزدا است که منبع آفرینش نیک است و انگره مینو، همان اهریمن است که منشأ آفریده های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یسنای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دو مینوی همزاد و در اندیشه و گفتار و کردار، یکی نیک و دیگری بد، با یکدیگر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مینو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زندگی و نازندگی را بنیاد نهادند و چنین باشد به پایان هستی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هستی و آفرینش جهان مادی است و بدین ترتیب، اصل و اساس اندیشه ثنوی به خود گاهان در اوستا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آفرینش موجودات، آن دو مینوی همزاد، یعنی سپنته مینو و انگره مینو در برابر یکدیگر موضع گرفته و در انتخاب جداگانه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مطابق محتوای متون پهلوی، سپنته مینو را منشأ آفریده های نیک، مانند حیوانات مفید و نعمت های دنیوی بدانیم و انگره مینو را منشأ آفریده های شر، مانند گرگ و مار و نیز منشأ اتفاقات بد، مانند سیل و قحطی تصور کنیم؛ توحیدباوری در آیین زردشت به مشکل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دو مبدأ مستقل در آفرینش با توحید سازگار نیست؛ اما چون زردشتیان در طول تاریخ به این ثنویت، به عنوان راه حلی برای پاسخ اخلاقی به مسئله شر نگاه </w:t>
      </w:r>
    </w:p>
    <w:p>
      <w:pPr>
        <w:pStyle w:val="BookText"/>
        <w:rPr/>
      </w:pPr>
      <w:r>
        <w:rPr>
          <w:rFonts w:ascii="IRNazanin" w:hAnsi="IRNazanin" w:eastAsia="IRNazanin"/>
          <w:color w:val="111111"/>
          <w:sz w:val="28"/>
          <w:sz w:val="28"/>
          <w:szCs w:val="28"/>
          <w:rtl w:val="true"/>
          <w:lang w:bidi="fa-IR"/>
        </w:rPr>
        <w:t>می کردند و آن را با پرستش اهورامزدا در تضاد نمی دیدند؛ اسلام نیز با وجود اشراف به چنین رویکردی، آنان را مشرک قلمداد نکرد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توضیح مطلب چنین است که توحید دارای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توحید صفاتی و 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عمل آفرینش، جزو افعال الهی محسوب می شود؛ اعتقاد به دو منشأ مستقل در آفرینش، باعث می شود توحید افعالی فرد معتقد، به اشکال دچار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توحید ذاتی، زردشتیان به خدای واحد اعتقاد دارند و در نمازهای خود فقط او را می پرستند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زردشتیان در این مسئله، مانند مسیحیان اند که باور به تثلیث را با باور به توحید مغایر نمی دانند </w:t>
      </w:r>
      <w:r>
        <w:rPr>
          <w:rStyle w:val="FootnoteAnchor"/>
          <w:rtl w:val="true"/>
        </w:rPr>
        <w:footnoteReference w:id="66"/>
      </w:r>
      <w:r>
        <w:rPr>
          <w:rFonts w:ascii="IRNazanin" w:hAnsi="IRNazanin" w:eastAsia="IRNazanin"/>
          <w:color w:val="111111"/>
          <w:sz w:val="28"/>
          <w:sz w:val="28"/>
          <w:szCs w:val="28"/>
          <w:rtl w:val="true"/>
          <w:lang w:bidi="fa-IR"/>
        </w:rPr>
        <w:t>و یا همانند برخی از اشاعره در اسلام اند که صفات نه گانه خداوند را قدیم می دانند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پس اگر چه لازمه اعتقاد چنین افرادی شرک است؛ اگر خود آنها چنین لازمه ای را منکر شوند و همچنان خود را پرستنده خدای واحد بدانند؛ از نظر فقهی موحد حساب می شوند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متفکران معاصر، شهید مطهری رحمه الله بیش از دیگران به بررسی مسئله ثنویت زردشتیان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مقوله که توحید ذاتی را </w:t>
      </w:r>
    </w:p>
    <w:p>
      <w:pPr>
        <w:pStyle w:val="BookText"/>
        <w:rPr/>
      </w:pPr>
      <w:r>
        <w:rPr>
          <w:rFonts w:ascii="IRNazanin" w:hAnsi="IRNazanin" w:eastAsia="IRNazanin"/>
          <w:color w:val="111111"/>
          <w:sz w:val="28"/>
          <w:sz w:val="28"/>
          <w:szCs w:val="28"/>
          <w:rtl w:val="true"/>
          <w:lang w:bidi="fa-IR"/>
        </w:rPr>
        <w:t>می توان برای زردشتیان ثابت دانست،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ایران قدیم وجود داشته است، اعتقاد به دو مبدأ و دو آفریدگار بوده است؛ نه دوگانه پرستی؛ یعنی ایرانیان قائل به شرک در خالقیت بوده اند، نه شرک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را می توان برای آیین زردشت ثابت دانست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نکته دیگر در این مورد آن است که برخی از عبارت های گاهان، ظاهرا با محتوای ثنویت در تضاد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جان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اندیشه خود تو را سرآغاز و سرانجام هستی شناختم، آن گاه با دیده دل دریافتم که تویی سرچشمه منش پاک؛ تویی آفریننده راستی و داور دادگری که کردار مردم جهان را داوری می کنی</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بر اساس این عبارت، شناخت خداوند به عنوان سر آغاز و سرانجام هستی، یعنی شناخت اهورامزدا به عنوان منشأ آفرینش، دلیلی بر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احتمال خلاف در موضوع حکم پیش آمد؛ استدلال باطل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در این مورد، به دلیل وجود مواردی که خود منابع زردشتی از مطلق ثنویت پرهیز می کنند؛ نمی توان به شرک مطلق در مورد آنها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جالب توجه است که در روایات اسلامی، ثنویت مطلق در مورد دو آفریدگار مستقل در ایران باستان به مانی نسبت داده شده است؛ نه به آیین مجوس یا زردشت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قرآن کریم به طور مستقیم، به ثنویت اشاره ای ندارد؛ اما می توان آیاتی از آن را که در رد شرک و اثبات توحید است؛ رد ثنویت نیز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براساس آیه نخست سوره انعام وَ جَعَلَ الظُّلُماتِ وَ النُّورَ ، خداوند هم ظلمتها و هم نور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آیه را به دیدگاه ثنویون و رد آن ناظر دانسته 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البته چنان که بیان شد، اعتقاد به دو خدای مستقل که یکی نور و دیگری ظلمت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جعلوا لله شركاء خلقوا كخلقه فتشابه الخلق عليهم قل الله خالق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تأکید بر اینکه خداوند آفریننده همه موجودات است، باورهای غیر توحیدی و وجود هر گونه خالقی غیر از خداوند را به طور کامل نفی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منابع روایی، به ثنویت و رد آن به تفصیل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احادیثی از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را شامل است</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حدیثی از امام صادق عليه السلام، آن حضرت به رد ثنویون، درباره نحوه پیدایش عالم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ثنویون، در ازل طینت خشنی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انگره 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سبب رنجش و آزار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 در این روایت الله خوانده شده بوده است و نور برای رهایی از این شر یا ظلمت، جز در آمیختن و ترکیب با آن چاره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پاسخ از برهان معروف تمانع استفاده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توانایی رها شدن از طینت خشن را ندارد، نمی تواند خدا 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براساس روایت دیگری،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کسی که به ثنویت اعتقاد داشت؛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می گویی خداوند دو تا است، چند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ازلی و قدرتمند هستند و یا ضعیف می باشند و یا یکی قوی و دیگری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قدرتمند باشند، چرا یکی بر دیگری پیروز نمی شود تا به تنهایی تدبیر امور را به دست بگیرد؟ و اگر خیال می کنی که یکی قدرتمند و دیگری ضعیف است، در این صورت، سخن ما ثابت می شود که خداوند یکی است؛ زیرا دومی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فرض بر آن است که خداوند نمی تواند ضعیف باشد و با وجود قوی، ضعیف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بگویی که آنها دو تا هستند، یا هر دو از هر جهت مثل هم هستند، یا مثل هم نبوده و جدا می باشند نمی تواند درست باشد؛ زیرا زمانی که به مخلوقات نگاه می کنیم می بینیم که همه دارای نظم، روزگار جاری، اختلاف شب و روز، خورشید،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دلالت دارد که کارها و تدبیر صحیح و بیخلاف است و تدبیر کننده یکی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ادعا کنی دو خدا وجود دارد، باید میان آن دو فاصله ای بیندازی تا دو خدایی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فاصله باعث می شود که سومی هم در میانشان باشد که مثل آن دو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سه خدایی را قبول کنی و اگر سه خدایی را ادعا کنی، همان چیزی که در مورد دو خدایی گفتی، در این جا نیز باید بگویی تا این که بین آن سه، فاصله بیفتند که در این صورت پنج تا به وجود می آید؛ و سپس به عددی ادامه پیدا می کند که از زیادی پایانی ندارد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ثنویون و مؤلفه ضعف آنها به خوبی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بیچاره قدری ها، خواستند خدا را به عدالت توصیف کنند؛ در عوض قدرت و سلطنت او را منکر شدند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به عبارت </w:t>
      </w:r>
    </w:p>
    <w:p>
      <w:pPr>
        <w:pStyle w:val="BookText"/>
        <w:rPr/>
      </w:pPr>
      <w:r>
        <w:rPr>
          <w:rFonts w:ascii="IRNazanin" w:hAnsi="IRNazanin" w:eastAsia="IRNazanin"/>
          <w:color w:val="111111"/>
          <w:sz w:val="28"/>
          <w:sz w:val="28"/>
          <w:szCs w:val="28"/>
          <w:rtl w:val="true"/>
          <w:lang w:bidi="fa-IR"/>
        </w:rPr>
        <w:t>دیگر، قدری ها که همانند مجوس به ثنویت اعتقاد داشتند، خواستند خداوند را عادل دانسته، شرور را به او نسبت ندهند؛ اما همین که خدای دیگری تصور کرده، شرور را به او نسبت دادند؛ ندانسته، قدرت و سلطنت خداوند اصلی را نیز زیر سؤال برده، آن را خدشه دار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کتاب بندهش که یکی از مهم ترین منابع کلامی آیین زردشت است، اهریمن نه به صورت خدا، بلکه به صورت موجودی زبون و حقیر در برابر اهورامزدا ترسیم می شود که حتی از آنچه پیرامون خود می گذرد،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او به آفریدن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تا موجودات نیک اهورامزدا را آلوده کنند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نکته جالب توجه در این بخش از بندهش، اشاره به این داستان است که اهورامزدا پس از آفرینش آفریده های خود، از اهریمن می خواهد که آنها را ستایش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آفریدگان من یاری بر، ستایش کن، تا به پاداش آن بی مرگ، بی پیری، نافرسودنی و ناپوسیدنی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اهریمن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 بر آفریدگان تو یاری و ندهم ستایش؛ بلکه تو و آفریدگان تو را به نادوستی تو و دوستی خود بگروانم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اهورامزدا و اهریمن، كل دوران آفرینش را به هزار سال تعیین کردند و البته اهورامزدا می دانست که در انتهای این دوران، اهریمن نابود خواهد شد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بخش اندکی از آنچه در بندهش آمده است، به گفت و گوی خدای سبحان با ابلیس در قرآن کریم بی شباهت نیست که خداوند او را دستور داد بر آدم سجده کند و او با کرد و نپذیرفت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شاید اصل و اساس داستان اهورامزدا و انگره مینو نیز داستان آفرینش آدم و عدم فرمانبرداری شیطان </w:t>
      </w:r>
    </w:p>
    <w:p>
      <w:pPr>
        <w:pStyle w:val="BookText"/>
        <w:rPr/>
      </w:pPr>
      <w:r>
        <w:rPr>
          <w:rFonts w:ascii="IRNazanin" w:hAnsi="IRNazanin" w:eastAsia="IRNazanin"/>
          <w:color w:val="111111"/>
          <w:sz w:val="28"/>
          <w:sz w:val="28"/>
          <w:szCs w:val="28"/>
          <w:rtl w:val="true"/>
          <w:lang w:bidi="fa-IR"/>
        </w:rPr>
        <w:t>بوده و بر اثر گذشت زمان تحریف شده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متکلمان مسلمان مانند قاضی عبدالجبار ، </w:t>
      </w:r>
      <w:r>
        <w:rPr>
          <w:rStyle w:val="FootnoteAnchor"/>
          <w:rtl w:val="true"/>
        </w:rPr>
        <w:footnoteReference w:id="82"/>
      </w:r>
      <w:r>
        <w:rPr>
          <w:rFonts w:ascii="IRNazanin" w:hAnsi="IRNazanin" w:eastAsia="IRNazanin"/>
          <w:color w:val="111111"/>
          <w:sz w:val="28"/>
          <w:sz w:val="28"/>
          <w:szCs w:val="28"/>
          <w:rtl w:val="true"/>
          <w:lang w:bidi="fa-IR"/>
        </w:rPr>
        <w:t>ابن بابویه، جرجانی و خواجه نصیرالدین طوسی نیز در طول تاریخ به بررسی و رد مسئله ثنویت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ثنويون بر سه مقدمه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عالم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است، یا شر؛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شر با یکدیگر در تضاد کامل قرار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افعال متضاد از فاعل واحد صادر نمی شود؛</w:t>
      </w:r>
    </w:p>
    <w:p>
      <w:pPr>
        <w:pStyle w:val="BookText"/>
        <w:rPr/>
      </w:pPr>
      <w:r>
        <w:rPr>
          <w:rFonts w:ascii="IRNazanin" w:hAnsi="IRNazanin" w:eastAsia="IRNazanin"/>
          <w:color w:val="111111"/>
          <w:sz w:val="28"/>
          <w:sz w:val="28"/>
          <w:szCs w:val="28"/>
          <w:rtl w:val="true"/>
          <w:lang w:bidi="fa-IR"/>
        </w:rPr>
        <w:t xml:space="preserve">بر این اساس، ثنويون معتقد بودند که در جهان هستی، دو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یکی خالق همه خیرها و دیگری خالق همه شرور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نویسندگان ملل و نحل نیز به ثنویت پرداخته و اعتقاد به ثنویت را به مجوس و نیز به دیصانیه ، </w:t>
      </w:r>
      <w:r>
        <w:rPr>
          <w:rStyle w:val="FootnoteAnchor"/>
          <w:rtl w:val="true"/>
        </w:rPr>
        <w:footnoteReference w:id="84"/>
      </w:r>
      <w:r>
        <w:rPr>
          <w:rFonts w:ascii="IRNazanin" w:hAnsi="IRNazanin" w:eastAsia="IRNazanin"/>
          <w:color w:val="111111"/>
          <w:sz w:val="28"/>
          <w:sz w:val="28"/>
          <w:szCs w:val="28"/>
          <w:rtl w:val="true"/>
          <w:lang w:bidi="fa-IR"/>
        </w:rPr>
        <w:t xml:space="preserve">مانویه و مزدکیه </w:t>
      </w:r>
      <w:r>
        <w:rPr>
          <w:rStyle w:val="FootnoteAnchor"/>
          <w:rtl w:val="true"/>
        </w:rPr>
        <w:footnoteReference w:id="85"/>
      </w:r>
      <w:r>
        <w:rPr>
          <w:rFonts w:ascii="IRNazanin" w:hAnsi="IRNazanin" w:eastAsia="IRNazanin"/>
          <w:color w:val="111111"/>
          <w:sz w:val="28"/>
          <w:sz w:val="28"/>
          <w:szCs w:val="28"/>
          <w:rtl w:val="true"/>
          <w:lang w:bidi="fa-IR"/>
        </w:rPr>
        <w:t>نسبت داده اند که البته در نوع تقرير مسئله با یکدیگر اختلافاتی دارند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نصیرالدین طوسی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تجرید الاعتقاد، بحث در زمینه رد ثنویت را بی هیچ اشاره به نام این فرقه در اثبات صانع و صفات و آثار آن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در شرح تجرید سخنان خواجه را چنین تبیین می کند</w:t>
      </w:r>
      <w:r>
        <w:rPr>
          <w:rFonts w:eastAsia="IRNazanin" w:cs="IRNazanin"/>
          <w:color w:val="111111"/>
          <w:sz w:val="28"/>
          <w:szCs w:val="28"/>
          <w:rtl w:val="true"/>
          <w:lang w:bidi="fa-IR"/>
        </w:rPr>
        <w:t xml:space="preserve">: </w:t>
      </w:r>
      <w:bookmarkStart w:id="76" w:name="pg10719_143837"/>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که تردیدی در ثبوت آن نیست، یا واجب است یا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باشد، نبودن آن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است و اگر ممکن باشد، باید به سبب دیگری موجود شده باشد و آن دیگری هم اگر واجب است، مطلوب می باشد</w:t>
      </w:r>
      <w:r>
        <w:rPr>
          <w:rFonts w:eastAsia="IRNazanin" w:cs="IRNazanin"/>
          <w:color w:val="111111"/>
          <w:sz w:val="28"/>
          <w:szCs w:val="28"/>
          <w:rtl w:val="true"/>
          <w:lang w:bidi="fa-IR"/>
        </w:rPr>
        <w:t xml:space="preserve">». </w:t>
      </w:r>
      <w:r>
        <w:rPr>
          <w:rStyle w:val="FootnoteAnchor"/>
          <w:rtl w:val="true"/>
        </w:rPr>
        <w:footnoteReference w:id="87"/>
      </w:r>
    </w:p>
    <w:p>
      <w:pPr>
        <w:pStyle w:val="Heading4"/>
        <w:numPr>
          <w:ilvl w:val="3"/>
          <w:numId w:val="1"/>
        </w:numPr>
        <w:rPr/>
      </w:pPr>
      <w:bookmarkStart w:id="77" w:name="__RefHeading___Toc5494333_1051229030"/>
      <w:bookmarkStart w:id="78" w:name="_Toc26"/>
      <w:bookmarkEnd w:id="77"/>
      <w:r>
        <w:rPr>
          <w:rtl w:val="true"/>
        </w:rPr>
        <w:t>امشاسپندان</w:t>
      </w:r>
      <w:bookmarkEnd w:id="7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آمشاسپندان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نامیرایان جاوید، در گاهان ذکر نشده است و از قبیل آموزه هایی است مانند پندار نیک، گفتار نیک و کردار نیک که پس از زردشت و با نظم دادن تعالیم به رویکرد دینی 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گاهان ذکر شده، نام هر یک از امشاسپندان به صورت جداگانه است که از آنها به عنوان صفات اهورامزدا یا موجوداتی فرشته مانند یاد شده است که اهورامزدا آنها را آفرید تا در امر آفرینش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امشاسپندان با فرشته ها در ادیان ابراهیمی، این است که فرشته ها هیچ اختیاری از خود ندارند و همه مقهور خداوند یکتا هستند؛ اما در آیین زردشت، امشاسپندان در عین حال که مخلوق اهورامزدا هستند؛ در امر آفرینش دارای نوعی استقلال هستند و حتی اهورامزدا به یاری و مشورت با آنان نیازمند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امشاسپند،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امشاسپندان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نامیرای فزونی بخش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نامیرا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فزونی بخش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خرده اوستا، نیایشی در نماز بر این امشاسپندان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امشاسپندان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اندیشه نیک که آفرینش حیوانات سودمند به او سپرده شده است؛</w:t>
      </w:r>
      <w:bookmarkStart w:id="79" w:name="pg10719_143838"/>
    </w:p>
    <w:p>
      <w:pPr>
        <w:pStyle w:val="BookText"/>
        <w:rPr/>
      </w:pPr>
      <w:bookmarkEnd w:id="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آشه و هیشته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معنی بهترین 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آفرینش آتش به او سپرده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خشثره ویریه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شهریاری آرمانی است که آفرینش آسمان به او سپرده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اسپندارمد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اخلاص و بجاندیشی است که آفرینش زمین به او سپرده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هوروتات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تمامیت و کمال است که آفرینش آب به او سپرده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بی مرگی است که آفرینش گیاهان به او سپرده شده است؛</w:t>
      </w:r>
    </w:p>
    <w:p>
      <w:pPr>
        <w:pStyle w:val="BookText"/>
        <w:rPr/>
      </w:pPr>
      <w:r>
        <w:rPr>
          <w:rFonts w:ascii="IRNazanin" w:hAnsi="IRNazanin" w:eastAsia="IRNazanin"/>
          <w:color w:val="111111"/>
          <w:sz w:val="28"/>
          <w:sz w:val="28"/>
          <w:szCs w:val="28"/>
          <w:rtl w:val="true"/>
          <w:lang w:bidi="fa-IR"/>
        </w:rPr>
        <w:t>از آنجا که هر کدام از بخش های مختلف آفرینش به آسیب هایی دچار می شد، منشأهایی برای این آسیب ها تصور شد که همان انگره مینو و دیوانی بودند که انگره مینو آنها را در مقابل آفریده های اهورامزدا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مقابل هر یک از این امشاسپندان، دیوی مخصوص تصور می شد که همواره با هماورد خود در جدال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طرح مبحث امشاسپندان این است که استقلال امشاسپندان به نحوی که در عبارت های مختلف اوستا آمده، با توحید مطلق برای اهورامزدا در تضاد است</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80" w:name="__RefHeading___Toc5494335_1051229030"/>
      <w:bookmarkStart w:id="81" w:name="_Toc27"/>
      <w:bookmarkEnd w:id="80"/>
      <w:r>
        <w:rPr>
          <w:rtl w:val="true"/>
        </w:rPr>
        <w:t>سوشیانت ها یا پیامبران پس از زردشت</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گاتاها، شش بار واژه سوشیانت آمده است؛ سه بار به صورت مفرد و سه بار به صورت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 از نظر صرفی، اسم فاعل مضارع است و وقتی به عنوان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بدین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سود خواهد رساند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به عبارت دیگر، سوشیانت ها در گاتاها سودرسانانی هستند </w:t>
      </w:r>
    </w:p>
    <w:p>
      <w:pPr>
        <w:pStyle w:val="BookText"/>
        <w:rPr/>
      </w:pPr>
      <w:r>
        <w:rPr>
          <w:rFonts w:ascii="IRNazanin" w:hAnsi="IRNazanin" w:eastAsia="IRNazanin"/>
          <w:color w:val="111111"/>
          <w:sz w:val="28"/>
          <w:sz w:val="28"/>
          <w:szCs w:val="28"/>
          <w:rtl w:val="true"/>
          <w:lang w:bidi="fa-IR"/>
        </w:rPr>
        <w:t>که مقرر بود سود و منفعتشان در آینده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گاتاشناس معتقدند زردشت در گاتاها، خودش را جزو سوشیانت ها و نیز نخستین آنها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سوشیانت هایی یاد می کند که در آینده خواهند آمد و همانند خود او، دعوی دین و نبوت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زردشت پیروان خود را به پیامبران پس از خود دعوت کرده بود؛ زیرا سود در این تعالیم سود دینی و معنوی است و در این مورد، پیامبرانی شبیه زردشت که ادعای تعلیم راه راست را دارند؛ در اولویت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زردشت در گاتاها و سنت زردشتیان به عنوان پیامبر الهی و صاحب معجزه معرفی می شود و سودی که او به جامعه دارد، آشه یا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سوشیانت های بعدی باید معلمان آشه و راستی برای جامعه باشند که با دین و دینداری به یک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در یسنای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باوری که هریک از سوشیانت های خویشکار آشون </w:t>
      </w:r>
      <w:r>
        <w:rPr>
          <w:rStyle w:val="FootnoteAnchor"/>
          <w:rtl w:val="true"/>
        </w:rPr>
        <w:footnoteReference w:id="91"/>
      </w:r>
      <w:r>
        <w:rPr>
          <w:rFonts w:ascii="IRNazanin" w:hAnsi="IRNazanin" w:eastAsia="IRNazanin"/>
          <w:color w:val="111111"/>
          <w:sz w:val="28"/>
          <w:sz w:val="28"/>
          <w:szCs w:val="28"/>
          <w:rtl w:val="true"/>
          <w:lang w:bidi="fa-IR"/>
        </w:rPr>
        <w:t>را است؛ من نیز با همان باور و دین مزداپرستم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یسنا، زردشت باور و آیین خود را در مسئله دین، همانند باور و آیین سوشیانت 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یسنای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دروج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برانیم؛ ما همچون سوشیانت ها دروج را از خود خواهیم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دینی به معنای باطل است و راندن دروج، به معنای برقراری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زردشت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یارانم همانند سوشیانت های بعدی، دین را برقرار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گاتایی، دشمنی با دروج، یعنی حمایت و برقراری آشه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سوشیانت ها همانند زردشت از طرف خدا حمایت نشوند، نه تنها نمی توانند اشه را تشخیص داده و اراده الهی را بفهمند، بلکه توان استقرار آن بر روی زمین را نیز نخواهند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زامیاد يشت که بخشی از اوستای متأخر است، در مورد آخرین </w:t>
      </w:r>
    </w:p>
    <w:p>
      <w:pPr>
        <w:pStyle w:val="BookText"/>
        <w:rPr/>
      </w:pPr>
      <w:r>
        <w:rPr>
          <w:rFonts w:ascii="IRNazanin" w:hAnsi="IRNazanin" w:eastAsia="IRNazanin"/>
          <w:color w:val="111111"/>
          <w:sz w:val="28"/>
          <w:sz w:val="28"/>
          <w:szCs w:val="28"/>
          <w:rtl w:val="true"/>
          <w:lang w:bidi="fa-IR"/>
        </w:rPr>
        <w:t>سوشیانت به یارانی اشاره می کند که نیک اندیش، نیک کردار، نیک گفتار و نیک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سوشیانت با یارانش چنان شکستی بر دروج وارد خواهند کرد که اهریمن بد کنش، رو در گریز نهد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شکست اهریمن ثابت می کند که سوشیانت و یارانش، جهان را دگرگون خواهند کرد و دنیایی بدون اهریمن و یک قطبی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انقلاب سوشیانت ها ماهیتی روحانی و 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یسنای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اصطلاحی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معنای کلی این یسناها به نظر محققان مبهم است؛ اکثر پژوهشگران می پندارند که منظور از دین سوشیانت در این سه ها، دینی است شبیه آنچه خود زردشت آن را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دیدگاه محققان، کسی می تواند سوشیانت باشد که دین و شریعتی یکتا پرستانه و قائل به زندگی پس از مرگ، یعنی شبیه دین زردشت، معرفی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محققی به نام لومل </w:t>
      </w:r>
      <w:r>
        <w:rPr>
          <w:rStyle w:val="FootnoteAnchor"/>
          <w:rtl w:val="true"/>
        </w:rPr>
        <w:footnoteReference w:id="93"/>
      </w:r>
      <w:r>
        <w:rPr>
          <w:rFonts w:ascii="IRNazanin" w:hAnsi="IRNazanin" w:eastAsia="IRNazanin"/>
          <w:color w:val="111111"/>
          <w:sz w:val="28"/>
          <w:sz w:val="28"/>
          <w:szCs w:val="28"/>
          <w:rtl w:val="true"/>
          <w:lang w:bidi="fa-IR"/>
        </w:rPr>
        <w:t>که یکی از بزرگ ترین مترجمان و شارحان گاتاها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در این عبارات،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 اشاره می کند که انتظار دارد پس از او ظهور کنند تا تلاش های او را که ناتمام مانده بود، به ثمر برسانند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دکتر مری بویس، </w:t>
      </w:r>
      <w:r>
        <w:rPr>
          <w:rStyle w:val="FootnoteAnchor"/>
          <w:rtl w:val="true"/>
        </w:rPr>
        <w:footnoteReference w:id="95"/>
      </w:r>
      <w:r>
        <w:rPr>
          <w:rFonts w:ascii="IRNazanin" w:hAnsi="IRNazanin" w:eastAsia="IRNazanin"/>
          <w:color w:val="111111"/>
          <w:sz w:val="28"/>
          <w:sz w:val="28"/>
          <w:szCs w:val="28"/>
          <w:rtl w:val="true"/>
          <w:lang w:bidi="fa-IR"/>
        </w:rPr>
        <w:t>این تفسير لومل را نقل و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سوشیانت به پیامبر یا پیامبران بعدی، تفسیر درستی است؛ زیرا با سنت و تاریخ آیین زردشت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در طول تاریخ خود، در آرزوی پیدا شدن مسیح موعود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تفسير لومل، زردشت در گاتاها به ظهور پیامبران دیگری غیر از خودش تصریح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سوشیانت می تواند هم مصداق خاص داشته باشد و هم مصداق عام؛ یعنی هم به معنای موعودهای معینی باشد که پس از زردشت خواهند آمد و هم به معنای هر انسانی باشد که به نوعی به دیگران سود برساند؛ اما مطابق متون مختلف زردشتی، سوشیانت های پس از زردشت در فاصله های هزار ساله، شخصیت های مشخص و معینی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 بویس بر همین نکته تأکید دارد و بر همین مبنا، یسنای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ترجمه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خواهد آمد، بهتر از مردی نیک است؛ کسی که هم برای هستی دنیوی و هم برای هستی مینوی، صراط مستقیم را خواهد آموخت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این عبارت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سوشیانت، مردی نیک و معمول نیست، بلکه شخصیتی بهتر از یک انسان نیک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کلی سوشیانت ها این است که مردمان را در نبرد فرجامین با بدی، رهبری خواهند کرد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خواهند بود رهانندگان سرزمین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سوشیانت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منش نیک خویشکاری می ورزند و کردارشان بر پایه اشه و آموزش 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به درهم شکستن خشم برگماشته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سپیده دم آن روز فرا خواهد رسید که با آموزش های فرح بخش خردمندانه رهانندگان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اشه به نگهداری جهان بدرخشد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زردشتی، سوشیانت ها را سه تن می داند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خشیت 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خشیت 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هوشیدرماه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استوت 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اسامی با القاب به ترتیب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گسترنده راستی، گسترند، نماز، و تجسم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سنت، مادر هر یک از </w:t>
      </w:r>
      <w:bookmarkStart w:id="82" w:name="pg10719_143842"/>
    </w:p>
    <w:p>
      <w:pPr>
        <w:pStyle w:val="BookText"/>
        <w:rPr/>
      </w:pPr>
      <w:bookmarkEnd w:id="82"/>
      <w:r>
        <w:rPr>
          <w:rFonts w:ascii="IRNazanin" w:hAnsi="IRNazanin" w:eastAsia="IRNazanin"/>
          <w:color w:val="111111"/>
          <w:sz w:val="28"/>
          <w:sz w:val="28"/>
          <w:szCs w:val="28"/>
          <w:rtl w:val="true"/>
          <w:lang w:bidi="fa-IR"/>
        </w:rPr>
        <w:t>سوشیانت ها دوشیزهای شوی نادیده است که پس از شست و شو در دریاچه هامون، واقع در سیستان، به صورت معجزه آمیزی آبستن می شود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شباهت مادر شوی نادیده سوشیانت با مادر شوي نادیدۂ حضرت عیسی عليه السلام قابل توجه است</w:t>
      </w:r>
      <w:r>
        <w:rPr>
          <w:rFonts w:eastAsia="IRNazanin" w:cs="IRNazanin"/>
          <w:color w:val="111111"/>
          <w:sz w:val="28"/>
          <w:szCs w:val="28"/>
          <w:rtl w:val="true"/>
          <w:lang w:bidi="fa-IR"/>
        </w:rPr>
        <w:t>.</w:t>
      </w:r>
    </w:p>
    <w:p>
      <w:pPr>
        <w:pStyle w:val="Heading4"/>
        <w:numPr>
          <w:ilvl w:val="3"/>
          <w:numId w:val="1"/>
        </w:numPr>
        <w:rPr/>
      </w:pPr>
      <w:bookmarkStart w:id="83" w:name="__RefHeading___Toc5494337_1051229030"/>
      <w:bookmarkStart w:id="84" w:name="_Toc28"/>
      <w:bookmarkEnd w:id="83"/>
      <w:r>
        <w:rPr>
          <w:rtl w:val="true"/>
        </w:rPr>
        <w:t>انتظار موعود در تاریخ کیش زردشت</w:t>
      </w:r>
      <w:bookmarkEnd w:id="84"/>
    </w:p>
    <w:p>
      <w:pPr>
        <w:pStyle w:val="BookText"/>
        <w:rPr/>
      </w:pPr>
      <w:r>
        <w:rPr>
          <w:rFonts w:ascii="IRNazanin" w:hAnsi="IRNazanin" w:eastAsia="IRNazanin"/>
          <w:color w:val="111111"/>
          <w:sz w:val="28"/>
          <w:sz w:val="28"/>
          <w:szCs w:val="28"/>
          <w:rtl w:val="true"/>
          <w:lang w:bidi="fa-IR"/>
        </w:rPr>
        <w:t>جمشید گرشاسپ چوکسی، از محققان زردشتی مقیم آمریکا در کتاب خود راجع به تاریخ ورود اسلام به ایران از برخی منابع اسلامی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اعراب به حومه شهر زرنگ در ایران رسیدند، مرزبان شهر با موبد بزرگ آنجا در مورد جنگ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توان ندارد قضای آسمانی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تدبیر آن است که 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مرزبان شهر، نامه ای به فرمانده لشکر اسلام فرستاد و در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جنگ کردن عاجز نیستیم؛ چه این شهر، شهر مردان و پهلوانان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خدای تعالی حرب نتوان کرد و شما سپاه خدایید و ما را اندر کتاب ها درست است خروج شما، و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صواب صلح باشد تا این گشتن از هر دو گروه برخیزد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گرشاسپ چوکسی و بویس هر دو این قطعه تاریخی را نقل و تأیید می کنند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متون ایران باستان مشعر است که پیشگویی پیروزی اعراب در آنها آمده است</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گزارش شده است که در زمان شاه عباس صفوی، در قرن یازدهم هجری، مصادف با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زردشتیان همچنان در انتظار ظهور سوشیانت بودند؛ زیرا مطابق تقویم زردشتی، هزاره دهم سال کیهانی سلطنت </w:t>
      </w:r>
      <w:bookmarkStart w:id="85" w:name="pg10719_143843"/>
    </w:p>
    <w:p>
      <w:pPr>
        <w:pStyle w:val="BookText"/>
        <w:rPr/>
      </w:pPr>
      <w:bookmarkEnd w:id="85"/>
      <w:r>
        <w:rPr>
          <w:rFonts w:ascii="IRNazanin" w:hAnsi="IRNazanin" w:eastAsia="IRNazanin"/>
          <w:color w:val="111111"/>
          <w:sz w:val="28"/>
          <w:sz w:val="28"/>
          <w:szCs w:val="28"/>
          <w:rtl w:val="true"/>
          <w:lang w:bidi="fa-IR"/>
        </w:rPr>
        <w:t>یزدگرد سوم بود که در پایان آن سوشیانت می بایست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نامه ای به پارسیان هند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هزاره اهریمن به پایان رسیده است و هزاره اهرمزد نزدیک است و ما امیدواریم چهره شاه بهرام شکوهمند را ببینیم و هوشیدر و پشوتن، بی گمان خواهند آمد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منظور از شاه بهرام، شاه پیروز یا سوشیانت است و پشوتن، یکی از افراد بسیاری است که طبق پیشگویی های متون زردشتی، هنگام ظهور سوشیانت ها رجعت کرده، به آنان در نابودی پیروان اهریمن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ظهور سوشیانت بر زردشتیان گذشت و این ضربه ای سهمگین بر آنان بود؛ اما آنان از ظهور سوشیانت های خود هرگز ناامید نشدند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86" w:name="__RefHeading___Toc5494339_1051229030"/>
      <w:bookmarkStart w:id="87" w:name="_Toc29"/>
      <w:bookmarkEnd w:id="86"/>
      <w:r>
        <w:rPr>
          <w:rtl w:val="true"/>
        </w:rPr>
        <w:t>پیشگویی های زردشت در منابع اسلامی</w:t>
      </w:r>
      <w:bookmarkEnd w:id="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زردشتی، با وجود گذشت سه هزار سال از زندگی زردشت، مصداق خاصی برای سوشیانت ها معرفی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آیا سوشیانت ها در طول تاریخ مصداق خاصی داشته اند یا خیر؟ به نظر می رسد برخی نویسندگان در دوران پس از اسلام، به منابعی تاریخی دسترسی داشته که خود نویسندگان زردشتی فاقد آن منابع بوده اند و در آن منابع، مصداق سوشیانت ها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ادعا شود که منابع اسلامی نمی توانند منبع و مرجع درستی برای تفسیر سنت زردشتی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انگیزه های تبلیغی باعث تغییر واقعیت ها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باید گفت، در فعالیت های تحقیقی، مبنای محققان آن است که تاریخ نویسان بزرگ گذشته را راستگو و امانت دار فرض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دلیلی روشن، به بزرگان </w:t>
      </w:r>
    </w:p>
    <w:p>
      <w:pPr>
        <w:pStyle w:val="BookText"/>
        <w:rPr/>
      </w:pPr>
      <w:r>
        <w:rPr>
          <w:rFonts w:ascii="IRNazanin" w:hAnsi="IRNazanin" w:eastAsia="IRNazanin"/>
          <w:color w:val="111111"/>
          <w:sz w:val="28"/>
          <w:sz w:val="28"/>
          <w:szCs w:val="28"/>
          <w:rtl w:val="true"/>
          <w:lang w:bidi="fa-IR"/>
        </w:rPr>
        <w:t>علم و ادب ایران برچسب دروغ زده شود، دیگر به هیچ منبع تاریخی نمی توان اعتماد کرد و با این نگرش، اصولا از علم تاریخ چیزی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 به سراغ برخی منابع قدیمی اسلامی می رویم که از پیشگویی های زردشت، مطالبی را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ابن العبری، تاریخ نویس قرن هفتم هجری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الدول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اصل آن را به سریانی نوشته و در سفر به ایران آن را به عربی ترجمه کرد؛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 ایرانیان را از ظهور حضرت مسیح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هدایا و قربانی ها برند و گفت که در آخرالزمان دوشیزه ای شوی نادیده آبستن می شود و به هنگام ولادت آن کودک، ستاره ای پدید می آید که در روز نور می افشاند و در وسط آن، چهره دختری دوشیزه نمایان است و شما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امت های دیگر از ظهور او آگاه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ستاره را دیدید، به آنجا که شما را راه می نماید، بروید و در برابر آن مولود سر فرود آورید و هدایا و قربانی های خود را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کلمه ای که در آسمان جای دارد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سخن، مطابق گزارشی است که در انجیل متا، باب دوم آمده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لحم به دنیا آمد، و آن، هنگام پادشاهی هیرودیس بود، تعدادی مجوسی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اورشلیم رسیدند و پیوسته می پرسیدند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کجاست آن مولود که پادشاه یهود است؟؛ زیرا که ستاره او را در مشرق دیده ایم و برای پرستش او آمده ایم؟؛ اما هیرودیس پادشاه چون این را شنید، مضطرب شد و تمام اورشلیم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رؤسای کهنه و کاتبان قوم را جمع کرده، از ایشان پرسید که مسیح کجا باید متولد </w:t>
      </w:r>
    </w:p>
    <w:p>
      <w:pPr>
        <w:pStyle w:val="BookText"/>
        <w:rPr/>
      </w:pPr>
      <w:r>
        <w:rPr>
          <w:rFonts w:ascii="IRNazanin" w:hAnsi="IRNazanin" w:eastAsia="IRNazanin"/>
          <w:color w:val="111111"/>
          <w:sz w:val="28"/>
          <w:sz w:val="28"/>
          <w:szCs w:val="28"/>
          <w:rtl w:val="true"/>
          <w:lang w:bidi="fa-IR"/>
        </w:rPr>
        <w:t>شود؟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 لحم يهودیه؛ زیرا که از نبی چنین مکتوب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 در آمده، طفل را با مادرش مریم یافتند و به روی در افتاده، او را پرستش کردند و ذخایر خود را گشوده، هدایای طلا و کندر ومر به وی گذرانیدند و چون در خواب وحی بدیشان در رسید که به نزد هیرودیس بازگشت نکنند؛ پس از راه دیگر به وطن خویش مراجعت کردند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پیشگویی زردشت در کتاب ابن عبری، با گزارش انجيل متا و فرهنگ مسیحی بسیار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تطابق آن باشد که ابن عبری در ارمنستان می زیسته و به منابعی از پیشگویی های زردشتی دسترسی داشته است که امروزه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فرهنگ مغرب زمین، دانش ستاره شناسی در میان مغان ایران سابقه بسیار داشت و حتى آنان نام زردشت را با دانش نجوم مرتبط می دانستند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این گزارش دلیلی است بر این که در ایران باستان، انتظار موعودی فرخنده، حدود هزار سال پس از زندگی زردشت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مورخ مشهور دوره اسلامی </w:t>
      </w:r>
      <w:r>
        <w:rPr>
          <w:rFonts w:eastAsia="IRNazanin" w:cs="IRNazanin"/>
          <w:color w:val="111111"/>
          <w:sz w:val="28"/>
          <w:szCs w:val="28"/>
          <w:rtl w:val="true"/>
          <w:lang w:bidi="fa-IR"/>
        </w:rPr>
        <w:t>(</w:t>
      </w:r>
      <w:r>
        <w:rPr>
          <w:rFonts w:eastAsia="IRNazanin" w:cs="IRNazanin"/>
          <w:color w:val="111111"/>
          <w:sz w:val="28"/>
          <w:szCs w:val="28"/>
          <w:lang w:bidi="fa-IR"/>
        </w:rPr>
        <w:t>558</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دارد که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 در کتاب زردشت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من برای شما آورده ام، نگاه دارید و دریابید تا هنگامی که مردی دارای شتری سرخ به نزد شما بیاید و او درست در هزار و ششصد سال دیگر پدیدار خواهد شد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کسانی که این متن از ابن اثیر را نقل کرده اند، مردی دارای شتری سرخ را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متنی </w:t>
      </w:r>
    </w:p>
    <w:p>
      <w:pPr>
        <w:pStyle w:val="BookText"/>
        <w:rPr/>
      </w:pPr>
      <w:r>
        <w:rPr>
          <w:rFonts w:ascii="IRNazanin" w:hAnsi="IRNazanin" w:eastAsia="IRNazanin"/>
          <w:color w:val="111111"/>
          <w:sz w:val="28"/>
          <w:sz w:val="28"/>
          <w:szCs w:val="28"/>
          <w:rtl w:val="true"/>
          <w:lang w:bidi="fa-IR"/>
        </w:rPr>
        <w:t>زردشتی است، این نکته را تأیید می کند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نکته عجیب در این نقل آن است که طبق آخرین تحقیقات ایران شناسان ایرانی و خارجی، فاصله زمانی زندگی زردشت تا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میان تاریخ های مختلف، دقیقا هزار و ششصد سال تعیین شده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همچنین گفته می شود اردشیر ساسانی در تاریخ اشکانیان دست برد و آثار آن پانصد سال را محو کرد تا گمان مبرند که هزاره سوشیانت به پایان رسیده و سلسله ساسانی دوام چندانی نخواهند آورد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شاپور ذوالاکتاف، شاه معروف ساسانی، با اعراب کینه خاصی داشت و به همین دلیل، هنگامی که عرب ها را به اسیری می گرفت، کتف های آنان را سوراخ کرده، حلقه از كتف آنها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تاریخ نویسان بدان اشاره کرده اند این است که دلیل کینه او نسبت به عرب ها، وجود همین پیشگویی ها درباره شکست شاهان ساسانی از اعراب، به دنبال ظهور پیامبری از میان آنان بود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در مجموع می توان چنین نتیجه گرفت که ایرانیان پیش از اسلام نه تنها به اینکه دین زردشت آخرین دین الهی بوده باشد، هیچ گونه اعتقادی نداشته اند؛ بلکه برعکس، از ظهور </w:t>
      </w:r>
      <w:bookmarkStart w:id="88" w:name="pg10719_143847"/>
    </w:p>
    <w:p>
      <w:pPr>
        <w:pStyle w:val="BookText"/>
        <w:rPr/>
      </w:pPr>
      <w:bookmarkEnd w:id="88"/>
      <w:r>
        <w:rPr>
          <w:rFonts w:ascii="IRNazanin" w:hAnsi="IRNazanin" w:eastAsia="IRNazanin"/>
          <w:color w:val="111111"/>
          <w:sz w:val="28"/>
          <w:sz w:val="28"/>
          <w:szCs w:val="28"/>
          <w:rtl w:val="true"/>
          <w:lang w:bidi="fa-IR"/>
        </w:rPr>
        <w:t>پیامبرانی پس از زردشت نیز آگاه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مبنای خود زردشت، پیروان او باید از پیامبران بعد از او پیروی کنند</w:t>
      </w:r>
      <w:r>
        <w:rPr>
          <w:rFonts w:eastAsia="IRNazanin" w:cs="IRNazanin"/>
          <w:color w:val="111111"/>
          <w:sz w:val="28"/>
          <w:szCs w:val="28"/>
          <w:rtl w:val="true"/>
          <w:lang w:bidi="fa-IR"/>
        </w:rPr>
        <w:t>.</w:t>
      </w:r>
    </w:p>
    <w:p>
      <w:pPr>
        <w:pStyle w:val="Heading3"/>
        <w:numPr>
          <w:ilvl w:val="2"/>
          <w:numId w:val="1"/>
        </w:numPr>
        <w:rPr/>
      </w:pPr>
      <w:bookmarkStart w:id="89" w:name="__RefHeading___Toc5494341_1051229030"/>
      <w:bookmarkStart w:id="90" w:name="_Toc30"/>
      <w:bookmarkEnd w:id="89"/>
      <w:r>
        <w:rPr>
          <w:rtl w:val="true"/>
        </w:rPr>
        <w:t>ب</w:t>
      </w:r>
      <w:r>
        <w:rPr>
          <w:rtl w:val="true"/>
        </w:rPr>
        <w:t xml:space="preserve">) </w:t>
      </w:r>
      <w:r>
        <w:rPr>
          <w:rtl w:val="true"/>
        </w:rPr>
        <w:t>رسوم عملی و روحانیت زردشتی</w:t>
      </w:r>
      <w:bookmarkEnd w:id="90"/>
    </w:p>
    <w:p>
      <w:pPr>
        <w:pStyle w:val="Heading4"/>
        <w:numPr>
          <w:ilvl w:val="3"/>
          <w:numId w:val="1"/>
        </w:numPr>
        <w:rPr/>
      </w:pPr>
      <w:bookmarkStart w:id="91" w:name="__RefHeading___Toc5494343_1051229030"/>
      <w:bookmarkStart w:id="92" w:name="_Toc31"/>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مبنای شریعت در آیین زردشت چیست؟ همان گونه که گفته شد، از تعالیم زردشت فقط کلیاتی به دست پیروان وی رسیده و آنچه به عنوان فقه زردشتی و احکام در این آیین است، توسط مغان و بر مبنای عقل و جهان بینی شخصی آنها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سوم دینکرد، درباره خاستگاه دین بھی و رواج آن سؤال شده است؛ آذر فرنبغ </w:t>
      </w:r>
      <w:r>
        <w:rPr>
          <w:rStyle w:val="FootnoteAnchor"/>
          <w:rtl w:val="true"/>
        </w:rPr>
        <w:footnoteReference w:id="111"/>
      </w:r>
      <w:r>
        <w:rPr>
          <w:rFonts w:ascii="IRNazanin" w:hAnsi="IRNazanin" w:eastAsia="IRNazanin"/>
          <w:color w:val="111111"/>
          <w:sz w:val="28"/>
          <w:sz w:val="28"/>
          <w:szCs w:val="28"/>
          <w:rtl w:val="true"/>
          <w:lang w:bidi="fa-IR"/>
        </w:rPr>
        <w:t>در پاسخ آن چنین توضیح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بھی، خرد خدادادی است؛ خرد خدادادی با پیکره و خصلت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تخمه 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پندار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سپندار مینو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فزونی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بد دینی نیز به کامه پرستی، و کامه پرستی نیز به دیو آكون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براساس این عبارت از کتاب دینکرد، دین بھی به مرور زمان و بر اساس مصلحت سنجی و عقل موبدان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اساس آموزه های دین بھی بر وحی و الهاماتی که از پیامبر این دین مانده است، تکیه ندارد و آموزه های وحیانی در آن ملاک عمل نیست، بلکه هر آنچه عقل و صلاح موبدان و خواسته شاه بوده، هر چند از روی هوس، همان به قانون و قاعدۂ دینی تبدیل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از هرودت، مبنای این گونه شرعیات ایران باستان را تا حدودی زیادی روشن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کمبوجیه، پسر کورش دلباخته یکی از خواهرانش شده بود و می خواست با او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چون نقشه اش بر خلاف همه رسوم بود؛ پس ردان را </w:t>
      </w:r>
    </w:p>
    <w:p>
      <w:pPr>
        <w:pStyle w:val="BookText"/>
        <w:rPr/>
      </w:pPr>
      <w:r>
        <w:rPr>
          <w:rFonts w:ascii="IRNazanin" w:hAnsi="IRNazanin" w:eastAsia="IRNazanin"/>
          <w:color w:val="111111"/>
          <w:sz w:val="28"/>
          <w:sz w:val="28"/>
          <w:szCs w:val="28"/>
          <w:rtl w:val="true"/>
          <w:lang w:bidi="fa-IR"/>
        </w:rPr>
        <w:t>فراخواند و از آنان پرسید که آیا قانونی هست که اجازه دهد مردی با خواهر خود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که قانونی این چنین نیافته اند؛ ولى قانون دیگری یافته اند که اجازه می دهد شاه پارس ها هرچه دلش بخواهد، انجام دهد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به این ترتیب، به گزارش هرودت، هوس کمبوجیه به قانونی دینی در ایران تبدیل شد و او با خواهر خود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حکایت، نفوذ و دخالت شاه در امور شرعی و دینی است؛ یعنی ازدواج با محارم که یکی از بدعت های نابهنجار در ایران باستان بود و تقریبا همه متون معتبر ایران باستان، به ویژه متون پهلوی بعدها از آن به عنوان عملی دینی و عبادتی بزرگ یاد کرده اند، در واقع، هوس یک پادشاه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گفته می شود مبنای شرعیات در دین ایران باستان وحی نبوده، بلکه خرد بوده است؛ بدان معنا است که هوس های شاهان و خواسته های مغان و موبدان نیز ضمیمه آن بوده که معلوم نیست بر اساس کدام انگیزه و منافع شخصی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نکته مسلم است که این شرعیات، از زردشت، به عنوان پیامبر مجوس نبوده است</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استفاده از عقل به عنوان یکی از منابع دینی در همه ادیان وجود دارد و در اسلام نیز عقل یکی از منابع چهارگانه شرع است؛ اما نکته این است که در اسلام، اصول و مبانی شرعی از راه وحی در دست است و عقل نیز در چارچوب اصول و قواعدی مشخص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استخراج احکام شرعی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 رسد در آیین زردشت اکثر قریب به اتفاق شرعیات 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ها و خواسته های شاهان، مغان و موبدان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تنها شخصیت بزرگ و والای دینی در ایران باستان در زمان ساسانیان، آذرباد مهراسپندان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پندنامه اش اعراض از دنیا را می ستاید؛ ناداری را فضیلت می شمارد؛ نظام طبقاتی و نوع ویژه ازدواج میان رده های بالای مغان را توصیه می کند؛ گوشت خواری را مذمت کرده، گناه می داند؛ شادی و شاد زیستن را نادرست می داند؛ وندیداد و احکام آن را تعلیم می دهد و مانند تارکان دنیا نسبت به زنان بدگمان و بی اعتماد است</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با مطالعه پندنامه او، گویا متنی مانوی </w:t>
      </w:r>
      <w:r>
        <w:rPr>
          <w:rStyle w:val="FootnoteAnchor"/>
          <w:rtl w:val="true"/>
        </w:rPr>
        <w:footnoteReference w:id="117"/>
      </w:r>
      <w:r>
        <w:rPr>
          <w:rFonts w:ascii="IRNazanin" w:hAnsi="IRNazanin" w:eastAsia="IRNazanin"/>
          <w:color w:val="111111"/>
          <w:sz w:val="28"/>
          <w:sz w:val="28"/>
          <w:szCs w:val="28"/>
          <w:rtl w:val="true"/>
          <w:lang w:bidi="fa-IR"/>
        </w:rPr>
        <w:t>را می خوانیم که در زهد، گیاه خواری و ریاضت های هندی، به ویژه بودایی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احکام را به زردشت و آیین او نسبت داد؟ از یک سو، چون مهراسپندان یکی از بزرگ ترین عالمان زردشتی ایران باستان است، پاسخ به سؤال مذکور مثبت است و از سوی دیگر، چون با منش و رفتار دیگر عالمان زردشتی، مانند کردیر سازگاری ندارد، و اصولا ادعا می شود که در آیین زردشت زهد و خودداری از دنیا بی معنا است، پاسخ منفی است؛ اما از آنجا که مبنای درستی در این گونه مسائل در تعالیم زردشتی باقی نمانده است، هر کدام را که خرد موبد بپسندد و یا به مذاق او خوش آید، آن را درست خواهد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چنین فرایندی بود که در ایران باستان مناسک و آداب دینی به صورت سلیقه ای در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ای دیگر از اینکه شاه می توانست قانون و حکم دینی وضع کند و آن را مستقیما به دین نسبت دهد؛ نامه تنسر، موبد بزرگ دوره ساسانیان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تنسر، یکی از موبدان بانفوذ در دوران ابتدای شکل گیری سلسله ساسانی است که هنگام تشکیل این سلسله، به توجیه دینی کشتارها و خونریزی های بسیاری پرداخت که توسط اردشیر بابکان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در نامه معروف او باقی است،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روزگار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عصر اشکانیان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دین برگشتی، حالا عاجلا قتل و سیاست فرمودندی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 اردشیر فرمود که چنین کس را به حبس باز دارند و عملا مدت یک سال به هر وقت او را خوانند و نصیحت کنند و ادله بر او عرض دارند و شبهه ها را زایل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توبت و انابت و استغفار باز آید، خلاص دهند و اگر اصرار و استکبار او را بر استدبار دارد، بعد از آن قتل فرمایند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جالب توجه است که این فرمان، به حکم دینی تبدیل می شود و هنگامی که در قرن پنجم هجری، از امید آشوهیشتان، موبد بزرگ زردشتی درباره حکم کسی که از دین برگشته، استفتا می شود؛ او همان دستور اردشیر را به عنوان حکم دینی و شرعی بازگو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سال باید در حبس باشد و اگر در طی این یک سال به دین بھی باز نگشت، باید اعدام شود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نشان دهنده آن است که در ایران باستان، دیدگاه شاه، قانون اساسی و مرجع فقهی و حقوقی بوده و به دلیل عدم شریعت مشخص، احکام با سلیقه و صلاحدید شاه و موبدان درباری تنظیم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مطلب مهمی است که هر دینی هنگام فقدان شریعت با آن مواجه </w:t>
      </w:r>
      <w:bookmarkStart w:id="93" w:name="pg10719_143851"/>
    </w:p>
    <w:p>
      <w:pPr>
        <w:pStyle w:val="BookText"/>
        <w:rPr/>
      </w:pPr>
      <w:bookmarkEnd w:id="9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زردشت پیامبر احکام زیادی باقی نمانده، راه برای جعل و سوء استفاده عده زیادی باز خواهد شد تا با نام زردشتی گری و باستان گرایی هر آنچه خود بخواهند، به دیگران القا کنند</w:t>
      </w:r>
      <w:r>
        <w:rPr>
          <w:rFonts w:eastAsia="IRNazanin" w:cs="IRNazanin"/>
          <w:color w:val="111111"/>
          <w:sz w:val="28"/>
          <w:szCs w:val="28"/>
          <w:rtl w:val="true"/>
          <w:lang w:bidi="fa-IR"/>
        </w:rPr>
        <w:t>.</w:t>
      </w:r>
    </w:p>
    <w:p>
      <w:pPr>
        <w:pStyle w:val="Heading4"/>
        <w:numPr>
          <w:ilvl w:val="3"/>
          <w:numId w:val="1"/>
        </w:numPr>
        <w:rPr/>
      </w:pPr>
      <w:bookmarkStart w:id="94" w:name="__RefHeading___Toc5494345_1051229030"/>
      <w:bookmarkStart w:id="95" w:name="_Toc32"/>
      <w:bookmarkEnd w:id="94"/>
      <w:r>
        <w:rPr>
          <w:rtl w:val="true"/>
        </w:rPr>
        <w:t>نمونه ای از بدعت ها</w:t>
      </w:r>
      <w:bookmarkEnd w:id="95"/>
    </w:p>
    <w:p>
      <w:pPr>
        <w:pStyle w:val="BookText"/>
        <w:rPr/>
      </w:pPr>
      <w:r>
        <w:rPr>
          <w:rFonts w:ascii="IRNazanin" w:hAnsi="IRNazanin" w:eastAsia="IRNazanin"/>
          <w:color w:val="111111"/>
          <w:sz w:val="28"/>
          <w:sz w:val="28"/>
          <w:szCs w:val="28"/>
          <w:rtl w:val="true"/>
          <w:lang w:bidi="fa-IR"/>
        </w:rPr>
        <w:t>براساس آنچه در مورد تشریع در آیین زردشت مشخص شد و نیز بر مبنای آنچه اساس قوانین فقهی و حقوقی را در ایران باستان تشکیل می داد؛ یعنی تصمیم شاهان و موبدان؛ ورود هرگونه بدعتی به سنت این آیین بسیار طبیعی می نماید؛ زیرا هر کدام از شاهان و موبدان دارای سلیقه و گرایشی خاص خویش بوده که با دیگران تفاوت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تقریبا همه محققان ایران شناس به وجود گسست عمیق میان آموزه های زردشت با آنچه بعدها به او نسبت داده شد، اذعان کرده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زینر، محقق معروف ادیان ایرانی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کنون نظرات و باورهای این اندیشمند بزرگ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آنقدر که توسط پیروان خودش تحریف گشته است، دچار تحریف و انحراف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ادامه توضیح می دهد که مغان، نخستین پیروان زردشت، بیش از اینکه او را به عنوان پیامبری توحیدی معرفی کنند، به عنوان ساحر و طالع بین و شعبده باز به جهان یونان و روم معرفی می کرده اند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این محقق، پس از اشاره به اینکه هیچ دینی در مراحل اولیه اش به اندازه آیین زردشت دستخوش تحریف و دگرگونی نشده است؛ به تبیین این تحریف پرداخته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چندگانه پرستی و مفاهیم کافر کیشی پیش از زردشت، بار دیگر </w:t>
      </w:r>
      <w:bookmarkStart w:id="96" w:name="pg10719_143852"/>
    </w:p>
    <w:p>
      <w:pPr>
        <w:pStyle w:val="BookText"/>
        <w:rPr/>
      </w:pPr>
      <w:bookmarkEnd w:id="96"/>
      <w:r>
        <w:rPr>
          <w:rFonts w:ascii="IRNazanin" w:hAnsi="IRNazanin" w:eastAsia="IRNazanin"/>
          <w:color w:val="111111"/>
          <w:sz w:val="28"/>
          <w:sz w:val="28"/>
          <w:szCs w:val="28"/>
          <w:rtl w:val="true"/>
          <w:lang w:bidi="fa-IR"/>
        </w:rPr>
        <w:t>پس از مرگ زردشت به درون این آیین رخنه کرد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زینر </w:t>
      </w:r>
      <w:r>
        <w:rPr>
          <w:rStyle w:val="FootnoteAnchor"/>
          <w:rtl w:val="true"/>
        </w:rPr>
        <w:footnoteReference w:id="123"/>
      </w:r>
      <w:r>
        <w:rPr>
          <w:rFonts w:ascii="IRNazanin" w:hAnsi="IRNazanin" w:eastAsia="IRNazanin"/>
          <w:color w:val="111111"/>
          <w:sz w:val="28"/>
          <w:sz w:val="28"/>
          <w:szCs w:val="28"/>
          <w:rtl w:val="true"/>
          <w:lang w:bidi="fa-IR"/>
        </w:rPr>
        <w:t>میان اوستا و متون ودایی هند باستان مقایسه جالب توجهی دارد و از آن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اسامی دئوه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کاملا با اسامی آنها در ریگ ودا تطبیق می کند و نشان از پیوند و خویشاوندی محتوای اوستا با آیین ودایی هند باستان دارد و نه فرهنگ داخل ایران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سخن زینر به این معنا است که محتوای اوستا بیش از اینکه شبیه اندیشه های ایرانی باشد، به اندیشه های هند باستان شبیه تر است</w:t>
      </w:r>
      <w:r>
        <w:rPr>
          <w:rFonts w:eastAsia="IRNazanin" w:cs="IRNazanin"/>
          <w:color w:val="111111"/>
          <w:sz w:val="28"/>
          <w:szCs w:val="28"/>
          <w:rtl w:val="true"/>
          <w:lang w:bidi="fa-IR"/>
        </w:rPr>
        <w:t>.</w:t>
      </w:r>
    </w:p>
    <w:p>
      <w:pPr>
        <w:pStyle w:val="Heading4"/>
        <w:numPr>
          <w:ilvl w:val="3"/>
          <w:numId w:val="1"/>
        </w:numPr>
        <w:rPr/>
      </w:pPr>
      <w:bookmarkStart w:id="97" w:name="__RefHeading___Toc5494347_1051229030"/>
      <w:bookmarkStart w:id="98" w:name="_Toc33"/>
      <w:bookmarkEnd w:id="97"/>
      <w:r>
        <w:rPr>
          <w:rtl w:val="true"/>
        </w:rPr>
        <w:t>خويدوده</w:t>
      </w:r>
      <w:bookmarkEnd w:id="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بدعت های بسیار معروفی که در ایران باستان رواج داشت و موبدان آن را به اصل دین نسبت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ازدواج با محارم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همه متون مفصل پهلوی </w:t>
      </w:r>
      <w:r>
        <w:rPr>
          <w:rStyle w:val="FootnoteAnchor"/>
          <w:rtl w:val="true"/>
        </w:rPr>
        <w:footnoteReference w:id="125"/>
      </w:r>
      <w:r>
        <w:rPr>
          <w:rFonts w:ascii="IRNazanin" w:hAnsi="IRNazanin" w:eastAsia="IRNazanin"/>
          <w:color w:val="111111"/>
          <w:sz w:val="28"/>
          <w:sz w:val="28"/>
          <w:szCs w:val="28"/>
          <w:rtl w:val="true"/>
          <w:lang w:bidi="fa-IR"/>
        </w:rPr>
        <w:t>که به احکام دینی دوره ساسانی ناظر هستند، خویدوده را تحسین کرده و از ثواب زیاد آن و اینکه کمر اهریمن را می شکند،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دینکرد، به تفصیل، علل دینی، عقلی و طبیعی خویدوده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به این نوع ازدواج اشاره شده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در دوره هخامنشیان، همان گونه که ذکر شد، کمبوجیه به این بدعت گذاری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های مربوط به دوره های اشکانی و </w:t>
      </w:r>
    </w:p>
    <w:p>
      <w:pPr>
        <w:pStyle w:val="BookText"/>
        <w:rPr/>
      </w:pPr>
      <w:r>
        <w:rPr>
          <w:rFonts w:ascii="IRNazanin" w:hAnsi="IRNazanin" w:eastAsia="IRNazanin"/>
          <w:color w:val="111111"/>
          <w:sz w:val="28"/>
          <w:sz w:val="28"/>
          <w:szCs w:val="28"/>
          <w:rtl w:val="true"/>
          <w:lang w:bidi="fa-IR"/>
        </w:rPr>
        <w:t>ساسانی، برخی شاهان اشاره می کنند که ملکه آنها خواهر آنها نیز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اردشیر، مؤسس سلسله ساسانی با دخترش، دینک، خویدوده می کند و دخترش، همسر و شهبانوی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پسر اردشیر نیز با دختر ارشدش آذر ناهید ازدواج می کند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کردیر، روحانی بزرگ ساسانی در کتیبه ای که بر کعبه زردشت دارد، در جمله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ازدواج ها میان محرمان برقرار نمودم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رسم پس از ورود اسلام به ایران، و به مرور زمان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متنی پهلوی که در حدود قرون دهم هجری نگارش یافته،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مردم از خویدوده برگشته اند؛ اما نمی بایست باز می گشتند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خویدوده یکی از برترین اعمال ثواب در آیین زردشت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متون پهلوی، زردشت از اهورامزدا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مرد را از خویدودن کردن باز دارد، چه عقوبتی دارد؟ هرمزد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او در دوزخ</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پرسید که ثواب بودن این عمل چگونه توجیه می شد؟ پاسخ این سؤال را در خود متون پهلوی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که جهان را پر از دیوان آسیب رسان می انگاشتند، اعمالی این چنین خویدوده را نابود کننده دیوان و موجودات اهریمنی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متنی پهلوی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پیداست که نخستین بار که بدو نزدیک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بار که دو محرم همبستر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دیو و دو هزار جادو و پری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 بدو نزدیک شوید، دو هزار دیو و چهار هزار جادو و پری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بار </w:t>
      </w:r>
    </w:p>
    <w:p>
      <w:pPr>
        <w:pStyle w:val="BookText"/>
        <w:rPr/>
      </w:pPr>
      <w:r>
        <w:rPr>
          <w:rFonts w:ascii="IRNazanin" w:hAnsi="IRNazanin" w:eastAsia="IRNazanin"/>
          <w:color w:val="111111"/>
          <w:sz w:val="28"/>
          <w:sz w:val="28"/>
          <w:szCs w:val="28"/>
          <w:rtl w:val="true"/>
          <w:lang w:bidi="fa-IR"/>
        </w:rPr>
        <w:t>بدو نزدیک شوید، مرد و زن آشکارا رستگار شوید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نکته جالب توجهی که در معراج نامه ارداویراف آمده، این است که او هنگام مشاهده بهشتیانی که خویدوده کرده بودند، از جاه و مقام والا و روشنی آنها در شگفت می شود و برعکس، در دوزخ، کسانی را می بیند که به خویدوده بی اعتنایی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خویدوده خطبه عقد خاصی خوانده می شده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متون پهلوی در اهمیت دادن به خویدوده چنان افراط کردند که آن را در رده دوم پس از عقیده به اهورامزدا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پیداست هنگامی که زردشت از پیش هرمزد </w:t>
      </w:r>
      <w:r>
        <w:rPr>
          <w:rStyle w:val="FootnoteAnchor"/>
          <w:rtl w:val="true"/>
        </w:rPr>
        <w:footnoteReference w:id="134"/>
      </w:r>
      <w:r>
        <w:rPr>
          <w:rFonts w:ascii="IRNazanin" w:hAnsi="IRNazanin" w:eastAsia="IRNazanin"/>
          <w:color w:val="111111"/>
          <w:sz w:val="28"/>
          <w:sz w:val="28"/>
          <w:szCs w:val="28"/>
          <w:rtl w:val="true"/>
          <w:lang w:bidi="fa-IR"/>
        </w:rPr>
        <w:t>خدای آمد؛ در جهان هر کجا رفت،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بستایید، خویدوده کنید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نکته مهم دیگری که در مورد خویدوده قابل ذکر است این که ایرانیانی که در زمان عباسیان و بعد از آن، به نام مزداپرست قیام می کردند، در آیین باستانی خود اصلاحاتی اعمال می کردند که نخستین آنها تحریم خویدوده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چنین گزارش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زرادشتيه، صنفی است که آن را سيسائيه و به آفریدیه خوانند و رئیس ایشان شخصی بود از رستاق نیشابور که نامش خواف بود و او بود که بنای خواف خراسان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ابومسلم صاحب الدوله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زمزمی، اهل زمزمه، زردشتی و آتش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آتش پرستی کرد و مجوس را از آتش پرستیدن منع کرد و کتابی وضع کرد از برای مجوس و به ارسال شعور امر کرد ایشان را و امهات و بنات و اخوات را بر ایشان حرام کرد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اصلاحی سیسانیه نشان می دهد که ایرانیان، از اجرای خویدوده </w:t>
      </w:r>
      <w:bookmarkStart w:id="99" w:name="pg10719_143855"/>
    </w:p>
    <w:p>
      <w:pPr>
        <w:pStyle w:val="BookText"/>
        <w:rPr/>
      </w:pPr>
      <w:bookmarkEnd w:id="99"/>
      <w:r>
        <w:rPr>
          <w:rFonts w:ascii="IRNazanin" w:hAnsi="IRNazanin" w:eastAsia="IRNazanin"/>
          <w:color w:val="111111"/>
          <w:sz w:val="28"/>
          <w:sz w:val="28"/>
          <w:szCs w:val="28"/>
          <w:rtl w:val="true"/>
          <w:lang w:bidi="fa-IR"/>
        </w:rPr>
        <w:t>خشنود نبودند؛ ولی به جهت تبلیغ موبدان درباری، و گاه به اجبار به چنین کاری دست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کسی که به اعدام محکوم می شد، با ازدواج با محارم جرم اعدامش بخشیده می 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البته احکام عجیب در مورد ازدواج در ایران باستان به خویدوده محدود نمی شود و به عنوان مثال، احکامی مربوط به عاریه دادن زن شوهردار وجود داشت که بر خلاف فطرت پاک انسانی و حتی تعالیم اصلی زردشت بود؛ ولى داخل احکام دینی شده بود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حال سؤال این است که آیا باستان گرایان با احیای اندیشه های مربوط به ایران باستان، با این احکام چه خواهند کرد؟ آیا این احکام را که جزو بدنه اصلی آموزه های ایران باستان بوده، احیا می کنند؟</w:t>
      </w:r>
    </w:p>
    <w:p>
      <w:pPr>
        <w:pStyle w:val="Heading4"/>
        <w:numPr>
          <w:ilvl w:val="3"/>
          <w:numId w:val="1"/>
        </w:numPr>
        <w:rPr/>
      </w:pPr>
      <w:bookmarkStart w:id="100" w:name="__RefHeading___Toc5494349_1051229030"/>
      <w:bookmarkStart w:id="101" w:name="_Toc34"/>
      <w:bookmarkEnd w:id="100"/>
      <w:r>
        <w:rPr>
          <w:rtl w:val="true"/>
        </w:rPr>
        <w:t>احکام زن دشتان</w:t>
      </w:r>
      <w:bookmarkEnd w:id="1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احکام ظالمانه در آیین زردشتی گری به زن دشتان مربوط بود؛ یعنی زنی که دوران عادت ماهانه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دشتان، زن موجودی آلوده به شمار می آمد که حتی نگاه او باعث آلودگی دیگران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وندیداد، فرگرد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وظایف زن دشتان و جداکردن وی در مدت قاعدگی از اعضای خانواده و شست و شوهای آیینی او با ادرار گاو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اعتقاد بر آن بود که حمله اهریمن باعث شده است که زنان عادت ماهیانه داشته باشند و از این رو، از خانواده جدا نگاه داشته می شدند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احکام ناعادلانه برای زنان بدین موارد خلاصه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از آنجا که زن جزو اموال مرد محسوب می شد، گاهی مرد </w:t>
      </w:r>
      <w:bookmarkStart w:id="102" w:name="pg10719_143856"/>
    </w:p>
    <w:p>
      <w:pPr>
        <w:pStyle w:val="BookText"/>
        <w:rPr/>
      </w:pPr>
      <w:bookmarkEnd w:id="102"/>
      <w:r>
        <w:rPr>
          <w:rFonts w:ascii="IRNazanin" w:hAnsi="IRNazanin" w:eastAsia="IRNazanin"/>
          <w:color w:val="111111"/>
          <w:sz w:val="28"/>
          <w:sz w:val="28"/>
          <w:szCs w:val="28"/>
          <w:rtl w:val="true"/>
          <w:lang w:bidi="fa-IR"/>
        </w:rPr>
        <w:t xml:space="preserve">می توانست زن قانونی خود را به مرد دیگری برای مدتی عاريه دهد؛ </w:t>
      </w:r>
      <w:r>
        <w:rPr>
          <w:rStyle w:val="FootnoteAnchor"/>
          <w:rtl w:val="true"/>
        </w:rPr>
        <w:footnoteReference w:id="140"/>
      </w:r>
      <w:r>
        <w:rPr>
          <w:rFonts w:ascii="IRNazanin" w:hAnsi="IRNazanin" w:eastAsia="IRNazanin"/>
          <w:color w:val="111111"/>
          <w:sz w:val="28"/>
          <w:sz w:val="28"/>
          <w:szCs w:val="28"/>
          <w:rtl w:val="true"/>
          <w:lang w:bidi="fa-IR"/>
        </w:rPr>
        <w:t>در حالی که زن قانونی و شرعی، کنیز و برده نبوده است بلکه مطلق زن جزو اموال مرد شمرده می شده و برخلاف مدعای باستان گرایان، زنان در ایران باستان از هیچ استقلال خاصی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به عاریه داده می شد، ظالمانه از خانواده خود دور می افتاد و به احساسات او ارزشی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در اسلام، زنان صاحب اموال و دارایی های خویش اند و از والدین خود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دوران ماهیانه از خانواده دور نیستند و با اینکه نفقه آنها بر شوهر واجب است؛ در هیچ زمانی به انجام دادن کار در خانه شوهر خود ملزم نیستند</w:t>
      </w:r>
      <w:r>
        <w:rPr>
          <w:rFonts w:eastAsia="IRNazanin" w:cs="IRNazanin"/>
          <w:color w:val="111111"/>
          <w:sz w:val="28"/>
          <w:szCs w:val="28"/>
          <w:rtl w:val="true"/>
          <w:lang w:bidi="fa-IR"/>
        </w:rPr>
        <w:t xml:space="preserve">. </w:t>
      </w:r>
      <w:r>
        <w:rPr>
          <w:rStyle w:val="FootnoteAnchor"/>
          <w:rtl w:val="true"/>
        </w:rPr>
        <w:footnoteReference w:id="141"/>
      </w:r>
    </w:p>
    <w:p>
      <w:pPr>
        <w:pStyle w:val="Heading3"/>
        <w:numPr>
          <w:ilvl w:val="2"/>
          <w:numId w:val="1"/>
        </w:numPr>
        <w:rPr/>
      </w:pPr>
      <w:bookmarkStart w:id="103" w:name="__RefHeading___Toc5494351_1051229030"/>
      <w:bookmarkStart w:id="104" w:name="_Toc35"/>
      <w:bookmarkEnd w:id="103"/>
      <w:r>
        <w:rPr>
          <w:rtl w:val="true"/>
        </w:rPr>
        <w:t>ج</w:t>
      </w:r>
      <w:r>
        <w:rPr>
          <w:rtl w:val="true"/>
        </w:rPr>
        <w:t xml:space="preserve">) </w:t>
      </w:r>
      <w:r>
        <w:rPr>
          <w:rtl w:val="true"/>
        </w:rPr>
        <w:t>مغان و دین یاری در ایران باستان</w:t>
      </w:r>
      <w:bookmarkEnd w:id="104"/>
    </w:p>
    <w:p>
      <w:pPr>
        <w:pStyle w:val="Heading4"/>
        <w:numPr>
          <w:ilvl w:val="3"/>
          <w:numId w:val="1"/>
        </w:numPr>
        <w:rPr/>
      </w:pPr>
      <w:bookmarkStart w:id="105" w:name="__RefHeading___Toc5494353_1051229030"/>
      <w:bookmarkStart w:id="106" w:name="_Toc36"/>
      <w:bookmarkEnd w:id="105"/>
      <w:r>
        <w:rPr>
          <w:rtl w:val="true"/>
        </w:rPr>
        <w:t>مغان و تغییر در آموزه های زردشت</w:t>
      </w:r>
      <w:bookmarkEnd w:id="106"/>
    </w:p>
    <w:p>
      <w:pPr>
        <w:pStyle w:val="BookText"/>
        <w:rPr/>
      </w:pPr>
      <w:r>
        <w:rPr>
          <w:rFonts w:ascii="IRNazanin" w:hAnsi="IRNazanin" w:eastAsia="IRNazanin"/>
          <w:color w:val="111111"/>
          <w:sz w:val="28"/>
          <w:sz w:val="28"/>
          <w:szCs w:val="28"/>
          <w:rtl w:val="true"/>
          <w:lang w:bidi="fa-IR"/>
        </w:rPr>
        <w:t xml:space="preserve">دیدگاه اسلام در مورد آیین زردشت، این است که این دین ریشه آسمانی داشته؛ </w:t>
      </w:r>
      <w:r>
        <w:rPr>
          <w:rStyle w:val="FootnoteAnchor"/>
          <w:rtl w:val="true"/>
        </w:rPr>
        <w:footnoteReference w:id="142"/>
      </w:r>
      <w:r>
        <w:rPr>
          <w:rFonts w:ascii="IRNazanin" w:hAnsi="IRNazanin" w:eastAsia="IRNazanin"/>
          <w:color w:val="111111"/>
          <w:sz w:val="28"/>
          <w:sz w:val="28"/>
          <w:szCs w:val="28"/>
          <w:rtl w:val="true"/>
          <w:lang w:bidi="fa-IR"/>
        </w:rPr>
        <w:t>اما همانند دیگر ادیان الهی، یعنی یهودیت، مسیحیت و صابئین به انحراف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خرافات و اسطوره های عجیب در آن، می تواند یکی از مؤیدات این مدعا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مغان برای ایرانیان ترسیم کرده بودند، دنیایی پر از دیو و پری،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خیالی اهریمنی و ایزدان عجیب و غریب بود و لذا بر اساس چنین تصوری از جهان و برای دور کردن هر کدام از موجودات پلید، آیین و تشریفات ویژه ای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 نسوش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اپوشه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 </w:t>
      </w:r>
    </w:p>
    <w:p>
      <w:pPr>
        <w:pStyle w:val="BookText"/>
        <w:rPr/>
      </w:pPr>
      <w:r>
        <w:rPr>
          <w:rFonts w:ascii="IRNazanin" w:hAnsi="IRNazanin" w:eastAsia="IRNazanin"/>
          <w:color w:val="111111"/>
          <w:sz w:val="28"/>
          <w:sz w:val="28"/>
          <w:szCs w:val="28"/>
          <w:rtl w:val="true"/>
          <w:lang w:bidi="fa-IR"/>
        </w:rPr>
        <w:t>خشک 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 یک پا در وسط دریای فراخکرت </w:t>
      </w:r>
      <w:r>
        <w:rPr>
          <w:rStyle w:val="FootnoteAnchor"/>
          <w:rtl w:val="true"/>
        </w:rPr>
        <w:footnoteReference w:id="143"/>
      </w:r>
      <w:r>
        <w:rPr>
          <w:rFonts w:ascii="IRNazanin" w:hAnsi="IRNazanin" w:eastAsia="IRNazanin"/>
          <w:color w:val="111111"/>
          <w:sz w:val="28"/>
          <w:sz w:val="28"/>
          <w:szCs w:val="28"/>
          <w:rtl w:val="true"/>
          <w:lang w:bidi="fa-IR"/>
        </w:rPr>
        <w:t xml:space="preserve">، حرزهای دور کننده دزدان و دیوان نر و ماده، افسانه زروان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اهورامزدا و اهریمن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اژدهای سه پوزه سه كله شش چشم </w:t>
      </w:r>
      <w:r>
        <w:rPr>
          <w:rStyle w:val="FootnoteAnchor"/>
          <w:rtl w:val="true"/>
        </w:rPr>
        <w:footnoteReference w:id="145"/>
      </w:r>
      <w:r>
        <w:rPr>
          <w:rFonts w:ascii="IRNazanin" w:hAnsi="IRNazanin" w:eastAsia="IRNazanin"/>
          <w:color w:val="111111"/>
          <w:sz w:val="28"/>
          <w:sz w:val="28"/>
          <w:szCs w:val="28"/>
          <w:rtl w:val="true"/>
          <w:lang w:bidi="fa-IR"/>
        </w:rPr>
        <w:t>، اژدهای شاخدار، و مفاهیمی مانند آن که در اوستا و متون پهلوی به آنها اشاره شده است؛ نمونه هایی از این خرافات در ادبیات دینی ایران باستان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اسلام به ایران باعث شد بسیاری از موبدان زردشتی در متون دینی خویش بازنگری کرده و برخی افسانه های موجود در این متون را که به هیچ وجه قابل توجیه نبود؛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کمترین اسطوره در خود گاتاها وجود دارد که به زردشت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برخی مفاهیم، مانند گئوش اوروان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درگاه اهورامزدا ناله کرد و زردشت را نیز ناتوان خطاب نمود و یا ایزد اشی و مانند آن در خود گاتاها وجود دارد که قابل توجیه نیست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روحانیان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 خوردن شیره گیاه هوم به خلسه می رفتند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القائات سبوحی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خلسه ها گاهی موجوداتی عجیب و غریب می دیدند و پس از بیدار شدن از رؤیا، آن موجود را جزو یکی از دسته های خدایان و موجودات آسمانی طبقه بندی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فهرست بلندی از خدایان و دیوان خیر و شر در دنیای باستان پیدا شد</w:t>
      </w:r>
      <w:r>
        <w:rPr>
          <w:rFonts w:eastAsia="IRNazanin" w:cs="IRNazanin"/>
          <w:color w:val="111111"/>
          <w:sz w:val="28"/>
          <w:szCs w:val="28"/>
          <w:rtl w:val="true"/>
          <w:lang w:bidi="fa-IR"/>
        </w:rPr>
        <w:t xml:space="preserve">. </w:t>
      </w:r>
      <w:r>
        <w:rPr>
          <w:rStyle w:val="FootnoteAnchor"/>
          <w:rtl w:val="true"/>
        </w:rPr>
        <w:footnoteReference w:id="147"/>
      </w:r>
      <w:bookmarkStart w:id="107" w:name="pg10719_143858"/>
    </w:p>
    <w:p>
      <w:pPr>
        <w:pStyle w:val="BookText"/>
        <w:rPr/>
      </w:pPr>
      <w:bookmarkEnd w:id="107"/>
      <w:r>
        <w:rPr>
          <w:rFonts w:ascii="IRNazanin" w:hAnsi="IRNazanin" w:eastAsia="IRNazanin"/>
          <w:color w:val="111111"/>
          <w:sz w:val="28"/>
          <w:sz w:val="28"/>
          <w:szCs w:val="28"/>
          <w:rtl w:val="true"/>
          <w:lang w:bidi="fa-IR"/>
        </w:rPr>
        <w:t>در وندیداد، حقوق سگ به اندازه حقوق انسان دانسته شده است و اگر کسی به سگ غذای بد بدهد، ده ها تازیانه می خورد و نیز نگاه سگ، دور کننده دیو و پریان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گاو، مقدس است و ادرار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مطهرات آیینی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احکام عینا در متون دینی هند باستان نیز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نتیجه گرفت که محتوای وندیداد در آداب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پیش از زردشت ریشه دارد و نه در تعالیم زردشت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در دین زردشتی، مرگ از تأثیرات اهریمن در آفرینش اهورامزدا است و اجساد حیوانات، لانه دیوی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هرکس بدن مرده را لمس کند، باید آیین تطهیری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شنوم نه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مردگان به دخمه های روباز برده می شدند تا توسط کرکس ها خورده و این جا به جایی نباید توسط یک شخص انجام می شد؛ زیرا در این صورت، ديو نسوش از جسد مرده بیرون می آمد و از راه چشم یا بینی یا دهان به بدن حمل کننده جنازه حمله می کرد و او را آلوده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چنین آلوده می شد، می بایست تا پایان عمر دور از جامعه زندگی کند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08" w:name="__RefHeading___Toc5494355_1051229030"/>
      <w:bookmarkStart w:id="109" w:name="_Toc37"/>
      <w:bookmarkEnd w:id="108"/>
      <w:r>
        <w:rPr>
          <w:rtl w:val="true"/>
        </w:rPr>
        <w:t>برشنوم نه شبه</w:t>
      </w:r>
      <w:bookmarkEnd w:id="1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شنوم نه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نمونه ای از احکامی که مغان بر آیین زردشت افزودند؛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که هنوز توسط زردشتیان پارسی در هند انجام می شود، چنین است که هرگاه فردی بر اثر تماس با یک مرده، ناپاک شد و دیو نسوش وارد بدنش شد، برای خارج کردن آن دیو لازم است تا مغی را برای اجرای مراسم تطهیر نه شبه اجیر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زمینی با </w:t>
      </w:r>
    </w:p>
    <w:p>
      <w:pPr>
        <w:pStyle w:val="BookText"/>
        <w:rPr/>
      </w:pPr>
      <w:r>
        <w:rPr>
          <w:rFonts w:ascii="IRNazanin" w:hAnsi="IRNazanin" w:eastAsia="IRNazanin"/>
          <w:color w:val="111111"/>
          <w:sz w:val="28"/>
          <w:sz w:val="28"/>
          <w:szCs w:val="28"/>
          <w:rtl w:val="true"/>
          <w:lang w:bidi="fa-IR"/>
        </w:rPr>
        <w:t>شرایطی ویژه و اندازه هایی معین آماده می شود؛ ظروف و آلات معینی تهیه می گردد و به فاصله هایی معین نه سوراخ در زمین کنده می شوند و ضمن چیدن سنگ هایی در اطراف آنها، اورادی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مرده را لمس کرده با شرایط خاصی وارد هر یک از این سوراخ ها کرده و مغ در ظرفهایی از سرب یا آهن، ادرار گاو را که پیش تر با شرایطی بسیار وقت گیر، آماده کرده است، بر سر فرد آلوده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ادرار گاو را بر سر فرد ناپاک ریخت، چنین تصور می کند که دیو نسوش به طرف پایین بدن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ادرار گاو را از سر به سوراخ بینی، سپس پشت گردن، گوش چپ، گوش راست تا پای چپ می ریزد تا دیو را دنبال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پیشاب گاو به شست پای چپ ریخته شود، دیو نسوش به شکل مگس بزرگ و بسیار زشتی از بدن فرد آلوده بیرون شده، به سوی شمال که مسکن دیوها است، می گریزد؛ ولی این پایان کار نیست؛ چون این مراسم در کنار شش سوراخ یا چاه دیگر نیز انجام می شود و موبد در کنار هر سوراخی این اوراد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مقدسین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گزند دیوها، بچه دیوها، زادگان دیو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 ادامه مراسم، فرد ناپاک که مرده را لمس کرده با ادرار گاو شست و شو داده و سرانجام با اجازه موبدی که دیو را از بدن او دور کرده است، به زندگی عادی باز می گردد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بدین انگیزه وصف گردید تا مدعای باستان گرایان که ایران باستان را کشوری آرمانی و عاری از هرگونه افسانه و در حد تمام و کمال ترسیم می کنند؛ نقد شود و منظور این نیست که ایرادی بر فقه زردشتی یا ایرانیان باستان گرفته شود</w:t>
      </w:r>
      <w:r>
        <w:rPr>
          <w:rFonts w:eastAsia="IRNazanin" w:cs="IRNazanin"/>
          <w:color w:val="111111"/>
          <w:sz w:val="28"/>
          <w:szCs w:val="28"/>
          <w:rtl w:val="true"/>
          <w:lang w:bidi="fa-IR"/>
        </w:rPr>
        <w:t xml:space="preserve">. </w:t>
      </w:r>
      <w:bookmarkStart w:id="110" w:name="pg10719_143860"/>
    </w:p>
    <w:p>
      <w:pPr>
        <w:pStyle w:val="BookText"/>
        <w:rPr/>
      </w:pPr>
      <w:bookmarkEnd w:id="110"/>
      <w:r>
        <w:rPr>
          <w:rFonts w:ascii="IRNazanin" w:hAnsi="IRNazanin" w:eastAsia="IRNazanin"/>
          <w:color w:val="111111"/>
          <w:sz w:val="28"/>
          <w:sz w:val="28"/>
          <w:szCs w:val="28"/>
          <w:rtl w:val="true"/>
          <w:lang w:bidi="fa-IR"/>
        </w:rPr>
        <w:t>همچنین، در آیین زردشت هر گونه نقص جسمانی، نشانه تأثير اهريمن است و از این رو فرد ناقص از لحاظ جسمانی، منفور بود و کسانی که نقص مادر زاد داشتند، نه می توانستند شاه شوند و نه موبد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اما نکته دردناک در مورد آنان این بود که به دلیل همین عقاید، کسی در پی یافتن درمان برای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از دانش تشریح در پزشکی در ایران باستان وجود دارد، ترجمه های آثار جالینوس و دیگر پزشکان یونانی بود؛ زیرا اگر کسی در ایران باستان بدن مرده ای را تشریح می کرد، صدها تازیانه می خورد و تا همیشه از جامعه طرد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محقق و پزشکی جرأت نمی کرد به تشریح دست بزند و نکته ای علمی در این باره کشف کند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11" w:name="__RefHeading___Toc5494357_1051229030"/>
      <w:bookmarkStart w:id="112" w:name="_Toc38"/>
      <w:bookmarkEnd w:id="111"/>
      <w:r>
        <w:rPr>
          <w:rtl w:val="true"/>
        </w:rPr>
        <w:t>برخی از احکام وندیداد</w:t>
      </w:r>
      <w:bookmarkEnd w:id="112"/>
    </w:p>
    <w:p>
      <w:pPr>
        <w:pStyle w:val="BookText"/>
        <w:rPr/>
      </w:pPr>
      <w:r>
        <w:rPr>
          <w:rFonts w:ascii="IRNazanin" w:hAnsi="IRNazanin" w:eastAsia="IRNazanin"/>
          <w:color w:val="111111"/>
          <w:sz w:val="28"/>
          <w:sz w:val="28"/>
          <w:szCs w:val="28"/>
          <w:rtl w:val="true"/>
          <w:lang w:bidi="fa-IR"/>
        </w:rPr>
        <w:t>برخی از احکام وندیداد که امروزه به نظر عجیب می آیند اشاره می شود؛ اما همان گونه که پیش تر گفته شد، نکته این نیست که چرا چنین احکامی در ایران باستان و فقه زردشتی وجود داشته، بلکه نکته این است که ادعای باستان گرایان و نوزردشتیان، مبنی بر اینکه در ایران باستان همه چیز بر اساس خرد و منطق تام برقرار بوده؛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گرایان اگر بخواهند دین ایران باستان را احیا کنند، باید به احیای شریعت آن زمان که به برخی از آنها اشاره خواهد شد نیز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مرور برخی از این احکام اوستا در وندیداد، به اهمیت خود وندیداد می پردازیم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وندیداد به معنای قانون ضد دیو، نام آخرین بخش اوستا است که به نوعی کتاب احکام و فلسفه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بسیار باستانی است؛ اما </w:t>
      </w:r>
    </w:p>
    <w:p>
      <w:pPr>
        <w:pStyle w:val="BookText"/>
        <w:rPr/>
      </w:pPr>
      <w:r>
        <w:rPr>
          <w:rFonts w:ascii="IRNazanin" w:hAnsi="IRNazanin" w:eastAsia="IRNazanin"/>
          <w:color w:val="111111"/>
          <w:sz w:val="28"/>
          <w:sz w:val="28"/>
          <w:szCs w:val="28"/>
          <w:rtl w:val="true"/>
          <w:lang w:bidi="fa-IR"/>
        </w:rPr>
        <w:t>به دلیل تقدس زیادی که داشته است، هنوز در میان جوامع سنتی هند با دقت زیادی اجرا می شود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همچنین، گفته شده است از میان بیست و یک نسک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اوستا که در زمان ساسانیان نوشته شده بود تنها نسکی که به دلیل تقدس و اهمیتش تا به حال باقی مانده، همین کتاب وندیداد است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وندیداد، مجازات کسانی که بی زن و فرزند و خانه و خواسته هستند، این است که بدنشان با کاردهای آهنین بریده شود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در تفسیر این عبارت گفته اند منظور آن است که بند بند اعضای بدن چنین افرادی را از مفاصل، به تدریج بریده و قطع می کردند و این قساوت، در حالی انجام می شد که فرد محکوم زنده بود و خود شاهد و ناظر بود که چگونه اعضایش را بند بند از استخوان جدا می کنند؛ </w:t>
      </w:r>
      <w:r>
        <w:rPr>
          <w:rStyle w:val="FootnoteAnchor"/>
          <w:rtl w:val="true"/>
        </w:rPr>
        <w:footnoteReference w:id="156"/>
      </w:r>
      <w:r>
        <w:rPr>
          <w:rFonts w:ascii="IRNazanin" w:hAnsi="IRNazanin" w:eastAsia="IRNazanin"/>
          <w:color w:val="111111"/>
          <w:sz w:val="28"/>
          <w:sz w:val="28"/>
          <w:szCs w:val="28"/>
          <w:rtl w:val="true"/>
          <w:lang w:bidi="fa-IR"/>
        </w:rPr>
        <w:t>یا این که به او آب گوگرد می نوشاندند و یا هفتصد ضربه شلاق اسب به او می زدند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وندیداد، تعداد زیادی ضربه شلاق برای گناهان مختلف در نظر گرفته شده است؛ مثلا چنانچه کسی به زمینی که لاشه سگ در آن است، آب جاری سازد؛ باید با شلاقی که مخصوص اسب است، دویست ضربه شلاق بخورد، و دویست ضربه شلاق دیگر هم مجازات او است که می تواند به جای آن جریمه بپردازد؛ یا چنانچه کسی جسد سگی را روی زمین رها بکند و چربی بدن آن سگ روی زمین تراوش کند، باید دو هزار ضربه شلاق </w:t>
      </w:r>
    </w:p>
    <w:p>
      <w:pPr>
        <w:pStyle w:val="BookText"/>
        <w:rPr/>
      </w:pP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بعید بود کسی پس از تحمل این تعداد شلاق زنده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احکام عجیب وندیداد، این است که اگر کسی به علتی مانند انداختن جسد در آب،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 شد؛ پوستش را زنده زنده می گندند، یا اعضای بدنش را تکه تکه و استخوانهایش را خرد می کردند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باستان، همانند مسیحیت در قرون وسطا، افراد ثروتمند می توانستند جرائم خود را بخرند و شلاق را به جریمه نقدی تبدیل کنند و معمولا افراد فقیر قربانی اصلی این جرائم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با تبدیل حدود شرعی و ضربات شلاق به پول نقد، سودهای کلانی برای خود و آتشکده ها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محققان، دلیل وجود ثروت فراوان در آتشکده ها را که هر چند وقت به یکباره توسط فاتحان به غارت می رفت، همین نوع از انباشت ثروت می دانند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در هیچ منبعی ذکر نشده که جامعه موبدان از این ثروت ها در امور عام المنفعه استفاده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ثروت ها را فقط در راه بسط و گسترش حيطه قدرت خود و تقویت مقام و منزلت دینی خویش مورد استفاده قرار می دادند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احکام وندیداد، گذاشتن مردگان در دخمه در بالای کوه ها است تا طعمه حیوانات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وندیداد آمده است که زردشت از اهورامزدا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را کجا ببریم و بنهیم؟ اهورامزدا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بلندترین و فراز ترین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 کوه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جاسگهای لاشه خوار یا </w:t>
      </w:r>
    </w:p>
    <w:p>
      <w:pPr>
        <w:pStyle w:val="BookText"/>
        <w:rPr/>
      </w:pPr>
      <w:r>
        <w:rPr>
          <w:rFonts w:ascii="IRNazanin" w:hAnsi="IRNazanin" w:eastAsia="IRNazanin"/>
          <w:color w:val="111111"/>
          <w:sz w:val="28"/>
          <w:sz w:val="28"/>
          <w:szCs w:val="28"/>
          <w:rtl w:val="true"/>
          <w:lang w:bidi="fa-IR"/>
        </w:rPr>
        <w:t>پرندگان لاشه خوار بتوانند بخورند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زردشتیان در ایران، تا زمان پهلوی اول مرده های خود را در دخمه ها رها می کردند تا خوراک کرکس ها و پرندگان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به دلیل بوی تعفنی که اطراف تهران به دلیل وجود جنازه ها پخش می شد، مأموران بهداشت به این رفتار زردشتیان اعتراض کردند و سرانجام آنها ملزم شدند مردگان خود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برای این که لاشه به طور مستقیم با خاک در تماس نباشد، تختی از آهن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ساختند و آن را در عمق گور قرار دادند و مرده را روی آن گذاشتند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دیگر احکام وندیداد که تحت تأثیر یونان باستان است، احترام افراطی به عناصر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برخی مورخان، مانند مسعودی اشاره می کنند که مجوسان گرمابه ندارند؛ زیرا آب را محترم می شمارند و از این رو، با گومیز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آب آمیخته به ادرار گاو و آب گیاهان، یا شراب رقیق و نوعی روغن خود را می شویند و یا ازاله نجاست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گزارش مسعودی نشان میدهد برخلاف ادعای بسیاری از مبلغان زردشتی گری، در ایران باستان بهداشت جایگاه بالایی نداشته است و شست و شو برای رعایت بهداشت نبوده، بلکه برای دیوزدایی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دیدگاه در آن است که گاهی ادرار کسی که خویدوده کرده بود، پاک شمرده می شد و جسد یک بزهکار پاک تلقی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بویس گزارش می کند موبدان زردشتی یکی از شاهان ساسانی را به آن سبب از سلطنت خلع کردند که وی به ساختن گرمابه اقدام کرده بود؛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موبدان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 نگاه داشتن آب بیشتر دلبستگی داشتند تا </w:t>
      </w:r>
    </w:p>
    <w:p>
      <w:pPr>
        <w:pStyle w:val="BookText"/>
        <w:rPr/>
      </w:pPr>
      <w:r>
        <w:rPr>
          <w:rFonts w:ascii="IRNazanin" w:hAnsi="IRNazanin" w:eastAsia="IRNazanin"/>
          <w:color w:val="111111"/>
          <w:sz w:val="28"/>
          <w:sz w:val="28"/>
          <w:szCs w:val="28"/>
          <w:rtl w:val="true"/>
          <w:lang w:bidi="fa-IR"/>
        </w:rPr>
        <w:t>شستن اندام خویش</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شدید لمس اجساد در ایران باستان و قوانین عجیب در مورد وجود دیو در لاشه، گرچه از برخی جهات مانع شیوع بیماری می شد؛ آثار و تبعات منفی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از آن جا که در ایران باستان کسی حق دست زدن به جسد و لاشه ها را نداشت، علم تشریح و کالبد شناسی به طور کلی در ایران به وجود نیامد و رشد نکرد و اکثر آثار پزشکی در این زمینه از ترجمه آثار بقراط و دیگر پزشکان یونان باستان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ارداویراف نامه </w:t>
      </w:r>
      <w:r>
        <w:rPr>
          <w:rStyle w:val="FootnoteAnchor"/>
          <w:rtl w:val="true"/>
        </w:rPr>
        <w:footnoteReference w:id="165"/>
      </w:r>
      <w:r>
        <w:rPr>
          <w:rFonts w:ascii="IRNazanin" w:hAnsi="IRNazanin" w:eastAsia="IRNazanin"/>
          <w:color w:val="111111"/>
          <w:sz w:val="28"/>
          <w:sz w:val="28"/>
          <w:szCs w:val="28"/>
          <w:rtl w:val="true"/>
          <w:lang w:bidi="fa-IR"/>
        </w:rPr>
        <w:t>از بهشت نیز مؤیدی دیگر در مورد ضعف بهداشت در ایران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ارداویراف در دوزخ، ارواحی را می بیند که سخت عذاب می بیند؛ از ایزد سروش و ایزد آذر می پرسد که اینان در جهان چه گناه کرده اند که این گونه مجازات می شوند؟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بدکارانی هستند که چرکی و آلودگی بدن و اندام را با آب روان یا آب ایستاده و چشمه شستند و خرداد امشاسپند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امشاسپند موکل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مشاهده می شود که پرهیز از آلودن آب به جهات بهداشتی نبوده بلکه در عقاید کیهان شناختی </w:t>
      </w:r>
      <w:r>
        <w:rPr>
          <w:rStyle w:val="FootnoteAnchor"/>
          <w:rtl w:val="true"/>
        </w:rPr>
        <w:footnoteReference w:id="167"/>
      </w:r>
      <w:r>
        <w:rPr>
          <w:rFonts w:ascii="IRNazanin" w:hAnsi="IRNazanin" w:eastAsia="IRNazanin"/>
          <w:color w:val="111111"/>
          <w:sz w:val="28"/>
          <w:sz w:val="28"/>
          <w:szCs w:val="28"/>
          <w:rtl w:val="true"/>
          <w:lang w:bidi="fa-IR"/>
        </w:rPr>
        <w:t>آنان ریشه داشته است که برای آب نیز ایزدی فرض کرده، طبعا آلودن آب را بی حرمتی نسبت به آن ایزد، قلمداد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گومز یا ادرار گاو در مراسم تطهیر و شست و شو و غسل مزداپرستان دارای اهمیت ویژه ای است و این به منظور مسائل میکروب زدایی و مانند آن</w:t>
      </w:r>
      <w:bookmarkStart w:id="113" w:name="pg10719_143865"/>
    </w:p>
    <w:p>
      <w:pPr>
        <w:pStyle w:val="BookText"/>
        <w:rPr/>
      </w:pPr>
      <w:bookmarkEnd w:id="113"/>
      <w:r>
        <w:rPr>
          <w:rFonts w:ascii="IRNazanin" w:hAnsi="IRNazanin" w:eastAsia="IRNazanin"/>
          <w:color w:val="111111"/>
          <w:sz w:val="28"/>
          <w:sz w:val="28"/>
          <w:szCs w:val="28"/>
          <w:rtl w:val="true"/>
          <w:lang w:bidi="fa-IR"/>
        </w:rPr>
        <w:t>نیست، بلکه به جهت خاصیت ضد دید این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مراسم برشنوم یا انواع غسلها و تطهیر افراد کاربرد دارد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های وندیداد برای همه محققان مایه شگفتی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معروف، هاشم رضی،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مجازات هایی بسیار سخت و دشوار در وندیداد، حالت بهت در آدمی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قدر مقدس است، به ویژه سگ آبی که هرگاه کسی سگ آبی را بکشد، نخست باید ده هزار شلاق اسب و ده هزار ضربه شلاق تسمه ای به وی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مقدار زیادی آلات و ابزارهای اجرای مراسم دینی به معابد بدهد و مقدار زیادی صدقه به موبدان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ده هزار قورباغه، ده هزار مورچه دانه کش، ده هزار مورچه بدبو، ده هزار رم که در کثافت می لولند، و ده هزار مگس را بکشد و ده هزار سوراخ جانوران موذی را پر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کارهایی، هرگاه از روی دستور و درست انجام داده باشد، می توان وی را پاک شده از گناه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ذکر این احکام بدان دلیل است که برخی می پندارند مقدس شمردن چهار عنصر، از جمله آب در ایران باستان، به دلیل مسائل بهداشتی بوده و از این رو، فرهنگ ایران باستان را فرهنگی بسیار پیشرفته توصیف می کنند که با ورود اسلام به قهقرا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مطالعه تاریخ عکس این مدعا مشاهده می شود؛ یعنی وجود چنین احکام پیچیده و سخت گیرانه خود یکی از علل مهم گرایش ایرانیان به اسلام و ترک آیین نیاکانشان بود</w:t>
      </w:r>
      <w:r>
        <w:rPr>
          <w:rFonts w:eastAsia="IRNazanin" w:cs="IRNazanin"/>
          <w:color w:val="111111"/>
          <w:sz w:val="28"/>
          <w:szCs w:val="28"/>
          <w:rtl w:val="true"/>
          <w:lang w:bidi="fa-IR"/>
        </w:rPr>
        <w:t>.</w:t>
      </w:r>
    </w:p>
    <w:p>
      <w:pPr>
        <w:pStyle w:val="Heading4"/>
        <w:numPr>
          <w:ilvl w:val="3"/>
          <w:numId w:val="1"/>
        </w:numPr>
        <w:rPr/>
      </w:pPr>
      <w:bookmarkStart w:id="114" w:name="__RefHeading___Toc5494359_1051229030"/>
      <w:bookmarkStart w:id="115" w:name="_Toc39"/>
      <w:bookmarkEnd w:id="114"/>
      <w:r>
        <w:rPr>
          <w:rtl w:val="true"/>
        </w:rPr>
        <w:t>حیوان آزاری در ایران باستان</w:t>
      </w:r>
      <w:bookmarkEnd w:id="1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وندیداد، سگ و پرندگان و خارپشت از جانوران مزدا آفریده و نیک </w:t>
      </w:r>
    </w:p>
    <w:p>
      <w:pPr>
        <w:pStyle w:val="BookText"/>
        <w:rPr/>
      </w:pPr>
      <w:r>
        <w:rPr>
          <w:rFonts w:ascii="IRNazanin" w:hAnsi="IRNazanin" w:eastAsia="IRNazanin"/>
          <w:color w:val="111111"/>
          <w:sz w:val="28"/>
          <w:sz w:val="28"/>
          <w:szCs w:val="28"/>
          <w:rtl w:val="true"/>
          <w:lang w:bidi="fa-IR"/>
        </w:rPr>
        <w:t>هستند؛ اما بسیاری از جانوران دیگر، از جمله شیر، پلنگ، مورچه و همه حشرات و خزندگان موذی، آفریده اهریمن بوده و باید در تعداد هزار هزار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موبد با خود ابزاری داشته که پیوسته جانوران موذی را با شدت و وسواس زیادی می کشته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سعدی شاعر بزرگ ایرانی در بیتی زیبا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گفت فردوسی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 آن تربت پاک باد</w:t>
      </w:r>
    </w:p>
    <w:p>
      <w:pPr>
        <w:pStyle w:val="BookText"/>
        <w:rPr/>
      </w:pPr>
      <w:r>
        <w:rPr>
          <w:rFonts w:ascii="IRNazanin" w:hAnsi="IRNazanin" w:eastAsia="IRNazanin"/>
          <w:color w:val="111111"/>
          <w:sz w:val="28"/>
          <w:sz w:val="28"/>
          <w:szCs w:val="28"/>
          <w:rtl w:val="true"/>
          <w:lang w:bidi="fa-IR"/>
        </w:rPr>
        <w:t xml:space="preserve">میازار موری که دانه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دارد و جان شیرین خوش است</w:t>
      </w:r>
    </w:p>
    <w:p>
      <w:pPr>
        <w:pStyle w:val="BookText"/>
        <w:rPr/>
      </w:pPr>
      <w:r>
        <w:rPr>
          <w:rFonts w:ascii="IRNazanin" w:hAnsi="IRNazanin" w:eastAsia="IRNazanin"/>
          <w:color w:val="111111"/>
          <w:sz w:val="28"/>
          <w:sz w:val="28"/>
          <w:szCs w:val="28"/>
          <w:rtl w:val="true"/>
          <w:lang w:bidi="fa-IR"/>
        </w:rPr>
        <w:t>عموم مردم این بیت از سعدی را که از قول فردوسی بیان می کند، شنیده اند؛ اما کمتر کسی توجه دارد که اعتراض این هر دو هنرمند ایرانی، به احکامی است که در متون فقهی زردشتی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زردشتی، معروف است که مور دانه کش فقط به دلیل اینکه حیوانی اهریمن آفریده است، باید همراه وزغ، مار، حتی زنبور کشته شود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 ناشایست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درباره احکام کشتن خرفستران </w:t>
      </w:r>
      <w:r>
        <w:rPr>
          <w:rStyle w:val="FootnoteAnchor"/>
          <w:rtl w:val="true"/>
        </w:rPr>
        <w:footnoteReference w:id="171"/>
      </w:r>
      <w:r>
        <w:rPr>
          <w:rFonts w:ascii="IRNazanin" w:hAnsi="IRNazanin" w:eastAsia="IRNazanin"/>
          <w:color w:val="111111"/>
          <w:sz w:val="28"/>
          <w:sz w:val="28"/>
          <w:szCs w:val="28"/>
          <w:rtl w:val="true"/>
          <w:lang w:bidi="fa-IR"/>
        </w:rPr>
        <w:t>نقل شده و برای آن ثوابی عظیم قائل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فستران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این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وزغ که در آب باشد، دوم مار و کژدم، سوم مگس که می پرد، چهارم مورچه و پنجم موش</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در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مورچه دانه ش بکشد، چندانی کرفه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هرمزد شت بخواند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یعنی ثواب کشتن مورچه مانند این است که بخشی از کتاب 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هرمزد </w:t>
      </w:r>
    </w:p>
    <w:p>
      <w:pPr>
        <w:pStyle w:val="BookText"/>
        <w:rPr/>
      </w:pPr>
      <w:r>
        <w:rPr>
          <w:rFonts w:ascii="IRNazanin" w:hAnsi="IRNazanin" w:eastAsia="IRNazanin"/>
          <w:color w:val="111111"/>
          <w:sz w:val="28"/>
          <w:sz w:val="28"/>
          <w:szCs w:val="28"/>
          <w:rtl w:val="true"/>
          <w:lang w:bidi="fa-IR"/>
        </w:rPr>
        <w:t>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سد در بندهش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موری دانه کش را بکشد، چنان بود که شیر بیشه زار را کشته باشد، یا کوری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شیری، گرگی یا پلنگی یا مانند آن را بکشند، چندان گناه که او خواست کردن و بعد از آن نکند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یعنی اگر کسی شیر یا گرگ و یا وحوشی مانند آنها را بکشد تمام گناهان پیشین او تا آن روز آمرزیده می شود و بعد از آن باید مواظب باشد تا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از بین رفتن نسل و حوشی مانند شیر و پلنگ در ایران، به گونه ای با این عقاید خرافی در فرهنگ ایران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مزداپرست بر اساس همین احکام، ملزم می شدند برای کسب ثواب به کشتار این جانوران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پهلوی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مورها را باید کشت که این کشتن سبب روان شادی و آمرزش گناهان است؛ به ویژه مور دانه کش، که خداوند برای کشتن هر موری، تنافوری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خوشی برای روان و گشایش برای خان و مان 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مور و ویران کردن لانه مور آن قدر ثواب دارد که نتوان شمار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موری که کشته شود، ثوابش افزون از آن است که کسی گوری را بینا و شلی را راهوار کند و مورچه گش به درگاه اهورامزدا و امشاسپندان بار یافته و همنشین آنان می شود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 مطالعه منابع فقهی ایران باستان، مشخص می شود اعتراض فردوسی به کشتن این حیوانات بی سبب نبوده و این اندیشمند بزرگ ایرانی به این گونه احکام روی خوشی نشان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دیگر نیز این گونه است به عنوان مثال، هرودت کار اصلی مغان را کشتن هر گونه جنبده در روی زمین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 جز سگ و </w:t>
      </w:r>
      <w:bookmarkStart w:id="116" w:name="pg10719_143868"/>
    </w:p>
    <w:p>
      <w:pPr>
        <w:pStyle w:val="BookText"/>
        <w:rPr/>
      </w:pPr>
      <w:bookmarkEnd w:id="116"/>
      <w:r>
        <w:rPr>
          <w:rFonts w:ascii="IRNazanin" w:hAnsi="IRNazanin" w:eastAsia="IRNazanin"/>
          <w:color w:val="111111"/>
          <w:sz w:val="28"/>
          <w:sz w:val="28"/>
          <w:szCs w:val="28"/>
          <w:rtl w:val="true"/>
          <w:lang w:bidi="fa-IR"/>
        </w:rPr>
        <w:t>آدمی هر جنبده دیگری را می کشتند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متن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کسی در هر دو جهان پیروز و کامروا باشد، باید شب و روز جهد کند در کشتن لاک پشت</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117" w:name="__RefHeading___Toc5494361_1051229030"/>
      <w:bookmarkStart w:id="118" w:name="_Toc40"/>
      <w:bookmarkEnd w:id="117"/>
      <w:r>
        <w:rPr>
          <w:rtl w:val="true"/>
        </w:rPr>
        <w:t>ریشه غیر زردشتی جشن تیرگان</w:t>
      </w:r>
      <w:bookmarkEnd w:id="118"/>
    </w:p>
    <w:p>
      <w:pPr>
        <w:pStyle w:val="BookText"/>
        <w:rPr/>
      </w:pPr>
      <w:r>
        <w:rPr>
          <w:rFonts w:ascii="IRNazanin" w:hAnsi="IRNazanin" w:eastAsia="IRNazanin"/>
          <w:color w:val="111111"/>
          <w:sz w:val="28"/>
          <w:sz w:val="28"/>
          <w:szCs w:val="28"/>
          <w:rtl w:val="true"/>
          <w:lang w:bidi="fa-IR"/>
        </w:rPr>
        <w:t>در ایران باستان، هر ماه نام خاصی داشت و هر یک از سی روز ماه نیز دارای نامی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 روز و ماه یکی میشد، جشنی برگزار می گردید مثلا روز تیر در ماه تیر به عنوان تیرگان یا روز مهر در ماه مهر به عنوان مهرگان جشن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باستان گرایان این جشن ها را جشن هایی زردشتی می دانند و تلاش می کنند آنها را احیا سازند؛ اما یافته های تاریخی نشان می دهند که این گونه جشن ها از اساس زردشتی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مربوط به وقایع اربلا وجود دارد که از اسقف مسیحیان آدیابته بدین مضمون نقل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راه افتاد و در برابر روستاهای پیرامون، که آتش را می پرستیدند و اهالی آنها به هنگام یکی از جشن های بزرگشان که آن را جشن شهر آب آگام ور می نامند، کودکان خردسال خود را به آتش می انداختند؛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به نام ابل این جشن را که در ماه ایار برگزار می شد؛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جشن، مردم از همه سو نزدیک چشمهای بزرگ گرد می آمدند و پس از شست و شوی خود در آن، در کناره هایش می نشستند و پخت و پز می کردند و به بردگان غذا می دادند؛ اما خودشان پیش از آن که یکی از اطفال خردسال خود را به آتش نیفکنند چیزی نمی خوردند و جگر و قلوه این بچه ها را نیز در می آوردند و به نشانه جشن </w:t>
      </w:r>
    </w:p>
    <w:p>
      <w:pPr>
        <w:pStyle w:val="BookText"/>
        <w:rPr/>
      </w:pPr>
      <w:r>
        <w:rPr>
          <w:rFonts w:ascii="IRNazanin" w:hAnsi="IRNazanin" w:eastAsia="IRNazanin"/>
          <w:color w:val="111111"/>
          <w:sz w:val="28"/>
          <w:sz w:val="28"/>
          <w:szCs w:val="28"/>
          <w:rtl w:val="true"/>
          <w:lang w:bidi="fa-IR"/>
        </w:rPr>
        <w:t>به درخت ها می آویختند و سپس برای ابراز شادمانی، تیرهای بسیار به هوا می انداختند و آن گاه به خانه هایشان می رفتند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بویس در توضیح این جشن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قطعا یک سنت ایرانی بود؛ زیرا آدیابنه در آن زمان شهری ایرانی بود و محققان حق دارند جزئیات این رسم را با عناصر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به سخن مری بویس، جشن تیرگان، به دورۂ کافر کیشی در ایران باستان مربوط بوده که بعدها ضمیمه آیین زردشت شده است</w:t>
      </w:r>
      <w:r>
        <w:rPr>
          <w:rFonts w:eastAsia="IRNazanin" w:cs="IRNazanin"/>
          <w:color w:val="111111"/>
          <w:sz w:val="28"/>
          <w:szCs w:val="28"/>
          <w:rtl w:val="true"/>
          <w:lang w:bidi="fa-IR"/>
        </w:rPr>
        <w:t xml:space="preserve">. </w:t>
      </w:r>
      <w:bookmarkStart w:id="119" w:name="pg10719_143870"/>
    </w:p>
    <w:p>
      <w:pPr>
        <w:pStyle w:val="Heading2"/>
        <w:numPr>
          <w:ilvl w:val="1"/>
          <w:numId w:val="1"/>
        </w:numPr>
        <w:rPr/>
      </w:pPr>
      <w:bookmarkStart w:id="120" w:name="__RefHeading___Toc5494363_1051229030"/>
      <w:bookmarkStart w:id="121" w:name="_Toc41"/>
      <w:bookmarkEnd w:id="119"/>
      <w:bookmarkEnd w:id="120"/>
      <w:r>
        <w:rPr>
          <w:rtl w:val="true"/>
        </w:rPr>
        <w:t xml:space="preserve">فصل سوم </w:t>
      </w:r>
      <w:r>
        <w:rPr>
          <w:rtl w:val="true"/>
        </w:rPr>
        <w:t xml:space="preserve">: </w:t>
      </w:r>
      <w:r>
        <w:rPr>
          <w:rtl w:val="true"/>
        </w:rPr>
        <w:t>دین امپراتوری ها</w:t>
      </w:r>
      <w:bookmarkEnd w:id="12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5494365_1051229030"/>
      <w:bookmarkStart w:id="123" w:name="_Toc42"/>
      <w:bookmarkEnd w:id="122"/>
      <w:r>
        <w:rPr>
          <w:rtl w:val="true"/>
        </w:rPr>
        <w:t>اشاره</w:t>
      </w:r>
      <w:bookmarkEnd w:id="12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0719_143872"/>
      <w:bookmarkStart w:id="125" w:name="pg10719_143872"/>
      <w:bookmarkEnd w:id="125"/>
    </w:p>
    <w:p>
      <w:pPr>
        <w:pStyle w:val="Heading3"/>
        <w:numPr>
          <w:ilvl w:val="2"/>
          <w:numId w:val="1"/>
        </w:numPr>
        <w:rPr/>
      </w:pPr>
      <w:bookmarkStart w:id="126" w:name="pg10719_143872"/>
      <w:bookmarkStart w:id="127" w:name="__RefHeading___Toc5494367_1051229030"/>
      <w:bookmarkStart w:id="128" w:name="_Toc43"/>
      <w:bookmarkEnd w:id="126"/>
      <w:bookmarkEnd w:id="127"/>
      <w:r>
        <w:rPr>
          <w:rtl w:val="true"/>
        </w:rPr>
        <w:t>الف</w:t>
      </w:r>
      <w:r>
        <w:rPr>
          <w:rtl w:val="true"/>
        </w:rPr>
        <w:t xml:space="preserve">) </w:t>
      </w:r>
      <w:r>
        <w:rPr>
          <w:rtl w:val="true"/>
        </w:rPr>
        <w:t>دین هخامنشیان</w:t>
      </w:r>
      <w:bookmarkEnd w:id="128"/>
    </w:p>
    <w:p>
      <w:pPr>
        <w:pStyle w:val="Heading4"/>
        <w:numPr>
          <w:ilvl w:val="3"/>
          <w:numId w:val="1"/>
        </w:numPr>
        <w:rPr/>
      </w:pPr>
      <w:bookmarkStart w:id="129" w:name="__RefHeading___Toc5494369_1051229030"/>
      <w:bookmarkStart w:id="130" w:name="_Toc44"/>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تقریبا همه شاهان هخامنشی یکتاپرست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مزداپرستی داریوش، خشایارشا و برخی دیگر از شاهان هخامنشی در ده ها کتیبه </w:t>
      </w:r>
      <w:r>
        <w:rPr>
          <w:rStyle w:val="FootnoteAnchor"/>
          <w:rtl w:val="true"/>
        </w:rPr>
        <w:footnoteReference w:id="180"/>
      </w:r>
      <w:r>
        <w:rPr>
          <w:rFonts w:ascii="IRNazanin" w:hAnsi="IRNazanin" w:eastAsia="IRNazanin"/>
          <w:color w:val="111111"/>
          <w:sz w:val="28"/>
          <w:sz w:val="28"/>
          <w:szCs w:val="28"/>
          <w:rtl w:val="true"/>
          <w:lang w:bidi="fa-IR"/>
        </w:rPr>
        <w:t xml:space="preserve">و آثار باستانی ثبت شده است؛ اما در مورد کورش و تعداد دیگری از شاهان هخامنشی، تردید وجود دارد که آیا مزداپرست </w:t>
      </w:r>
      <w:r>
        <w:rPr>
          <w:rStyle w:val="FootnoteAnchor"/>
          <w:rtl w:val="true"/>
        </w:rPr>
        <w:footnoteReference w:id="181"/>
      </w:r>
      <w:r>
        <w:rPr>
          <w:rFonts w:ascii="IRNazanin" w:hAnsi="IRNazanin" w:eastAsia="IRNazanin"/>
          <w:color w:val="111111"/>
          <w:sz w:val="28"/>
          <w:sz w:val="28"/>
          <w:szCs w:val="28"/>
          <w:rtl w:val="true"/>
          <w:lang w:bidi="fa-IR"/>
        </w:rPr>
        <w:t xml:space="preserve">بودند یا مهر پرست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نکته لازم است که میان مزداپرستی و آیین زردشت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 خصوص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یعنی هر کس که زردشتی است، مزداپرست نیز هست؛ اما چنین نیست که هر کس مزداپرست باشد، زردشتی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زردشت یکی از مذاهب یا قرائت های مختلف دین مزداپرستی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نکته قابل دقت و تأمل، این مزداپرست بودن هخامنشیان ثابت شده، اما زردشتی بودن آنان، به دلایلی که توضیح داده خواهد شد، ثابت نشده است</w:t>
      </w:r>
      <w:r>
        <w:rPr>
          <w:rFonts w:eastAsia="IRNazanin" w:cs="IRNazanin"/>
          <w:color w:val="111111"/>
          <w:sz w:val="28"/>
          <w:szCs w:val="28"/>
          <w:rtl w:val="true"/>
          <w:lang w:bidi="fa-IR"/>
        </w:rPr>
        <w:t>.</w:t>
      </w:r>
    </w:p>
    <w:p>
      <w:pPr>
        <w:pStyle w:val="Heading4"/>
        <w:numPr>
          <w:ilvl w:val="3"/>
          <w:numId w:val="1"/>
        </w:numPr>
        <w:rPr/>
      </w:pPr>
      <w:bookmarkStart w:id="131" w:name="__RefHeading___Toc5494371_1051229030"/>
      <w:bookmarkStart w:id="132" w:name="_Toc45"/>
      <w:bookmarkEnd w:id="131"/>
      <w:r>
        <w:rPr>
          <w:rtl w:val="true"/>
        </w:rPr>
        <w:t>کورش و دین زردشتی</w:t>
      </w:r>
      <w:bookmarkEnd w:id="1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در فضای مجازی برخی مسائل در مورد کوروش نقل می گردد و برخی جمله ها به او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به مهمترین این سؤالات و پاسخ به آنها می پردازیم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کورش زردشتی بود؟ آیا کورش ذوالقرنین مذکور در قرآن است؟ اگر کورش پادشاه دادگستری بود، چرا نباید اندیشه های حکومتی او احیا شود؟ چنانچه کورش زردشتی بوده، آیا توانست به دنیا حکومت کند؟ چرا ما، فرزندان کورش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آیین زردشت از فرهنگ اعراب پیروی کنیم؟</w:t>
      </w:r>
    </w:p>
    <w:p>
      <w:pPr>
        <w:pStyle w:val="BookText"/>
        <w:rPr/>
      </w:pPr>
      <w:r>
        <w:rPr>
          <w:rFonts w:ascii="IRNazanin" w:hAnsi="IRNazanin" w:eastAsia="IRNazanin"/>
          <w:color w:val="111111"/>
          <w:sz w:val="28"/>
          <w:sz w:val="28"/>
          <w:szCs w:val="28"/>
          <w:rtl w:val="true"/>
          <w:lang w:bidi="fa-IR"/>
        </w:rPr>
        <w:t>پیش تر اشاره شد که کورش، پس از فتح سه منطقه پارت، ماد و پارس، نخستین بار ایران بزرگ را در قرن ششم قبل از میلاد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تا قبل از این تاریخ، زردشت و کورش هموطن محسوب نمی شدند و هر یک به کشوری جداگانه متعلق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در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او فقط در پارس حکومتی محدود به منطقه عیلام و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هخامنشیان، هنوز آیین زردشت به ایران مرکزی نرسیده بود و احتمالا مغان </w:t>
      </w:r>
      <w:r>
        <w:rPr>
          <w:rStyle w:val="FootnoteAnchor"/>
          <w:rtl w:val="true"/>
        </w:rPr>
        <w:footnoteReference w:id="183"/>
      </w:r>
      <w:r>
        <w:rPr>
          <w:rFonts w:ascii="IRNazanin" w:hAnsi="IRNazanin" w:eastAsia="IRNazanin"/>
          <w:color w:val="111111"/>
          <w:sz w:val="28"/>
          <w:sz w:val="28"/>
          <w:szCs w:val="28"/>
          <w:rtl w:val="true"/>
          <w:lang w:bidi="fa-IR"/>
        </w:rPr>
        <w:t>که از فرقه های مختلفی تشکیل شده بودند، برخی به مهر پرستی، برخی به مزداپرستی و برخی نیز به پرستش ایزدان محلی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درست کورش ابتدا بررسی منابعی که درباره او سخن گفته اند،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شناخت کورش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نویسندگان یونانی، مانند هرودت و گزنفون، و نیز استوانه کورش و تورات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نویسندگان یونانی، به شخصیت کورش به صورت واحدی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هرودت کورش را پادشاهی معمول وصف می کند که فقط در حمله نظامی و اداره سربازان نبوغ خاصی دارد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اما گزنفون كتابي </w:t>
      </w:r>
      <w:bookmarkStart w:id="133" w:name="pg10719_143874"/>
    </w:p>
    <w:p>
      <w:pPr>
        <w:pStyle w:val="BookText"/>
        <w:rPr/>
      </w:pPr>
      <w:bookmarkEnd w:id="133"/>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از نوع حکومت و مدیریت بی نظیر کورش در دنیای باستان ستایش کرد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در استوانه کورش که کاهنان بابلی آن را نوشته اند، کورش پادشاهی عادل است که پرستنده مردوک، خدای بزرگ بابل، شمرده شده است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اما در تورات، کورش برگزیده یهوه، خدای یهودیان است و نخستین کسی است که در تاریخ ادیان ابراهیمی لقب مسیحا به خود گرفت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درباره کورش، هیچ سندی مبنی بر زردشتی بودن و یا حتی مزداپرست بودن او وجود ندارد؛ تنها مدعی اند که چون او ایرانی بود، مزداپرست بوده و یا اینکه چون آتشکده ای قدیمی از زمان او یافت شده، پس زردشتی بوده است</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134" w:name="__RefHeading___Toc5494373_1051229030"/>
      <w:bookmarkStart w:id="135" w:name="_Toc46"/>
      <w:bookmarkEnd w:id="134"/>
      <w:r>
        <w:rPr>
          <w:rtl w:val="true"/>
        </w:rPr>
        <w:t>منافع یهودیت در ترویج فرهنگ هخامنشی</w:t>
      </w:r>
      <w:bookmarkEnd w:id="1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درباره احیای اندیشه های کورش، این است که دسیسه ای صهیونیستی در پشت تبلیغ و احیای فرهنگ هخامنشی و به ویژه کورش در عصر حاضر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مطلب آن است که نام کورش، داریوش، خشایارشا و اردشیر هخامنشی بارها در تورات به عنوان حامیان و رهانندگان قوم یهود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صهیونیست ها از مطرح کردن نام کورش، در واقع آن است که حجیت و اعتبار تاریخی کتاب مقدس خود را که در دوره روشنگری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نوابغی مانند اسپینوزا زیر سؤال رفت و به رد شدن وحیانی بودن آنها منجر گردید، احیا کنند و اگر حجیت تاریخی تورات ثابت شود، می توانند افراد بیشتری را در مسئله اشغال فلسطين قانع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وقتی ثابت کنند که کورش و حوادث تاریخی تورات کنونی درست است؛ پس ارض موعود یعنی فلسطین نیز خود به خود به آنها متعلق خواهد شد و آنها حق دارند این سرزمین ها را اشغال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یهودیانی که امروزه فلسطین را اشغال کرده اند، از نسل یهودیانی نیستند که چند هزار سال پیش در فلسطین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یهودیانی که در فلسطین اقامت داشتند، به مرور زمان یا به مسیحیت گرویده، یا مسلمان شده و یا اینکه در اقوام دیگری ادغام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یهودیان امروز که در فلسطین اقامت دارند، از نسل خزران </w:t>
      </w:r>
      <w:r>
        <w:rPr>
          <w:rStyle w:val="FootnoteAnchor"/>
          <w:rtl w:val="true"/>
        </w:rPr>
        <w:footnoteReference w:id="190"/>
      </w:r>
      <w:r>
        <w:rPr>
          <w:rFonts w:ascii="IRNazanin" w:hAnsi="IRNazanin" w:eastAsia="IRNazanin"/>
          <w:color w:val="111111"/>
          <w:sz w:val="28"/>
          <w:sz w:val="28"/>
          <w:szCs w:val="28"/>
          <w:rtl w:val="true"/>
          <w:lang w:bidi="fa-IR"/>
        </w:rPr>
        <w:t>، بابلیان و دیگر اقوام غیر يهود هستند که سرزمین یهودیان را اشغال کرده بودند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همچنین، روشن است که امروزه کسی حق ندارد با آوردن حکایت های مشکوک از سنت یهودی، ساکنان قدیمی فلسطین را به زور اسلحه اخراج یا زندانی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بر این اساس، اگر امروزه شاهدیم که در مراکزی مانند اورشلیم، میلیون ها دلار برای بررسی تاریخ هخامنشیان و احیای آثار مربوط به آن صرف می شود؛ این فعالیت ها نه برای احیای فرهنگ ایران باستان، بلکه برای اهداف یهودی و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آثاری مانند استوانه کورش، بیش از این که به سود ایران و آیین زردشت باشد، به سود فرهنگ صهیونیسم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و توضیح اینکه سلطنت کورش به آیین زردشت ارتباطی ندارد،</w:t>
      </w:r>
    </w:p>
    <w:p>
      <w:pPr>
        <w:pStyle w:val="BookText"/>
        <w:rPr/>
      </w:pPr>
      <w:r>
        <w:rPr>
          <w:rFonts w:ascii="IRNazanin" w:hAnsi="IRNazanin" w:eastAsia="IRNazanin"/>
          <w:color w:val="111111"/>
          <w:sz w:val="28"/>
          <w:sz w:val="28"/>
          <w:szCs w:val="28"/>
          <w:rtl w:val="true"/>
          <w:lang w:bidi="fa-IR"/>
        </w:rPr>
        <w:t>چند مثال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زینر، ایران شناس معروف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خاندان سلطنتی ویشتاسب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گشتاسپ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گروندگان به دین زردشت بودند، توسط ارتش کورش منقرض شدند که نشان می دهد تقدسی برای کورش نداشتند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یا در جایی دیگر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تقریبا مسلم است که داریوش حداقل آموزه های اصلی زردشت را پذیرفت و خشایارشا رسما به هواداری از دین او برخاست؛ اما با قطعیت تمام نمی توان گفت که زردشتی گری تا زمان اردشیر اول </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پادشاهان هخامنشی بوده باشد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غير محتمل است که به هنگام تهاجم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سلسله هخامنشی را منقرض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دین زردشتی در ایران رایج بوده باشد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منظر برخی محققان، کورش نه تنها مساوی آیین زردشت نیست، بلکه در جبهه مقابل آن قرار داشته و حامی دین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با آزاد کردن یهودیان از بابل، بزرگ ترین خدمت را به این قوم انجام داد و بدون این خدمت، چه بسا قوم یهود در همان ایام اسیری در بابل از میان رفته، یا </w:t>
      </w:r>
      <w:bookmarkStart w:id="136" w:name="pg10719_143877"/>
    </w:p>
    <w:p>
      <w:pPr>
        <w:pStyle w:val="BookText"/>
        <w:rPr/>
      </w:pPr>
      <w:bookmarkEnd w:id="136"/>
      <w:r>
        <w:rPr>
          <w:rFonts w:ascii="IRNazanin" w:hAnsi="IRNazanin" w:eastAsia="IRNazanin"/>
          <w:color w:val="111111"/>
          <w:sz w:val="28"/>
          <w:sz w:val="28"/>
          <w:szCs w:val="28"/>
          <w:rtl w:val="true"/>
          <w:lang w:bidi="fa-IR"/>
        </w:rPr>
        <w:t>کاملا در اقوام دیگر جذب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میان آزادشدگان بنی اسرائیل به دست کورش، برخی شخصیت های نیک مانند یوشع نبی، حزقیال نبی، حیقوق نبی و دانیال نبی و نیز وجود داشتند و آزاد شده و به ایران آمده اند؛ گواه آن است که کورش نزدیک ترین مصداق ذوالقرنین و پادشاه صالح بوده و شخصیت استثنایی در میان پادشاهان است</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137" w:name="__RefHeading___Toc5494375_1051229030"/>
      <w:bookmarkStart w:id="138" w:name="_Toc47"/>
      <w:bookmarkEnd w:id="137"/>
      <w:r>
        <w:rPr>
          <w:rtl w:val="true"/>
        </w:rPr>
        <w:t>کورش، مسیحای یهودی</w:t>
      </w:r>
      <w:bookmarkEnd w:id="138"/>
    </w:p>
    <w:p>
      <w:pPr>
        <w:pStyle w:val="BookText"/>
        <w:rPr/>
      </w:pPr>
      <w:r>
        <w:rPr>
          <w:rFonts w:ascii="IRNazanin" w:hAnsi="IRNazanin" w:eastAsia="IRNazanin"/>
          <w:color w:val="111111"/>
          <w:sz w:val="28"/>
          <w:sz w:val="28"/>
          <w:szCs w:val="28"/>
          <w:rtl w:val="true"/>
          <w:lang w:bidi="fa-IR"/>
        </w:rPr>
        <w:t xml:space="preserve">در تورات، کتاب دوم تواریخ آمده است که در سال اول سلطنت کورش،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کورش، پادشاه فارس را برانگیخت تا در تمامی ممالک خود فرمانی این چنین صادر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کوروش، پادشاه فارس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يهوه خدای آسمان ها، تمامی ممالک زمین را به من داده است و او مرا امر فرمود که خانه ای برای وی در اورشلیم که در یهودا است، بنا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از شما از تمامی قوم او؟ يهوه خدایش همراهش باشد و برود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امر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می شود که تورات، کورش را با خدای یکتا، يهوه مرتبط می داند که به نوعی از او دستور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دستور به دو صورت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طور مستقیم که باید خود کورش صاحب وحی و الهام باشد و یا به طور غیر مستقیم که باید این دریافت دستور از طریق انبیای بنی اسرائیل صورت گیرد و در این صورت، کورش از انبیای بنی اسرائیل، مانند دانیال نبی حرف شنوی داشته است و این موضوع بدون پذیرش مبانی یهودیت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طبق این روایت، کورش بیش از آنکه مزداپرست باشد، یهودی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گزارش تورات، کورش به احیای معبد سلیمان علاقه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اینکه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بابل را فتح کرده و یهودیان اسیر در آنجا را آزاد ساخت، دستور داد تا معبد سلیمان را که بخت النصر ویران کرده بود، به هزینه او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کورش به یهودیت بی علاقه بود، چرا دستور بازسازی معبدی را داد که به نوعی رقیب آتشکده های ایران بود؟ و چرا باید همه هزینه های آن را از خزانه خویش و اموال ایرانیان تأمین کند؟</w:t>
      </w:r>
    </w:p>
    <w:p>
      <w:pPr>
        <w:pStyle w:val="BookText"/>
        <w:rPr/>
      </w:pPr>
      <w:r>
        <w:rPr>
          <w:rFonts w:ascii="IRNazanin" w:hAnsi="IRNazanin" w:eastAsia="IRNazanin"/>
          <w:color w:val="111111"/>
          <w:sz w:val="28"/>
          <w:sz w:val="28"/>
          <w:szCs w:val="28"/>
          <w:rtl w:val="true"/>
          <w:lang w:bidi="fa-IR"/>
        </w:rPr>
        <w:t xml:space="preserve">در ابتدای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دستور کورش برای بازسازی معبد سلیمان با تفصیل بیشتری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يوه خدای آسمان ها، جميع ممالک زمین را به من داده و مرا امر فرموده است که خانه ای برای وی در اورشلیم که در یهودا است، بنا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خدای اسرائیل خدای حقیقی است و به همین دلیل خانه او باید بار دیگر ساخته شود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 جایگاه اصلی و اصیل کورش را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اشعيای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که در اصفهان مدفون است، درباره کورش می گوید که یهوه دست راست او را گرفت و امت ها را مغلوب 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اشعيای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ادامه می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 به مسیح خویش، یعنی به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روی تو خواهم خرامید و جای های ناهموار را هموار خواهم ساخت و درهای برنجین را شکسته، پشت بندهای آهنین را خواهم برید و گنج های ظلمت و خزاین مخفی را به تو خواهم بخشید تا بدانی که من يهوه که تو را به اسمت خوانده ام، خدای اسرائیل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بنده خود، یعقوب و برگزیده </w:t>
      </w:r>
      <w:bookmarkStart w:id="139" w:name="pg10719_143879"/>
    </w:p>
    <w:p>
      <w:pPr>
        <w:pStyle w:val="BookText"/>
        <w:rPr/>
      </w:pPr>
      <w:bookmarkEnd w:id="139"/>
      <w:r>
        <w:rPr>
          <w:rFonts w:ascii="IRNazanin" w:hAnsi="IRNazanin" w:eastAsia="IRNazanin"/>
          <w:color w:val="111111"/>
          <w:sz w:val="28"/>
          <w:sz w:val="28"/>
          <w:szCs w:val="28"/>
          <w:rtl w:val="true"/>
          <w:lang w:bidi="fa-IR"/>
        </w:rPr>
        <w:t>خویش، اسرائیل، هنگامی که مرا نشناختی تو را به اسمت خواندم و ملقب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يهوه هستم و دیگری نیست و غیر از من خدایی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کمر تو را بستم، هنگامی که مرا نشناختی؛ تا از مشرق آفتاب و مغرب آن بدانند که سوای من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يهوه هستم و دیگری نی؛ پدید آورنده نور و آفریننده ظلمت؛ صانع سلامتی و آفریننده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يهوه صانع همه این چیزها هستم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پس کورش با آزاد ساختن پیامبرانی مانند دانیال نبی و یوشع نبی می تواند نزدیک ترین مصداق ذوالقرنین در قرآن کریم؛ باشد اما برای یهودیان افراطی امروز، نماد بازسازی معبد، یعنی سمبل حکومت صهیونیسم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تبلیغ برای کورش و احیای اندیشه های او، غیر مستقیم تبلیغ اندیشه های صهیونیستی و اثبات حقانیت تاریخی مدعای آنان مبنی بر مالکیت سرزمین فلسطين و مهم تر از آن، احیای معبد سليمان، یعنی احیای حکومت آرمانی یهود است</w:t>
      </w:r>
      <w:r>
        <w:rPr>
          <w:rFonts w:eastAsia="IRNazanin" w:cs="IRNazanin"/>
          <w:color w:val="111111"/>
          <w:sz w:val="28"/>
          <w:szCs w:val="28"/>
          <w:rtl w:val="true"/>
          <w:lang w:bidi="fa-IR"/>
        </w:rPr>
        <w:t>.</w:t>
      </w:r>
    </w:p>
    <w:p>
      <w:pPr>
        <w:pStyle w:val="Heading4"/>
        <w:numPr>
          <w:ilvl w:val="3"/>
          <w:numId w:val="1"/>
        </w:numPr>
        <w:rPr/>
      </w:pPr>
      <w:bookmarkStart w:id="140" w:name="__RefHeading___Toc5494377_1051229030"/>
      <w:bookmarkStart w:id="141" w:name="_Toc48"/>
      <w:bookmarkEnd w:id="140"/>
      <w:r>
        <w:rPr>
          <w:rtl w:val="true"/>
        </w:rPr>
        <w:t>استوانه کورش</w:t>
      </w:r>
      <w:bookmarkEnd w:id="14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از داریوش هخامنشی دهها کتیبه و نوشته باقی مانده؛ از کورش فقط یک استوانه گلی با نوشته هایی به زبان بابلی بر جای مانده است که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حفاری های بابل در عراق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استوانه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حقوق بشر 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بابل مرد ناشایستی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آیین های کهن را از میان می برد و چیزهای ساختگی به جای آن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ناشایست قربانی کردن را رواج داد که پیش از آن نبود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او با مقررات نامناسب در زندگی مردم دخالت </w:t>
      </w:r>
    </w:p>
    <w:p>
      <w:pPr>
        <w:pStyle w:val="BookText"/>
        <w:rPr/>
      </w:pPr>
      <w:r>
        <w:rPr>
          <w:rFonts w:ascii="IRNazanin" w:hAnsi="IRNazanin" w:eastAsia="IRNazanin"/>
          <w:color w:val="111111"/>
          <w:sz w:val="28"/>
          <w:sz w:val="28"/>
          <w:szCs w:val="28"/>
          <w:rtl w:val="true"/>
          <w:lang w:bidi="fa-IR"/>
        </w:rPr>
        <w:t>می کرد و مردم را دچار غم و اندوه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عبادت مردوک، خدای بابل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انلیل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ناله و دادخواهی مردم ناراحت شد و به دنبال فرمانروایی دادگر در سراسر کشورها پرداخت؛ شاهی خوب که او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کورش را برگزید و همه سرزمین ها را به تصرف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کورش با راستی و عدالت کشور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مردوک، خدای بزرگ، با شادی از کردار نیک او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کورش را برانگیخت تا راه بابل را در پیش گیرد، در حالی که خودش همچون یاوری راستین دوشادوش او گام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مردوک مقرر داشت تا کورش بدون جنگ و خونریزی به شهر بابل وارد شود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از سطر بیستم این استوانه، لحن کلام، متکلم وحده می شود و کورش خود سخن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کورش، شاه جهان، پسر کمبوجیه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نکاتی که کورش می گوید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 دادم که همه مردم در پرستش خدای خود آزاد باشند و آنان را نیازارند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او در ادامه به بازگرداندن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نیایشگاه ها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پیکره خدایان سومر و اکد را که نبونید بدون واهمه از خدای بزرگ، به بابل آورده بود، به خشنودی مردوک به شادی و خرمی به نیایشگاه های خودشان بازگرداندم،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خدایانی را که آنان را به جایگاه های مقدس نخستین شان باز گرداندم، هر روز در پیشگاه خدای بزرگ برایم خواستار زندگانی بلند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که آنان به خدای من مردوک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کورش شاه؛ پادشاهی که تو را گرامی می دارد و پسرش، کمبوجیه، جایگاهی در سرای سپند ارزانی دارد</w:t>
      </w:r>
      <w:r>
        <w:rPr>
          <w:rFonts w:eastAsia="IRNazanin" w:cs="IRNazanin"/>
          <w:color w:val="111111"/>
          <w:sz w:val="28"/>
          <w:szCs w:val="28"/>
          <w:rtl w:val="true"/>
          <w:lang w:bidi="fa-IR"/>
        </w:rPr>
        <w:t xml:space="preserve">». </w:t>
      </w:r>
      <w:r>
        <w:rPr>
          <w:rStyle w:val="FootnoteAnchor"/>
          <w:rtl w:val="true"/>
        </w:rPr>
        <w:footnoteReference w:id="203"/>
      </w:r>
      <w:bookmarkStart w:id="142" w:name="pg10719_143881"/>
    </w:p>
    <w:p>
      <w:pPr>
        <w:pStyle w:val="BookText"/>
        <w:rPr/>
      </w:pPr>
      <w:bookmarkEnd w:id="142"/>
      <w:r>
        <w:rPr>
          <w:rFonts w:ascii="IRNazanin" w:hAnsi="IRNazanin" w:eastAsia="IRNazanin"/>
          <w:color w:val="111111"/>
          <w:sz w:val="28"/>
          <w:sz w:val="28"/>
          <w:szCs w:val="28"/>
          <w:rtl w:val="true"/>
          <w:lang w:bidi="fa-IR"/>
        </w:rPr>
        <w:t>این عبارات، چنان که پیداست بر عقاید پلورالیستی و تساهلی کورش دلالت دارد؛ اما اگر دقت شود که اصل حمله او به بابل بر اساس این نکته بوده که شاه قبلی، دین مردم را تغییر داده، معابد پیشین را تعطیل و معابد جدیدی بنا کرده بود؛ مشخص می شود که او با اصل بدعت گذاری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گواهی این استوانه، کورش باید مردوک پرست باشد و بنا بر شباهت بسیاری که میان این متن و عبارات تورات وجود دارد، به ویژه در آنجا که یهوه در کنار کورش است و در اینجا که مردوک کورش را همراهی می کند، پس بایستی يهوه و مردوک، دو نام از یک حقیقت واحد باشند</w:t>
      </w:r>
      <w:r>
        <w:rPr>
          <w:rFonts w:eastAsia="IRNazanin" w:cs="IRNazanin"/>
          <w:color w:val="111111"/>
          <w:sz w:val="28"/>
          <w:szCs w:val="28"/>
          <w:rtl w:val="true"/>
          <w:lang w:bidi="fa-IR"/>
        </w:rPr>
        <w:t>.</w:t>
      </w:r>
    </w:p>
    <w:p>
      <w:pPr>
        <w:pStyle w:val="Heading4"/>
        <w:numPr>
          <w:ilvl w:val="3"/>
          <w:numId w:val="1"/>
        </w:numPr>
        <w:rPr/>
      </w:pPr>
      <w:bookmarkStart w:id="143" w:name="__RefHeading___Toc5494379_1051229030"/>
      <w:bookmarkStart w:id="144" w:name="_Toc49"/>
      <w:bookmarkEnd w:id="143"/>
      <w:r>
        <w:rPr>
          <w:rtl w:val="true"/>
        </w:rPr>
        <w:t xml:space="preserve">کورش و </w:t>
      </w:r>
      <w:r>
        <w:rPr>
          <w:rtl w:val="true"/>
        </w:rPr>
        <w:t>«</w:t>
      </w:r>
      <w:r>
        <w:rPr>
          <w:rtl w:val="true"/>
        </w:rPr>
        <w:t>ذوالقرنین</w:t>
      </w:r>
      <w:r>
        <w:rPr>
          <w:rtl w:val="true"/>
        </w:rPr>
        <w:t>»</w:t>
      </w:r>
      <w:bookmarkEnd w:id="144"/>
    </w:p>
    <w:p>
      <w:pPr>
        <w:pStyle w:val="BookText"/>
        <w:rPr/>
      </w:pPr>
      <w:r>
        <w:rPr>
          <w:rFonts w:ascii="IRNazanin" w:hAnsi="IRNazanin" w:eastAsia="IRNazanin"/>
          <w:color w:val="111111"/>
          <w:sz w:val="28"/>
          <w:sz w:val="28"/>
          <w:szCs w:val="28"/>
          <w:rtl w:val="true"/>
          <w:lang w:bidi="fa-IR"/>
        </w:rPr>
        <w:t>در ادامه به این سؤال پاسخ می دهیم که آیا کورش همان ذوالقرنین مذکور در قرآن کریم است؟ از آنجا که نام ذوالقرنین در قرآن ذکر شده است، پاسخ به این سؤال برای ما مسلمانان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ذوالقرنین در سوره مبارکه کهف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در شأن نزول سوره مبارکه کهف آمده که این آیات و آیات مربوط به اصحاب کهف، در پاسخ به پرسشی از سوی یهودیان نازل شده است</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در ذیل با رعایت اختصار فقط ترجمه آیات را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ذوالقرنین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قسمتی از سرگذشت او را برایتان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در روی زمین قدرت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دادیم؛ و رشته های امور را به دست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رشته های امور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حرکت خودش بر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کرد که خورشید در چشمه ای تیره رنگ و </w:t>
      </w:r>
    </w:p>
    <w:p>
      <w:pPr>
        <w:pStyle w:val="BookText"/>
        <w:rPr/>
      </w:pPr>
      <w:r>
        <w:rPr>
          <w:rFonts w:ascii="IRNazanin" w:hAnsi="IRNazanin" w:eastAsia="IRNazanin"/>
          <w:color w:val="111111"/>
          <w:sz w:val="28"/>
          <w:sz w:val="28"/>
          <w:szCs w:val="28"/>
          <w:rtl w:val="true"/>
          <w:lang w:bidi="fa-IR"/>
        </w:rPr>
        <w:t>گل آلود فرو می رود و در آن مکان، قومی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به خاطر كفرشان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کنی یا روش نیکویی درباره آنها انتخاب می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را که ستم کرده است، مجازات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هم که بعد از مرگ به سوی خدا باز گردد، خدا او را با عذابی شدید کیفر خواهد داد و اما کسی که به خدا ایمان آورد و عمل نیکو انجام دهد، پاداشی نیکوتر خواهد داشت و ما کار او را سهل و آسان خواهیم گرفت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وسیله و رشته ای را پی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سفر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به محل طلوع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دید خورشید بر جمعیتی طلوع می کند که در برابر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 آفتاب، هیچ پوششی برایشان قرار نداده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ذوالقرنین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خوبی از کارهای او با خبر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رشته و وسیله ای را پی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سفرش را به سمت شمال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هنگامی که میان دو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مردمی را دید که هیچ سخنی را نمی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به نام يأجوج ومأجوج در این سرزمین فراوان فساد می کنند؛ آیا اگر هزینه این کار را بر عهده بگیریم، سدی میان ما و آنها ایجاد می کنی؟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ثروتی که خدایم در اختیار من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شما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با نیروی بازو به من کمک کنید تا سدی محکم میان شما و آنها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برایم قطعات بزرگ آهن بیاورید و آنها را روی هم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آهنها فاصله بین دو کوه را پر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اطراف آهن افروخته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قطعات آهن گداخته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برایم مس گداخته بیاورید تا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 سدی نیرومند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يأجوج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نبودند از آن بالا بروند و یا رخنه ای در آن ایجاد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رحمت پروردگار من است؛ اما هنگامی که وعده پروردگارم فرابرسد آن را درهم می کوبد و وعده های پروردگارم حق است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براساس آیات مذکور، قرآن کریم به پنج ویژگی در مورد ذوالقرنین اشاره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مکنت و اسباب فراوان که به حکومت و قدرت تفسیر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از مغرب تا مشرق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با اقوامی کافر در غرب و اقوامی با زبان ناشناخته در شرق؛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سد معروف آهنین، به منظور ممانعت از حمله قوم فاسد يأجوج و مأجوج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راسخ به خداوند و روز جزا و ارتباط با خداوند و اجرای عدالت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متن قرآن کریم، ذوالقرنین با خداوند یا نبی او در ارتباط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قُلْنا يا ذَا القتين إِمَّا أَنْ تُعَذِّبَ وَ إِمَّا أَنْ تَتَّخِذَ فِيهِمْ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نیز ارتباط کورش را با خدا و فرمانبرداری او را از انبیای بنی اسرائیل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جزو معدود افرادی است که مکنت داشت تا به مغرب و مشرق عالم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شناخته شده جهان نیز فقط دو نفر، یعنی کورش و اسکندر مقدونی توانسته اند به چنین موفقیتی برسند؛ اما اسکندر به گواهی تاریخ، بت پرست بود و هر جا می رفت بت پرستی را ترویج می کرد؛ اما کورش یکتاپرست و حامی یکتاپرستان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ذوالقرنین در مغرب عالم، دریایی یافت که خورشید در افق آن غروب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با تسخیر لیدیه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 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کورش که منتهی الیه دنیای آن روز محسوب می شد،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به </w:t>
      </w:r>
    </w:p>
    <w:p>
      <w:pPr>
        <w:pStyle w:val="BookText"/>
        <w:rPr/>
      </w:pPr>
      <w:r>
        <w:rPr>
          <w:rFonts w:ascii="IRNazanin" w:hAnsi="IRNazanin" w:eastAsia="IRNazanin"/>
          <w:color w:val="111111"/>
          <w:sz w:val="28"/>
          <w:sz w:val="28"/>
          <w:szCs w:val="28"/>
          <w:rtl w:val="true"/>
          <w:lang w:bidi="fa-IR"/>
        </w:rPr>
        <w:t>قومی رسید که بدون پوشش بودند و در ادامه شرق یا ناحیه شمال به قومی رسید که از قوم وحشی يأجوج ومأجوج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مصداق يأجوج و مأجوج را اقوام بربر در آسیای میانه یا سکاها و افراد عریان و بدون پوشش را در جنوب و شرق هند </w:t>
      </w:r>
      <w:r>
        <w:rPr>
          <w:rStyle w:val="FootnoteAnchor"/>
          <w:rtl w:val="true"/>
        </w:rPr>
        <w:footnoteReference w:id="206"/>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ذوالقرنین را اهل ایمان و عدالت و صاحب 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هرودت نیز تأیید می کند که کورش با تسخیر دنیا و جاری کردن یک قانون و منهج واحد و ایجاد امنیت در راه ها، باعث شد جنگ های قبیله ای در بسیاری از سرزمین های ملوک الطوایفی پایان یابد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بین مفسران معاصر، علامه طباطبایی رحمه الله و آیت الله معرفت به پیروی از تحقیق ابوالکلام آزاد، این احتمال را که کورش همان ذوالقرنین باشد به واقعیت نزدیک تر دانسته اند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دانش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 و طی این مدت، گستره جغرافیایی بزرگی تقریبا به اندازه خاورمیانه امروزین را، از ترکیه و سواحل مدیترانه تا مرزهای هند و از استپ های روسیه تا اقیانوس هند، تحت انقیاد خود در آورد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بابل را فتح کرد و یهودیان و تعدادی انبیای بنی اسرائیل را که اسیر شاه بابل بودند،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که کورش به دین الهی و انبیای الهی آن زمان یاری رساند، می تواند نزدیک ترین مصداق ذوالقرنین در تاریخ بشر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سؤال دیگری پیش می آید و آن، اینکه اگر کورش نزدیک ترین مصداق ذوالقرنین است، آیا روا نیست که منش او را احیا کرده و در کشور خود به اجرا در آوریم؟</w:t>
      </w:r>
    </w:p>
    <w:p>
      <w:pPr>
        <w:pStyle w:val="BookText"/>
        <w:rPr/>
      </w:pPr>
      <w:r>
        <w:rPr>
          <w:rFonts w:ascii="IRNazanin" w:hAnsi="IRNazanin" w:eastAsia="IRNazanin"/>
          <w:color w:val="111111"/>
          <w:sz w:val="28"/>
          <w:sz w:val="28"/>
          <w:szCs w:val="28"/>
          <w:rtl w:val="true"/>
          <w:lang w:bidi="fa-IR"/>
        </w:rPr>
        <w:t>در پاسخ به این سؤال، دو نکته را باید متذکر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بر اساس آنچه ذکر گردید، احیای نام کورش، با سوء استفاده صهیونیسم در پیوند است؛ دوم اینکه آنچه از سیره و منش کورش به دست ما رسیده، بسیار اندک است و شمار زیادی از سخنان و جمله های کوتاه که امروزه به کورش نسبت می دهند، بی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هیچ سند مستقیمی درباره جزئیات رفتار کورش به دست ما نرسیده؛ حتی محتوای استوانه چند خطی کورش با دیگر اسناد تاریخی سازگار نیست </w:t>
      </w:r>
      <w:r>
        <w:rPr>
          <w:rStyle w:val="FootnoteAnchor"/>
          <w:rtl w:val="true"/>
        </w:rPr>
        <w:footnoteReference w:id="210"/>
      </w:r>
      <w:r>
        <w:rPr>
          <w:rFonts w:ascii="IRNazanin" w:hAnsi="IRNazanin" w:eastAsia="IRNazanin"/>
          <w:color w:val="111111"/>
          <w:sz w:val="28"/>
          <w:sz w:val="28"/>
          <w:szCs w:val="28"/>
          <w:rtl w:val="true"/>
          <w:lang w:bidi="fa-IR"/>
        </w:rPr>
        <w:t>و با توجه به اینکه چیز زیادی از کورش باقی نمانده، عنان کار به دست مفسران آثار باستانی خواهد افتاد که بیشترشان مستشرقان سکولار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میزان تبلیغی که برای احیای اندیشه های کورش صورت می گیرد و سخنانی که بدون مدرک و سند از زبان کورش نقل می شود؛ می توان به توطئه های غربی در پشت این تبلیغات و انگیزه آنان در ایجاد نفاق و دو دستگی در میان جوانان ایران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تکریم کورش با سجده بر مقبره او در پاسارگاد تحقق پیدا نمی کند، بلکه باید همانند کورش دشمن شناس باشیم و کسانی را که مانع پیشرفت علمی جوانان این کشور می شوند و تلاش می کنند ایران عزیز را با تحریم های ظالمانه از پیوستن به دنیای دانش و فناوری بازدارند، بشناسیم و با آنها مبارزه کنیم</w:t>
      </w:r>
      <w:r>
        <w:rPr>
          <w:rFonts w:eastAsia="IRNazanin" w:cs="IRNazanin"/>
          <w:color w:val="111111"/>
          <w:sz w:val="28"/>
          <w:szCs w:val="28"/>
          <w:rtl w:val="true"/>
          <w:lang w:bidi="fa-IR"/>
        </w:rPr>
        <w:t xml:space="preserve">. </w:t>
      </w:r>
      <w:bookmarkStart w:id="145" w:name="pg10719_143886"/>
    </w:p>
    <w:p>
      <w:pPr>
        <w:pStyle w:val="Heading4"/>
        <w:numPr>
          <w:ilvl w:val="3"/>
          <w:numId w:val="1"/>
        </w:numPr>
        <w:rPr/>
      </w:pPr>
      <w:bookmarkStart w:id="146" w:name="__RefHeading___Toc5494381_1051229030"/>
      <w:bookmarkStart w:id="147" w:name="_Toc50"/>
      <w:bookmarkEnd w:id="145"/>
      <w:bookmarkEnd w:id="146"/>
      <w:r>
        <w:rPr>
          <w:rtl w:val="true"/>
        </w:rPr>
        <w:t>برخی دیگر از شاهان هخامنشی</w:t>
      </w:r>
      <w:bookmarkEnd w:id="147"/>
    </w:p>
    <w:p>
      <w:pPr>
        <w:pStyle w:val="BookText"/>
        <w:rPr/>
      </w:pPr>
      <w:r>
        <w:rPr>
          <w:rFonts w:ascii="IRNazanin" w:hAnsi="IRNazanin" w:eastAsia="IRNazanin"/>
          <w:color w:val="111111"/>
          <w:sz w:val="28"/>
          <w:sz w:val="28"/>
          <w:szCs w:val="28"/>
          <w:rtl w:val="true"/>
          <w:lang w:bidi="fa-IR"/>
        </w:rPr>
        <w:t>هخامنشیان حدود دویست سال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رویکرد دینی همه شاهان این سلسله اهمیت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کورش، فرزند او، کمبوجیه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حکومت کرد؛ به نقل هرودت، رسم خویدوده را از مصر آموخت و در ایران مرسوم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کمبوجیه، داریوش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را از چنگ گئوماتای مغ </w:t>
      </w:r>
      <w:r>
        <w:rPr>
          <w:rStyle w:val="FootnoteAnchor"/>
          <w:rtl w:val="true"/>
        </w:rPr>
        <w:footnoteReference w:id="211"/>
      </w:r>
      <w:r>
        <w:rPr>
          <w:rFonts w:ascii="IRNazanin" w:hAnsi="IRNazanin" w:eastAsia="IRNazanin"/>
          <w:color w:val="111111"/>
          <w:sz w:val="28"/>
          <w:sz w:val="28"/>
          <w:szCs w:val="28"/>
          <w:rtl w:val="true"/>
          <w:lang w:bidi="fa-IR"/>
        </w:rPr>
        <w:t>در آورد که به نیرنگ به جای کمبوجیه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برخلاف کورش، دهها کتیبه از خود برجای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را اهورامزدا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در این کتیبه ها به نام زردشت هیچ اشاره ای نشده است؛ در حالی که وقتی پادشاهان کتیبه مهمی را می نوشتند، معمولا از اطرافیان مهم خود نام می بردند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خشایارشا، فرزند داریوش بود و پس از او پادشاه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کتیبه های مختلفی دارد و به مزداپرست بودن خود تصریح می کند؛ اما از پیامبر یا زردشت نامی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خشایارشا، یهودیان با نفوذ به دربار ایران موفق شدند هفتاد هزار ایرانی را به قتل برسانند و این کشتار را هر ساله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پوریم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جشن پوریم، مستحب است هر یهودی به قدری مشروبات الکلی بنوشد که قدرت فکر از او زایل شود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جشن پوریم، سند روشنی بر تحریف تورات و فاصله گرفتن آن از آموزه های پیامبران بنی اسرائیل، مانند حضرت موسی، سلیمان و دانیال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کتیبه معروفی که از خشایارشا باقی مانده، مشخص است که او بیش </w:t>
      </w:r>
    </w:p>
    <w:p>
      <w:pPr>
        <w:pStyle w:val="BookText"/>
        <w:rPr/>
      </w:pPr>
      <w:r>
        <w:rPr>
          <w:rFonts w:ascii="IRNazanin" w:hAnsi="IRNazanin" w:eastAsia="IRNazanin"/>
          <w:color w:val="111111"/>
          <w:sz w:val="28"/>
          <w:sz w:val="28"/>
          <w:szCs w:val="28"/>
          <w:rtl w:val="true"/>
          <w:lang w:bidi="fa-IR"/>
        </w:rPr>
        <w:t>از اینکه دغدغه کشورگشایی داشته باشد، بیم آن را داشت که در ایران دیوان پرستیده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گوید پادشاه خشایارشا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شاه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ها</w:t>
      </w:r>
    </w:p>
    <w:p>
      <w:pPr>
        <w:pStyle w:val="BookText"/>
        <w:rPr/>
      </w:pPr>
      <w:r>
        <w:rPr>
          <w:rFonts w:ascii="IRNazanin" w:hAnsi="IRNazanin" w:eastAsia="IRNazanin"/>
          <w:color w:val="111111"/>
          <w:sz w:val="28"/>
          <w:sz w:val="28"/>
          <w:szCs w:val="28"/>
          <w:rtl w:val="true"/>
          <w:lang w:bidi="fa-IR"/>
        </w:rPr>
        <w:t>جایی بود که پیش از این دیوان پرستیده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به خواست اهورامزدا این لانه دیوان را ویران کردم و فرمان دادم دیوان پرستیده نشوند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اصطلاحی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است که معادل یونانی آن زئوس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دئوس، ژوپیتر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زئوس پیتار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واژه خدا زبان در هندی، 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اهورا، یعنی خدای خوب و دیو، یعنی خدای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ایران اهورامزدا پرستیده می شد و در هند دیوهای مختلفی، مانند ایندرا و رودره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محققین، در مورد علل ناکامی خشایارشا که علت سقوط كل سلسله هخامنشی نیز می تواند تلقی شود، چنین گفته 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موریانه شروع به خوردن پایه های کاخ هخامنشی در دوره خشایارشا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مغانی بودند که در دوره حکومت داریوش نتوانسته بودند در حکومت نفوذ کرده و زمام کارها را به دست بگیرند و دوم یهودیانی بودند که پس از فتح بابل توسط کورش به ایران آمده بودند که به مرور زمان در دربار نفوذ کرده و به ایرانی شی، جاسوسی، دخالت در عزل و نصب های سرکردگان و مانند آن پرداختند</w:t>
      </w:r>
      <w:r>
        <w:rPr>
          <w:rFonts w:eastAsia="IRNazanin" w:cs="IRNazanin"/>
          <w:color w:val="111111"/>
          <w:sz w:val="28"/>
          <w:szCs w:val="28"/>
          <w:rtl w:val="true"/>
          <w:lang w:bidi="fa-IR"/>
        </w:rPr>
        <w:t xml:space="preserve">». </w:t>
      </w:r>
      <w:r>
        <w:rPr>
          <w:rStyle w:val="FootnoteAnchor"/>
          <w:rtl w:val="true"/>
        </w:rPr>
        <w:footnoteReference w:id="214"/>
      </w:r>
      <w:bookmarkStart w:id="148" w:name="pg10719_143888"/>
    </w:p>
    <w:p>
      <w:pPr>
        <w:pStyle w:val="Heading4"/>
        <w:numPr>
          <w:ilvl w:val="3"/>
          <w:numId w:val="1"/>
        </w:numPr>
        <w:rPr/>
      </w:pPr>
      <w:bookmarkStart w:id="149" w:name="__RefHeading___Toc5494383_1051229030"/>
      <w:bookmarkStart w:id="150" w:name="_Toc51"/>
      <w:bookmarkEnd w:id="148"/>
      <w:bookmarkEnd w:id="149"/>
      <w:r>
        <w:rPr>
          <w:rtl w:val="true"/>
        </w:rPr>
        <w:t>نماد فروهر و تفسیر آن</w:t>
      </w:r>
      <w:bookmarkEnd w:id="15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امروزه زردشتیان، این نماد را نماد فروهر نیاکان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 روح الهی است که هنگام تولد انسان در کالبد دمیده می شود و کامل کننده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در ایران باستان، اعتقاد بر آن بود که انسان دارای پنج بخش مینوی </w:t>
      </w:r>
      <w:r>
        <w:rPr>
          <w:rStyle w:val="FootnoteAnchor"/>
          <w:rtl w:val="true"/>
        </w:rPr>
        <w:footnoteReference w:id="2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نگهدارنده تن؛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انسان که در روی پل چینود </w:t>
      </w:r>
      <w:r>
        <w:rPr>
          <w:rStyle w:val="FootnoteAnchor"/>
          <w:rtl w:val="true"/>
        </w:rPr>
        <w:footnoteReference w:id="216"/>
      </w:r>
      <w:r>
        <w:rPr>
          <w:rFonts w:ascii="IRNazanin" w:hAnsi="IRNazanin" w:eastAsia="IRNazanin"/>
          <w:color w:val="111111"/>
          <w:sz w:val="28"/>
          <w:sz w:val="28"/>
          <w:szCs w:val="28"/>
          <w:rtl w:val="true"/>
          <w:lang w:bidi="fa-IR"/>
        </w:rPr>
        <w:t>به سراغ انسان خواهد آمد و در اینجا به معنای وجدان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دراكه انسان است که فرایند تفکر را بر عهده دارد،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 است که مسئولیت اعمال را بر عهده دارد و در بهشت پاداش یا عقاب متوجه او است؛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الهی که هنگام تولد انسان در کالبد دمیده می شود و کامل کننده ماهیت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آمده است که فروهرهای نیاکان به کمک دینداران می آیند و آنها را در جنگها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در کتیبه های هخامنشیان سمبل و نشان شاهنشاهی آنان است و با نماد هوروس، فرزند ایزیس، خدای خورشید در مصر باستان و نیز نماد حکومتی تمدن آشور شباهت فراوان 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تا پیش از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فکر می کردند که نیم تنه بالایی این نماد، تصویر اهورامزدا است که حلقه پادشاهی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محققی به نام او نوالا </w:t>
      </w:r>
      <w:r>
        <w:rPr>
          <w:rStyle w:val="FootnoteAnchor"/>
          <w:rtl w:val="true"/>
        </w:rPr>
        <w:footnoteReference w:id="217"/>
      </w:r>
      <w:r>
        <w:rPr>
          <w:rFonts w:ascii="IRNazanin" w:hAnsi="IRNazanin" w:eastAsia="IRNazanin"/>
          <w:color w:val="111111"/>
          <w:sz w:val="28"/>
          <w:sz w:val="28"/>
          <w:szCs w:val="28"/>
          <w:rtl w:val="true"/>
          <w:lang w:bidi="fa-IR"/>
        </w:rPr>
        <w:t xml:space="preserve">مقاله ای درباره این نماد نوشت و آن را نشان فروهر نیاکان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و روان های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آن را تصویر پادشاه وقت و یا تصویر موبد بزرگ زمان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ای که در وسط دو بال قرار دارد، علامت خورشید و قدرت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سه قسمتی در دو طرف حلقه، که جمعا شش قسمت می شوند، گویای شش امشاسپند است و یا نشان شعار معروف زردشتی، یعنی پندار نیک، گفتار نیک و کردار نیک است که در هر بال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مار در اطراف حلقه یکی نماد سپنته مینو و دیگری انگره مینو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سه قسمتی نیز نماد پندار بد، گفتار بد و کردار بد است که چون در زیر قرار گرفته؛ به معنای عدم مطلوبیت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های نیم تنه، یکی به حالت قنوت است که نشان نیایش است و دیگری فر کیانی را به دست گرفته که گویا می خواهد به شاه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نماد آن است که پادشاهی توسط نیاکان به شاه تقدیم می شود</w:t>
      </w:r>
      <w:r>
        <w:rPr>
          <w:rFonts w:eastAsia="IRNazanin" w:cs="IRNazanin"/>
          <w:color w:val="111111"/>
          <w:sz w:val="28"/>
          <w:szCs w:val="28"/>
          <w:rtl w:val="true"/>
          <w:lang w:bidi="fa-IR"/>
        </w:rPr>
        <w:t xml:space="preserve">. </w:t>
      </w:r>
      <w:r>
        <w:rPr>
          <w:rStyle w:val="FootnoteAnchor"/>
          <w:rtl w:val="true"/>
        </w:rPr>
        <w:footnoteReference w:id="218"/>
      </w:r>
      <w:bookmarkStart w:id="151" w:name="pg10719_143890"/>
    </w:p>
    <w:p>
      <w:pPr>
        <w:pStyle w:val="Heading3"/>
        <w:numPr>
          <w:ilvl w:val="2"/>
          <w:numId w:val="1"/>
        </w:numPr>
        <w:rPr/>
      </w:pPr>
      <w:bookmarkStart w:id="152" w:name="__RefHeading___Toc5494385_1051229030"/>
      <w:bookmarkStart w:id="153" w:name="_Toc52"/>
      <w:bookmarkEnd w:id="151"/>
      <w:bookmarkEnd w:id="152"/>
      <w:r>
        <w:rPr>
          <w:rtl w:val="true"/>
        </w:rPr>
        <w:t>ب</w:t>
      </w:r>
      <w:r>
        <w:rPr>
          <w:rtl w:val="true"/>
        </w:rPr>
        <w:t xml:space="preserve">) </w:t>
      </w:r>
      <w:r>
        <w:rPr>
          <w:rtl w:val="true"/>
        </w:rPr>
        <w:t>دین و فرهنگ اشکانیان</w:t>
      </w:r>
      <w:bookmarkEnd w:id="153"/>
    </w:p>
    <w:p>
      <w:pPr>
        <w:pStyle w:val="Heading4"/>
        <w:numPr>
          <w:ilvl w:val="3"/>
          <w:numId w:val="1"/>
        </w:numPr>
        <w:rPr/>
      </w:pPr>
      <w:bookmarkStart w:id="154" w:name="__RefHeading___Toc5494387_1051229030"/>
      <w:bookmarkStart w:id="155" w:name="_Toc53"/>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آثار اندکی که از دوره اشکانی بر جای مانده، گواه آن است که در میان آنها، هم مهرپرست وجود داشته و هم مزداپرست؛ ولی در این دوره پانصد ساله نیز از زردشت در کتیبه ها و آثار برجای مانده، نامی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در مورد نام زردشت از دوره هخامنشی تا پایان دوره اشکانی،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دوره مردم ایران مزداپرست بودند؛ اما زردشتی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مزداپرستی در غرب ایران، با مزداپرستی در شرق ایران که به قرائت زردشت عرضه شده بود؛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را به ارث بردند که اسکندر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آن را تسخیر و زیارتگاه ها و مراکز علمی آن را غارت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مغان و طبقه دانشمند ایران در حمله اسکندر کشته شدند، یا به هند و نواحی دور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 میراث دار چنین اوضاع آشفته ای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یونانی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تیرداد اول، شاه ارمنستان و برادر شاه اشکانی، هنگام تاج گذاری خویش در برابر نرون، امپراتور روم،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ضمن برگزاری تشریفات مهرپرستی، خطاب به نرون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اجداد من مهر پرست بوده ایم</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اما شاهان بعدی اشکانی، مهرهایی ضرب کردند که نام اورمزد یا اهورامزدا در روی آنها است و این، نشان می دهد گرایش به مزدا پرستی نیز جریان داشته است</w:t>
      </w:r>
      <w:r>
        <w:rPr>
          <w:rFonts w:eastAsia="IRNazanin" w:cs="IRNazanin"/>
          <w:color w:val="111111"/>
          <w:sz w:val="28"/>
          <w:szCs w:val="28"/>
          <w:rtl w:val="true"/>
          <w:lang w:bidi="fa-IR"/>
        </w:rPr>
        <w:t>.</w:t>
      </w:r>
    </w:p>
    <w:p>
      <w:pPr>
        <w:pStyle w:val="Heading4"/>
        <w:numPr>
          <w:ilvl w:val="3"/>
          <w:numId w:val="1"/>
        </w:numPr>
        <w:rPr/>
      </w:pPr>
      <w:bookmarkStart w:id="156" w:name="__RefHeading___Toc5494389_1051229030"/>
      <w:bookmarkStart w:id="157" w:name="_Toc54"/>
      <w:bookmarkEnd w:id="156"/>
      <w:r>
        <w:rPr>
          <w:rtl w:val="true"/>
        </w:rPr>
        <w:t>فرهنگ تساهل در عصر اشکانی</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اشکانیان بیش از اینکه در فرهنگ و تمدن نیرومند باشند، در هنر جنگ و تسخیر نیرومند بودند و اگر شاه و والی منطقه مالیات خود را پرداخت </w:t>
      </w:r>
    </w:p>
    <w:p>
      <w:pPr>
        <w:pStyle w:val="BookText"/>
        <w:rPr/>
      </w:pPr>
      <w:r>
        <w:rPr>
          <w:rFonts w:ascii="IRNazanin" w:hAnsi="IRNazanin" w:eastAsia="IRNazanin"/>
          <w:color w:val="111111"/>
          <w:sz w:val="28"/>
          <w:sz w:val="28"/>
          <w:szCs w:val="28"/>
          <w:rtl w:val="true"/>
          <w:lang w:bidi="fa-IR"/>
        </w:rPr>
        <w:t>می کرد، از نظر دولت مرکزی، در اجرای هر کاری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اسکندر، مغان و عالمان به مناطق مختلف کشور گریختند و هر یک مستقل از دیگری و بدون هیچ مرکزیت خاصی به زندگی شخصی خویش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آنها به شمال هند رفتند و در آنجا گروهی از برهمنان هند را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زمان با پدیده ای به نام مغان هندویی شده مواجه هستیم</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ساسانیان به طور قطع در صدد محو آثار تاریخی اشکانیان بودند؛ زیرا آنان را مزداپرستان واقعی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عدم سخت گیری اشکانیان در مورد رفتار دینی مردم در مناطق گسترده ای که در تسخیر آنان بود؛ منشأ چنین تصوری در مورد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اشکانیان بر خلاف ساسانیان موبد محور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مزداپرستی و آموزه های مغان در این دوره یکپارچگی خود را از دست داد و در هر منطقه ای به صورتی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لحاظ بنیه دینی، رو به ضعف نهاد و بسیاری از بدعت های هلنی در این دوره وارد مزداپرستی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سلوکیان پیش از اشکانیان با ساختن برخی شهرهای یونانی نشین در ایران و بنای بتکده های یونانی، در صدد تغییر فرهنگ ایران بودند؛ ولی با مقاومت مردم ایران روبه رو شدند و به مرور زمان، بار دیگر فرهنگ یکتاپرستی ایرانی غلبه یافت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گواه آن است که برخی شاهان اشکانی و نخستین شاهان ساسانی در مقابل پدیده از بین رفتن آموزه های ایرانی و آشفتگی عقاید دینی در ایران، از خود عکس العمل نشان داده، جمع آوری اوستا، به عنوان دایرة المعارف دانش های مختلف دینی ایران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نیاز، </w:t>
      </w:r>
      <w:bookmarkStart w:id="158" w:name="pg10719_143892"/>
    </w:p>
    <w:p>
      <w:pPr>
        <w:pStyle w:val="BookText"/>
        <w:rPr/>
      </w:pPr>
      <w:bookmarkEnd w:id="158"/>
      <w:r>
        <w:rPr>
          <w:rFonts w:ascii="IRNazanin" w:hAnsi="IRNazanin" w:eastAsia="IRNazanin"/>
          <w:color w:val="111111"/>
          <w:sz w:val="28"/>
          <w:sz w:val="28"/>
          <w:szCs w:val="28"/>
          <w:rtl w:val="true"/>
          <w:lang w:bidi="fa-IR"/>
        </w:rPr>
        <w:t xml:space="preserve">وقتی به دنبال محتوای کتابی برای مزداپرستی می گشتند، از شرق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حمله اسکندر آسیب کمتری دیده بود، مغانی را یافته و آنها را به پایتخت دعوت کردند و آن مغان در نوشته های خود، نام زردشت و تعالیم او را نخستین مرتبه وارد ایران کردند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نکته مهم این است که این نوع مزداپرستی تحت تأثیر فرهنگ هند در آمده بود یعنی عکس آنچه خواست زردشت بود و از این رو، تعالیمی مانند نظام طبقاتی از آیین هندو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نظام طبقاتی، تفاوت اصلی مزداپرستی دوره هخامنشی و اشکانی با مزداپرستی دوره ساسانی گردید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یکی از مهم ترین اشکالاتی که اردشیر بابکان، مؤسس سلسله ساسانی، به شاهان اشکانی گرفت، این بود که اشکانیان فرهنگ ملوک الطوایفی را که اسکندر، به توصیه ارسطو در ایران رواج داده بود، حفظ می کردند که در آن کوشش می شد با تکه تکه کردن ایران، قدرت شاه هر منطقه تضعیف شود و شاهان کوچک ایرانی نتوانند علیه حاکمان مقدونی خویش متحد شوند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اما به لحاظ دینی، لااقل در ابتدای دوره اشکانی، هیچ گرایش ویژه ای به مسائل مذهبی زردشتی در ایران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کیش مزداپرستی در زمان اشکانیان هنوز دین ساده ای بود و از آیین زردشت نیز خبری نبود</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159" w:name="__RefHeading___Toc5494391_1051229030"/>
      <w:bookmarkStart w:id="160" w:name="_Toc55"/>
      <w:bookmarkEnd w:id="159"/>
      <w:r>
        <w:rPr>
          <w:rtl w:val="true"/>
        </w:rPr>
        <w:t>ج</w:t>
      </w:r>
      <w:r>
        <w:rPr>
          <w:rtl w:val="true"/>
        </w:rPr>
        <w:t xml:space="preserve">) </w:t>
      </w:r>
      <w:r>
        <w:rPr>
          <w:rtl w:val="true"/>
        </w:rPr>
        <w:t>دین و فرهنگ ساسانیان</w:t>
      </w:r>
      <w:bookmarkEnd w:id="160"/>
    </w:p>
    <w:p>
      <w:pPr>
        <w:pStyle w:val="Heading4"/>
        <w:numPr>
          <w:ilvl w:val="3"/>
          <w:numId w:val="1"/>
        </w:numPr>
        <w:rPr/>
      </w:pPr>
      <w:bookmarkStart w:id="161" w:name="__RefHeading___Toc5494393_1051229030"/>
      <w:bookmarkStart w:id="162" w:name="_Toc56"/>
      <w:bookmarkEnd w:id="161"/>
      <w:r>
        <w:rPr>
          <w:rtl w:val="true"/>
        </w:rPr>
        <w:t>اشاره</w:t>
      </w:r>
      <w:bookmarkEnd w:id="16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ساسانیان زردشتی بودند؟ آیا اردشیر بابکان که مؤسس این سلسله است، در صدد تأسیس یک کشور زردشتی بود؟ در این مورد دو عقیده کاملا </w:t>
      </w:r>
    </w:p>
    <w:p>
      <w:pPr>
        <w:pStyle w:val="BookText"/>
        <w:rPr/>
      </w:pPr>
      <w:r>
        <w:rPr>
          <w:rFonts w:ascii="IRNazanin" w:hAnsi="IRNazanin" w:eastAsia="IRNazanin"/>
          <w:color w:val="111111"/>
          <w:sz w:val="28"/>
          <w:sz w:val="28"/>
          <w:szCs w:val="28"/>
          <w:rtl w:val="true"/>
          <w:lang w:bidi="fa-IR"/>
        </w:rPr>
        <w:t>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محققان بر آن اند که ساسانیان مزداپرست بودند و این دین را به عنوان دین رسمی کشور نیز اعلام کردند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زینر نیز معتقد است، اگرچه در ایران، غیر از مزدا پرستی ادیان دیگری نیز وجود داشتند؛ ساسانیان مزداپرستی را دین رسمی اعلام کردند </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بعضی دیگر از محققان، مانند شیپمان </w:t>
      </w:r>
      <w:r>
        <w:rPr>
          <w:rStyle w:val="FootnoteAnchor"/>
          <w:rtl w:val="true"/>
        </w:rPr>
        <w:footnoteReference w:id="228"/>
      </w:r>
      <w:r>
        <w:rPr>
          <w:rFonts w:ascii="IRNazanin" w:hAnsi="IRNazanin" w:eastAsia="IRNazanin"/>
          <w:color w:val="111111"/>
          <w:sz w:val="28"/>
          <w:sz w:val="28"/>
          <w:szCs w:val="28"/>
          <w:rtl w:val="true"/>
          <w:lang w:bidi="fa-IR"/>
        </w:rPr>
        <w:t>معتقدند اردشیر بابکان و پسرش، شاپور، قطعا آناهیتا را می پرستیدند و مزداپرست و زردشتی نبودند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به اعتقاد شیپمان، ساسانیان تا زمان انوشیروان مزداپرست نبودند، بلکه آناهیتا را می پرستیدند و اردشیر، خود اعلام کرده بود که همانند پدرش، خادم معبد آناهیتا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آتشکده های دوران اولیه ساسانی، آتشکده های آناهیتا بوده، نه آتشکده های اهورامزدا</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حتی برای سلسله ساسانیان، مانند هخامنشیان و اشکانیان، نمی توان مزداپرستی را دین غالب و رسمی دانست پس به طریق اولی زردشتی بودن آنها نیز محل تردید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اردشیر بابکان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شکست دادن اردوان پنجم، آخرین شاه اشکانی، به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ساسانی جمع آوری اوستا را شروع کرد؛ ولی پسر او، شاپور، توانست این کار را به کمک موبدی به نام مهراسپندان به اتمام رساند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با وجود اینکه پیش از اردشیر، هرودت گزارش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هخامنشی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bookmarkStart w:id="163" w:name="pg10719_143894"/>
    </w:p>
    <w:p>
      <w:pPr>
        <w:pStyle w:val="BookText"/>
        <w:rPr/>
      </w:pPr>
      <w:bookmarkEnd w:id="163"/>
      <w:r>
        <w:rPr>
          <w:rFonts w:ascii="IRNazanin" w:hAnsi="IRNazanin" w:eastAsia="IRNazanin"/>
          <w:color w:val="111111"/>
          <w:sz w:val="28"/>
          <w:sz w:val="28"/>
          <w:szCs w:val="28"/>
          <w:rtl w:val="true"/>
          <w:lang w:bidi="fa-IR"/>
        </w:rPr>
        <w:t>نقش و تصویری از خدا دارند و نه مجسمه ای</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اما اردشیر در نقش برجسته ای که در مدخل دره نقش رستم قرار دارد، تصویر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قرینه تصویر خود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اهورامزدا تاج کنگره ای بر سر و شاخه ای برسم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راست دارد و در سمت مقابل، تصویر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شده و اهورامزدا یک تاج را به علامت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اهریمن نیز در زیر اسب خدا کشیده شده است و در مقابل، در زیر پای اسب اردشیر، تصویر اردوان پنجم، شاه شکست خورده اشکانی کشیده شده تا نشان دهد حکومت اردشیر که نماد حکومت اهورامزدا است، بر حکومت اهریمن غلبه پیدا کرده، اراده ای آسمانی در پشت پیروزی های اردشیر قرار داشته است</w:t>
      </w:r>
      <w:r>
        <w:rPr>
          <w:rFonts w:eastAsia="IRNazanin" w:cs="IRNazanin"/>
          <w:color w:val="111111"/>
          <w:sz w:val="28"/>
          <w:szCs w:val="28"/>
          <w:rtl w:val="true"/>
          <w:lang w:bidi="fa-IR"/>
        </w:rPr>
        <w:t xml:space="preserve">. </w:t>
      </w:r>
      <w:r>
        <w:rPr>
          <w:rStyle w:val="FootnoteAnchor"/>
          <w:rtl w:val="true"/>
        </w:rPr>
        <w:footnoteReference w:id="234"/>
      </w:r>
    </w:p>
    <w:p>
      <w:pPr>
        <w:pStyle w:val="Heading4"/>
        <w:numPr>
          <w:ilvl w:val="3"/>
          <w:numId w:val="1"/>
        </w:numPr>
        <w:rPr/>
      </w:pPr>
      <w:bookmarkStart w:id="164" w:name="__RefHeading___Toc5494395_1051229030"/>
      <w:bookmarkStart w:id="165" w:name="_Toc57"/>
      <w:bookmarkEnd w:id="164"/>
      <w:r>
        <w:rPr>
          <w:rtl w:val="true"/>
        </w:rPr>
        <w:t>سیاست عدم تسامح در دوره ساسانی</w:t>
      </w:r>
      <w:bookmarkEnd w:id="165"/>
    </w:p>
    <w:p>
      <w:pPr>
        <w:pStyle w:val="BookText"/>
        <w:rPr/>
      </w:pPr>
      <w:r>
        <w:rPr>
          <w:rFonts w:ascii="IRNazanin" w:hAnsi="IRNazanin" w:eastAsia="IRNazanin"/>
          <w:color w:val="111111"/>
          <w:sz w:val="28"/>
          <w:sz w:val="28"/>
          <w:szCs w:val="28"/>
          <w:rtl w:val="true"/>
          <w:lang w:bidi="fa-IR"/>
        </w:rPr>
        <w:t>بسیاری بر این باورند که سیاست سختگیرانه و بدون تسامح شاهان ساسانی در عقاید دینی آنان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 شاپور ساسانی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امپراتوری روم لشکر کشیدیم و در باربالیسوس یک ارتش رومی مرکب از شصت هزار سپاهی را از بین بردیم و سورا و مردمانش و سرزمین های دور و برش، همه را آتش زدیم، ویران کردیم، و به انقياد خود در آوردیم</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موبدان ساسانی نیز با پیروان ادیان دیگر به هیچ وجه تسامح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کرتیر </w:t>
      </w:r>
      <w:r>
        <w:rPr>
          <w:rStyle w:val="FootnoteAnchor"/>
          <w:rtl w:val="true"/>
        </w:rPr>
        <w:footnoteReference w:id="236"/>
      </w:r>
      <w:r>
        <w:rPr>
          <w:rFonts w:ascii="IRNazanin" w:hAnsi="IRNazanin" w:eastAsia="IRNazanin"/>
          <w:color w:val="111111"/>
          <w:sz w:val="28"/>
          <w:sz w:val="28"/>
          <w:szCs w:val="28"/>
          <w:rtl w:val="true"/>
          <w:lang w:bidi="fa-IR"/>
        </w:rPr>
        <w:t xml:space="preserve">، موبد بزرگ عصر ساسانی، در یکی از کتیبه هایش اشاره دارد که </w:t>
      </w:r>
      <w:bookmarkStart w:id="166" w:name="pg10719_143895"/>
    </w:p>
    <w:p>
      <w:pPr>
        <w:pStyle w:val="BookText"/>
        <w:rPr/>
      </w:pPr>
      <w:bookmarkEnd w:id="166"/>
      <w:r>
        <w:rPr>
          <w:rFonts w:ascii="IRNazanin" w:hAnsi="IRNazanin" w:eastAsia="IRNazanin"/>
          <w:color w:val="111111"/>
          <w:sz w:val="28"/>
          <w:sz w:val="28"/>
          <w:szCs w:val="28"/>
          <w:rtl w:val="true"/>
          <w:lang w:bidi="fa-IR"/>
        </w:rPr>
        <w:t>پیروان ادیان مختلف را از ایران تبعید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های اهریمن و دیوان، از ایران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بودائیان، برهمنان، ناصریان، مسیحیان، مکتاک ها، زندیقان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رانده شدند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167" w:name="__RefHeading___Toc5494397_1051229030"/>
      <w:bookmarkStart w:id="168" w:name="_Toc58"/>
      <w:bookmarkEnd w:id="167"/>
      <w:r>
        <w:rPr>
          <w:rtl w:val="true"/>
        </w:rPr>
        <w:t>آیا مانی پیامبری الهی بود؟</w:t>
      </w:r>
      <w:bookmarkEnd w:id="168"/>
    </w:p>
    <w:p>
      <w:pPr>
        <w:pStyle w:val="BookText"/>
        <w:rPr/>
      </w:pPr>
      <w:r>
        <w:rPr>
          <w:rFonts w:ascii="IRNazanin" w:hAnsi="IRNazanin" w:eastAsia="IRNazanin"/>
          <w:color w:val="111111"/>
          <w:sz w:val="28"/>
          <w:sz w:val="28"/>
          <w:szCs w:val="28"/>
          <w:rtl w:val="true"/>
          <w:lang w:bidi="fa-IR"/>
        </w:rPr>
        <w:t>از آن جا که نام مانی در برخی روایات اسلامی آمده و سؤالاتی راجع به پیامبر بودن او در میان جوانان مطرح است؛ اشاره ای کوتاه به زندگی و افکار مانی مفید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در سال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شرق بابل که در آن زمان بخشی از ایران بود،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مانی، هر دو از خاندان اشکانی بودند و از منطقه بلخ به بابل مهاجرت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از دوران جوانی ادعای ارتباط با فرشتگان و موجودات غیبی داشت و سرانجام ادعا کرد که وحی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تاج گذاری شاپور ساسانی، پسر اردشیر، خود را از هند به تیسفون رساند و کتاب شاپورگان را به شاه جوان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نیز او را به دربار پذیرفت و اجازه داد تا دین جدید خود را در ایران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تبلیغی مانی این بود که هیئت هایی متشکل از چند رده از مبلغان را به نقاط مختلف اعزام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مانی این بود که من از ترکیب بهترین تعالیم دین های زردشت،</w:t>
      </w:r>
    </w:p>
    <w:p>
      <w:pPr>
        <w:pStyle w:val="BookText"/>
        <w:rPr/>
      </w:pPr>
      <w:r>
        <w:rPr>
          <w:rFonts w:ascii="IRNazanin" w:hAnsi="IRNazanin" w:eastAsia="IRNazanin"/>
          <w:color w:val="111111"/>
          <w:sz w:val="28"/>
          <w:sz w:val="28"/>
          <w:szCs w:val="28"/>
          <w:rtl w:val="true"/>
          <w:lang w:bidi="fa-IR"/>
        </w:rPr>
        <w:t>مسیحیت و بودا دین تازه ای آورده ام که به زودی جهانی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مانویت به هر کشوری که وارد می شد، آموزه های خود را با فرهنگ و عناصر دینی آن کشور ترکیب می کرد و به گونه ای خود را شبیه دین آن سرزمین در می آورد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اسلامی، از مانی نام برده شده و طبق این روایات، مانی وارد </w:t>
      </w:r>
    </w:p>
    <w:p>
      <w:pPr>
        <w:pStyle w:val="BookText"/>
        <w:rPr/>
      </w:pPr>
      <w:r>
        <w:rPr>
          <w:rFonts w:ascii="IRNazanin" w:hAnsi="IRNazanin" w:eastAsia="IRNazanin"/>
          <w:color w:val="111111"/>
          <w:sz w:val="28"/>
          <w:sz w:val="28"/>
          <w:szCs w:val="28"/>
          <w:rtl w:val="true"/>
          <w:lang w:bidi="fa-IR"/>
        </w:rPr>
        <w:t>کننده بدعت ثنویت در آیین زردشت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زندیقی که از داستان مانی پرسید،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پژوهنده ای بود که بعضی از عقاید مجوس را گرفت و به بعضی عقاید مسیحی شبیه ساخت و هر دو ملت را گمراه کرد و به مذهب واحدی از آن دو نرسید و گمان کرد که جهان را دو خدا، خدای نور و خدای ظلمت اداره می کنند، و نور در حصاری از ظلمت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مسیحیان او را تکذیب کردند؛ اما مجوس عقاید او را پذیرفتند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براساس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را بانی عقاید باطل درباره جهل خداوند در آفرینش موجودات شر معرفی کرده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عجیب تر از مخذول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مانی است که ادعای علم الاسرار داشت؛ اما از دیدن دلایل حکمت در آفرینش کور بود و به خالق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آفریدن موجودات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جهل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 خدای صاحب علم و حکمت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بعدها مانویت، غیر از آیین زردشت و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عناصری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طبقه بندی پیروان به برگزیدگان و نیوشندگان هنوز در آیین بودای سری لانکا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خواری، رعایت اصل اهيمسا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آزار موجودات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نوع زهدی که مانی آن را تبلیغ می کرد، هنوز در هند طرفدارانی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اسطوره های عجیب و غریبی که در مانویت درباره آفرینش جهان، انسان و پایان جهان و مانند آن بر جای مانده است؛ انسان را به یاد اسطوره های موجود </w:t>
      </w:r>
    </w:p>
    <w:p>
      <w:pPr>
        <w:pStyle w:val="BookText"/>
        <w:rPr/>
      </w:pPr>
      <w:r>
        <w:rPr>
          <w:rFonts w:ascii="IRNazanin" w:hAnsi="IRNazanin" w:eastAsia="IRNazanin"/>
          <w:color w:val="111111"/>
          <w:sz w:val="28"/>
          <w:sz w:val="28"/>
          <w:szCs w:val="28"/>
          <w:rtl w:val="true"/>
          <w:lang w:bidi="fa-IR"/>
        </w:rPr>
        <w:t>در جاتکه ها، تنتره ها و دیگر متون کلاسیک هندی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دین مانویت با مرگ مانی توسط بهرام دوم از بین رفت؛ اما روش دیرنشینی که او معرفی کرده بود تا حدود قرن شانزدهم در چین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مانی از آغاز ویژگی هایی داشت که جهان غرب را به سوی خود جلب کرد و همان سبب شد که مدتی جانشین دین مهر و مسیحیت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دوگانه از خوبی و بدی، همراه با آموزه تناسخ که به شکلی به حل بعضی از تناقضات این جهان قادر بود، ابتدا توانست توجه مسیحیان را به خود جلب کند؛ اما به مرور زمان مشخص شد که آموزه های مانی مخالف تشکیل خانواده و زندگی اجتماعی عادی است و با آموزه های مسیحی در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کشیشان به محکوم کردن آموزه های آن پرداختند و امپراتور روم، مانویت را بدعت اعلام و پیروان آن را اعدام کرد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آموزه های مانی در غرب بسیار شبیه مسیحیت بود و حتی مانی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کرد که مسیح آمدن او را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معتقد بود که پرهیزگاری و فضیلت در رهایی نوری است که در ماده اسیر است و بنابر این، نباید ازدواج کرد؛ زیرا تولد فرزند باعث می شود قطعه دیگری از نور در ماده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نوری که روان را تشکیل می دهند از راه دوستی برادرانه، ایمان، خرد، راستی، صبر، بردباری، مهربانی، مدارا و پاکدامنی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مانی به این نتیجه رسید که راه رهایی در ترک دنیا و پیشه کردن زندگی عزوبت 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یکی از شاهان ساسانی به نام بهرام دوم به فعالیت مانی بدبین شد و او را به دربار خویش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مشاجره ای که میان او و مانی پیش آمد، اعلام کرد که مانویت دردی از جامعه دوا نمی کند و باید نابود </w:t>
      </w:r>
      <w:bookmarkStart w:id="169" w:name="pg10719_143898"/>
    </w:p>
    <w:p>
      <w:pPr>
        <w:pStyle w:val="BookText"/>
        <w:rPr/>
      </w:pPr>
      <w:bookmarkEnd w:id="16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دستور او مانی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نقل می کند که پوست بدن مانی را کندند و آن را از کاه پر کردند و به یکی از دروازه های شهر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تاوان بسیار شبیه تاوان هایی است که در وندیداد و دیگر منابع فقهی زردشتی درباره بدعت گذاران آمده است</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170" w:name="__RefHeading___Toc5494399_1051229030"/>
      <w:bookmarkStart w:id="171" w:name="_Toc59"/>
      <w:bookmarkEnd w:id="170"/>
      <w:r>
        <w:rPr>
          <w:rtl w:val="true"/>
        </w:rPr>
        <w:t>نظام طبقاتی در ایران باستان</w:t>
      </w:r>
      <w:bookmarkEnd w:id="171"/>
    </w:p>
    <w:p>
      <w:pPr>
        <w:pStyle w:val="BookText"/>
        <w:rPr/>
      </w:pPr>
      <w:r>
        <w:rPr>
          <w:rFonts w:ascii="IRNazanin" w:hAnsi="IRNazanin" w:eastAsia="IRNazanin"/>
          <w:color w:val="111111"/>
          <w:sz w:val="28"/>
          <w:sz w:val="28"/>
          <w:szCs w:val="28"/>
          <w:rtl w:val="true"/>
          <w:lang w:bidi="fa-IR"/>
        </w:rPr>
        <w:t>یکی از علل گرایش ایرانیان به اسلام، وجود نظام طبقاتی در ایران و نفی آن توسط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داستان کفشدوزی را که حاضر شد بخش زیادی از هزينه لشکریان انوشیروان را بپردازد، فقط به این شرط که پسرش خواندن و نوشتن بیاموزد و به طبقه بالاتری از جامعه صعود کند؛ جاودانه کرده و این حکایت گویای نظام طبقاتی آن روز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شاه جهان گفت بوذرجمهر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شاه نیک اختر خوب چهر</w:t>
      </w:r>
    </w:p>
    <w:p>
      <w:pPr>
        <w:pStyle w:val="BookText"/>
        <w:rPr/>
      </w:pPr>
      <w:r>
        <w:rPr>
          <w:rFonts w:ascii="IRNazanin" w:hAnsi="IRNazanin" w:eastAsia="IRNazanin"/>
          <w:color w:val="111111"/>
          <w:sz w:val="28"/>
          <w:sz w:val="28"/>
          <w:szCs w:val="28"/>
          <w:rtl w:val="true"/>
          <w:lang w:bidi="fa-IR"/>
        </w:rPr>
        <w:t xml:space="preserve">یکی آرزو کرد موزه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دارد به گفتار گوش</w:t>
      </w:r>
    </w:p>
    <w:p>
      <w:pPr>
        <w:pStyle w:val="BookText"/>
        <w:rPr/>
      </w:pPr>
      <w:r>
        <w:rPr>
          <w:rFonts w:ascii="IRNazanin" w:hAnsi="IRNazanin" w:eastAsia="IRNazanin"/>
          <w:color w:val="111111"/>
          <w:sz w:val="28"/>
          <w:sz w:val="28"/>
          <w:szCs w:val="28"/>
          <w:rtl w:val="true"/>
          <w:lang w:bidi="fa-IR"/>
        </w:rPr>
        <w:t xml:space="preserve">یکی پور دارم رسیده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جوید همی رهنمای</w:t>
      </w:r>
    </w:p>
    <w:p>
      <w:pPr>
        <w:pStyle w:val="BookText"/>
        <w:rPr/>
      </w:pPr>
      <w:r>
        <w:rPr>
          <w:rFonts w:ascii="IRNazanin" w:hAnsi="IRNazanin" w:eastAsia="IRNazanin"/>
          <w:color w:val="111111"/>
          <w:sz w:val="28"/>
          <w:sz w:val="28"/>
          <w:szCs w:val="28"/>
          <w:rtl w:val="true"/>
          <w:lang w:bidi="fa-IR"/>
        </w:rPr>
        <w:t xml:space="preserve">اگر شاه باشد بدین دستگیر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پاک فرزند گردد دبیر</w:t>
      </w:r>
    </w:p>
    <w:p>
      <w:pPr>
        <w:pStyle w:val="BookText"/>
        <w:rPr/>
      </w:pPr>
      <w:r>
        <w:rPr>
          <w:rFonts w:ascii="IRNazanin" w:hAnsi="IRNazanin" w:eastAsia="IRNazanin"/>
          <w:color w:val="111111"/>
          <w:sz w:val="28"/>
          <w:sz w:val="28"/>
          <w:szCs w:val="28"/>
          <w:rtl w:val="true"/>
          <w:lang w:bidi="fa-IR"/>
        </w:rPr>
        <w:t>شاه در پاسخ کفشدوز گفت که اگر فرزند تو دبیر شود و به مقام مشاوری رسیده و به طور مثال، مشاور فرزند من گردد؛ چه هنری دارد که به فرزند من منتقل کند؟ کفشدوز کجا می تواند دبیر شود و لایق دربار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فردوسی به دلیل سبک خاصی که در بیان مسائل دارد، بیش از این، به داستان و دلایل دینی آن نمی پردازد؛ اما تاریخ زندگی انوشیروان نشان می دهد که وی احیاگر نظام طبقاتی باستان در جامعه ایران بود و پس از اینکه بر مزدک پیروز شد، بر میزان استیلای شدید نظام طبقاتی در ایران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دینکرد، آیین زردشت به درختی تنومند تشبیه شده است که ثمره آن چهار طبقه مذهبی اند که توسط آنها، دین و زندگی مردم پابرجا می ماند </w:t>
      </w:r>
      <w:bookmarkStart w:id="172" w:name="pg10719_143899"/>
    </w:p>
    <w:p>
      <w:pPr>
        <w:pStyle w:val="BookText"/>
        <w:rPr/>
      </w:pPr>
      <w:bookmarkEnd w:id="172"/>
      <w:r>
        <w:rPr>
          <w:rFonts w:ascii="IRNazanin" w:hAnsi="IRNazanin" w:eastAsia="IRNazanin"/>
          <w:color w:val="111111"/>
          <w:sz w:val="28"/>
          <w:sz w:val="28"/>
          <w:szCs w:val="28"/>
          <w:rtl w:val="true"/>
          <w:lang w:bidi="fa-IR"/>
        </w:rPr>
        <w:t>طبقه موبدی، طبقه جنگاوران، طبقه کشاورزان و طبقه صنعتگران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چیز با این چهار طبقه زمینی مطابق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 موبدی، دست ها با طبقه جنگاوری، شکم با طبقه کشاورزان و پاها با طبقه صنعتگران</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این تطبيق سازی، به اسطوره های هندی درباره نظام طبقاتی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مشخص می شود که آیین زردشت، در عصر ساسانی از نظام طبقاتی جدا نبود و همین امر باعث شد میزان سواد در میان مردم گسترش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ایران حتی توان خواندن و نوشتن نداشتند و از معارف دینی آیین زردشت نیز چندان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 در مقابل آیین زردشت قرار داشت؛ یعنی اسلام، از همان ابتدا طلب دانش را وظیفه هر مرد و زن اعلام کرد و از این رو، رشد علمی سرعت بیشتری یافت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دگرگونی سریعی که با ورود اسلام به ایران اتفاق افتاد؛ طوری که آتشکده ها به سرعت جای خود را به مساجد و مدارس علمی دادند؛ برای مورخانی مانند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عوامل مختلفی را برای تغییر کیش ایرانیان به اسلام بر می شمارند که یکی از مهم ترین آنها از بین رفتن همین نظام طبقاتی و ایجاد فرصت برابر برای تمام قشرهای جامعه در جهت کسب دانش و کسب مناصب بالای سیاسی و اجتماعی در حکومت جدید بود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173" w:name="__RefHeading___Toc5494401_1051229030"/>
      <w:bookmarkStart w:id="174" w:name="_Toc60"/>
      <w:bookmarkEnd w:id="173"/>
      <w:r>
        <w:rPr>
          <w:rtl w:val="true"/>
        </w:rPr>
        <w:t>جبرگرایی</w:t>
      </w:r>
      <w:bookmarkEnd w:id="17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توضیح نظام طبقاتی ایران باستان، اینک به یکی از مهم ترین پیامدهای آن که جبرگرایی و فرهنگ ظلم پذیری در ایران باستان باشد؛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نظام طبقاتی در باورهای دینی ریشه داشته باشد، مردم را ظلم پذیر می کند تا هرکس، به طبقه ای که در آن قرار دارد،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موبدان تلاش می کردند </w:t>
      </w:r>
    </w:p>
    <w:p>
      <w:pPr>
        <w:pStyle w:val="BookText"/>
        <w:rPr/>
      </w:pPr>
      <w:r>
        <w:rPr>
          <w:rFonts w:ascii="IRNazanin" w:hAnsi="IRNazanin" w:eastAsia="IRNazanin"/>
          <w:color w:val="111111"/>
          <w:sz w:val="28"/>
          <w:sz w:val="28"/>
          <w:szCs w:val="28"/>
          <w:rtl w:val="true"/>
          <w:lang w:bidi="fa-IR"/>
        </w:rPr>
        <w:t>درویشان را قانع کنند تا در درویشی بمانند؛ زیرا به ادعای آنان خواست خدا چنین است که ثروتمند، ثروتمند باشد و درویش،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دینکرد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 آن است که فقیران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انسان ثروتمند خشمناک نشوند و نه به دیده تحقیر به او بنگرند، بلکه باید درک کند که هر کدام نقش خود را در جامعه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من در کنار ثروت و رفاه آن انسان قرار دارد و ما یکی هستیم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حتى موبدان، که خود مانند کشیش ها در دربار و قصرهای مجلل زندگی می کردند، مردم را به پذیرش فقر ترغیب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که بر درویشی مداومت ورزد، نه به دلیل ناچاری، بلکه از روی نیکی و فقر اهریمن و دیوان را از جهان می راند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البته محققان متذکر شده اند که این موبدان، فقر را نه برای طبقه اشراف و</w:t>
      </w:r>
    </w:p>
    <w:p>
      <w:pPr>
        <w:pStyle w:val="BookText"/>
        <w:rPr/>
      </w:pPr>
      <w:r>
        <w:rPr>
          <w:rFonts w:ascii="IRNazanin" w:hAnsi="IRNazanin" w:eastAsia="IRNazanin"/>
          <w:color w:val="111111"/>
          <w:sz w:val="28"/>
          <w:sz w:val="28"/>
          <w:szCs w:val="28"/>
          <w:rtl w:val="true"/>
          <w:lang w:bidi="fa-IR"/>
        </w:rPr>
        <w:t>ثروتمندان، بلکه برای توده مردم خوش می داشتند و آن را می ستودند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برخی محققان، متذکر شده اند که اعتقاد به جبر و زروانی گری در عصر ساسانی، با اندیشه شاهی بی ارتباط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اعتقاد، اگر دیدید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خاندانی به شاهی رسیدند، شما نیز باید آنها را بپذیرید؛ زیرا این تقدیر و ستارگان بودند که آنان را به حکومت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آنان را بپذیرید و فرمانبردار آنها باشید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ایرانیان را آموخته بودند تا در نیایش های روزانه خود دعاگوی شاه باشند و این فرهنگ شاه دوستی از طريق يشت ها و نیایش های روزانه به فرهنگ عمومی مردم تزریق می شد</w:t>
      </w:r>
      <w:r>
        <w:rPr>
          <w:rFonts w:eastAsia="IRNazanin" w:cs="IRNazanin"/>
          <w:color w:val="111111"/>
          <w:sz w:val="28"/>
          <w:szCs w:val="28"/>
          <w:rtl w:val="true"/>
          <w:lang w:bidi="fa-IR"/>
        </w:rPr>
        <w:t xml:space="preserve">. </w:t>
      </w:r>
      <w:r>
        <w:rPr>
          <w:rStyle w:val="FootnoteAnchor"/>
          <w:rtl w:val="true"/>
        </w:rPr>
        <w:footnoteReference w:id="250"/>
      </w:r>
      <w:bookmarkStart w:id="175" w:name="pg10719_143901"/>
    </w:p>
    <w:p>
      <w:pPr>
        <w:pStyle w:val="Heading4"/>
        <w:numPr>
          <w:ilvl w:val="3"/>
          <w:numId w:val="1"/>
        </w:numPr>
        <w:rPr/>
      </w:pPr>
      <w:bookmarkStart w:id="176" w:name="__RefHeading___Toc5494403_1051229030"/>
      <w:bookmarkStart w:id="177" w:name="_Toc61"/>
      <w:bookmarkEnd w:id="175"/>
      <w:bookmarkEnd w:id="176"/>
      <w:r>
        <w:rPr>
          <w:rtl w:val="true"/>
        </w:rPr>
        <w:t>قیام مزدک، اعتراض به نظام طبقاتی</w:t>
      </w:r>
      <w:bookmarkEnd w:id="177"/>
    </w:p>
    <w:p>
      <w:pPr>
        <w:pStyle w:val="BookText"/>
        <w:rPr/>
      </w:pPr>
      <w:r>
        <w:rPr>
          <w:rFonts w:ascii="IRNazanin" w:hAnsi="IRNazanin" w:eastAsia="IRNazanin"/>
          <w:color w:val="111111"/>
          <w:sz w:val="28"/>
          <w:sz w:val="28"/>
          <w:szCs w:val="28"/>
          <w:rtl w:val="true"/>
          <w:lang w:bidi="fa-IR"/>
        </w:rPr>
        <w:t>در زمان قباد، پدر انوشیروان، در ایران قحطی شدیدی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طبقاتی چنان مردم را در تنگنا قرار داده بود که در یک سو، گرسنگی و نداری بیداد می کرد و در سوی دیگر، انبارهای دارایان از غله و ثروت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اشراف حرمسراها را از زن های متعدد پر کرده بودند؛ اما جوانان عادی، با مشکل ازدواج و تشکیل خانواده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ایران نیز به تزلزل و بی ثباتی زیادی دچار شده بود و در دست عده ای شاهزاده دست به دست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مزدک، پسر بامدادان، موبدی بود که گرایش های زاهدانه داشت و به دلیل اینکه پدرش در دربار شاهان ساسانی جایگاهی یافته بود، مشاور قباد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مزدک به قباد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حل معضلات کشور راه حلی داشته باشد، اما بر زبان نیارد؟ آیا در حق شاه و کشور جفا کرده است؟ قباد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با جلب نظر قباد، طرحی را که در سر داشت،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گفت هر کو توانگر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 با او برابر بود</w:t>
      </w:r>
    </w:p>
    <w:p>
      <w:pPr>
        <w:pStyle w:val="BookText"/>
        <w:rPr/>
      </w:pPr>
      <w:r>
        <w:rPr>
          <w:rFonts w:ascii="IRNazanin" w:hAnsi="IRNazanin" w:eastAsia="IRNazanin"/>
          <w:color w:val="111111"/>
          <w:sz w:val="28"/>
          <w:sz w:val="28"/>
          <w:szCs w:val="28"/>
          <w:rtl w:val="true"/>
          <w:lang w:bidi="fa-IR"/>
        </w:rPr>
        <w:t xml:space="preserve">نباید که باشد کسی بر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بود تار و درویش پود</w:t>
      </w:r>
    </w:p>
    <w:p>
      <w:pPr>
        <w:pStyle w:val="BookText"/>
        <w:rPr/>
      </w:pPr>
      <w:r>
        <w:rPr>
          <w:rFonts w:ascii="IRNazanin" w:hAnsi="IRNazanin" w:eastAsia="IRNazanin"/>
          <w:color w:val="111111"/>
          <w:sz w:val="28"/>
          <w:sz w:val="28"/>
          <w:szCs w:val="28"/>
          <w:rtl w:val="true"/>
          <w:lang w:bidi="fa-IR"/>
        </w:rPr>
        <w:t>قباد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امکان پذیر است؟ مزدک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نزاع های مردم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اشتراکی شوند، مشکل جامعه حل می شود و دیگر کسی با دیگری نزاع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نابخردان به خاطر خواسته و زن است؛ این دو باید اشتراکی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دو بود جنگ نابخردان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نهاد این دو اندر میان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قباد پیشنهاد مزدک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مزدک نیز دستور داد مردم به خانه های ثروتمندان حمله کنند و انبارهای آنان را غارت و حرمسراهای آنها را خالی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جنبش مزدک بیش از آنکه جنبشی دینی باشد، جنبشی اجتماعی و سیاسی و در پاسخ به نابرابری های موجود در زمان ساسانیان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نظام طبقاتی شدید در جامعه ساسانی، انباشته شدن ثروت در دست اشراف، تأسیس حرمسرا توسط اشراف که باعث می شد همه افراد جامعه نتوانند زن پیدا کرده و ازدواج کنند، موجب شد تا مزدک راه حل خود را پیش قباد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بود که هر زمان نابرابری اجتماعی در ایران دیده می شد، اندیشه های مزدکی سر بر آورده و باعث قیام تازه ای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اشتراک زن و ثروت که به مزدک نسبت داده می شود، چند نکته را موردنظر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انوشیروان که در تبلیغ اندیشه های خود بسیار ماهر بود، پس از کشتن مزدک هر گونه آثار و مدرک به جا مانده از مزدک را نابود کرد تا حقیقت امر مزدک بر کسی 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جامعه ای که در آن ازدواج با محارم امری عادی بود و حتی زنان را به عاریه می دادند؛ سخن از اشتراک زن، امر عجیبی نبود، به ویژه اینکه به زعم برخی، مزدک گفته بود اجازه دهید زنانی که در حرمسرا محبوس مانده اند، به کسانی برسند که زن ندارند تا همه بتوانند خانواده تشکیل دهند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ابهامات بسیاری که در قیام مزدک وجود دارد، آنچه از اصل قیام او می توان نتیجه گرفت، پریشانی آموزه های دینی در عصر ساسانی و عدم کفایت آن در حل مشکلات مردم و وجود بحران های جدی جامعه شناختی از نظر تشکیل و اداره خانواده در جامعه زردشتی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پذیرش اسلام از سوی ایرانیان، وجود همین نابسامانی های اجتماعی و عدم سازگاری آموزه های دینی ایران باستان با تحولات اجتماعی و سیاسی بود</w:t>
      </w:r>
      <w:r>
        <w:rPr>
          <w:rFonts w:eastAsia="IRNazanin" w:cs="IRNazanin"/>
          <w:color w:val="111111"/>
          <w:sz w:val="28"/>
          <w:szCs w:val="28"/>
          <w:rtl w:val="true"/>
          <w:lang w:bidi="fa-IR"/>
        </w:rPr>
        <w:t xml:space="preserve">. </w:t>
      </w:r>
      <w:r>
        <w:rPr>
          <w:rStyle w:val="FootnoteAnchor"/>
          <w:rtl w:val="true"/>
        </w:rPr>
        <w:footnoteReference w:id="251"/>
      </w:r>
      <w:bookmarkStart w:id="178" w:name="pg10719_143903"/>
    </w:p>
    <w:p>
      <w:pPr>
        <w:pStyle w:val="Heading4"/>
        <w:numPr>
          <w:ilvl w:val="3"/>
          <w:numId w:val="1"/>
        </w:numPr>
        <w:rPr/>
      </w:pPr>
      <w:bookmarkStart w:id="179" w:name="__RefHeading___Toc5494405_1051229030"/>
      <w:bookmarkStart w:id="180" w:name="_Toc62"/>
      <w:bookmarkEnd w:id="178"/>
      <w:bookmarkEnd w:id="179"/>
      <w:r>
        <w:rPr>
          <w:rtl w:val="true"/>
        </w:rPr>
        <w:t>اسلام و نظام طبقاتی</w:t>
      </w:r>
      <w:bookmarkEnd w:id="18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تیره ها و قبیله ها قرار دادیم تا یکدیگر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ملاک امتیاز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خداوند با پرهیزکارترین شماست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رفتار و سخنان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نمونه های بارزی از مساوات و عدالت در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که جانشینی پیامبر اسلام به دست دشمنان اهل بیت علیهم السلام افتاد، نژادپرستی عربی نیز خود را نشان داد و خلفای اموی و عباسی همانند شاهان ستمکار ایران باستان به حکومت پرداختند و طبیعی بود که میان نژاد عرب و غیر عرب تفاوت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ایرانیان، در صدر اسلام، به این دلیل که در اصل آموزه های اسلام نظام طبقاتی وجود نداشت، به این دین گرایش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 زردشتی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تقریبا همه امتیازات شخص به طبقه ای که او بدان تعلق داشت، بستگی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سواد به طبقه اجتماعی بستگی کاملی داشت و امتیاز ویژه گروه کوچک نخبگان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روحانیان، دبیران، دانشمندان، کارگزاران دربار، افسران ارتش و برخی بازرگانان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این محقق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سلسله ساسانیان در ایران سقوط کرد، بسیاری از زردشتیان در شهرها و روستاهای ایران بی سواد بودند و حتی از مبانی دینی خویش اطلاع چندانی نداشتند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توان وضعیتی را که محققان برای ایران باستان و نظام مزدیسنایی ترسیم می کنند، با آموزه های اسلام مقایسه کرد که در آن، پیامبر اسلام با </w:t>
      </w:r>
    </w:p>
    <w:p>
      <w:p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دانش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به طبقه خاصی 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فرهنگی بزرگی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اسلام با اخلاق و منطق گسترش پیدا می کرد؛ ولی تعلیم آیین زردشت در انحصار طبقه موبدان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موفقیت ایرانیان به روشن شدن مطلب کمک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سهل از زردشتیان اهل سرخس بود؛ پس از اینکه مسلمان شد، به اصرار مأمون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سهل در کنار خاندان برمکیان که آنها نیز در ابتدا بودایی بودند، به مقامات عالی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خرداد به، جغرافی دان بزرگ ایرانی، پس از پذیرش اسلام دیوان های برید و اشراف </w:t>
      </w:r>
      <w:r>
        <w:rPr>
          <w:rStyle w:val="FootnoteAnchor"/>
          <w:rtl w:val="true"/>
        </w:rPr>
        <w:footnoteReference w:id="255"/>
      </w:r>
      <w:r>
        <w:rPr>
          <w:rFonts w:ascii="IRNazanin" w:hAnsi="IRNazanin" w:eastAsia="IRNazanin"/>
          <w:color w:val="111111"/>
          <w:sz w:val="28"/>
          <w:sz w:val="28"/>
          <w:szCs w:val="28"/>
          <w:rtl w:val="true"/>
          <w:lang w:bidi="fa-IR"/>
        </w:rPr>
        <w:t xml:space="preserve">را در منطقه جبال برای خلیفه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از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و محقق مشهور ایرانی، مسلمان شد و برخی متون پهلوی را به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بویه که فرمانروایانی شیعه بودند، در اواخر سده چهارم هجری وزیران زردشتی، با نام های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ایرانیان، از روستاهای محروم به مکتب خانه ها و حوزه های علیمه اسلامی آمده، به تحصیل رایگان پرداختند و مدتی بعد به صاحبان مقام و منزلت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محدثان بزرگ شیعه و سنی و رئیسان مذاهب از میان همین ایرانیان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آنها وقتی مشاهده کردند که با پذیرش اسلام به سرعت می توانند مراحل ترقی را طی کرده، استعدادهای خود را شکوفا سازند؛ درنگ را جایز ندیدند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و استقرار اسلام، مدرسه های دینی گسترش پیدا کرد و هر کسی از طبقات پایین جامعه ایرانی، اعم از شهری و روستایی به این مدارس رفته، </w:t>
      </w:r>
      <w:bookmarkStart w:id="181" w:name="pg10719_143905"/>
    </w:p>
    <w:p>
      <w:pPr>
        <w:pStyle w:val="BookText"/>
        <w:rPr/>
      </w:pPr>
      <w:bookmarkEnd w:id="181"/>
      <w:r>
        <w:rPr>
          <w:rFonts w:ascii="IRNazanin" w:hAnsi="IRNazanin" w:eastAsia="IRNazanin"/>
          <w:color w:val="111111"/>
          <w:sz w:val="28"/>
          <w:sz w:val="28"/>
          <w:szCs w:val="28"/>
          <w:rtl w:val="true"/>
          <w:lang w:bidi="fa-IR"/>
        </w:rPr>
        <w:t>صاحب دانش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انحصار شکنی در مورد آموزش و پرورش، باعث انقلاب فرهنگی در ایران شد و نوابغی که یکباره پس از اسلام در ایران ظهور کردند، در هیچ برهه ای از تاریخ ایران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اسلامی به هیچ قشری منحصر نبود؛ اما مدارس زردشتی یا هیربدستانها مخصوص طبقات خاصی از جامعه زردشتی بود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بدین ترتیب، شمار باسوادان مسلمان فزونی گرفت و شمار باسوادان زردشتی محدود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ایرانیان اصل نوشتن را عملی اهریمنی می پنداشتند، دین جدید به طلب علم و کتابت آن دستور داده بود</w:t>
      </w:r>
      <w:r>
        <w:rPr>
          <w:rFonts w:eastAsia="IRNazanin" w:cs="IRNazanin"/>
          <w:color w:val="111111"/>
          <w:sz w:val="28"/>
          <w:szCs w:val="28"/>
          <w:rtl w:val="true"/>
          <w:lang w:bidi="fa-IR"/>
        </w:rPr>
        <w:t xml:space="preserve">. </w:t>
      </w:r>
      <w:r>
        <w:rPr>
          <w:rStyle w:val="FootnoteAnchor"/>
          <w:rtl w:val="true"/>
        </w:rPr>
        <w:footnoteReference w:id="258"/>
      </w:r>
    </w:p>
    <w:p>
      <w:pPr>
        <w:pStyle w:val="Heading4"/>
        <w:numPr>
          <w:ilvl w:val="3"/>
          <w:numId w:val="1"/>
        </w:numPr>
        <w:rPr/>
      </w:pPr>
      <w:bookmarkStart w:id="182" w:name="__RefHeading___Toc5494407_1051229030"/>
      <w:bookmarkStart w:id="183" w:name="_Toc63"/>
      <w:bookmarkEnd w:id="182"/>
      <w:r>
        <w:rPr>
          <w:rtl w:val="true"/>
        </w:rPr>
        <w:t>جایگاه زن در آیین زردشت</w:t>
      </w:r>
      <w:bookmarkEnd w:id="183"/>
    </w:p>
    <w:p>
      <w:pPr>
        <w:pStyle w:val="BookText"/>
        <w:rPr/>
      </w:pPr>
      <w:r>
        <w:rPr>
          <w:rFonts w:ascii="IRNazanin" w:hAnsi="IRNazanin" w:eastAsia="IRNazanin"/>
          <w:color w:val="111111"/>
          <w:sz w:val="28"/>
          <w:sz w:val="28"/>
          <w:szCs w:val="28"/>
          <w:rtl w:val="true"/>
          <w:lang w:bidi="fa-IR"/>
        </w:rPr>
        <w:t>یکی از شبهاتی که معمولا علیه اسلام مطرح می شود، آن است که آیین زردشت و ایران باستان، بیش از اسلام به زنان ارزش و 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بررسی علمی این موضوع، ابتدا یادآور می شویم در آیین زردشت دو دیدگاه، یکی مثبت و دیگری منفی در مورد زن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مثبت، وجدان زن به عنوان یک گرونده به دین زردشتی مورد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در خطاب به زنان و مردان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گفته ها را با گوش بشنوید و با اندیشه ای روشن بنگرید؛ سپس هر مرد و زن از شما از این دو راو نیکی و بدی، یکی را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را پیش از آن که روز بزرگ، روز برگزیدن راه زندگانی معنوی و مادی فرارسد، دریابید و نیک بفهمید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از گاتاها هر دو جنس زن و مرد مورد خطاب هستند و </w:t>
      </w:r>
    </w:p>
    <w:p>
      <w:pPr>
        <w:pStyle w:val="BookText"/>
        <w:rPr/>
      </w:pPr>
      <w:r>
        <w:rPr>
          <w:rFonts w:ascii="IRNazanin" w:hAnsi="IRNazanin" w:eastAsia="IRNazanin"/>
          <w:color w:val="111111"/>
          <w:sz w:val="28"/>
          <w:sz w:val="28"/>
          <w:szCs w:val="28"/>
          <w:rtl w:val="true"/>
          <w:lang w:bidi="fa-IR"/>
        </w:rPr>
        <w:t>وجدان زن با وجدان مرد تفاوتی نداشته و در انتخاب خود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منفی نسبت به زن، که نظر غالب در عصر ساسانی بوده است؛ آفرینش زن طفیلی مرد و وسیله ای برای تولد و آسایش او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بندهش، جنس زن بدون هیچ جرمی مورد عتاب قرار می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هرمزد هنگامی که زن را آفرید، گفت که تو را نیز آفريدم؛ در حالی که تو را سرده پتیاره از جهی است</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از من تو را یاری است؛ زیرا مرد از تو زاده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که هرمزدم بیازاری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مخلوقکی را می یافتم که مرد را از او کنم، آن گاه هرگز تو را نمی آفریدم که تو را آن سرده پتیاره از 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آب و زمین و گیاه و گوسفند، بر بلندی کوه ها و نیز آن ژرفای روستا خواستم و نیافتم مخلوقکی که مرد پرهیزکار از او باشد، جز زن که از جهی پتیاره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طبق این عبارت از بندهش، نخست اینکه نژاد زن از اهریمن است و ذات پلید است؛ دوم اینکه آفرینش زن فقط به جهت آسودگی مرد بوده است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در مورد منشأ جهی که کتاب بندهش،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از او می داند، کتاب های پهلوی مطلب زیادی نمی گویند اما عملکرد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کامگی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اهریمن گرفته است؛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متون پهلوی، اهریمن جهی را آلوده کرد و جهی نیز مرد را آلوده ساخت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 دیگری که گویای نگاه منفی آیین زردشت در عصر ساسانی نسبت </w:t>
      </w:r>
      <w:bookmarkStart w:id="184" w:name="pg10719_143907"/>
    </w:p>
    <w:p>
      <w:pPr>
        <w:pStyle w:val="BookText"/>
        <w:rPr/>
      </w:pPr>
      <w:bookmarkEnd w:id="184"/>
      <w:r>
        <w:rPr>
          <w:rFonts w:ascii="IRNazanin" w:hAnsi="IRNazanin" w:eastAsia="IRNazanin"/>
          <w:color w:val="111111"/>
          <w:sz w:val="28"/>
          <w:sz w:val="28"/>
          <w:szCs w:val="28"/>
          <w:rtl w:val="true"/>
          <w:lang w:bidi="fa-IR"/>
        </w:rPr>
        <w:t xml:space="preserve">به زنان است، متنی به زبان سریانی است از تئودور بارکونای </w:t>
      </w:r>
      <w:r>
        <w:rPr>
          <w:rStyle w:val="FootnoteAnchor"/>
          <w:rtl w:val="true"/>
        </w:rPr>
        <w:footnoteReference w:id="264"/>
      </w:r>
      <w:r>
        <w:rPr>
          <w:rFonts w:ascii="IRNazanin" w:hAnsi="IRNazanin" w:eastAsia="IRNazanin"/>
          <w:color w:val="111111"/>
          <w:sz w:val="28"/>
          <w:sz w:val="28"/>
          <w:szCs w:val="28"/>
          <w:rtl w:val="true"/>
          <w:lang w:bidi="fa-IR"/>
        </w:rPr>
        <w:t>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که اهرمزد زنان را به مردان راستکار بخشید، آنها به سوی شیطان گریختند؛ و زمانی که اهرمزد برای مردان راستکار صلح و شادی فراهم آورد، شیطان نیز برای زنان شادی فراهم ساخت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نکته ای که از متن سریانی به دست می آید، این است که زن ذاتا به شیطان تمایل دارد و این عقیده ای است که با اندیشه های گنوسی و زروانی رایج در زمان ساسانیان و میل به زهد و دوری از زن و دنیا در ادبیات اوایل مسیحیت کاملا تطبیق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گناهی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مشیانه</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نخستین زن نوع بشر نسبت می دهند و او را دروغگو می شمرند، البته دروغگویی مشیانه به نیرنگ دیوان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دیوان مشاهده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رشک برده، با یکدیگر نزاع می کنند، 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 را بپرستید تا رشک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دیوپرست شدند </w:t>
      </w:r>
      <w:r>
        <w:rPr>
          <w:rStyle w:val="FootnoteAnchor"/>
          <w:rtl w:val="true"/>
        </w:rPr>
        <w:footnoteReference w:id="267"/>
      </w:r>
      <w:r>
        <w:rPr>
          <w:rFonts w:ascii="IRNazanin" w:hAnsi="IRNazanin" w:eastAsia="IRNazanin"/>
          <w:color w:val="111111"/>
          <w:sz w:val="28"/>
          <w:sz w:val="28"/>
          <w:szCs w:val="28"/>
          <w:rtl w:val="true"/>
          <w:lang w:bidi="fa-IR"/>
        </w:rPr>
        <w:t xml:space="preserve">همین گناه است که باعث شد مشیانه را با جهی از یک نوع بشمرند </w:t>
      </w:r>
      <w:r>
        <w:rPr>
          <w:rStyle w:val="FootnoteAnchor"/>
          <w:rtl w:val="true"/>
        </w:rPr>
        <w:footnoteReference w:id="268"/>
      </w:r>
      <w:r>
        <w:rPr>
          <w:rFonts w:ascii="IRNazanin" w:hAnsi="IRNazanin" w:eastAsia="IRNazanin"/>
          <w:color w:val="111111"/>
          <w:sz w:val="28"/>
          <w:sz w:val="28"/>
          <w:szCs w:val="28"/>
          <w:rtl w:val="true"/>
          <w:lang w:bidi="fa-IR"/>
        </w:rPr>
        <w:t>و از آنجا که جهی را دختر اهریمن می دانند، زن را نیز از کارگزاران و فرزندان اهریمن می شمارند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185" w:name="__RefHeading___Toc5494409_1051229030"/>
      <w:bookmarkStart w:id="186" w:name="_Toc64"/>
      <w:bookmarkEnd w:id="185"/>
      <w:r>
        <w:rPr>
          <w:rtl w:val="true"/>
        </w:rPr>
        <w:t>احکام دشتان مندی و آسیب پذیری زن</w:t>
      </w:r>
      <w:bookmarkEnd w:id="1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تر اشاره شد، در ایران باستان زن در دوران عادت ماهیانه احکام سختی را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تصوری بود که در ایران باستان از ماهیت اهریمنی عادت ماهیانه زنان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های این نوع </w:t>
      </w:r>
    </w:p>
    <w:p>
      <w:pPr>
        <w:pStyle w:val="BookText"/>
        <w:rPr/>
      </w:pPr>
      <w:r>
        <w:rPr>
          <w:rFonts w:ascii="IRNazanin" w:hAnsi="IRNazanin" w:eastAsia="IRNazanin"/>
          <w:color w:val="111111"/>
          <w:sz w:val="28"/>
          <w:sz w:val="28"/>
          <w:szCs w:val="28"/>
          <w:rtl w:val="true"/>
          <w:lang w:bidi="fa-IR"/>
        </w:rPr>
        <w:t>جهان بینی را در خود اوستا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فر گرد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وندیداد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دشتان مندی به آب نگاه کند، یک فرمان گناه کرده است؛ اگر در آب رود، پانزده تنافور گناه مرتکب شده است؛ اگر در باران یا رود بایستد، برای هر یک قطره باران که بر او بریزد، پانزده تنافور گناه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تنافور، گناهی است که مرتکب بدان نمی تواند از پل چینود بگذرد و وارد بهشت شود و کفاره آن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تازیانه می باشد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جمله سخت گیری هایی که در مورد زن دشتان انجام می گرفت، این بود که او در چنین حالتی مثل یک مرده انگاشته می شد و حق نداشت دره و کشتی که لباس ویژه دین است بپوشد، یا لمس کرده و یا حتی به آن نگاه کند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تصور می کردند که زن در دوران دشتان، در تسخیر اهریمن و دیوان است و علاوه بر اینکه او حق لمس کردن عناصر مقدس را نداشت؛ فرزندان خود را نمی توانست لمس کند و حتی از کودک شیر خوارش جدا نگاه داشته می شد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اگر عادت ماهیانه از مدت زمان معلوم کمی بیشتر طول می کشید، معتقد بودند که اهریمن در او حلول کرده و برای تطهیر، مراسم خاص و طاقت فرسایی برگزار می کردند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سقط بچه توسط زن را نیز نمونه ای از حلول و تسخیر دیوی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زن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زنی کودک مرده به دنیا می آورد، برای اینکه دیو نسوش از تن او خارج شود، تا سه روز می بایست به جای </w:t>
      </w:r>
      <w:bookmarkStart w:id="187" w:name="pg10719_143909"/>
    </w:p>
    <w:p>
      <w:pPr>
        <w:pStyle w:val="BookText"/>
        <w:rPr/>
      </w:pPr>
      <w:bookmarkEnd w:id="187"/>
      <w:r>
        <w:rPr>
          <w:rFonts w:ascii="IRNazanin" w:hAnsi="IRNazanin" w:eastAsia="IRNazanin"/>
          <w:color w:val="111111"/>
          <w:sz w:val="28"/>
          <w:sz w:val="28"/>
          <w:szCs w:val="28"/>
          <w:rtl w:val="true"/>
          <w:lang w:bidi="fa-IR"/>
        </w:rPr>
        <w:t>آب، ادرار گاو می نوشید و از آتش دور نگه داشته می شد؛ حتی اگر زمستان بود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دکتر بویس که سال ها به میان جوامع سنتی زردشتی در ایران و هند سفر کرده و آداب آنها را از نزدیک مشاهده کرده بود، در گزارش خود درباره این احکام وندیدادی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دستورات کهن وندیداد با دقت زیادی اجرا می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وندیداد آمده است که زنان به دلیل اینکه در تسخیر اهریمن هستند، به طور کلی به عبادت و نیایش ملزم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یزدان، زنان را فرض يشت و هم نیایش و ستایش نفرموده است</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188" w:name="__RefHeading___Toc5494411_1051229030"/>
      <w:bookmarkStart w:id="189" w:name="_Toc65"/>
      <w:bookmarkEnd w:id="188"/>
      <w:r>
        <w:rPr>
          <w:rtl w:val="true"/>
        </w:rPr>
        <w:t>روز اسپندارمذ یا روز زن در ایران باستان</w:t>
      </w:r>
      <w:bookmarkEnd w:id="189"/>
    </w:p>
    <w:p>
      <w:pPr>
        <w:pStyle w:val="BookText"/>
        <w:rPr/>
      </w:pPr>
      <w:r>
        <w:rPr>
          <w:rFonts w:ascii="IRNazanin" w:hAnsi="IRNazanin" w:eastAsia="IRNazanin"/>
          <w:color w:val="111111"/>
          <w:sz w:val="28"/>
          <w:sz w:val="28"/>
          <w:szCs w:val="28"/>
          <w:rtl w:val="true"/>
          <w:lang w:bidi="fa-IR"/>
        </w:rPr>
        <w:t>یکی از ادعاهای باستان گرایان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اعراب جاهل، دختران خویش را زنده به گور می کردند ایرانیان برای دختران خود روز زن داشته و آن روز را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زنده به گور کردن اعراب جاهلی عمل بسیار زشتی بود و به همین دلیل، آن عصر را عصر جاهلیت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باستان برای زنان چنان اهمیتی قائل بودند که باستان گرایان مدعی آنند، رسم و سنت بسیار خوبی بوده است؛ اما تاریخ ایران باستان گویای مطلبی برخلاف ادعای باستان گرایان از روز زن یا روز اسپندارمذ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منابع تاریخی ایران باستان، نخست در می یابیم که روزی به نام روز زن وجود نداشته، بلکه روز الهه اسپندارمذ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چون اسپندارمذ الهه و مؤنث تصور می شود، باستان گرایان از این نکته </w:t>
      </w:r>
    </w:p>
    <w:p>
      <w:pPr>
        <w:pStyle w:val="BookText"/>
        <w:rPr/>
      </w:pPr>
      <w:r>
        <w:rPr>
          <w:rFonts w:ascii="IRNazanin" w:hAnsi="IRNazanin" w:eastAsia="IRNazanin"/>
          <w:color w:val="111111"/>
          <w:sz w:val="28"/>
          <w:sz w:val="28"/>
          <w:szCs w:val="28"/>
          <w:rtl w:val="true"/>
          <w:lang w:bidi="fa-IR"/>
        </w:rPr>
        <w:t xml:space="preserve">استفاده کرده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این روز، نه تنها به زنان هدیه و تحفه ای داده نمی شده، بلکه وظایفی سخت به آنان محول 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مطلب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اسپندارمذ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معنی اخلاص و بردباری، نام یکی از امشاسپندان هفتگانه آیین زردشت است که مؤنث بوده و دختر اهورامزدا به شمار رفته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زمین آفریده اسپندارمذ است و او همانند زمین بردبار و حاصلخیز تصور می شود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نگاهی به تاریخ ایران باستان نشان می دهد که اساس آیینی که توسط زنان در روز اسپندارمذ بر پا می شده، دو 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زنان باید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دادند و دیگر اینکه خرستران کشی راه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 شوی، سی بار شستن بدن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محققان نشان می دهد که هنوز زنان زردشتی در برخی شهرهای ایران و هند،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سی بار شست و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جشن اسپندارمذ انجام می دهند که بخشی از آن، نوشیدن نیرنگ یا معجونی است که از ادرار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می بایست بارها بدن خود را با ادرار گاو شست و شو می دادند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دوم زنان در جشن اسپندارمذ، کشتن حشرات و جانوران موذی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خرفستران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هرودت و دیگر نویسندگان یونانی چنین روزی را از ایرانیان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زردشتی، در روز معینی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اسپندارمذ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صحراهای اطراف شهر رفته و عنکبوت و سوسمار و مار و مورچه و جانور خزنده ای که به نظرشان زشت می آمد، یا می توانست نیش بزند و بگزند، می کشتند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حتی گفته می شود زنان پارسی </w:t>
      </w:r>
      <w:bookmarkStart w:id="190" w:name="pg10719_143911"/>
    </w:p>
    <w:p>
      <w:pPr>
        <w:pStyle w:val="BookText"/>
        <w:rPr/>
      </w:pPr>
      <w:bookmarkEnd w:id="190"/>
      <w:r>
        <w:rPr>
          <w:rFonts w:ascii="IRNazanin" w:hAnsi="IRNazanin" w:eastAsia="IRNazanin"/>
          <w:color w:val="111111"/>
          <w:sz w:val="28"/>
          <w:sz w:val="28"/>
          <w:szCs w:val="28"/>
          <w:rtl w:val="true"/>
          <w:lang w:bidi="fa-IR"/>
        </w:rPr>
        <w:t>هند هنوز در روز اسپندارمذ به کشتن خرفستران در اطراف شهر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حشرات بزرگ را طی آیینی ویژه به سیخ می کشند تا آنها به تدریج جان دهند؛ زیرا موجوداتی اهریمن آفریده هستند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بنابر این، خلاف مدعای باستان گرایان، در ایران باستان و متون زردشتی، از روز زن و هدیه به زنان هیچ خبری نیست؛ چنان که اگر مردان در روز جشن مهرگان، برای ایزد مهر که مذکر تصور می شود، مراسمی برگزار می کردند؛ به این معنا نیست که در ایران باستان روزی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که در آن روز به مردان هدیه می دادند</w:t>
      </w:r>
      <w:r>
        <w:rPr>
          <w:rFonts w:eastAsia="IRNazanin" w:cs="IRNazanin"/>
          <w:color w:val="111111"/>
          <w:sz w:val="28"/>
          <w:szCs w:val="28"/>
          <w:rtl w:val="true"/>
          <w:lang w:bidi="fa-IR"/>
        </w:rPr>
        <w:t>.</w:t>
      </w:r>
    </w:p>
    <w:p>
      <w:pPr>
        <w:pStyle w:val="Heading4"/>
        <w:numPr>
          <w:ilvl w:val="3"/>
          <w:numId w:val="1"/>
        </w:numPr>
        <w:rPr/>
      </w:pPr>
      <w:bookmarkStart w:id="191" w:name="__RefHeading___Toc5494413_1051229030"/>
      <w:bookmarkStart w:id="192" w:name="_Toc66"/>
      <w:bookmarkEnd w:id="191"/>
      <w:r>
        <w:rPr>
          <w:rtl w:val="true"/>
        </w:rPr>
        <w:t>علاقه زنان زردشتی به دین اسلام</w:t>
      </w:r>
      <w:bookmarkEnd w:id="192"/>
    </w:p>
    <w:p>
      <w:pPr>
        <w:pStyle w:val="BookText"/>
        <w:rPr/>
      </w:pPr>
      <w:r>
        <w:rPr>
          <w:rFonts w:ascii="IRNazanin" w:hAnsi="IRNazanin" w:eastAsia="IRNazanin"/>
          <w:color w:val="111111"/>
          <w:sz w:val="28"/>
          <w:sz w:val="28"/>
          <w:szCs w:val="28"/>
          <w:rtl w:val="true"/>
          <w:lang w:bidi="fa-IR"/>
        </w:rPr>
        <w:t>یکی از واقعیت های تاریخی که وجود دیدگاه منفی نسبت به زنان را در ایران باستان تقویت می کند؛ گرایش زنان زردشتی به اسلام و احکام اسلامی و علاقه وافر آنان به ازدواج با مردان مسلمان در اوایل ورود اسلام به ایران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تعدادی از محققان، از جمله گرشاسپ چوکسی، که محققی زردشتی است، به این حقیقت در تاریخ ایران اشاره می کنند و همه آنان، وجود احکام شدید مربوط به دشتان، سقط جنین، ازدواج با محارم، عاريه زن و وجود تبعیض و نظام طبقاتی در خانواده را انگیزه های اصلی این گرایش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چوکسی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زنان، با ازدواج با شخص مسلمان، از این احکام عجیب و غریب و نیز دیگر احکام سخت مربوط به طهارت و شست و شو با ادرار گاو خلاصی می یافتند</w:t>
      </w:r>
      <w:r>
        <w:rPr>
          <w:rFonts w:eastAsia="IRNazanin" w:cs="IRNazanin"/>
          <w:color w:val="111111"/>
          <w:sz w:val="28"/>
          <w:szCs w:val="28"/>
          <w:rtl w:val="true"/>
          <w:lang w:bidi="fa-IR"/>
        </w:rPr>
        <w:t xml:space="preserve">». </w:t>
      </w:r>
      <w:r>
        <w:rPr>
          <w:rStyle w:val="FootnoteAnchor"/>
          <w:rtl w:val="true"/>
        </w:rPr>
        <w:footnoteReference w:id="282"/>
      </w:r>
      <w:bookmarkStart w:id="193" w:name="pg10719_143912"/>
    </w:p>
    <w:p>
      <w:pPr>
        <w:pStyle w:val="Heading2"/>
        <w:numPr>
          <w:ilvl w:val="1"/>
          <w:numId w:val="1"/>
        </w:numPr>
        <w:rPr/>
      </w:pPr>
      <w:bookmarkStart w:id="194" w:name="__RefHeading___Toc5494415_1051229030"/>
      <w:bookmarkStart w:id="195" w:name="_Toc67"/>
      <w:bookmarkEnd w:id="193"/>
      <w:bookmarkEnd w:id="194"/>
      <w:r>
        <w:rPr>
          <w:rtl w:val="true"/>
        </w:rPr>
        <w:t xml:space="preserve">فصل چهارم </w:t>
      </w:r>
      <w:r>
        <w:rPr>
          <w:rtl w:val="true"/>
        </w:rPr>
        <w:t xml:space="preserve">: </w:t>
      </w:r>
      <w:r>
        <w:rPr>
          <w:rtl w:val="true"/>
        </w:rPr>
        <w:t>آیین زردشت پس از اسلام</w:t>
      </w:r>
      <w:bookmarkEnd w:id="19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5494417_1051229030"/>
      <w:bookmarkStart w:id="197" w:name="_Toc68"/>
      <w:bookmarkEnd w:id="196"/>
      <w:r>
        <w:rPr>
          <w:rtl w:val="true"/>
        </w:rPr>
        <w:t>اشاره</w:t>
      </w:r>
      <w:bookmarkEnd w:id="1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0719_143914"/>
      <w:bookmarkStart w:id="199" w:name="pg10719_143914"/>
      <w:bookmarkEnd w:id="199"/>
    </w:p>
    <w:p>
      <w:pPr>
        <w:pStyle w:val="Heading3"/>
        <w:numPr>
          <w:ilvl w:val="2"/>
          <w:numId w:val="1"/>
        </w:numPr>
        <w:rPr/>
      </w:pPr>
      <w:bookmarkStart w:id="200" w:name="pg10719_143914"/>
      <w:bookmarkStart w:id="201" w:name="__RefHeading___Toc5494419_1051229030"/>
      <w:bookmarkStart w:id="202" w:name="_Toc69"/>
      <w:bookmarkEnd w:id="200"/>
      <w:bookmarkEnd w:id="201"/>
      <w:r>
        <w:rPr>
          <w:rtl w:val="true"/>
        </w:rPr>
        <w:t>نبوت زردشت</w:t>
      </w:r>
      <w:bookmarkEnd w:id="202"/>
    </w:p>
    <w:p>
      <w:pPr>
        <w:pStyle w:val="BookText"/>
        <w:rPr/>
      </w:pPr>
      <w:r>
        <w:rPr>
          <w:rFonts w:ascii="IRNazanin" w:hAnsi="IRNazanin" w:eastAsia="IRNazanin"/>
          <w:color w:val="111111"/>
          <w:sz w:val="28"/>
          <w:sz w:val="28"/>
          <w:szCs w:val="28"/>
          <w:rtl w:val="true"/>
          <w:lang w:bidi="fa-IR"/>
        </w:rPr>
        <w:t xml:space="preserve">آیا زردشت پیامبری الهی است؟ به عبارت دیگر، ضمن قبول این نکته که دین اسلام از همان ابتدای دورۂ رسالت، آیین مجوس را به عنوان دینی الهی و مجوسیان را به عنوان اهل کتاب قبول کرد؛ اما آیا قوم مجوس، همان زردشتیان امروزند؟ و آیا زردشت پیامبر زردشتیان است یا اینکه قوم مجوس، پیامبر دیگری داشتند؟ برخی از روایات را که از جاماسب به عنوان پیامبر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 مقدس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چگونه می توان تفسیر کرد؟</w:t>
      </w:r>
    </w:p>
    <w:p>
      <w:pPr>
        <w:pStyle w:val="BookText"/>
        <w:rPr/>
      </w:pPr>
      <w:r>
        <w:rPr>
          <w:rFonts w:ascii="IRNazanin" w:hAnsi="IRNazanin" w:eastAsia="IRNazanin"/>
          <w:color w:val="111111"/>
          <w:sz w:val="28"/>
          <w:sz w:val="28"/>
          <w:szCs w:val="28"/>
          <w:rtl w:val="true"/>
          <w:lang w:bidi="fa-IR"/>
        </w:rPr>
        <w:t>برای پاسخ به این پرسش ها ابتدا اصطلاح مجوس را مورد بررسی قرار</w:t>
      </w:r>
    </w:p>
    <w:p>
      <w:pPr>
        <w:pStyle w:val="BookText"/>
        <w:rPr/>
      </w:pP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w:t>
      </w:r>
    </w:p>
    <w:p>
      <w:pPr>
        <w:pStyle w:val="Heading3"/>
        <w:numPr>
          <w:ilvl w:val="2"/>
          <w:numId w:val="1"/>
        </w:numPr>
        <w:rPr/>
      </w:pPr>
      <w:bookmarkStart w:id="203" w:name="__RefHeading___Toc5494421_1051229030"/>
      <w:bookmarkStart w:id="204" w:name="_Toc70"/>
      <w:bookmarkEnd w:id="203"/>
      <w:r>
        <w:rPr>
          <w:rtl w:val="true"/>
        </w:rPr>
        <w:t>مجوس</w:t>
      </w:r>
      <w:bookmarkEnd w:id="204"/>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الَّذِينَ آمَنُوا وَ الَّذِينَ هادُوا وَ الصَّابِئِينَ وَ النَّصارى وَ الْمَجُوسِ وَ الَّذِينَ أَشْرَكُوا إِنَّ اللَّهَ يَفْصِلُ بَيْنَهُمْ يَوْمَ الْقِيامَةِ إِنَّ اللَّهَ عَلى كُلِّ شَيْ‌ءٍ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 اند و کسانی که یهودی شدند و صابئی ها و مسیحیان و زردشتیان و کسانی که شرک ورزیده اند؛ البته خدا روز قیامت میانشان داوری خواهد کرد؛ زیرا خدا بر هر چیز گواه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 تفسير الميزان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مجوس قوم معروفی هستند که به زردشت گرویده، کتاب مقدسشان اوستا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کتاب مقدس خود را در داستان استیلای اسکندر بر ایران به کلی از دست دادند و حتی یک نسخه از آن نماند، تا آنکه در زمان ملوک ساسانی مجددا به رشته تحریر درآمد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از نظر تاریخی، زردشتیان امروز فرزندان مجوسیان صدر اسلام هستند که در قرون اخیر به دلیل بار منفی واژه مجوس در جامعه، خود را زردشتی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زردشتیان زمان ما ادامه نسل مجوسیانی هستند که در ایران اقامت داشته اند و هیچ گسستی در این میان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مرحوم علامه دو مؤلفه را در تعریف مجوس آورده است، یعنی ایمان به زردشت و ایمان به کتاب اوستا، و زردشتیان امروز به هر دوی آنها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بر کدام مبنا پیامبر مجوسان همان زردشت بوده و شخصی دیگری نبوده است، می گوییم در روایت معروف مناظره امام رضا عليه السلام در حضور مأمون با بزرگان ادیان دیگر آمده است که از بزرگ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پیامبرشان، زردشت،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زردشت که شما فکر می کنید پیامبر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دیگری از زردشت معروف تر وجود داشت و یا اگر صلاح بود که نام کس دیگری برده شود، امام رضا عليه السلام حتما نام او را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زردشت شنیده اید، از پیامبرانی مانند موسی عليه السلام و عیسی علیه السلام نیز نقل شده است و براساس چه ترجیحی شما فقط به آنچه از زردشت نقل شده است، ایمان آورده اید؟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پس، پیامبر معروف مجوس در صدر اسلام، زردشت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مجوس، در قرآن کریم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گرفته شده است و در زبان یونانی به انتهای اسم ها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واژه مگوس، همان مغ در زبان فارسی باستان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هرودت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 یکی از شش طایفه مادها در ایران باستان بودند </w:t>
      </w:r>
      <w:bookmarkStart w:id="205" w:name="pg10719_143916"/>
    </w:p>
    <w:p>
      <w:pPr>
        <w:pStyle w:val="BookText"/>
        <w:rPr/>
      </w:pPr>
      <w:bookmarkEnd w:id="205"/>
      <w:r>
        <w:rPr>
          <w:rFonts w:ascii="IRNazanin" w:hAnsi="IRNazanin" w:eastAsia="IRNazanin"/>
          <w:color w:val="111111"/>
          <w:sz w:val="28"/>
          <w:sz w:val="28"/>
          <w:szCs w:val="28"/>
          <w:rtl w:val="true"/>
          <w:lang w:bidi="fa-IR"/>
        </w:rPr>
        <w:t>که وظیفه آنها تربیت روحانی بود و لذا مغان در ایران باستان که بعدها به موبدان و هیربدان و دستوران طبقه بندی شدند، به معنای روحانیان و نگاه دارندگان آیین ها و آداب دینی ایران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زردشتیان، پیش از اسلام دین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مسلمانان آنها را مجوس یا گبر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زردشتی، اصطلاحی بسیار متأخر است که چون اصطلاح گبر و مجوس با نوعی تحقیر همراه بود، آنها خود را زردشتی نامیدند</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206" w:name="__RefHeading___Toc5494423_1051229030"/>
      <w:bookmarkStart w:id="207" w:name="_Toc71"/>
      <w:bookmarkEnd w:id="206"/>
      <w:r>
        <w:rPr>
          <w:rtl w:val="true"/>
        </w:rPr>
        <w:t>اهل کتاب بودن مجوس از دیدگاه اسلام</w:t>
      </w:r>
      <w:bookmarkEnd w:id="207"/>
    </w:p>
    <w:p>
      <w:pPr>
        <w:pStyle w:val="BookText"/>
        <w:rPr/>
      </w:pPr>
      <w:r>
        <w:rPr>
          <w:rFonts w:ascii="IRNazanin" w:hAnsi="IRNazanin" w:eastAsia="IRNazanin"/>
          <w:color w:val="111111"/>
          <w:sz w:val="28"/>
          <w:sz w:val="28"/>
          <w:szCs w:val="28"/>
          <w:rtl w:val="true"/>
          <w:lang w:bidi="fa-IR"/>
        </w:rPr>
        <w:t>دین اسلام، مجوس را به عنوان اهل کتاب معرفی کرد؛ یعنی ریشه آموزه های مجوس را آسمانی و آنها را دارای پیامبری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چنین نقل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المجوس، توخذ منهم الجزيه، لأن النبي قال سنوا بهم سنة أهل الكتاب، و كان لهم نبي اسمه دامسب فقتلوه و کتاب يقال له جاماسب كان يقع في اثني عشر الف جلد ثور فحرقوه</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حتی مقدار جزیه ای که از هر کدام از شهرهای مجوسی نشین ایران دریافت شده، ثبت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نام پیامبر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کتاب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تاریخ آیین زردشت، متونی به نام جاماسب نامه و یادگار جاماسبی </w:t>
      </w:r>
      <w:r>
        <w:rPr>
          <w:rStyle w:val="FootnoteAnchor"/>
          <w:rtl w:val="true"/>
        </w:rPr>
        <w:footnoteReference w:id="287"/>
      </w:r>
      <w:r>
        <w:rPr>
          <w:rFonts w:ascii="IRNazanin" w:hAnsi="IRNazanin" w:eastAsia="IRNazanin"/>
          <w:color w:val="111111"/>
          <w:sz w:val="28"/>
          <w:sz w:val="28"/>
          <w:szCs w:val="28"/>
          <w:rtl w:val="true"/>
          <w:lang w:bidi="fa-IR"/>
        </w:rPr>
        <w:t>وجود دارد که متونی پیشگویانه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منابع تاریخی، احتمال نبی بودن </w:t>
      </w:r>
    </w:p>
    <w:p>
      <w:pPr>
        <w:pStyle w:val="BookText"/>
        <w:rPr/>
      </w:pPr>
      <w:r>
        <w:rPr>
          <w:rFonts w:ascii="IRNazanin" w:hAnsi="IRNazanin" w:eastAsia="IRNazanin"/>
          <w:color w:val="111111"/>
          <w:sz w:val="28"/>
          <w:sz w:val="28"/>
          <w:szCs w:val="28"/>
          <w:rtl w:val="true"/>
          <w:lang w:bidi="fa-IR"/>
        </w:rPr>
        <w:t xml:space="preserve">جاماسب نیز داده شده است؛ </w:t>
      </w:r>
      <w:r>
        <w:rPr>
          <w:rStyle w:val="FootnoteAnchor"/>
          <w:rtl w:val="true"/>
        </w:rPr>
        <w:footnoteReference w:id="288"/>
      </w:r>
      <w:r>
        <w:rPr>
          <w:rFonts w:ascii="IRNazanin" w:hAnsi="IRNazanin" w:eastAsia="IRNazanin"/>
          <w:color w:val="111111"/>
          <w:sz w:val="28"/>
          <w:sz w:val="28"/>
          <w:szCs w:val="28"/>
          <w:rtl w:val="true"/>
          <w:lang w:bidi="fa-IR"/>
        </w:rPr>
        <w:t>ولی او در تاریخ کیش زردشت، داماد زردشت است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در هر صورت، نبی بودن جاماسب برای مجوس با نبی بودن زردشت منافاتی ندارد؛ به ویژه اینکه جاماسب زردشت را در تبلیغ دین یاری می کرده و در سنت زردشتی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کلمه داماسب یا دامسب مطلبی در کتاب های معتبر تاریخی و زردشتی یافت نشد و احتمال دارد تصحیف در نقل روایت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اعتبار روایاتی مانند آنچه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از روایات مرفوع مربوط به جاماسب و دامسب بیشتر و ضبط آن نیز به جهت حساسیت مناظرات، دقیق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توضیحات و شرحی که بزرگانی از علمای شیعه در مورد مجوس دارند، </w:t>
      </w:r>
      <w:r>
        <w:rPr>
          <w:rStyle w:val="FootnoteAnchor"/>
          <w:rtl w:val="true"/>
        </w:rPr>
        <w:footnoteReference w:id="290"/>
      </w:r>
      <w:r>
        <w:rPr>
          <w:rFonts w:ascii="IRNazanin" w:hAnsi="IRNazanin" w:eastAsia="IRNazanin"/>
          <w:color w:val="111111"/>
          <w:sz w:val="28"/>
          <w:sz w:val="28"/>
          <w:szCs w:val="28"/>
          <w:rtl w:val="true"/>
          <w:lang w:bidi="fa-IR"/>
        </w:rPr>
        <w:t>همگان زردشت را پیامبر مجوس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مورد نبوت زردشت موجب شک و تردید می شود، سخن طبری است که زردشت را از شاگردان غزير نبی می داند که به عزیر خیانت ورزید و در نتیجه، غزير در حق او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جذام گرفت و با همان وضعیت به میان مردم رفت و آیین مجوس را ترویج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مغان را یکی پیغمبر است؛ او را زردشت گویند که این دین مغی او نهاد ایشان را، و دعوی کرد که من پیغمبرم و آتش پرستی ایشان را صواب نمود، و کتابی آورد که آن را زند و استا خوانند، و خواهر و مادر را به زنی کردن او آورد و می خوردن و ختنه ناکردن، و آبادانی جهان و این شریعت ها همه که اندر دین مغی است، او آورده است و این زردشت به ایام گشتاسپ </w:t>
      </w:r>
    </w:p>
    <w:p>
      <w:pPr>
        <w:pStyle w:val="BookText"/>
        <w:rPr/>
      </w:pPr>
      <w:r>
        <w:rPr>
          <w:rFonts w:ascii="IRNazanin" w:hAnsi="IRNazanin" w:eastAsia="IRNazanin"/>
          <w:color w:val="111111"/>
          <w:sz w:val="28"/>
          <w:sz w:val="28"/>
          <w:szCs w:val="28"/>
          <w:rtl w:val="true"/>
          <w:lang w:bidi="fa-IR"/>
        </w:rPr>
        <w:t>بیرون آمد و از شاگردان عزیر بود و عزیر را مخالف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 مر زردشت را دعا کرد، خدای عز و جل او را علت پیسی پدید آورد، و بنی اسرائیل او را از میان خویش بیرون کردند و او به زمین مشرق آمد و به نزدیک گشتاسپ شد و آنجا دعوت پیغمبری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خدای عزوجل زی تو فرستاد و تو را به دین آتش پرستیدن بپسندیدم و این شریعت ها تو را بفرمود و این زردشت از عزیر علامت ها دیده بود و نیز از مشعبدی و از شعر چیزی دانست؛ زند و استا بر آورد، و کتابی بزرگ بود و اندر وی داوری و گفت و گوی بسیار بود و گفت این بر من از خدای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گشتاسپ بدو بگروید و شریعت او به همه پادشاهی گشتاسپ مردمان را بفرمود، و عجم گویند که این زردشت از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منوچهر بوده است</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طبری دارای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 را یکی پیغمبر است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شده زیر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 طبری، زردشت نمی تواند پیامبر باشد و اساسا مجوسیت نمی تواند دینی الهی باشد و این مخالف آیه شریفه قرآن و انبوه احادیثی است که آیین مجوس را دینی الهی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ابتدای گزارش طبری چنین آمده است که بخت النصر، یکی از کارگزاران گشتاسپ شاه، حامی دین زردشت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 النصر به دربار گشتاسپ شد به بلخ، و او بر بخت النصر انکار کرد که چرا زمین شام ویران کردی و خلقی از آزادگان بنده کردی؟ وليكن او را عقوبت نکرد، از بهر آنکه بخت النصر به زمین عجم اندر مردی بزرگ بود و از نسل گودرز بود، آنکه پیش کیخسرو بهتر کستان حرب کرد و او را سپاهسالار کرد و خون سیاوش طلب کرد و این بخت النصر سیصد سال بزیست و ملکان </w:t>
      </w:r>
    </w:p>
    <w:p>
      <w:pPr>
        <w:pStyle w:val="BookText"/>
        <w:rPr/>
      </w:pPr>
      <w:r>
        <w:rPr>
          <w:rFonts w:ascii="IRNazanin" w:hAnsi="IRNazanin" w:eastAsia="IRNazanin"/>
          <w:color w:val="111111"/>
          <w:sz w:val="28"/>
          <w:sz w:val="28"/>
          <w:szCs w:val="28"/>
          <w:rtl w:val="true"/>
          <w:lang w:bidi="fa-IR"/>
        </w:rPr>
        <w:t>بسیار را خدمت کرد از ملوک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سنحاریب بود و از پس او لهراسپ را خدمت کرد و از بعد او پسرش را بسیار خدمت کرد، و باز بیت المقدس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بر بنی اسرائیل خشم گرفت و او بیامد و ایشان را بکشت و برده کرد و شهر و مزگت ویران کرد، یک بار در مملکت لهراسپ؛ چنان که یاد کردیم، و یک بار اندر مملکت بهمن</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آنچه طبری راجع به بخت النصر می گوید که زیر سلطه گشتاسپ بوده؛ از نظر تاریخی صحت ندارد و احتمالا گشتاسپ حدود صد و پنجاه الى صد سال پیش از بخت النصر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بابل در قرن هفتم قبل از میلاد به دست کورش فتح شد و از آن زمان به بعد بود که به زیر سلطه ایران در آمد و نیز بخت النصر، پادشاه بابل بود و ایرانی زاده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سنحاریب یا سناخریب نیز پادشاه آشور در قرن هفتم قبل از میلاد و پسر و جانشین سارگون دوم بود و معاصر زردشت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چنین نتیجه گرفت که طبری در مورد ایران باستان و دین مجوس، به منابع دست اول و دقیق دسترسی نداشته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معروفی که در آن، زندیقی ضمن سؤالات متعدد، در مورد پیامبر مجوس از امام صادق عليه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فَأَخْبِرْنِي عَنِ الْمَجُوسِ أَبْعَثُ اللَّهُ إِلَيْهِمْ نَبِيّاً فَإِنِّي أَجِدُ لَهُمْ كَتَبَا مُحْكَمَةُ وَ مَوَاعِظَ بَلِيغَةُ وَ أَمْثَالًا شَافِيَةُ یقرون بِالثَّوَابِ وَ الْعِقَابِ وَ لَهُمْ شَرَائِعِ يَعْمَلُونَ بِهَا قَالَ مَا مِنْ أُمَّةٍ إِلَّا خَلا فِيها نَذِيرُ وَ قَدْ بَعَثَ إِلَيْهِمْ نَبِيُّ بِكِتابٍ مِنْ عِنْدِ اللَّهِ فانکروه وَ جَحَدُوا لِكِتَابِهِ قَالَ وَ مَنْ هُوَ فَانِ النَّاسِ يَزْعُمُونَ أَنَّهُ خَالِدِ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خالِداً كَانَ عَرَبِيًّا بَدَوِيّاً مَا كَانَ نَبِيّاً وَ إِنَّمَا ذَلِكَ شَيْ‌ءُ يَقُولُهُ النَّاسُ قَالَ أفزردشت قَالَ إِنَّ زردشت أَتَاهُمْ بزمزمة وَ ادَّعَى النبؤة فَآمَنَ </w:t>
      </w:r>
    </w:p>
    <w:p>
      <w:pPr>
        <w:pStyle w:val="BookText"/>
        <w:rPr/>
      </w:pPr>
      <w:r>
        <w:rPr>
          <w:rFonts w:ascii="Amiri" w:hAnsi="Amiri" w:eastAsia="Amiri" w:cs="Amiri"/>
          <w:color w:val="111111"/>
          <w:sz w:val="28"/>
          <w:sz w:val="28"/>
          <w:szCs w:val="28"/>
          <w:rtl w:val="true"/>
          <w:lang w:bidi="ar-SA"/>
        </w:rPr>
        <w:t xml:space="preserve">مِنْهُمْ قَوْمٍ وَ جَحَدَهُ قَوْمٍ فَأَخْرِجُوهُ فَأَكَلْتُهُ السِّبَاعِ فِي بَرِيَّةُ مِنَ الْأَرْضِ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جمله سؤال های او آن بود که آیا مجوس پیغمبری برایشان مبعوث شد؟ بدرستی که من می بینم ایشان کتاب های محکم و موعظه های بلیغ و امثال شافیه دارند و اقرار به ثواب و عقاب و نیز دارای شریعتی چند هستند که به آنها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که رسولی بر ایشان مبعوث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پیغمبری بر مجوس فرستاد با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کتابش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ایشان چه کسی بود؟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عرب بدوی بود، نه رسول و این سخنی است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زردشت رسول ایشان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زمزمه ای چند برای ایشان آورد و دعوی پیغمبری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او ایمان آوردند و بعضی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شهر بیرون کردند و درندگان صحرا او را در سرزمینی خوردند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معروف که در کتاب احتجاج آمده و بحارالانوار و دیگر کتاب ها نیز از آن نقل کرده اند؛ حدیث مفصلی است که از نظر محتوا دارای نکات علمی و ارزشمند فراوانی است؛ اما تا آنجا که نگارنده تحقیق کرده، فاقد سند بوده و مرفوع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مجموع، چند نکته در این حدیث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مجوس به یقین پیامبری داشته اند؛ دوم اینکه زردشت معروف ترین مدعی نبوت در میان مجوس بوده که نام او ذکر شده است؛ سوم اینکه،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خورده شدن زردشت از سوی وحوش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منافی مقام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نبوت او را انکار نیز نمی کند؛ در حالی که نبوت خالد بن سنان را بلافاصله پس از ذکر نام او انکار می کند</w:t>
      </w:r>
      <w:r>
        <w:rPr>
          <w:rFonts w:eastAsia="IRNazanin" w:cs="IRNazanin"/>
          <w:color w:val="111111"/>
          <w:sz w:val="28"/>
          <w:szCs w:val="28"/>
          <w:rtl w:val="true"/>
          <w:lang w:bidi="fa-IR"/>
        </w:rPr>
        <w:t xml:space="preserve">. </w:t>
      </w:r>
      <w:bookmarkStart w:id="208" w:name="pg10719_143921"/>
    </w:p>
    <w:p>
      <w:pPr>
        <w:pStyle w:val="BookText"/>
        <w:rPr/>
      </w:pPr>
      <w:bookmarkEnd w:id="208"/>
      <w:r>
        <w:rPr>
          <w:rFonts w:ascii="IRNazanin" w:hAnsi="IRNazanin" w:eastAsia="IRNazanin"/>
          <w:color w:val="111111"/>
          <w:sz w:val="28"/>
          <w:sz w:val="28"/>
          <w:szCs w:val="28"/>
          <w:rtl w:val="true"/>
          <w:lang w:bidi="fa-IR"/>
        </w:rPr>
        <w:t>از سوی دیگر، در تاریخ مجوس فقط زردشت است که ادعای نبوت کرده و به این ویژگی مشهور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زردشت سپیتمه، از سوی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تا در اینجا تنها کسی باشد که اندرزهای ما را شنیده است</w:t>
      </w:r>
      <w:r>
        <w:rPr>
          <w:rFonts w:eastAsia="IRNazanin" w:cs="IRNazanin"/>
          <w:color w:val="111111"/>
          <w:sz w:val="28"/>
          <w:szCs w:val="28"/>
          <w:rtl w:val="true"/>
          <w:lang w:bidi="fa-IR"/>
        </w:rPr>
        <w:t xml:space="preserve">» . </w:t>
      </w:r>
      <w:r>
        <w:rPr>
          <w:rStyle w:val="FootnoteAnchor"/>
          <w:rtl w:val="true"/>
        </w:rPr>
        <w:footnoteReference w:id="294"/>
      </w:r>
    </w:p>
    <w:p>
      <w:pPr>
        <w:pStyle w:val="Heading3"/>
        <w:numPr>
          <w:ilvl w:val="2"/>
          <w:numId w:val="1"/>
        </w:numPr>
        <w:rPr/>
      </w:pPr>
      <w:bookmarkStart w:id="209" w:name="__RefHeading___Toc5494425_1051229030"/>
      <w:bookmarkStart w:id="210" w:name="_Toc72"/>
      <w:bookmarkEnd w:id="209"/>
      <w:r>
        <w:rPr>
          <w:rtl w:val="true"/>
        </w:rPr>
        <w:t>جایگاه مغان در آیین زردشت</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 روحانیان ایران باستان بودند که پیش از زردشت برای مردم در قبال نذر و دستمزدی که از آنها دریافت می کردند، آداب دینی رایج آن روزگار را برای آنها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 در زمان مادها جذب حکومت شدند و به مقام مشاوری شاهان رسیدند و به مرور زمان دانسته های خود را نظم و سامان دادند؛ به طوری که به قشر فرهیخته و باسواد جامعه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 علوم دینی به نوعی در انحصار آنها بود، لذا هر سلسله و خاندانی از شاهان که به قدرت می رسیدند، مجبور بودند از معلومات مغان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 گستره وسیعی از ادیان و دانش ها را داشتند و همین ها بودند که پس از زردشت، پرستش ایزدان پیش از زردشت را دوباره وارد کیش ایرانیان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 گزنفون و دیگر نویسندگان یونانی، مغان معلمان فرزندان شاهان و اشراف بودند و به داشتن علوم رمزی، کهانت، خواب گزاری و ستاره شناسی و جادو مشهور بودند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مغان در زمان خشایارشا، او را در نابود کردن معابد بت پرستان کمک کردند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همین مغان بودند که از آتش، به منظور پیشگویی استفاده می کردند و آن را نماد آشه آسمانی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bookmarkStart w:id="211" w:name="pg10719_143922"/>
    </w:p>
    <w:p>
      <w:pPr>
        <w:pStyle w:val="BookText"/>
        <w:rPr/>
      </w:pPr>
      <w:bookmarkEnd w:id="211"/>
      <w:r>
        <w:rPr>
          <w:rFonts w:ascii="IRNazanin" w:hAnsi="IRNazanin" w:eastAsia="IRNazanin"/>
          <w:color w:val="111111"/>
          <w:sz w:val="28"/>
          <w:sz w:val="28"/>
          <w:szCs w:val="28"/>
          <w:rtl w:val="true"/>
          <w:lang w:bidi="fa-IR"/>
        </w:rPr>
        <w:t>یونانی، مانند آگاتیاس گزارش کرده اند که مغان ایران، آینده را از روی آتش تشخیص می دهند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آنچه مسلم است این که مغان در برابر آتش به اجرای مراسم دینی می پرداختند؛ اما خود آتش را نمی پرستیده اند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البته دیگران با مشاهده مغان در برابر آتش یا خورشید، چنین تصور می کردند که آنها به پرستش این مظاهر طبیعی می پردازند؛ اما هنگامی که از آنها در مورد پرستش یا عدم پرستش این مظاهر سؤال می کردند؛ آنان توضیح می دادند که فقط اهورامزدا را می پرستند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همچنین، اگر مغان و مجوسیان آتش پرست بودند، دین مبین اسلام با صراحت آنان را مشرک اعلام می کرد، نه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مشخص می شود که آتش قبله نیایش زردشتیان و آتشکده، به منزله نیایشگاه آنان است</w:t>
      </w:r>
      <w:r>
        <w:rPr>
          <w:rFonts w:eastAsia="IRNazanin" w:cs="IRNazanin"/>
          <w:color w:val="111111"/>
          <w:sz w:val="28"/>
          <w:szCs w:val="28"/>
          <w:rtl w:val="true"/>
          <w:lang w:bidi="fa-IR"/>
        </w:rPr>
        <w:t>.</w:t>
      </w:r>
    </w:p>
    <w:p>
      <w:pPr>
        <w:pStyle w:val="Heading3"/>
        <w:numPr>
          <w:ilvl w:val="2"/>
          <w:numId w:val="1"/>
        </w:numPr>
        <w:rPr/>
      </w:pPr>
      <w:bookmarkStart w:id="212" w:name="__RefHeading___Toc5494427_1051229030"/>
      <w:bookmarkStart w:id="213" w:name="_Toc73"/>
      <w:bookmarkEnd w:id="212"/>
      <w:r>
        <w:rPr>
          <w:rtl w:val="true"/>
        </w:rPr>
        <w:t>آیا ایرانیان به زور شمشیر مسلمان شدند؟</w:t>
      </w:r>
      <w:bookmarkEnd w:id="21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اسلام به زور فاتحان مسلمان به ایران تحمیل شد؟ در پاسخ به این سؤال ذکر چند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برخی، از نحوه ورود اسلام به ایران ایراد می گیرند و ظلم هایی را به فاتحان مسلمان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همان گونه که شهید مطهری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ایران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سازد، تحریف هایی صورت گرفته و در واقع اساس ارتباط ایرانیان با اسلام، خدمات متقابل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ایرانیان گوهر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هدیه کرد و ایرانیان نیز در مقابل، صادقانه به اسلام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خاطر نشان کرد که اگر به دستور غیر امام معصوم در حملات لشکر مسلمین به ایران، ظلمی بر ایرانیان رفته باشد، این، اسلام و عالمان شیعه نیستند که باید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شیعیانی که حاکمان آن زمان، </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نهاده بودند و با آنان همانند مجوس و یهود رفتار می کردند، امروزه باید پاسخگوی رفتار آن فاتحان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نمونه ای در این زمینه، به درک مطلب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افتخار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محمود و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طغرل و آلب ارسلان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گبری و جهودی و ترسایی و رافضی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زهره آن نبودی که بر صحرا آمدی</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نکته دوم اینکه با فتح سیاسی ایران، مردم این سرزمین به یکباره مسلمان نشدند، بلکه به مرور زمان و بر اثر تبليغ عالمان و شخصیت های پرهیزگار به اسلام گراییدند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بخارا آمده است که قتيبه بن مسلم در اوایل دهه هشتاد هجری قمری کوشید اهالی بخارا را به زور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تلاش کرد؛ ولی آنها نپذیرفتند و بر دین سابق خویش ماندند؛ تا اینکه به مرور زمان، بر اثر تبليغ عالمان مسلمان به اسلام ایمان آوردند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با وجود این، بسیار طبیعی بود که ایرانیان از اسلام که به دلیل نفی نظام طبقاتی و انقلابی که در بعد اجتماعی ایجاد کرده بود، استقبال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مسلمانان با ایرانیان رفتار خوبی داشتند و آنها را با خود برابر می دانستند؛ ولی به مرور زمان، رفتار حاکمان مسلمان با ایرانیان تغییر کرد و به همین دلیل، نهضت هایی علیه این حاکمان در ایران به راه افتاد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در پایان عصر ساسانی، جامعه طبقاتی ایران به نوعی تزلزل درونی دچار شده بود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هر کس به شاهان اعتراض می کرد، به طرز </w:t>
      </w:r>
    </w:p>
    <w:p>
      <w:pPr>
        <w:pStyle w:val="BookText"/>
        <w:rPr/>
      </w:pPr>
      <w:r>
        <w:rPr>
          <w:rFonts w:ascii="IRNazanin" w:hAnsi="IRNazanin" w:eastAsia="IRNazanin"/>
          <w:color w:val="111111"/>
          <w:sz w:val="28"/>
          <w:sz w:val="28"/>
          <w:szCs w:val="28"/>
          <w:rtl w:val="true"/>
          <w:lang w:bidi="fa-IR"/>
        </w:rPr>
        <w:t>دلخراشی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ساسانی حتی در حمله به مناطق مختلف ایران، مانند طبرستان و سیستان به کسی رحم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بیگاری برای سازمان های مغان، خشونت، شکنجه و تعزیرات وحشتناک مذهبی، از جمله مواردی است که نارضایتی مردم را به همراه داشت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اگر کسی ایرانیان را چنان ضعیف بداند که در طول بیش از هزار سال هنوز نتوانسته اند خود را از اسلام تحمیلی اعراب برهانند؛ به گونه ای به ایرانیان توهین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نابغه ای مانند ابن سینا هنگامی که اسلام را عمیقا می شناسد، چنین تعبیر بلندی از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حكم به العقل حکم به الشرع و ما حكم به الشرع حکم به العقل</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سخن آن است که از نظر بزرگ ترین نابغه ایرانی، شرع مقدس اسلام، نه تنها مخالف عقل سخن نگفته است بلکه آنچه گفته با عقل و عقلانیت مطابق و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عقل به آن حکم کند، شرع نیز به آن حکم می کند و آنچه شرع به آن حکم کند، عقل نیز به آن حکم می کند و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شاگرد بوعلی سینا از زردشتیان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استعداد او را شناخت و او را دانشمندی نقاد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 نیز از طریق جست و جو و تحقیق کافی، آیین نیاکان خود را رها کرد و مسلمان شد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بر این اساس، اگر کسی فرض کند که ایرانیان از ابتدای اسلام تا امروز، بدون آزادی رأی و فقط از سر ناچاری بر دین اسلام مانده اند، به تمام بزرگان این سرزمین در طول تاریخ توهین کرده است</w:t>
      </w:r>
      <w:r>
        <w:rPr>
          <w:rFonts w:eastAsia="IRNazanin" w:cs="IRNazanin"/>
          <w:color w:val="111111"/>
          <w:sz w:val="28"/>
          <w:szCs w:val="28"/>
          <w:rtl w:val="true"/>
          <w:lang w:bidi="fa-IR"/>
        </w:rPr>
        <w:t xml:space="preserve">. </w:t>
      </w:r>
      <w:bookmarkStart w:id="214" w:name="pg10719_143925"/>
    </w:p>
    <w:p>
      <w:pPr>
        <w:pStyle w:val="Heading3"/>
        <w:numPr>
          <w:ilvl w:val="2"/>
          <w:numId w:val="1"/>
        </w:numPr>
        <w:rPr/>
      </w:pPr>
      <w:bookmarkStart w:id="215" w:name="__RefHeading___Toc5494429_1051229030"/>
      <w:bookmarkStart w:id="216" w:name="_Toc74"/>
      <w:bookmarkEnd w:id="214"/>
      <w:bookmarkEnd w:id="215"/>
      <w:r>
        <w:rPr>
          <w:rtl w:val="true"/>
        </w:rPr>
        <w:t>فرایند مسلمان شدن ایران</w:t>
      </w:r>
      <w:bookmarkEnd w:id="216"/>
    </w:p>
    <w:p>
      <w:pPr>
        <w:pStyle w:val="BookText"/>
        <w:rPr/>
      </w:pPr>
      <w:r>
        <w:rPr>
          <w:rFonts w:ascii="IRNazanin" w:hAnsi="IRNazanin" w:eastAsia="IRNazanin"/>
          <w:color w:val="111111"/>
          <w:sz w:val="28"/>
          <w:sz w:val="28"/>
          <w:szCs w:val="28"/>
          <w:rtl w:val="true"/>
          <w:lang w:bidi="fa-IR"/>
        </w:rPr>
        <w:t>در ابتدای حمله اعراب به ایران، بخش های زیادی از ایران به تصرف آنان در آمد؛ اما فرایند مسلمان شدن ایرانیان به مرور زمان و بر اثر مجاورت و آشنایی با فرهنگ اسلامی و از روی اختیار و آگاهی صورت پذیرفت</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بسیاری از محققان بر آنند که اگر اسلام وارد ایران نمی شد ایرانیان، مسیحی می شدند؛ زیرا این دین، به شدت در ایران در حال 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ارمنستان که یکی از ایالات ایرانی بود و همچنان که از نامش پیداست، </w:t>
      </w:r>
      <w:r>
        <w:rPr>
          <w:rStyle w:val="FootnoteAnchor"/>
          <w:rtl w:val="true"/>
        </w:rPr>
        <w:footnoteReference w:id="308"/>
      </w:r>
      <w:r>
        <w:rPr>
          <w:rFonts w:ascii="IRNazanin" w:hAnsi="IRNazanin" w:eastAsia="IRNazanin"/>
          <w:color w:val="111111"/>
          <w:sz w:val="28"/>
          <w:sz w:val="28"/>
          <w:szCs w:val="28"/>
          <w:rtl w:val="true"/>
          <w:lang w:bidi="fa-IR"/>
        </w:rPr>
        <w:t>اهورامزدا پرستیده می شد؛ این سرزمین با ظهور مسیحیت چنان جذب این آیین جدید شد که تمام مردم آن مسیحی شدند و حتی افرادی در راه دفاع از دین جدید خود،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کشته شدگان مسیحی ارمنستان و احتجاج آنان عليه دین زردشت در برابر شاهان ایرانی در تاریخ معروف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گرشاسب چوکسی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به اسلام در شهرهای آذربایجان، خوزستان و سیستان، اغلب داوطلبانه و عاری از تحمیل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نقاط، اسلام معمولا در نتیجه فعالیت های مبلغانی انتشار یافت که خطاب به خانواده ها و طوایف تبلیغ دینی می کردند</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این مبلغان بیشتر از شیعیان زیدی بودند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تاریخ، دانشمندان زردشتی، از جمله پرشورترین قشرهایی بودند که به دین اسلام پیوسته، از آن دفاع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پهلوی گاهی از این عالمان نو اسلام که به دین زردشت می تاخته اند، شکوه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217" w:name="pg10719_143926"/>
    </w:p>
    <w:p>
      <w:pPr>
        <w:pStyle w:val="BookText"/>
        <w:rPr/>
      </w:pPr>
      <w:bookmarkEnd w:id="217"/>
      <w:r>
        <w:rPr>
          <w:rFonts w:ascii="IRNazanin" w:hAnsi="IRNazanin" w:eastAsia="IRNazanin"/>
          <w:color w:val="111111"/>
          <w:sz w:val="28"/>
          <w:sz w:val="28"/>
          <w:szCs w:val="28"/>
          <w:rtl w:val="true"/>
          <w:lang w:bidi="fa-IR"/>
        </w:rPr>
        <w:t xml:space="preserve">عنوان نمونه یکی از افرادی که پیش تر زردشتی بود و پس از قبول اسلام، نام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داده بود، در دربار مأمون با آذر فرنبغ، پیشوای معروف بهدینان، به مباحثه پر شوری پرداخت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بعدها پسر آذر فرنبغ، پیشوای زردشتیان آن عصر که قرار بود بر منصب پدر نشیند، خود به اسلام گرایید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بویس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اقوام و ملل گوناگون به زور شمشیر عرب به دین اسلام در آمده اند، مدت ها است رد شده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همچنین ایشان پس از تحقیق کامل در آثار پهلوی و تاریخ عصر ساسانی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نابودی و امحای گسترده و تعمدی نسخه های پهلوی و کمیاب اوستایی، به مقدار زیاد از سوی خود موبدان زردشتی صورت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زردشتی که به اراده خود به دین اسلام می گرویدند، برای آنکه نشان دهند که تصمیم آنان به گرویدن به دین اسلام پایدار است، راهی مطمئن تر از سوزاندن کتاب های خود و دیگران نمی دیدند</w:t>
      </w:r>
      <w:r>
        <w:rPr>
          <w:rFonts w:eastAsia="IRNazanin" w:cs="IRNazanin"/>
          <w:color w:val="111111"/>
          <w:sz w:val="28"/>
          <w:szCs w:val="28"/>
          <w:rtl w:val="true"/>
          <w:lang w:bidi="fa-IR"/>
        </w:rPr>
        <w:t xml:space="preserve">». </w:t>
      </w:r>
      <w:r>
        <w:rPr>
          <w:rStyle w:val="FootnoteAnchor"/>
          <w:rtl w:val="true"/>
        </w:rPr>
        <w:footnoteReference w:id="314"/>
      </w:r>
    </w:p>
    <w:p>
      <w:pPr>
        <w:pStyle w:val="Heading3"/>
        <w:numPr>
          <w:ilvl w:val="2"/>
          <w:numId w:val="1"/>
        </w:numPr>
        <w:rPr/>
      </w:pPr>
      <w:bookmarkStart w:id="218" w:name="__RefHeading___Toc5494431_1051229030"/>
      <w:bookmarkStart w:id="219" w:name="_Toc75"/>
      <w:bookmarkEnd w:id="218"/>
      <w:r>
        <w:rPr>
          <w:rtl w:val="true"/>
        </w:rPr>
        <w:t>حکم جزیه در اسلام</w:t>
      </w:r>
      <w:bookmarkEnd w:id="21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غربی و باستان گرایان با انکار حقایق تاریخی، یکی از علل مسلمان شدن ایرانیان را گرفتن مالیاتی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می دانند و مدعی هستند که این مالیات به روشی تحقیر آمیز از آنان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رهایی از این توهین و تحقیر یکی از انگیزه های تغییر کیش زردشتیان بود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در این مورد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مبارکه توبه مطرح می شود که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قاتِلُوا الَّذِينَ لا يُؤْمِنُونَ بِاللَّهِ وَ لا بِالْيَوْمِ الْآخِرِ وَ لا يُحَرِّمُونَ ما حَرَّمَ اللَّهُ وَ رَسُولُهُ وَ لا يَدِينُونَ دِينَ الْحَقِّ مِنَ الَّذِينَ أُوتُوا الْكِتابَ حتي يُعْطُوا الْجِزْيَةَ عَنْ يَدٍ وَهْمُ صاغِرُونَ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کسانی که از اهل کتابند و به خدا و روز جزا ایمان نمی آورند و آنچه را خدا و رسولش حرام کرده است، حرام نمی دانند و به دین حق نمی گروند؛ کارزار کنید تا با دست خود و به ذلت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 بویس در کتاب چکیده تاریخ کیش زردشت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آوری جزیه با خشونت و توهین عمدی و علنی صورت می گرفت و نهایت کوشش و جدیت در نشر اسلام به عمل می آمد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البته آنچه مری بویس نوشته، بر اساس معنای ظاهری است که از این آیه برداشت کرده است؛ والا هم تفسیر آیه و هم شواهد تاریخی مانند کتاب های خراج، خلاف این ادعا را ثابت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تفسیر این آیه را به طور خلاصه از دو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پرداخت جزیه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آنان باید با توهین و تحقیر جزیه بپردازند، بلکه منظور ضرورت خضوع آنان در برابر سنت اسلامی و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آنان نباید مظاهر فساد و بی دینی خودشان، مانند شرب خمر و بی بند و باری را در جامعه اسلامی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مذکور این نیست که زمامداران اسلام به اهل کتاب توهین و بی احترامی، یا آنها را مسخره کنند؛ زیرا این معنا باسکینت و یا وقار اسلامی سازگار نیست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اهل کتاب در جامعه اسلامی، به صورت اقلیت مذهبی با مسلمانان زندگی مسالمت آمیزی داشته باشند و قوانین اسلامی را محترم شمارند؛ با دشمنان </w:t>
      </w:r>
    </w:p>
    <w:p>
      <w:pPr>
        <w:pStyle w:val="BookText"/>
        <w:rPr/>
      </w:pPr>
      <w:r>
        <w:rPr>
          <w:rFonts w:ascii="IRNazanin" w:hAnsi="IRNazanin" w:eastAsia="IRNazanin"/>
          <w:color w:val="111111"/>
          <w:sz w:val="28"/>
          <w:sz w:val="28"/>
          <w:szCs w:val="28"/>
          <w:rtl w:val="true"/>
          <w:lang w:bidi="fa-IR"/>
        </w:rPr>
        <w:t>اسلام همکاری نکنند و موقعیت اکثریت مسلمان حاکم را به رسمیت بشناسند، و گرنه تحقیر اهل کتاب و توهین به آنها، نه از مفهوم لغوی کلمه صاغرون استفاده می شود، و نه با روح تعالیم اسلام سازگاری دارد و نه با دستوراتی که درباره رفتار با اقلیت های مذهبی به دست ما رسیده است، تطبیق می کند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علاوه یکی از این دستورات و دستورالعمل های حکومتی اسلام، عهدنامه مالک اشتر است که در آن، امیر المومنین علیه السلام به مالک دستور می دهد تمام مردم زیر دست خود، اعم از مسلمان و غیر مسلمان را دوست بدارد و با آنها مهربان باشد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همچنین، توهین به اهل کتاب با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سورۂ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که دستور می دهد بخشی از زکات برای تألیف قلوب کفار و حتی مشركان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کمک های اقتصادی به کافران نیازمند، رأفت اسلامی نشان داده شود که در این صورت، آنها یا به اسلام گرایش پیدا می کنند و یا حداقل به دشمنان اسلام متمایل نشوند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با عنایت به موارد مذکور، صاغرون به معنای آن نیست که گرفتن مالیات یا جزیه از اهل کتاب با توهین به آنان صورت پذیرد و یا در فرایندی تحقیر آمیز عملی گردد و لذا بدیهی است که توهین و تحقیر اهل کتاب با سیاست کلی اسلام مبنی بر رأفت و جلب قلوب آنان سازگاری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مهمی که در مورد جزیه وجود دارد، این است که این مالیات، با همین نام ابتدا در تورات ذکر شده و سپس در تاریخ ایران آمده و به آن عمل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یهودیان از اقوام مجاور خویش جزیه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شهری نزدیک آیی تا با آن جنگ نمایی، آن را برای صلح ندا بکن؛ و اگر تو را جواب صلح بدهد و دروازه ها را برای تو بگشاید، آن گاه تمامی قومی که در آن یافت شوند، به تو جزیه دهند و تو را خدمت نمایند؛ و اگر با تو صلح نکرده و با تو جنگ نمایند، پس آن را محاصره کن؛ و چون یهوه خدایت آن را به دست تو بسپارد، جميع ذكورانش را به دم شمشیر بکش؛ ليكن زنان و اطفال و بهایم و آنچه در شهر باشد، یعنی تمامی غنیمتش را برای خود به تاراج ببر و غنایم دشمنان خود را که یهوه خدایت به تو دهد، بخور؛ به همه شهرهایی که از تو بسیار دورند که از شهر های این امت ها نباشند، چنین رفتار نما؛ اما از شهر های این امت هایی که يهوه خدایت تو را به ملکیت می دهد، هیچ ذی نفس را زنده مگذار</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تورات، چند مورد دیگر </w:t>
      </w:r>
      <w:r>
        <w:rPr>
          <w:rStyle w:val="FootnoteAnchor"/>
          <w:rtl w:val="true"/>
        </w:rPr>
        <w:footnoteReference w:id="322"/>
      </w:r>
      <w:r>
        <w:rPr>
          <w:rFonts w:ascii="IRNazanin" w:hAnsi="IRNazanin" w:eastAsia="IRNazanin"/>
          <w:color w:val="111111"/>
          <w:sz w:val="28"/>
          <w:sz w:val="28"/>
          <w:szCs w:val="28"/>
          <w:rtl w:val="true"/>
          <w:lang w:bidi="fa-IR"/>
        </w:rPr>
        <w:t>نیز به جزیه اشاره شده است که وجود جزیه را در یهودیت اولیه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زمان ساسانیان، زردشتیان از غیر زردشتیان جزیه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از هر فرد بالغ و مذکر غیر زردشتی، در مقابل آزادی دینی آنها،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 که در زبان عربی جزیه نامیده شد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طبیعی بود در اسلام نیز در مقابل تأمین امنیت و نیز به جای زکات اسلامی، پیروان سایر ادیان، مالیاتی مخصوص پرداخت می کردند و در عوض از شرکت در جهاد معاف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اسلامی بسیار منطقی تر و منصفانه تر از جزيه يهودیت و آیین زردشت در عصر ساسانی بود</w:t>
      </w:r>
      <w:r>
        <w:rPr>
          <w:rFonts w:eastAsia="IRNazanin" w:cs="IRNazanin"/>
          <w:color w:val="111111"/>
          <w:sz w:val="28"/>
          <w:szCs w:val="28"/>
          <w:rtl w:val="true"/>
          <w:lang w:bidi="fa-IR"/>
        </w:rPr>
        <w:t xml:space="preserve">. </w:t>
      </w:r>
      <w:bookmarkStart w:id="220" w:name="pg10719_143930"/>
    </w:p>
    <w:p>
      <w:pPr>
        <w:pStyle w:val="BookText"/>
        <w:rPr/>
      </w:pPr>
      <w:bookmarkEnd w:id="220"/>
      <w:r>
        <w:rPr>
          <w:rFonts w:ascii="IRNazanin" w:hAnsi="IRNazanin" w:eastAsia="IRNazanin"/>
          <w:color w:val="111111"/>
          <w:sz w:val="28"/>
          <w:sz w:val="28"/>
          <w:szCs w:val="28"/>
          <w:rtl w:val="true"/>
          <w:lang w:bidi="fa-IR"/>
        </w:rPr>
        <w:t>پس، این شبهه را که مسائل مالی و جزیه باعث شد تا ایرانیان به اسلام بگروند؛ حتی خود زردشتیان توهینی به خودشان تلقی می کنند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لذا این دیدگاه که مسئله جزیه انگیزه پذیرش اسلام باشد، هرگز عمومیت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نیز قوانین اخذ جزیه که توسط افرادی مانند ابویوسف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 خلاف این مدعا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پرداخت کنندگان جزیه را نباید کتک زد؛ در معرض آفتاب 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آنان با مدارا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ابویوسف با این سخن، از سیره منسوب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کرده که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مقدار مال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مسلمان تحت حمایت اسلام ظلم کند یا بیش از توان تحمل او بر او مالیات ببندد، مرا دشمن خویش ساخته است</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221" w:name="__RefHeading___Toc5494433_1051229030"/>
      <w:bookmarkStart w:id="222" w:name="_Toc76"/>
      <w:bookmarkEnd w:id="221"/>
      <w:r>
        <w:rPr>
          <w:rtl w:val="true"/>
        </w:rPr>
        <w:t>سلمان فارسی</w:t>
      </w:r>
      <w:bookmarkEnd w:id="222"/>
    </w:p>
    <w:p>
      <w:pPr>
        <w:pStyle w:val="BookText"/>
        <w:rPr/>
      </w:pPr>
      <w:r>
        <w:rPr>
          <w:rFonts w:ascii="IRNazanin" w:hAnsi="IRNazanin" w:eastAsia="IRNazanin"/>
          <w:color w:val="111111"/>
          <w:sz w:val="28"/>
          <w:sz w:val="28"/>
          <w:szCs w:val="28"/>
          <w:rtl w:val="true"/>
          <w:lang w:bidi="fa-IR"/>
        </w:rPr>
        <w:t>در مورد سلمان فارسی شبهه ای از صدر اسلام مطرح بوده و شبهه ای دیگر به سال های اخیر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مطرح در صدر اسلام این بود که قرآن کریم را شخصی غیر عرب، به پیامبر اسلام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يَقُولُونَ إِنَّما يُعَلِّمُهُ بَشَرُ لِسانُ الَّذِي يُلْحِدُونَ إِلَيْهِ أَعْجَمِيُّ وَ هذا لِسانُ عَرَبِيُّ مُبِينُ </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و البته می دانیم که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بشری به او می آموزد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به انحراف </w:t>
      </w:r>
    </w:p>
    <w:p>
      <w:pPr>
        <w:pStyle w:val="BookText"/>
        <w:rPr/>
      </w:pPr>
      <w:r>
        <w:rPr>
          <w:rFonts w:ascii="IRNazanin" w:hAnsi="IRNazanin" w:eastAsia="IRNazanin"/>
          <w:color w:val="111111"/>
          <w:sz w:val="28"/>
          <w:sz w:val="28"/>
          <w:szCs w:val="28"/>
          <w:rtl w:val="true"/>
          <w:lang w:bidi="fa-IR"/>
        </w:rPr>
        <w:t>به او نسبت می دهند، غیر عربی است و این قرآن به زبان عربی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این آیه و اینکه منظور دشمنان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بوده، دو احتمال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مسیحی و اصالت رومی به نام بلعام که در مکه زندگی می کرده است و دیگری سلمان فارسی </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پاسخ این شبهه را خود قرآن کریم به زیباترین وجه بیان می کند؛ چنان که</w:t>
      </w:r>
    </w:p>
    <w:p>
      <w:pPr>
        <w:pStyle w:val="BookText"/>
        <w:rPr/>
      </w:pPr>
      <w:r>
        <w:rPr>
          <w:rFonts w:ascii="IRNazanin" w:hAnsi="IRNazanin" w:eastAsia="IRNazanin"/>
          <w:color w:val="111111"/>
          <w:sz w:val="28"/>
          <w:sz w:val="28"/>
          <w:szCs w:val="28"/>
          <w:rtl w:val="true"/>
          <w:lang w:bidi="fa-IR"/>
        </w:rPr>
        <w:t>در آیه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کسی که شما می گویید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 دهد، اعجمی، یعنی غیر عربی یا غیر فصیح است، در حالی که این قرآن به زبان عربی روشن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شأن نزول این آیه، در مورد سلمان فارسی باشد، این شبهه، به زندگی پر ماجرای ایشان و سفر وی از ایران به شام و سپس به عراق ناظر است که طی این مدت، ایشان نزد عالمان مختلفی به آموختن مسیحیت پرداخت و سرانجام به اشاره یکی از استادان خویش متوجه حجاز شد تا به دیدار آخرین پیامبر الهی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نام ایرانی او روزبه بود، اهل دهکده جی اصفهان یا کازرون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دهقان یا موبدی بود که نگهبانی آتش مقدس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گذر سلمان، به کنیسه نصارا می افتد و مناجات آنها را نظاره می کند و به مسیحیت علاقه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از علاقه سلمان به مسیحیت آگاه می گردد، او را حبس می کند تا مبادا بار دیگر به کنیسه نصارا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نزد پدر فرار می کند و راهی شام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افراد آگاه زیادی ارتباط داشته است تا اینکه آخرین آنها، او را به دیدار آخرین پیامبر الهی در حجاز رهنمون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کاروانی از بنی کلب راهی حجاز می شود، ولی آنها به او خیانت می کنند و در راه او را به عنوان برده به فردی یهودی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p>
    <w:p>
      <w:pPr>
        <w:pStyle w:val="BookText"/>
        <w:rPr/>
      </w:pPr>
      <w:r>
        <w:rPr>
          <w:rFonts w:ascii="IRNazanin" w:hAnsi="IRNazanin" w:eastAsia="IRNazanin"/>
          <w:color w:val="111111"/>
          <w:sz w:val="28"/>
          <w:sz w:val="28"/>
          <w:szCs w:val="28"/>
          <w:rtl w:val="true"/>
          <w:lang w:bidi="fa-IR"/>
        </w:rPr>
        <w:t>عموی آن یهودی، سلمان را خریده، او را به مدینه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رسالت خویش را آشکار کرد، سلمان در مکه نبود، بلکه به عنوان برده در مدینه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بعد، سلمان از تبلیغ رسالت پیامبر اسلام آگاه شد و به نزد ایشان شتافت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همان گونه که در شرح زندگی سلمان فارسی آمده است، ایشان با کتاب های مجوس، تورات و انجیل آشنا بوده که البته هیچ کدام به زبان عربی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کتاب ها هم از نظر محتوا و هم از لحاظ ظاهری با قرآن کریم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فارسی می توانست کتابی همانند قرآن را به پیامبر بیاموزد، چرا در همان ایران و شام و عراق و به زبانی که در آنها استاد بود، چنین اقدامی را صورت نداد، بلکه سراغ شخصیتی خاص در عربستان دور دست رفت؟ بدیهی است که سلمان فارسی به زبان مادری خویش در مقایسه با زبان عربی تسلط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سلمان فارسی قرآن را به پیامبر اسلام آموخت، آیا صدها معجزه ای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نیز از آموزه های 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گفتار، رفتار و سیره پیامبر اسلام، پس از ادعای نبوت توسط اطرافیان به دقت ثبت و ضبط می شد و با توجه به اینکه نسبت به شخصیت سلمان فارسی، میان برخی صحابی پیامبر اکرم حساسیتی ویژه وجود داشت؛ اگر فقط یک بار سلمان فارسی به پیامبر اسلام آموزشی می داد، دیده می شد و در روایات و تاریخ اسلام منعکس می گردید؛ در حالی که چنین چیزی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حتی از کاتبان وحی نیز شمرده نشده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شبهه دوم که به قرن اخیر مربوط است، بر این نکته مبتنی است که سلمان فارسی با ارائه مشاوره به اعراب مسلمان، آنها را از شگردهای جنگی </w:t>
      </w:r>
      <w:bookmarkStart w:id="223" w:name="pg10719_143933"/>
    </w:p>
    <w:p>
      <w:pPr>
        <w:pStyle w:val="BookText"/>
        <w:rPr/>
      </w:pPr>
      <w:bookmarkEnd w:id="223"/>
      <w:r>
        <w:rPr>
          <w:rFonts w:ascii="IRNazanin" w:hAnsi="IRNazanin" w:eastAsia="IRNazanin"/>
          <w:color w:val="111111"/>
          <w:sz w:val="28"/>
          <w:sz w:val="28"/>
          <w:szCs w:val="28"/>
          <w:rtl w:val="true"/>
          <w:lang w:bidi="fa-IR"/>
        </w:rPr>
        <w:t>ایرانیان آگاه ساخت و آنها را کمک کرد تا در جنگ با ایران پیروز شوند و این خیانت به ایران باشکوه عصر ساسانی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همان گونه که پیش تر توضیح داده شد، در عصر ساسانی نظام طبقاتی شدیدی بر ایران حاکم بود؛ به طوری که فرزندان طبقات پایین جامعه به هیچ قیمتی نمی توانستند خواندن و نوشتن آموخته، درجه علمی و اجتماعی خود را ارتقا دهند پس، کمک سلمان فارسی به اصلاح چنین جامعه ای، قطعا خدمت به اکثر مردم جامعه بوده است؛ هر چند نسبت به طبقه اشراف و شاهزادگان نوعی خیانت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تعداد عالمان و ادیبان پیش از ورود اسلام به ایران بسیار اندک بوده و حتی در کتاب های پهلوی مربوط به دوره ساسانی، به ندرت به نام ادیب یا دانشمندی برخورد می کنیم اما پس از اسلام، به یکباره با خیل عالمان، محققان، ادیبان و شاعران مواجه می شویم که در ایران رشد یافته و سر بر آورده اند و این خود گواه آن است که آنان با آزادی اراده، اسلام را اختیار و به آن خدمت کردند</w:t>
      </w:r>
      <w:r>
        <w:rPr>
          <w:rFonts w:eastAsia="IRNazanin" w:cs="IRNazanin"/>
          <w:color w:val="111111"/>
          <w:sz w:val="28"/>
          <w:szCs w:val="28"/>
          <w:rtl w:val="true"/>
          <w:lang w:bidi="fa-IR"/>
        </w:rPr>
        <w:t>.</w:t>
      </w:r>
    </w:p>
    <w:p>
      <w:pPr>
        <w:pStyle w:val="Heading3"/>
        <w:numPr>
          <w:ilvl w:val="2"/>
          <w:numId w:val="1"/>
        </w:numPr>
        <w:rPr/>
      </w:pPr>
      <w:bookmarkStart w:id="224" w:name="__RefHeading___Toc5494435_1051229030"/>
      <w:bookmarkStart w:id="225" w:name="_Toc77"/>
      <w:bookmarkEnd w:id="224"/>
      <w:r>
        <w:rPr>
          <w:rtl w:val="true"/>
        </w:rPr>
        <w:t>شرکت امام على عليه السلام و حسنين علیهما السلام در جنگ با ایرانیان</w:t>
      </w:r>
      <w:bookmarkEnd w:id="22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باستان گرایان، با تمسک به یک نقل تاریخی و نادیده گرفتن انبوه حقایق تاریخی دیگر،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مشاور خلیفه دوم در فتح ایران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شجاع ترین سردار اسلام بود، در زمان خلفای سه گانه در هیچ جنگی شرکت نکرد و در طول خلافت خویش نیز به اجبار سه جنگ با خود اعراب به ظاهر مسلمان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زمان خلافت خویش فتوحات کشورهای دیگر را متوقف کرد و به اصلاح امت اسلامی پرداخت اما مشاوره و راهنمایی حضرت علي عليه السلام درباره حمله به ایران فقط در یک مورد ثبت شده و شرح آن چنین است که جاسوسان، به خلیفه دوم گزارش می دهند، مردم نهاوند، همدان و اصفهان قصد حمله به مدينه و برچیدن دین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دوم، چاره مسئله را در مسجد به </w:t>
      </w:r>
    </w:p>
    <w:p>
      <w:pPr>
        <w:pStyle w:val="BookText"/>
        <w:rPr/>
      </w:pPr>
      <w:r>
        <w:rPr>
          <w:rFonts w:ascii="IRNazanin" w:hAnsi="IRNazanin" w:eastAsia="IRNazanin"/>
          <w:color w:val="111111"/>
          <w:sz w:val="28"/>
          <w:sz w:val="28"/>
          <w:szCs w:val="28"/>
          <w:rtl w:val="true"/>
          <w:lang w:bidi="fa-IR"/>
        </w:rPr>
        <w:t>مشاوره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عرب هر یک پیشنهادی مطرح می کنند؛ از جمله عثمان که موافق حمله گسترده به ایران بوده و به خلیفه دوم پیشنهاد می کند که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جنگ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خلیفه دوم را از جمع کردن لشکر از نواحی مختلف و رفتن به ایران به منظور جنگ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خود خلیفه در جنگ باعث گسترش آن می شد و در نتیجه، تلفات دو طرف از حد افزون می گشت، اما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تدبیری از جنگ گسترده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با پیشنهاد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اساسا جنگی رخ نداد تا گفته شود ایشان مشاور خلفا در امور جنگ بود</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براساس آنچه گفته شد، بی انصافی و غرض ورزی دشمنان اسلام بیشتر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سیره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پربارشان همواره بر حمایت از ایرانیان و نه بر جنگ با آنها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تاریخ نویس مشهور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جنگ با ایرانیان از عثمان مشورت گرفت که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مردی را به این جنگ بفرستی که تجربه کافی در این زمینه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برو و بین که آیا او به چنین کاری تمایل دارد؟ عثمان پیش على عليه السلام رفت و با او مذاکره کرد؛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به او نشان نداد و پیشنهاد او را رد کرد</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سخن به معنای آن نیست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سرنوشت ایرانیان بی توجه بوده است، بلکه نکته این جا است که شاید ایشان در امر تبلیغ دین در دیگر کشورها، طریقی بهتر و اخلاقی تر مدنظر داشتند؛ مثلا با </w:t>
      </w:r>
    </w:p>
    <w:p>
      <w:pPr>
        <w:pStyle w:val="BookText"/>
        <w:rPr/>
      </w:pPr>
      <w:r>
        <w:rPr>
          <w:rFonts w:ascii="IRNazanin" w:hAnsi="IRNazanin" w:eastAsia="IRNazanin"/>
          <w:color w:val="111111"/>
          <w:sz w:val="28"/>
          <w:sz w:val="28"/>
          <w:szCs w:val="28"/>
          <w:rtl w:val="true"/>
          <w:lang w:bidi="fa-IR"/>
        </w:rPr>
        <w:t>طرح مباحث اعتقادی و فرهنگی و مانند آن، که دیگر به جنگ نیاز نباشد؛ اما متأسفانه چنین فرصتی از ایشان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هلال ثقفی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منافقان به نام اشعث به مسجد آمد و خود را به امام على عليه السلام که بر روی منبر در حال سخنرانی بود،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موالی سرخ روی بر ما غلبه یافته اند و تو خود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این بود که امام على عليه السلام خود مسئول چنین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ناراحت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 گویی که آنان را طرد کنم و از ستمکاران باشم؟ سوگند به کسی که دانه را رویاند و جانداران را بیافرید،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زد تا به دین خود باز گردید؛ همچنان که شما ایشان را در آغاز می زدید تا به دین در آیند</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گزارش ها، نشان می دهد امیر المؤمنين عليه السلام تمایل نداشت در امور مربوط به خلافت در دوره خلفای راشدین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ایشان در عهدنامه مالک اشتر 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هذا الدين كان اسيرا في ایدی الاشرار، يعمل فيه بالهوى و تطلب به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مورد دوران خلافت های پیش از خودشان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اسیر دست اشرار بود که در آن به هوا و هوس خود عمل می کردند و از طریق دین در پی دنیای خودشان بودند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آیا حضرت علی علیه السلام با ارائه مشاوره و همفکری به این اسارت دین و هوا و هوسی که در خدمت دنیا بود، کمک می کردند؟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فرموده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سال منزوی و ساکت بودند، و </w:t>
      </w:r>
    </w:p>
    <w:p>
      <w:pPr>
        <w:pStyle w:val="BookText"/>
        <w:rPr/>
      </w:pPr>
      <w:r>
        <w:rPr>
          <w:rFonts w:ascii="IRNazanin" w:hAnsi="IRNazanin" w:eastAsia="IRNazanin"/>
          <w:color w:val="111111"/>
          <w:sz w:val="28"/>
          <w:sz w:val="28"/>
          <w:szCs w:val="28"/>
          <w:rtl w:val="true"/>
          <w:lang w:bidi="fa-IR"/>
        </w:rPr>
        <w:t>نه مشاور و وزیر، چگونه می توانستند مسئول اعمال خلفای پیش از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در خطبه سوم نهج البلاغه در مورد این دوران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اندیشه فرو رفتم که میان دو راه کدام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دست بسته قيام کنم، یا بر تاریکی کور کننده ای صبر کنم؛ تاریکی ای که بزرگسال در آن فرتوت و تازه سال پیر می گردد و مؤمن در تلاشی سخت تا آخرین نفس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صبر بر همین حالت طاقت فرسا عاقلانه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خواری در چشم و استخوانی در گلویم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 في العين قذى و في الحلق شجی</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حال، سؤال این است که کدام یک از اعمال خلفای پیشین بیشتر از سایر اعمال موجب ناراحتی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سخن دیگر، کدام عمل بود که خلفای پیش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 و آن حضرت انجام آن را متوقف کرد؟ شاید یکی از مهم ترین مصادیق آن، حمله به دیگر کشورها از طریق جنگ و خونریزی و بدون نظارت امام معصوم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شرکت امام حسن و امام حسین علیهما السلام در جنگ با ایرانیان نیز دلایل قبلی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هرگز بدون اذن و اجازه امام معصوم زمان خویش، در هیچ جنگی شرکت نمی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 این زمینه معروف است، نوشته بلاذری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حسنین علیهما السلام در فتح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سعید بن عاص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منبع تاریخی دیگری ذکر نکرده است و محققانی مانند جعفر مرتضی عاملی چنین </w:t>
      </w:r>
      <w:bookmarkStart w:id="226" w:name="pg10719_143937"/>
    </w:p>
    <w:p>
      <w:pPr>
        <w:pStyle w:val="BookText"/>
        <w:rPr/>
      </w:pPr>
      <w:bookmarkEnd w:id="226"/>
      <w:r>
        <w:rPr>
          <w:rFonts w:ascii="IRNazanin" w:hAnsi="IRNazanin" w:eastAsia="IRNazanin"/>
          <w:color w:val="111111"/>
          <w:sz w:val="28"/>
          <w:sz w:val="28"/>
          <w:szCs w:val="28"/>
          <w:rtl w:val="true"/>
          <w:lang w:bidi="fa-IR"/>
        </w:rPr>
        <w:t>مطلبی را از اساس رد می کنند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البته نکته جالب توجه این است که در همان منبع،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جنگ ذکری به میان نمی آید، بلکه گفته می شود که طبرستان به صلح فتح شد و اساسا جنگی اتفاق نیفتاد تا عده ای ایرانی در آن کشته شده باشند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پس با مراجعه به این منابع می توان به حجم وسیع دروغ پردازی های باستان گرایان، بی انصافی آنها در نقل مطالب و عمق کینه آنان نسبت به دین اسلام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دلایل زیادی وجود دارد که نشان می دهد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حفظ نسل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خاصی داشتند؛ حسنین را امانت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کاملا بعید می نماید که جان حسنین را در این گونه موارد به خطر بیندازند</w:t>
      </w:r>
      <w:r>
        <w:rPr>
          <w:rFonts w:eastAsia="IRNazanin" w:cs="IRNazanin"/>
          <w:color w:val="111111"/>
          <w:sz w:val="28"/>
          <w:szCs w:val="28"/>
          <w:rtl w:val="true"/>
          <w:lang w:bidi="fa-IR"/>
        </w:rPr>
        <w:t xml:space="preserve">. </w:t>
      </w:r>
      <w:r>
        <w:rPr>
          <w:rStyle w:val="FootnoteAnchor"/>
          <w:rtl w:val="true"/>
        </w:rPr>
        <w:footnoteReference w:id="336"/>
      </w:r>
    </w:p>
    <w:p>
      <w:pPr>
        <w:pStyle w:val="Heading3"/>
        <w:numPr>
          <w:ilvl w:val="2"/>
          <w:numId w:val="1"/>
        </w:numPr>
        <w:rPr/>
      </w:pPr>
      <w:bookmarkStart w:id="227" w:name="__RefHeading___Toc5494437_1051229030"/>
      <w:bookmarkStart w:id="228" w:name="_Toc78"/>
      <w:bookmarkEnd w:id="227"/>
      <w:r>
        <w:rPr>
          <w:rtl w:val="true"/>
        </w:rPr>
        <w:t>آیین زردشت در عصر حاضر</w:t>
      </w:r>
      <w:bookmarkEnd w:id="22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مجله فدراسیون انجمن زردشتیان آمریکای شمالی، زردشتیان در جهان را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تخمین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حدود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هند،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ایران،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آمریکا و باقی زردشتیان در بریتانیا، استرالیا، افغانستان، آذربایجان و چند کشور دیگر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آمار زردشتیان در کشوری مانند هند، به دلیل بالا رفتن سن ازدواج جوانان، جامعه بسته زردشتیان، افزایش میزان طلاق و مانند آن رو به کاهش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ویژگی بارز آیین زردشت معاصر، وجود اصلاحات و بازنگری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تغییری که در آداب و رسوم </w:t>
      </w:r>
    </w:p>
    <w:p>
      <w:pPr>
        <w:pStyle w:val="BookText"/>
        <w:rPr/>
      </w:pPr>
      <w:r>
        <w:rPr>
          <w:rFonts w:ascii="IRNazanin" w:hAnsi="IRNazanin" w:eastAsia="IRNazanin"/>
          <w:color w:val="111111"/>
          <w:sz w:val="28"/>
          <w:sz w:val="28"/>
          <w:szCs w:val="28"/>
          <w:rtl w:val="true"/>
          <w:lang w:bidi="fa-IR"/>
        </w:rPr>
        <w:t>زردشتی در ایران به وجود آمد، بر افتادن رسم نهادن جسد در دخمه است که هنوز پارسیان هند به آن اعتقاد داشته، اجساد مردگان خود را در دخمه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امروزه، زن دشتان به دور از خانواده نگاه داشته نمی شود و می تواند به ماه و خورشید و ستارگان نگاه کند و تن خود را با آب شست و شو دهد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نیایش های روزانه پنجگانه در شبانه روز که سابقا انجام می شد، دیگر با آن طول و تفصیل انجام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ذکرهایی که در نیایش خوانده می شود نیز بسیار کوتاه و موجزتر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اعتراف به گناه یا همان پتیت نیز دیگر رو به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 و اعیاد دینی نیز مانند گذشته رونق ندارد و در آنها تغییراتی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های نوروز، تیرگان، مهرگان، سده و چهارشنبه سوری را خود مردم برپا می دارند و موبدان در آنها دیگر نقشی ندارند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در اوایل قرن بیستم، در میان پارسیان هند،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علم خشنوم</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به اجرای دقیق نیایش ها و تشریفات مفصل معتقد مذهبی بودند؛ اما امروزه اکثر زردشتیان، چه در هند و چه در ایران و سایر نقاط جهان، اصلاح طلب بوده، به حفظ تعالیم اخلاقی و کاستن از تشریفات و مراسم دینی معتقد هستند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با بهتر شدن شرایط مادی و پیشرفت آموزش همگانی جامعه زردشتیان، باور دینی جامعه مذکور تغییر کرده است و حتی در خانواده موبدان، دیگر کمتر پسران خود را به ادامه شغل پدری وادار می کنند و یا </w:t>
      </w:r>
    </w:p>
    <w:p>
      <w:pPr>
        <w:pStyle w:val="BookText"/>
        <w:rPr/>
      </w:pPr>
      <w:r>
        <w:rPr>
          <w:rFonts w:ascii="IRNazanin" w:hAnsi="IRNazanin" w:eastAsia="IRNazanin"/>
          <w:color w:val="111111"/>
          <w:sz w:val="28"/>
          <w:sz w:val="28"/>
          <w:szCs w:val="28"/>
          <w:rtl w:val="true"/>
          <w:lang w:bidi="fa-IR"/>
        </w:rPr>
        <w:t>اینکه بسیاری از موبدان، به دانش دینی به عنوان اشتغال فرعی می نگرند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بسیاری از زردشتیان جوان معاصر در هند پیرو باباها، یعنی گورواهای </w:t>
      </w:r>
      <w:r>
        <w:rPr>
          <w:rStyle w:val="FootnoteAnchor"/>
          <w:rtl w:val="true"/>
        </w:rPr>
        <w:footnoteReference w:id="344"/>
      </w:r>
      <w:r>
        <w:rPr>
          <w:rFonts w:ascii="IRNazanin" w:hAnsi="IRNazanin" w:eastAsia="IRNazanin"/>
          <w:color w:val="111111"/>
          <w:sz w:val="28"/>
          <w:sz w:val="28"/>
          <w:szCs w:val="28"/>
          <w:rtl w:val="true"/>
          <w:lang w:bidi="fa-IR"/>
        </w:rPr>
        <w:t>مختلف هندی شده و از سنت های کهن خود گریزان گشته اند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خشنومی ها که به عقاید افراطی شهرت دارند، زردشت را انسانی معمول نمی دانند، بلکه یک آوتاره </w:t>
      </w:r>
      <w:r>
        <w:rPr>
          <w:rStyle w:val="FootnoteAnchor"/>
          <w:rtl w:val="true"/>
        </w:rPr>
        <w:footnoteReference w:id="346"/>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موبد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w:t>
      </w:r>
      <w:r>
        <w:rPr>
          <w:rStyle w:val="FootnoteAnchor"/>
          <w:rtl w:val="true"/>
        </w:rPr>
        <w:footnoteReference w:id="348"/>
      </w:r>
      <w:r>
        <w:rPr>
          <w:rFonts w:ascii="IRNazanin" w:hAnsi="IRNazanin" w:eastAsia="IRNazanin"/>
          <w:color w:val="111111"/>
          <w:sz w:val="28"/>
          <w:sz w:val="28"/>
          <w:szCs w:val="28"/>
          <w:rtl w:val="true"/>
          <w:lang w:bidi="fa-IR"/>
        </w:rPr>
        <w:t>فرامرزبد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نویسندگانی است که برای توجیه مناسک زردشتی از آموزه های آیین هندو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آیین زردشت تعلیم می دهد، چیزی جز اسرار دانش یوگا نیست و آتش، همان انرژی شکتی </w:t>
      </w:r>
      <w:r>
        <w:rPr>
          <w:rStyle w:val="FootnoteAnchor"/>
          <w:rtl w:val="true"/>
        </w:rPr>
        <w:footnoteReference w:id="349"/>
      </w:r>
      <w:r>
        <w:rPr>
          <w:rFonts w:ascii="IRNazanin" w:hAnsi="IRNazanin" w:eastAsia="IRNazanin"/>
          <w:color w:val="111111"/>
          <w:sz w:val="28"/>
          <w:sz w:val="28"/>
          <w:szCs w:val="28"/>
          <w:rtl w:val="true"/>
          <w:lang w:bidi="fa-IR"/>
        </w:rPr>
        <w:t>بدن انسان است</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موبد سنجانا، سنتی ترین موبد معاصر پارسیان هند به شمار می رفت که آثار بسیاری درباره آیین زردشت نوشته و یا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آثار او این است که تلاش می کند از آثار قدیمی زردشتی اسطوره زدایی کند و سپس آنها را منتشر سازد؛ زیرا در متون پهلوی که عموم زردشتیان از محتوای آنها آگاه نیستند، مطالبی وجود دارد که به هیچ وجه قابل توجیه نیست</w:t>
      </w:r>
      <w:r>
        <w:rPr>
          <w:rFonts w:eastAsia="IRNazanin" w:cs="IRNazanin"/>
          <w:color w:val="111111"/>
          <w:sz w:val="28"/>
          <w:szCs w:val="28"/>
          <w:rtl w:val="true"/>
          <w:lang w:bidi="fa-IR"/>
        </w:rPr>
        <w:t xml:space="preserve">. </w:t>
      </w:r>
      <w:r>
        <w:rPr>
          <w:rStyle w:val="FootnoteAnchor"/>
          <w:rtl w:val="true"/>
        </w:rPr>
        <w:footnoteReference w:id="351"/>
      </w:r>
      <w:bookmarkStart w:id="229" w:name="pg10719_143940"/>
    </w:p>
    <w:p>
      <w:pPr>
        <w:pStyle w:val="Heading3"/>
        <w:numPr>
          <w:ilvl w:val="2"/>
          <w:numId w:val="1"/>
        </w:numPr>
        <w:rPr/>
      </w:pPr>
      <w:bookmarkStart w:id="230" w:name="__RefHeading___Toc5494439_1051229030"/>
      <w:bookmarkStart w:id="231" w:name="_Toc79"/>
      <w:bookmarkEnd w:id="229"/>
      <w:bookmarkEnd w:id="230"/>
      <w:r>
        <w:rPr>
          <w:rtl w:val="true"/>
        </w:rPr>
        <w:t>پارسیان هند</w:t>
      </w:r>
      <w:bookmarkEnd w:id="231"/>
    </w:p>
    <w:p>
      <w:pPr>
        <w:pStyle w:val="BookText"/>
        <w:rPr/>
      </w:pPr>
      <w:r>
        <w:rPr>
          <w:rFonts w:ascii="IRNazanin" w:hAnsi="IRNazanin" w:eastAsia="IRNazanin"/>
          <w:color w:val="111111"/>
          <w:sz w:val="28"/>
          <w:sz w:val="28"/>
          <w:szCs w:val="28"/>
          <w:rtl w:val="true"/>
          <w:lang w:bidi="fa-IR"/>
        </w:rPr>
        <w:t>پارسیان هند، گروهی از زردشتیان ایرانی تبارند که نیاکان آنها در قرون اولیه هجری نتوانستند شرایط جدید در ایران را تحمل کنند و از این رو به هند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بیشتر پارسیان در منطقه گجرات مستقر شده بودند؛ اما امروزه اکثر آنها در بمبئی زندگی می کنند و ده ها آتشکده کوچک و بزرگ و دخمه برای مردگان خویش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آداب و رسوم، نوع پوشش و جشن های پارسیان در هند تحت تأثیر فرهنگ این کشور قرار گرفت و تغییر کرد؛ در عین حال، هنوز بسیاری از آداب دینی باستانی را پاس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را که به آیین زردشت در آمده باشند، به آتشکده راه نمی دهند و اصولا به موروثی بودن آیین زردشت قائل هستند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جنبش دینی پارسیان هند در قرن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تئوزوفي 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خشنوم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بهرام شاه ناوروجی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زردشت معاصر هند است که هدف آن توجيه باطنی آداب و رسوم زردشتی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شاه در افسانه ای ساختگی مدعی شد در هجده سالگی خانه را ترک کرده و موفق شده است با گروهی از زردشتیان که برای دیدن استادان معنوی مخفی به ایران سفر می کردند، به ایران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او را نزد جماعتی پنهان از استادان معنوی زردشتی بردند که در غارهای کوه دماوند، نزدیک تهران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رفتن به آن دیر مخفی در کوه دماوند که فردوس نام داشت، با آن استادان معنوی ملاقات کرد و رازهای مربوط به دین زردشت را بار دیگر از آنان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که در آن دیر مخفی در کوه دماوند، باغهایی بهشتی وجود داشت و نهرهایی از شهد و شراب جریان </w:t>
      </w:r>
      <w:bookmarkStart w:id="232" w:name="pg10719_143941"/>
    </w:p>
    <w:p>
      <w:pPr>
        <w:pStyle w:val="BookText"/>
        <w:rPr/>
      </w:pPr>
      <w:bookmarkEnd w:id="232"/>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آن دیر مخفی در صلح و صفا زندگی می کنند و جنگ ها و گنجینه های معنوی ایران باستان در آنجا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هایی که او از وجود مردان معنوی در ایران ساخت، به قدری تأثیرگذار بود که گروهی از موبدان پارسی تصمیم گرفتند به ایران بازگردند</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233" w:name="__RefHeading___Toc5494441_1051229030"/>
      <w:bookmarkStart w:id="234" w:name="_Toc80"/>
      <w:bookmarkEnd w:id="233"/>
      <w:r>
        <w:rPr>
          <w:rtl w:val="true"/>
        </w:rPr>
        <w:t>زردشتیان ایران</w:t>
      </w:r>
      <w:bookmarkEnd w:id="234"/>
    </w:p>
    <w:p>
      <w:pPr>
        <w:pStyle w:val="BookText"/>
        <w:rPr/>
      </w:pPr>
      <w:r>
        <w:rPr>
          <w:rFonts w:ascii="IRNazanin" w:hAnsi="IRNazanin" w:eastAsia="IRNazanin"/>
          <w:color w:val="111111"/>
          <w:sz w:val="28"/>
          <w:sz w:val="28"/>
          <w:szCs w:val="28"/>
          <w:rtl w:val="true"/>
          <w:lang w:bidi="fa-IR"/>
        </w:rPr>
        <w:t>زردشتیان ایران، از اقلیت های فرهیخته و دانش دوست ایران اند که در طول تاریخ، با مسلمانان، به ویژه با شیعیان زندگی مسالمت آمیز بسیار خوبی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حاکمان متعصب مسلمان در مورد زردشتیان در طول تاریخ مرتکب ظلم و تعدی شدند که در واقع، عملکرد آنها خلاف صریح احکام اسلامی در مورد اهل کتاب بوده و قابل توجیه نیست؛ اما این عملکرد عمومیت نداشته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امروزه زردشتیان ایران نیز با در جامعه خویش و در برخورد با نسل جوان با مشکلاتی 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زردشتیان به رعایت سنت های کهن از خود دلبستگی چندانی نشان نمی دهند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موبدان در بیشتر احکام عملی بازنگری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احکام عملی، زردشتیان ایران، پوشیدن دره و گشتی و رعایت برخی آداب جمعی را نماد تدین می دانند و افراد را به رعایت احکام سابق ملزم نمی 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زردشتیان ایران به قرآن کریم، امامان شیعه و انقلاب اسلامی و امام خمینی رحمه الله احترام خاصی قائل اند و در مورد ائمه شیعه علیهم السلام اشعار زیبایی </w:t>
      </w:r>
      <w:bookmarkStart w:id="235" w:name="pg10719_143942"/>
    </w:p>
    <w:p>
      <w:pPr>
        <w:pStyle w:val="BookText"/>
        <w:rPr/>
      </w:pPr>
      <w:bookmarkEnd w:id="235"/>
      <w:r>
        <w:rPr>
          <w:rFonts w:ascii="IRNazanin" w:hAnsi="IRNazanin" w:eastAsia="IRNazanin"/>
          <w:color w:val="111111"/>
          <w:sz w:val="28"/>
          <w:sz w:val="28"/>
          <w:szCs w:val="28"/>
          <w:rtl w:val="true"/>
          <w:lang w:bidi="fa-IR"/>
        </w:rPr>
        <w:t>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انقلاب اسلامی و شخصیت امام خمینی مقاله های متعددی نوشته و چاپ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موبدان زردشتی، خانواده زردشتی در هر کجای دنیا که زندگی کند، در ایام محرم و صفر عروسی برگزار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موبدان زردشتی ایران، هر ساله به زیارت امام هشتم شیعیان به مشهد می روند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آنچه در پی می آید نیز شعری از توران شهریاری، شاعر نامور معاصر و از زردشتیان ایران، درباره امام حسین و امام رضا علیهما السلام است</w:t>
      </w:r>
      <w:r>
        <w:rPr>
          <w:rFonts w:eastAsia="IRNazanin" w:cs="IRNazanin"/>
          <w:color w:val="111111"/>
          <w:sz w:val="28"/>
          <w:szCs w:val="28"/>
          <w:rtl w:val="true"/>
          <w:lang w:bidi="fa-IR"/>
        </w:rPr>
        <w:t>.</w:t>
      </w:r>
    </w:p>
    <w:p>
      <w:pPr>
        <w:pStyle w:val="Heading3"/>
        <w:numPr>
          <w:ilvl w:val="2"/>
          <w:numId w:val="1"/>
        </w:numPr>
        <w:rPr/>
      </w:pPr>
      <w:bookmarkStart w:id="236" w:name="__RefHeading___Toc5494443_1051229030"/>
      <w:bookmarkStart w:id="237" w:name="_Toc81"/>
      <w:bookmarkEnd w:id="236"/>
      <w:r>
        <w:rPr>
          <w:rtl w:val="true"/>
        </w:rPr>
        <w:t>نبرد حسینیان و یزیدیان</w:t>
      </w:r>
      <w:bookmarkEnd w:id="237"/>
    </w:p>
    <w:p>
      <w:pPr>
        <w:pStyle w:val="BookText"/>
        <w:rPr/>
      </w:pPr>
      <w:r>
        <w:rPr>
          <w:rFonts w:ascii="IRNazanin" w:hAnsi="IRNazanin" w:eastAsia="IRNazanin"/>
          <w:color w:val="111111"/>
          <w:sz w:val="28"/>
          <w:sz w:val="28"/>
          <w:szCs w:val="28"/>
          <w:rtl w:val="true"/>
          <w:lang w:bidi="fa-IR"/>
        </w:rPr>
        <w:t xml:space="preserve">حماسه ای همه آزادمردی و 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مبارزه با ظلم و کسب آزادی است</w:t>
      </w:r>
    </w:p>
    <w:p>
      <w:pPr>
        <w:pStyle w:val="BookText"/>
        <w:rPr/>
      </w:pPr>
      <w:r>
        <w:rPr>
          <w:rFonts w:ascii="IRNazanin" w:hAnsi="IRNazanin" w:eastAsia="IRNazanin"/>
          <w:color w:val="111111"/>
          <w:sz w:val="28"/>
          <w:sz w:val="28"/>
          <w:szCs w:val="28"/>
          <w:rtl w:val="true"/>
          <w:lang w:bidi="fa-IR"/>
        </w:rPr>
        <w:t xml:space="preserve">حسین مرکز پرگار این حماسه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آینه دار چنین حماسه بود</w:t>
      </w:r>
    </w:p>
    <w:p>
      <w:pPr>
        <w:pStyle w:val="BookText"/>
        <w:rPr/>
      </w:pPr>
      <w:r>
        <w:rPr>
          <w:rFonts w:ascii="IRNazanin" w:hAnsi="IRNazanin" w:eastAsia="IRNazanin"/>
          <w:color w:val="111111"/>
          <w:sz w:val="28"/>
          <w:sz w:val="28"/>
          <w:szCs w:val="28"/>
          <w:rtl w:val="true"/>
          <w:lang w:bidi="fa-IR"/>
        </w:rPr>
        <w:t xml:space="preserve">گذشت بهر حقیقت ز خویش و خویشاوند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حق بگذشت از برادر و فرزند</w:t>
      </w:r>
    </w:p>
    <w:p>
      <w:pPr>
        <w:pStyle w:val="BookText"/>
        <w:rPr/>
      </w:pPr>
      <w:r>
        <w:rPr>
          <w:rFonts w:ascii="IRNazanin" w:hAnsi="IRNazanin" w:eastAsia="IRNazanin"/>
          <w:color w:val="111111"/>
          <w:sz w:val="28"/>
          <w:sz w:val="28"/>
          <w:szCs w:val="28"/>
          <w:rtl w:val="true"/>
          <w:lang w:bidi="fa-IR"/>
        </w:rPr>
        <w:t xml:space="preserve">سرود، ناب ترین شعر استقامت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همه یاران راست قامت را</w:t>
      </w:r>
    </w:p>
    <w:p>
      <w:pPr>
        <w:pStyle w:val="BookText"/>
        <w:rPr/>
      </w:pPr>
      <w:r>
        <w:rPr>
          <w:rFonts w:ascii="IRNazanin" w:hAnsi="IRNazanin" w:eastAsia="IRNazanin"/>
          <w:color w:val="111111"/>
          <w:sz w:val="28"/>
          <w:sz w:val="28"/>
          <w:szCs w:val="28"/>
          <w:rtl w:val="true"/>
          <w:lang w:bidi="fa-IR"/>
        </w:rPr>
        <w:t xml:space="preserve">که بهر مردم مظلوم و تشنه، باران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گذارترین شعر روزگاران شد</w:t>
      </w:r>
      <w:r>
        <w:rPr>
          <w:rFonts w:eastAsia="IRNazanin" w:cs="IRNazanin"/>
          <w:color w:val="111111"/>
          <w:sz w:val="28"/>
          <w:szCs w:val="28"/>
          <w:rtl w:val="true"/>
          <w:lang w:bidi="fa-IR"/>
        </w:rPr>
        <w:t>.»</w:t>
      </w:r>
    </w:p>
    <w:p>
      <w:pPr>
        <w:pStyle w:val="Heading3"/>
        <w:numPr>
          <w:ilvl w:val="2"/>
          <w:numId w:val="1"/>
        </w:numPr>
        <w:rPr/>
      </w:pPr>
      <w:bookmarkStart w:id="238" w:name="__RefHeading___Toc5494445_1051229030"/>
      <w:bookmarkStart w:id="239" w:name="_Toc82"/>
      <w:bookmarkEnd w:id="238"/>
      <w:r>
        <w:rPr>
          <w:rtl w:val="true"/>
        </w:rPr>
        <w:t>در مورد امام رضا عليه السلام</w:t>
      </w:r>
      <w:bookmarkEnd w:id="239"/>
    </w:p>
    <w:p>
      <w:pPr>
        <w:pStyle w:val="BookText"/>
        <w:rPr/>
      </w:pPr>
      <w:r>
        <w:rPr>
          <w:rFonts w:ascii="IRNazanin" w:hAnsi="IRNazanin" w:eastAsia="IRNazanin"/>
          <w:color w:val="111111"/>
          <w:sz w:val="28"/>
          <w:sz w:val="28"/>
          <w:szCs w:val="28"/>
          <w:rtl w:val="true"/>
          <w:lang w:bidi="fa-IR"/>
        </w:rPr>
        <w:t xml:space="preserve">به مشهد سلام و به مشهد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آریم در بارگاهش فرود</w:t>
      </w:r>
    </w:p>
    <w:p>
      <w:pPr>
        <w:pStyle w:val="BookText"/>
        <w:rPr/>
      </w:pPr>
      <w:r>
        <w:rPr>
          <w:rFonts w:ascii="IRNazanin" w:hAnsi="IRNazanin" w:eastAsia="IRNazanin"/>
          <w:color w:val="111111"/>
          <w:sz w:val="28"/>
          <w:sz w:val="28"/>
          <w:szCs w:val="28"/>
          <w:rtl w:val="true"/>
          <w:lang w:bidi="fa-IR"/>
        </w:rPr>
        <w:t xml:space="preserve">بر این خاک، نور خدا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تا در کبریا یافته</w:t>
      </w:r>
    </w:p>
    <w:p>
      <w:pPr>
        <w:pStyle w:val="BookText"/>
        <w:rPr/>
      </w:pPr>
      <w:r>
        <w:rPr>
          <w:rFonts w:ascii="IRNazanin" w:hAnsi="IRNazanin" w:eastAsia="IRNazanin"/>
          <w:color w:val="111111"/>
          <w:sz w:val="28"/>
          <w:sz w:val="28"/>
          <w:szCs w:val="28"/>
          <w:rtl w:val="true"/>
          <w:lang w:bidi="fa-IR"/>
        </w:rPr>
        <w:t xml:space="preserve">ز دوران دیرین و عهد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نور است در چشم مام وطن</w:t>
      </w:r>
    </w:p>
    <w:p>
      <w:pPr>
        <w:pStyle w:val="BookText"/>
        <w:rPr/>
      </w:pPr>
      <w:r>
        <w:rPr>
          <w:rFonts w:ascii="IRNazanin" w:hAnsi="IRNazanin" w:eastAsia="IRNazanin"/>
          <w:color w:val="111111"/>
          <w:sz w:val="28"/>
          <w:sz w:val="28"/>
          <w:szCs w:val="28"/>
          <w:rtl w:val="true"/>
          <w:lang w:bidi="fa-IR"/>
        </w:rPr>
        <w:t xml:space="preserve">بود شهری آباد 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خفته در این دیار</w:t>
      </w:r>
    </w:p>
    <w:p>
      <w:pPr>
        <w:pStyle w:val="BookText"/>
        <w:rPr/>
      </w:pPr>
      <w:r>
        <w:rPr>
          <w:rFonts w:ascii="IRNazanin" w:hAnsi="IRNazanin" w:eastAsia="IRNazanin"/>
          <w:color w:val="111111"/>
          <w:sz w:val="28"/>
          <w:sz w:val="28"/>
          <w:szCs w:val="28"/>
          <w:rtl w:val="true"/>
          <w:lang w:bidi="fa-IR"/>
        </w:rPr>
        <w:t xml:space="preserve">هر آن کس برش برد دست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نگردید نومید باز</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غریبی که با هر دلی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آیینه پاک ذات خداست </w:t>
      </w:r>
      <w:bookmarkStart w:id="240" w:name="pg10719_143943"/>
    </w:p>
    <w:p>
      <w:pPr>
        <w:pStyle w:val="BookText"/>
        <w:rPr/>
      </w:pPr>
      <w:bookmarkEnd w:id="240"/>
      <w:r>
        <w:rPr>
          <w:rFonts w:ascii="IRNazanin" w:hAnsi="IRNazanin" w:eastAsia="IRNazanin"/>
          <w:color w:val="111111"/>
          <w:sz w:val="28"/>
          <w:sz w:val="28"/>
          <w:szCs w:val="28"/>
          <w:rtl w:val="true"/>
          <w:lang w:bidi="fa-IR"/>
        </w:rPr>
        <w:t xml:space="preserve">شفابخش درمان و دردمند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پناهنده مستمند</w:t>
      </w:r>
    </w:p>
    <w:p>
      <w:pPr>
        <w:pStyle w:val="BookText"/>
        <w:rPr/>
      </w:pPr>
      <w:r>
        <w:rPr>
          <w:rFonts w:ascii="IRNazanin" w:hAnsi="IRNazanin" w:eastAsia="IRNazanin"/>
          <w:color w:val="111111"/>
          <w:sz w:val="28"/>
          <w:sz w:val="28"/>
          <w:szCs w:val="28"/>
          <w:rtl w:val="true"/>
          <w:lang w:bidi="fa-IR"/>
        </w:rPr>
        <w:t xml:space="preserve">امام بحق، خسرو چاره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 بر درش خلق روی نیاز</w:t>
      </w:r>
    </w:p>
    <w:p>
      <w:pPr>
        <w:pStyle w:val="BookText"/>
        <w:rPr/>
      </w:pPr>
      <w:r>
        <w:rPr>
          <w:rFonts w:ascii="IRNazanin" w:hAnsi="IRNazanin" w:eastAsia="IRNazanin"/>
          <w:color w:val="111111"/>
          <w:sz w:val="28"/>
          <w:sz w:val="28"/>
          <w:szCs w:val="28"/>
          <w:rtl w:val="true"/>
          <w:lang w:bidi="fa-IR"/>
        </w:rPr>
        <w:t xml:space="preserve">بسی شهریاران نام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بر خاک پاکش جبین </w:t>
      </w:r>
      <w:r>
        <w:rPr>
          <w:rStyle w:val="FootnoteAnchor"/>
          <w:rtl w:val="true"/>
        </w:rPr>
        <w:footnoteReference w:id="357"/>
      </w:r>
    </w:p>
    <w:p>
      <w:pPr>
        <w:pStyle w:val="Heading3"/>
        <w:numPr>
          <w:ilvl w:val="2"/>
          <w:numId w:val="1"/>
        </w:numPr>
        <w:rPr/>
      </w:pPr>
      <w:bookmarkStart w:id="241" w:name="__RefHeading___Toc5494447_1051229030"/>
      <w:bookmarkStart w:id="242" w:name="_Toc83"/>
      <w:bookmarkEnd w:id="241"/>
      <w:r>
        <w:rPr>
          <w:rtl w:val="true"/>
        </w:rPr>
        <w:t>تبلیغ در آیین زردشت</w:t>
      </w:r>
      <w:bookmarkEnd w:id="242"/>
    </w:p>
    <w:p>
      <w:pPr>
        <w:pStyle w:val="BookText"/>
        <w:rPr/>
      </w:pPr>
      <w:r>
        <w:rPr>
          <w:rFonts w:ascii="IRNazanin" w:hAnsi="IRNazanin" w:eastAsia="IRNazanin"/>
          <w:color w:val="111111"/>
          <w:sz w:val="28"/>
          <w:sz w:val="28"/>
          <w:szCs w:val="28"/>
          <w:rtl w:val="true"/>
          <w:lang w:bidi="fa-IR"/>
        </w:rPr>
        <w:t>در عصر ساسانی، آیین زردشت داعیه جهانی داشت و موبدان تلاش می کردند غیر زردشتیان را به این کیش در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اهورامزدای خالق، این دین را فقط برای ایران نفرستاده، بلکه به تمام جهان و به تمام سرزمین ها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این دین است که جهان به پاکی خواهد رسید</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ورود اسلام به ایران که باعث شد این دین از دین رسمی به دینی محدود به جوامع زردشتی تبدیل شود؛ آیین زردشت به مرور زمان به دینی قومی و مخصوص زردشتی زادگان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ساسانیان، از سوی انجمن بزرگ مغان، اداره ای برای تبلیغ دین زردشت و تفتیش عقاید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اعضای این اداره و دستگاه، از آندر زد و سر آشاورز و دستبر همداد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رابط بين انجمن مغان و ادارۂ تفتیش عقاید بودند؛ به روستاها سفر می کردند؛ گزارش می دادند و بر اثر این گزارش ها، اموال مردم ضبط و مصادره و خودشان توقیف و حبس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معابد و آتشکده ها مغانی بودند که اقرار به گناه را از طرف مؤمنان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رسمی بود برگرفته از یهودیت و معبدهای مسیحی که مغان حریص را بر آن می داشت تا آن را اخذ و به انگیزه تأمین بودجه ای کلان از آن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اقرار مردم به گناهان یا محرمات وضع شده از سوی </w:t>
      </w:r>
    </w:p>
    <w:p>
      <w:pPr>
        <w:pStyle w:val="BookText"/>
        <w:rPr/>
      </w:pPr>
      <w:r>
        <w:rPr>
          <w:rFonts w:ascii="IRNazanin" w:hAnsi="IRNazanin" w:eastAsia="IRNazanin"/>
          <w:color w:val="111111"/>
          <w:sz w:val="28"/>
          <w:sz w:val="28"/>
          <w:szCs w:val="28"/>
          <w:rtl w:val="true"/>
          <w:lang w:bidi="fa-IR"/>
        </w:rPr>
        <w:t>مغان پایان می یافت؛ برای هر نوع گناه مقداری جریمه نقدی و غیرنقدی تعیین می کردند که هرگاه شخص اقرار کننده و تائب نداشت، لازم بود به طریقی که شده تحصیل مال کرده و به مغان تأدیه کنند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موضع زردشتیان در قبال کسانی که به این دین می گروند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و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زردشتیان سنتی، فقط کسانی زردشتی محسوب می شوند که دارای خون زردشتی و خانواده ای زردشتی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زردشتیان نمی توانند به این آیین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زردشتیان اصلاح طلب، مانند دهالا </w:t>
      </w:r>
      <w:r>
        <w:rPr>
          <w:rStyle w:val="FootnoteAnchor"/>
          <w:rtl w:val="true"/>
        </w:rPr>
        <w:footnoteReference w:id="360"/>
      </w:r>
      <w:r>
        <w:rPr>
          <w:rFonts w:ascii="IRNazanin" w:hAnsi="IRNazanin" w:eastAsia="IRNazanin"/>
          <w:color w:val="111111"/>
          <w:sz w:val="28"/>
          <w:sz w:val="28"/>
          <w:szCs w:val="28"/>
          <w:rtl w:val="true"/>
          <w:lang w:bidi="fa-IR"/>
        </w:rPr>
        <w:t>استدلال زردشتیان سنتی را رد می کنند و قائل اند هر کس که بخواهد می تواند این دین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از متون مقدس برای سخن خویش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یسنای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اشاره دارد که همه باید به دین راست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می تواند زردشتی شود؛ اما سنت گرایان معتقدند در نماز یسنای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زردشتی هر روز باید آن را تکرار 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مزداپرست هستم؛ من زردشتی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زردشت فقط وظیفه داشت مزداپرستان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فقط کودکی که در خانواده ای </w:t>
      </w:r>
    </w:p>
    <w:p>
      <w:pPr>
        <w:pStyle w:val="BookText"/>
        <w:rPr/>
      </w:pPr>
      <w:r>
        <w:rPr>
          <w:rFonts w:ascii="IRNazanin" w:hAnsi="IRNazanin" w:eastAsia="IRNazanin"/>
          <w:color w:val="111111"/>
          <w:sz w:val="28"/>
          <w:sz w:val="28"/>
          <w:szCs w:val="28"/>
          <w:rtl w:val="true"/>
          <w:lang w:bidi="fa-IR"/>
        </w:rPr>
        <w:t>مزدا پرست به دنیا آمده است، می تواند در سن بلوغ آیین زردشت را انتخاب کند و نه کسی دیگر؛ زیرا در مقابل مزداپرست دیو پرست قرار دارد که انسانی آلوده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برخی زردشتیان معاصر در هند، به این دلیل با گرویدن غیر زردشتی ها به دین زردشت مخالفت می کنند و حتی ورود آنها را به آتشکده کام نادرست می دانند که معتقدند غیر زردشتیان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آتشکده را آلوده می سازند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به سخن دیگر، کسی که پیش تر دینی غیر از دین بھی داشته، نجس شده است و دیگر نمی تواند اشعه پاک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برخی دیگر، مانند جاماسپ آسا و کتوال در نپذیرفتن غیر زردشتیان به جامعه زردشتی، این است که مشیت خدا بر این قرار گرفته که شخصی در دینی خاص متولد شود و تغییر دین مخالفت کردن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علت آنکه تغییر دین، به تعارض میان خود شکل یافته و خود در حال شکوفایی منجر می شود؛ احتمالا به آسیب روان شناختی نیز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است که دعوت به تغییر کیش، باعث بروز برخی شرور و ظلم و درگیری و مانند آن خواهد شد و از این باب که ریشه شر به اهریمن می رسد؛ تغییر کیش به خشنودی و تقویت اهریمن می انجامد و باید کنار گذاشته شود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اسنادی از زردشتیان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زردشتیان آیین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بدین معنا که خویش را، مانند یهودیان، قوم برگزیده می خوانند و تنها خون خود را پاک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تبعات این اعتقاد بسیار است، از جمله آن که زردشتیان برای گسترش مذهب خود تبلیغ را روا </w:t>
      </w:r>
    </w:p>
    <w:p>
      <w:pPr>
        <w:pStyle w:val="BookText"/>
        <w:rPr/>
      </w:pPr>
      <w:r>
        <w:rPr>
          <w:rFonts w:ascii="IRNazanin" w:hAnsi="IRNazanin" w:eastAsia="IRNazanin"/>
          <w:color w:val="111111"/>
          <w:sz w:val="28"/>
          <w:sz w:val="28"/>
          <w:szCs w:val="28"/>
          <w:rtl w:val="true"/>
          <w:lang w:bidi="fa-IR"/>
        </w:rPr>
        <w:t>نمی شمارند؛ زیرا زردشتی شدن دیگران که خون زردشتی در رگ هایشان جریان ندارد، امری بی معنا است</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مجموع می توان گفت، همان گونه که موبد خورشیدیان دیدگاه زردشتیان معاصر را چنین عنوان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زردشتیان ایران و هند در مجموع به این باور رسیده اند که کسی را به دین خود نپذیرند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پس، امروزه آیین زردشت سنتی، دینی تبلیغی نیست و کسانی که به تبلیغ این آیین می پردازند، در واقع، به دنبال تأسیس فرقه جدیدی برگرفته از آیین زردشت و اندیشه های باستانی هستند که این، امری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ظهور این گونه جنبش ها از آیین زردشت، همانند ظهور بهائیت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این گونه فرقه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یا جنبش های نوپدید دینی </w:t>
      </w:r>
      <w:r>
        <w:rPr>
          <w:rStyle w:val="FootnoteAnchor"/>
          <w:rtl w:val="true"/>
        </w:rPr>
        <w:footnoteReference w:id="367"/>
      </w:r>
      <w:r>
        <w:rPr>
          <w:rFonts w:ascii="IRNazanin" w:hAnsi="IRNazanin" w:eastAsia="IRNazanin"/>
          <w:color w:val="111111"/>
          <w:sz w:val="28"/>
          <w:sz w:val="28"/>
          <w:szCs w:val="28"/>
          <w:rtl w:val="true"/>
          <w:lang w:bidi="fa-IR"/>
        </w:rPr>
        <w:t>می نامند که این جنبش ها اندیشه های دینی و تعادل روحی جوانان را بر هم می زنند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سایت های تبلیغی مربوط به باستان گرایی، ملاحظه می شود که مبلغان زردشتی گری، گروهی از ملی گرایان و باستان گرایان اند که از ناآگاهی برخی جوانان سوء استفاده می کنند و به آنها تلقین می کنند که در حق عظمت ایران باستان، ظلم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توهین به همه نوابغ و دانشمندان تاریخ ایران، انتخاب و ترویج اسلام را توسط آنها عملی از روی اجبار و یا فراموش کردن هویت ایرانی عنوان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حتى تبليغ آیین زردشت نیست، بلکه برای خود دینی جدید ساخته اند که ملغمه ای از نمادهای ایران باستان، ادیان هند و افکار سکولار است</w:t>
      </w:r>
      <w:r>
        <w:rPr>
          <w:rFonts w:eastAsia="IRNazanin" w:cs="IRNazanin"/>
          <w:color w:val="111111"/>
          <w:sz w:val="28"/>
          <w:szCs w:val="28"/>
          <w:rtl w:val="true"/>
          <w:lang w:bidi="fa-IR"/>
        </w:rPr>
        <w:t xml:space="preserve">. </w:t>
      </w:r>
      <w:bookmarkStart w:id="243" w:name="pg10719_143947"/>
    </w:p>
    <w:p>
      <w:pPr>
        <w:pStyle w:val="Heading3"/>
        <w:numPr>
          <w:ilvl w:val="2"/>
          <w:numId w:val="1"/>
        </w:numPr>
        <w:rPr/>
      </w:pPr>
      <w:bookmarkStart w:id="244" w:name="__RefHeading___Toc5494449_1051229030"/>
      <w:bookmarkStart w:id="245" w:name="_Toc84"/>
      <w:bookmarkEnd w:id="243"/>
      <w:bookmarkEnd w:id="244"/>
      <w:r>
        <w:rPr>
          <w:rtl w:val="true"/>
        </w:rPr>
        <w:t>تجربه ناموفق خاندان پهلوی</w:t>
      </w:r>
      <w:bookmarkEnd w:id="245"/>
    </w:p>
    <w:p>
      <w:pPr>
        <w:pStyle w:val="BookText"/>
        <w:rPr/>
      </w:pPr>
      <w:r>
        <w:rPr>
          <w:rFonts w:ascii="IRNazanin" w:hAnsi="IRNazanin" w:eastAsia="IRNazanin"/>
          <w:color w:val="111111"/>
          <w:sz w:val="28"/>
          <w:sz w:val="28"/>
          <w:szCs w:val="28"/>
          <w:rtl w:val="true"/>
          <w:lang w:bidi="fa-IR"/>
        </w:rPr>
        <w:t>در زمان پهلوی، جنبشی در ایران به منظور احیای آیین زردشت البته به گونه ای که آنها می پسندیدند، آغاز شد که این اقدام، متضمن اهداف مختلفی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هدف آن مقابله با اسلام و تغییر فرهنگ ایرانی به فرهنگی مشابه فرهنگ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سرمایه های زیادی هزینه شد تا مراکز ایران پژوهی متعددی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محققان مشهور غربی، مانند آرتور کریستین سن، رابرت زینر و دوشن گیمن نیز در این مسیر قدم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دستاورد سال ها تحقیق و احیای آثار زردشتی، متون پهلوی و مانند آن به چاپ رسید، نتیجه، برخلاف چیزی بود که سیاستمداران ایران انتظار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 ایران باستان نه تنها به نفع آنها نبود، بلکه بیش از پیش روشن کرد که ایران در عصر ساسانیان، به چه میزان از انحراف و پریشانی اعتقادی دچار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آثار مربوط به ایران باستان مشخص و مثلا محتوای وندیداد ترجمه شد؛ خود دوستداران ایران باستان، مدتی از چاپ و انتشار آنها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ترجمه پورداود از وندیداد هرگز چاپ نشد؛ اما محققان غربی به مرور زمان از چارچوب دلخواه نظام شاهنشاهی در آمده و به چاپ و نشر محتوای واقعی متون دینی ایران باستان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خاندان پهلوی با همه هزینه ها و امکاناتی که در اختیار ایران پژوهان قرار دادند، موفق نشدند مجموعه قابل توجهی در مقابل متون اسلامی عرضه کنند و عملا در این راه شکست خوردند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مراکز یهودی، به دلیل پیوندی که تاریخ تورات با تاریخ ایران دارد، پیوسته مراکز ایران پژوهشی مجهزی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شائول </w:t>
      </w:r>
      <w:bookmarkStart w:id="246" w:name="pg10719_143948"/>
    </w:p>
    <w:p>
      <w:pPr>
        <w:pStyle w:val="BookText"/>
        <w:rPr/>
      </w:pPr>
      <w:bookmarkEnd w:id="246"/>
      <w:r>
        <w:rPr>
          <w:rFonts w:ascii="IRNazanin" w:hAnsi="IRNazanin" w:eastAsia="IRNazanin"/>
          <w:color w:val="111111"/>
          <w:sz w:val="28"/>
          <w:sz w:val="28"/>
          <w:szCs w:val="28"/>
          <w:rtl w:val="true"/>
          <w:lang w:bidi="fa-IR"/>
        </w:rPr>
        <w:t xml:space="preserve">شاکد </w:t>
      </w:r>
      <w:r>
        <w:rPr>
          <w:rStyle w:val="FootnoteAnchor"/>
          <w:rtl w:val="true"/>
        </w:rPr>
        <w:footnoteReference w:id="368"/>
      </w:r>
      <w:r>
        <w:rPr>
          <w:rFonts w:ascii="IRNazanin" w:hAnsi="IRNazanin" w:eastAsia="IRNazanin"/>
          <w:color w:val="111111"/>
          <w:sz w:val="28"/>
          <w:sz w:val="28"/>
          <w:szCs w:val="28"/>
          <w:rtl w:val="true"/>
          <w:lang w:bidi="fa-IR"/>
        </w:rPr>
        <w:t>که امروزه یکی از ایران پژوهان مشهور در جهان است، در آثار خود تلاش دارد تا نشان دهد هر آنچه اسلام آورد، از فرهنگ يهود و ایران باستان بوده است و البته نه تنها به اثبات نکته علمی مهمی در این زمینه دست نیافته، بلکه مورد انتقاد محققان دیگر غربی مانند مری بویس نیز قرار گرفته است</w:t>
      </w:r>
      <w:r>
        <w:rPr>
          <w:rFonts w:eastAsia="IRNazanin" w:cs="IRNazanin"/>
          <w:color w:val="111111"/>
          <w:sz w:val="28"/>
          <w:szCs w:val="28"/>
          <w:rtl w:val="true"/>
          <w:lang w:bidi="fa-IR"/>
        </w:rPr>
        <w:t xml:space="preserve">. </w:t>
      </w:r>
      <w:r>
        <w:rPr>
          <w:rStyle w:val="FootnoteAnchor"/>
          <w:rtl w:val="true"/>
        </w:rPr>
        <w:footnoteReference w:id="369"/>
      </w:r>
    </w:p>
    <w:p>
      <w:pPr>
        <w:pStyle w:val="Heading3"/>
        <w:numPr>
          <w:ilvl w:val="2"/>
          <w:numId w:val="1"/>
        </w:numPr>
        <w:rPr/>
      </w:pPr>
      <w:bookmarkStart w:id="247" w:name="__RefHeading___Toc5494451_1051229030"/>
      <w:bookmarkStart w:id="248" w:name="_Toc85"/>
      <w:bookmarkEnd w:id="247"/>
      <w:r>
        <w:rPr>
          <w:rtl w:val="true"/>
        </w:rPr>
        <w:t>فردوسی و باستان گرایی</w:t>
      </w:r>
      <w:bookmarkEnd w:id="248"/>
    </w:p>
    <w:p>
      <w:pPr>
        <w:pStyle w:val="BookText"/>
        <w:rPr/>
      </w:pPr>
      <w:r>
        <w:rPr>
          <w:rFonts w:ascii="IRNazanin" w:hAnsi="IRNazanin" w:eastAsia="IRNazanin"/>
          <w:color w:val="111111"/>
          <w:sz w:val="28"/>
          <w:sz w:val="28"/>
          <w:szCs w:val="28"/>
          <w:rtl w:val="true"/>
          <w:lang w:bidi="fa-IR"/>
        </w:rPr>
        <w:t xml:space="preserve">بررسی و مطالعه شاهنامه نشان می دهد که فردوسی در شاهنامه روی خوشی به آیین زردشت ندارد؛ ولی کسانی که از محتوای شاهنامه بی خبرند، گمان می کنند که شاهنامه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ستاینده آیین زردشت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شاهنامه نشان می دهد فردوسی ضمن بیان داستان های شیرین و زیبایی از تاریخ گذشتگان، نقدهای خود را نیز به شاهان خودکامه ایران باستان وارد می کند و گاهی در مقابل آیین زردشت موضع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 در مورد شاهنامه این است که فردوسی همه شاهنامه را از روی اسناد تاریخی معتبر عصر خویش نوشته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تو این را دروغ و فسانه 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و فسون و بهانه مدان</w:t>
      </w:r>
    </w:p>
    <w:p>
      <w:pPr>
        <w:pStyle w:val="BookText"/>
        <w:rPr/>
      </w:pPr>
      <w:r>
        <w:rPr>
          <w:rFonts w:ascii="IRNazanin" w:hAnsi="IRNazanin" w:eastAsia="IRNazanin"/>
          <w:color w:val="111111"/>
          <w:sz w:val="28"/>
          <w:sz w:val="28"/>
          <w:szCs w:val="28"/>
          <w:rtl w:val="true"/>
          <w:lang w:bidi="fa-IR"/>
        </w:rPr>
        <w:t xml:space="preserve">از و هر چه اندر خورد با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بر ره رمز معنی برد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 است که قهرمان داستان فردوسی، رستم است که در مقابل گشتاسب شاه می ایستد و پسر او، اسفندیار را که نخستین مبلغ آیین زردشت است،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اسفندیار رویین تن است؛ زیرا بازوبندی در دست دارد که زردشت به گشتاسب داده و گشتاسب آن را به پسرش، اسفندیار </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راز طلسم آن را از سیمرغ می جوید و بدین طریق بر قهرمان آیین زردشت غلبه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مطلب، نکته ای از تاریخ سیستان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زردشت بیرون آمد و دین مزدیسنان آورد؛ رستم آن را منکر شد و نپذیرفت و بدان از پادشاه گشتاسب تمرد کرد و هرگز ملازمت تخت نکرد، و چون گشتاسب را جاماسب گفته بود که مرگ اسفندیار بر دست رستم خواهد بود، و گشتاسب از اسفندیار ترس داشت؛ او را به جنگ رستم فرستاد، تا اسفندیار کشته شد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ضعف و خودخواهی هایی که در شخصیت اسفندیار و گشتاسب دیده می شود، با آنچه در متون دینی زردشتی در مورد شخصیت آنها آمده،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گشتاسب دلبسته تاج و تخت است و برای حفظ آن، به راحتی فرزند پهلوانش را به کشتن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از زبان رستم به گشتاسب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نازی بدین تاج گشتاسبی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تازه آیین لهراسبی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بیاراید این آتش زردهشت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همی زند و استا به مشت</w:t>
      </w:r>
    </w:p>
    <w:p>
      <w:pPr>
        <w:pStyle w:val="BookText"/>
        <w:rPr/>
      </w:pPr>
      <w:r>
        <w:rPr>
          <w:rFonts w:ascii="IRNazanin" w:hAnsi="IRNazanin" w:eastAsia="IRNazanin"/>
          <w:color w:val="111111"/>
          <w:sz w:val="28"/>
          <w:sz w:val="28"/>
          <w:szCs w:val="28"/>
          <w:rtl w:val="true"/>
          <w:lang w:bidi="fa-IR"/>
        </w:rPr>
        <w:t xml:space="preserve">کند تازه آیین لهراسبی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پی کیش گشتاسپی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کنایه از آن است که آیین تازه ای را که گشتاسب از زردشت گرفته، نوعی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نیز با کور کردن چشم اسفندیار، در واقع چشم بدعت نوین را کور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زرادشت، پیامبر مجوس نزد گشتاسب 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خدا به سوی تو هستم و کتابی را که در دست مجوس است برای او آورد و گشتاسب آیین مجوس را پذیرفت و به او ایمان آورد و مردم کشور خود را بر آن دین واداشت و ایشان با رغبت و زور و خواه و ناخواه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پهلوان کارگزار گشتاسب بر سیستان و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مجوسی شدن گشتاسب را شنید که دین پدران خویش را رها کرده است، از این موضوع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پدران ما را که پدران از پیشینان به ارث برده بودند، رها کرد و به آیین تازه ای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سیستان را جمع کرد و برای آنان خلع گشتاسب را از سلطنت کاری پسندیده وانمود کرد و آنان سرکشی نسبت به گشتاسب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گشتاسب پسر خود، اسفندیار را خواست که نیرومندتر روزگار خود بود و او را به جنگ رستم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سرانجام در جنگ تن به تن، اسفندیار به دست رستم کشته شد</w:t>
      </w:r>
      <w:r>
        <w:rPr>
          <w:rFonts w:eastAsia="IRNazanin" w:cs="IRNazanin"/>
          <w:color w:val="111111"/>
          <w:sz w:val="28"/>
          <w:szCs w:val="28"/>
          <w:rtl w:val="true"/>
          <w:lang w:bidi="fa-IR"/>
        </w:rPr>
        <w:t xml:space="preserve">». </w:t>
      </w:r>
      <w:r>
        <w:rPr>
          <w:rStyle w:val="FootnoteAnchor"/>
          <w:rtl w:val="true"/>
        </w:rPr>
        <w:footnoteReference w:id="37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تقابل که میان رستم و گشتاسب دیده می شود، تقابل میان دین مزدا پرستی ایران و آیین زردشت نیست؟ برخی منابع مؤید این عقیده اند؛ یعنی دین زردشت را تیره فريانه در کنار رود سیحون پذیرفتند که از تورانیان بودند </w:t>
      </w:r>
      <w:r>
        <w:rPr>
          <w:rStyle w:val="FootnoteAnchor"/>
          <w:rtl w:val="true"/>
        </w:rPr>
        <w:footnoteReference w:id="374"/>
      </w:r>
      <w:r>
        <w:rPr>
          <w:rFonts w:ascii="IRNazanin" w:hAnsi="IRNazanin" w:eastAsia="IRNazanin"/>
          <w:color w:val="111111"/>
          <w:sz w:val="28"/>
          <w:sz w:val="28"/>
          <w:szCs w:val="28"/>
          <w:rtl w:val="true"/>
          <w:lang w:bidi="fa-IR"/>
        </w:rPr>
        <w:t>و آن منطقه در آن زمان جزو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در زمان رستم در ایران، دینی غیر از کیش زردشت جاری بود و به این ترتیب، شاهنامه فردوسی نه تنها مؤید گرایش به دین زردشتی نیست، بلکه در مقابل آن است و روی خوشی به آن نشان نمی دهد</w:t>
      </w:r>
      <w:r>
        <w:rPr>
          <w:rFonts w:eastAsia="IRNazanin" w:cs="IRNazanin"/>
          <w:color w:val="111111"/>
          <w:sz w:val="28"/>
          <w:szCs w:val="28"/>
          <w:rtl w:val="true"/>
          <w:lang w:bidi="fa-IR"/>
        </w:rPr>
        <w:t xml:space="preserve">. </w:t>
      </w:r>
      <w:bookmarkStart w:id="249" w:name="pg10719_143951"/>
    </w:p>
    <w:p>
      <w:pPr>
        <w:pStyle w:val="Heading3"/>
        <w:numPr>
          <w:ilvl w:val="2"/>
          <w:numId w:val="1"/>
        </w:numPr>
        <w:rPr/>
      </w:pPr>
      <w:bookmarkStart w:id="250" w:name="__RefHeading___Toc5494453_1051229030"/>
      <w:bookmarkStart w:id="251" w:name="_Toc86"/>
      <w:bookmarkEnd w:id="249"/>
      <w:bookmarkEnd w:id="250"/>
      <w:r>
        <w:rPr>
          <w:rtl w:val="true"/>
        </w:rPr>
        <w:t>سخن آخر و نتیجه گیری</w:t>
      </w:r>
      <w:bookmarkEnd w:id="251"/>
    </w:p>
    <w:p>
      <w:pPr>
        <w:pStyle w:val="BookText"/>
        <w:rPr/>
      </w:pPr>
      <w:r>
        <w:rPr>
          <w:rFonts w:ascii="IRNazanin" w:hAnsi="IRNazanin" w:eastAsia="IRNazanin"/>
          <w:color w:val="111111"/>
          <w:sz w:val="28"/>
          <w:sz w:val="28"/>
          <w:szCs w:val="28"/>
          <w:rtl w:val="true"/>
          <w:lang w:bidi="fa-IR"/>
        </w:rPr>
        <w:t>آنچه در این کتاب آورده شد، تصویری از وضعیت دینی در ایران باستان بود که نشان می دهد ایرانیان دارای اصالت، دین و آیین یکتاپرستی بوده اند گفتیم که ایرانیان، همانند یهودیان و مسیحیان، دارای پیامبران متعدد و دینی با ریشه و اساس الهی بودند؛ اما به مرور زمان، انحرافات زیادی توسط طبقه مغان بر این دین وارد شد تا به آنجا که خرافات و اسطوره های غیر عقلانی، بخش</w:t>
      </w:r>
    </w:p>
    <w:p>
      <w:pPr>
        <w:pStyle w:val="BookText"/>
        <w:rPr/>
      </w:pPr>
      <w:r>
        <w:rPr>
          <w:rFonts w:ascii="IRNazanin" w:hAnsi="IRNazanin" w:eastAsia="IRNazanin"/>
          <w:color w:val="111111"/>
          <w:sz w:val="28"/>
          <w:sz w:val="28"/>
          <w:szCs w:val="28"/>
          <w:rtl w:val="true"/>
          <w:lang w:bidi="fa-IR"/>
        </w:rPr>
        <w:t>جدایی ناپذیر از زندگی ایرانیان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نگارنده، هنگام ورود اسلام به ایران، وجود نظام طبقاتی شدید و از جمله انحصار خواندن و نوشتن در دست افرادی معدود، باعث ضعف دینی و فرهنگی در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رویکرد دین اسلام مبنی بر اینکه طلب دانش بر هر مرد و زن مسلمان واجب است، باعث انقلاب عظیم فرهنگی و فروشکستن نظام طبقاتی شد تا ایرانیانی از طبقات پایین جامعه که در عصر ساسانی فرصت فراگیری دانش را نیافته بودند به سرعت جذب اسلام شده و با کسب دانش به مراتب بالایی از جامعه و سپاه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جامعة عالمان ساسانی با گسترش نامعقول برخی احکام دینی، از درون خود، به نوعی تناقض و گرفتاری رسیده بود که آن را عملا از صحنه زندگی مردم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از اسلام استقبال کردند و این دین جدید را مصداق پیشگویی های پیشین در فرهنگ ایران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نوع ارتباط ایرانیان را با دین مبین اسلام بیان کنیم، هیچ جمله ای به اندازه عنوان کتاب شهید مرتضی مطهری رحمه الله در این زمینه گویاتر نیست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خدمات متقابل ایران و اسلام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ایرانیان در فراگیری و گسترش اسلام به این دین تازه خدمت کردند و هم اسلام به ایرانیان در تحول فرهنگی و رشد و توسعه اجتماعی آنان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ایرانیان با ورود اسلام بار دیگر فرصتی به دست آوردند تا نبوغ خویش را به کار گیرند و از دین جدید برای بازسازی یکتاپرستی پیشین خود و ساختن تمدنی نوین بر اساس اسلام بهره ببرند</w:t>
      </w:r>
      <w:r>
        <w:rPr>
          <w:rFonts w:eastAsia="IRNazanin" w:cs="IRNazanin"/>
          <w:color w:val="111111"/>
          <w:sz w:val="28"/>
          <w:szCs w:val="28"/>
          <w:rtl w:val="true"/>
          <w:lang w:bidi="fa-IR"/>
        </w:rPr>
        <w:t xml:space="preserve">. </w:t>
      </w:r>
      <w:bookmarkStart w:id="252" w:name="pg10719_143952"/>
    </w:p>
    <w:p>
      <w:pPr>
        <w:pStyle w:val="Heading2"/>
        <w:numPr>
          <w:ilvl w:val="1"/>
          <w:numId w:val="1"/>
        </w:numPr>
        <w:rPr/>
      </w:pPr>
      <w:bookmarkStart w:id="253" w:name="__RefHeading___Toc5494455_1051229030"/>
      <w:bookmarkStart w:id="254" w:name="_Toc87"/>
      <w:bookmarkEnd w:id="252"/>
      <w:bookmarkEnd w:id="253"/>
      <w:r>
        <w:rPr>
          <w:rtl w:val="true"/>
        </w:rPr>
        <w:t>منابع و مآخذ</w:t>
      </w:r>
      <w:bookmarkEnd w:id="25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یعقوب، محمد، البلدان، ترجمه محمدابراهیم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w:t>
      </w:r>
    </w:p>
    <w:p>
      <w:pPr>
        <w:pStyle w:val="BookText"/>
        <w:rPr/>
      </w:pPr>
      <w:r>
        <w:rPr>
          <w:rFonts w:ascii="IRNazanin" w:hAnsi="IRNazanin" w:eastAsia="IRNazanin"/>
          <w:color w:val="111111"/>
          <w:sz w:val="28"/>
          <w:sz w:val="28"/>
          <w:szCs w:val="28"/>
          <w:rtl w:val="true"/>
          <w:lang w:bidi="fa-IR"/>
        </w:rPr>
        <w:t xml:space="preserve">ترجمه و نشر کتاب،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عبری، گریگوریوس، تاریخ مختصر الدول، ترجمه 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علی، من لا يحضره الفقیه،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هلال ثقفی، الغارات، ترجمه عبدالحمید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w:t>
      </w:r>
    </w:p>
    <w:p>
      <w:pPr>
        <w:pStyle w:val="BookText"/>
        <w:rPr/>
      </w:pP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ابویوسف، يعقوب بن ابراهیم، کتاب الخراج،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اسفندیار، کیخسرو، دبستان مذاهب، تصحیح رحیم رضازاده ملک،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رضا، ایران از زردشت تا قیامهای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الهام،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اکبری، امیر، تاریخ اجتماعی ایران در عصر ساسانیان،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p>
    <w:p>
      <w:pPr>
        <w:pStyle w:val="BookText"/>
        <w:rPr/>
      </w:pPr>
      <w:r>
        <w:rPr>
          <w:rFonts w:ascii="IRNazanin" w:hAnsi="IRNazanin" w:eastAsia="IRNazanin"/>
          <w:color w:val="111111"/>
          <w:sz w:val="28"/>
          <w:sz w:val="28"/>
          <w:szCs w:val="28"/>
          <w:rtl w:val="true"/>
          <w:lang w:bidi="fa-IR"/>
        </w:rPr>
        <w:t xml:space="preserve">دانشگاه آزاد بجنورد با همکاری انتشارات محقق،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تورج، اسنادی از زرتشتیان معاصر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اسناد ملی ایران،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آرتور کستلر، خزران، ترجمه محمدعلی موحد،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 ژاله و احمد تفضلی، اسطوره زندگی زردشت،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 ژاله، تاریخ اساطیری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آنترمن، آلن، باورها و آیین های یهودی، ترجمه رضا فرزین،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 xml:space="preserve">مطالعات و تحقیقات ادیان و مذاهب،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بارتلمه، کریستیان، زن در حقوق ساسانی، ترجمه ناصر صاحب الزمانی،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بنگاه مطبوعاتی عطائی،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 مقدم، 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مون، درآمدی بر سیر اندیشه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کتاب،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بروسيوس، ماریا، زنان هخامنشی، ترجمه هایده مشایخ،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هرمس،</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أبي الحسن احمد، فتوح البلدان، چاپ نهم،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w:t>
      </w:r>
    </w:p>
    <w:p>
      <w:pPr>
        <w:pStyle w:val="BookText"/>
        <w:rPr/>
      </w:pP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بویس، مری و دیگران، جستاری در فلسفه زردشتی، ترجمه گروه</w:t>
      </w:r>
    </w:p>
    <w:p>
      <w:pPr>
        <w:pStyle w:val="BookText"/>
        <w:rPr/>
      </w:pPr>
      <w:r>
        <w:rPr>
          <w:rFonts w:ascii="IRNazanin" w:hAnsi="IRNazanin" w:eastAsia="IRNazanin"/>
          <w:color w:val="111111"/>
          <w:sz w:val="28"/>
          <w:sz w:val="28"/>
          <w:szCs w:val="28"/>
          <w:rtl w:val="true"/>
          <w:lang w:bidi="fa-IR"/>
        </w:rPr>
        <w:t>مترجمان،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اسکندر گجسته، ترجمه همایون صنعتی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کیش زرتشت، ترجمه همایون صنعتی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 کیش زرتشت، همایون صنعتی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علیشاه،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زردشتیان، باورها و آداب دینی آنها، ترجمه عسکر بهرامی،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مجمل التواريخ و القصص،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w:t>
      </w:r>
    </w:p>
    <w:p>
      <w:pPr>
        <w:pStyle w:val="BookText"/>
        <w:rPr/>
      </w:pPr>
      <w:r>
        <w:rPr>
          <w:rFonts w:ascii="IRNazanin" w:hAnsi="IRNazanin" w:eastAsia="IRNazanin"/>
          <w:color w:val="111111"/>
          <w:sz w:val="28"/>
          <w:sz w:val="28"/>
          <w:szCs w:val="28"/>
          <w:rtl w:val="true"/>
          <w:lang w:bidi="fa-IR"/>
        </w:rPr>
        <w:t xml:space="preserve">خاور،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سیستان،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مهرداد، ادیان آسیایی،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چشمه،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 فرنبغ، بندهش، مهرداد بهار،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ابوریحان بیرونی، آثار الباقیه عن القرون الخالیه، ترجمه اکبر دانا</w:t>
      </w:r>
    </w:p>
    <w:p>
      <w:pPr>
        <w:pStyle w:val="BookText"/>
        <w:rPr/>
      </w:pPr>
      <w:r>
        <w:rPr>
          <w:rFonts w:ascii="IRNazanin" w:hAnsi="IRNazanin" w:eastAsia="IRNazanin"/>
          <w:color w:val="111111"/>
          <w:sz w:val="28"/>
          <w:sz w:val="28"/>
          <w:szCs w:val="28"/>
          <w:rtl w:val="true"/>
          <w:lang w:bidi="fa-IR"/>
        </w:rPr>
        <w:t>سرشت،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امیر کبیر،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پورداود، ابراهیم، یادداشت های گاتاها،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انجمن ایرانشناسی،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کتاب اوستا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دانشگاه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تفضلی، احمد، ژاله آموزگار، تاریخ ادبیات ایران پیش از اسلام، چاپ</w:t>
      </w:r>
    </w:p>
    <w:p>
      <w:pPr>
        <w:pStyle w:val="BookText"/>
        <w:rPr/>
      </w:pPr>
      <w:r>
        <w:rPr>
          <w:rFonts w:ascii="IRNazanin" w:hAnsi="IRNazanin" w:eastAsia="IRNazanin"/>
          <w:color w:val="111111"/>
          <w:sz w:val="28"/>
          <w:sz w:val="28"/>
          <w:szCs w:val="28"/>
          <w:rtl w:val="true"/>
          <w:lang w:bidi="fa-IR"/>
        </w:rPr>
        <w:t>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جرجانی، علی بن محمد، شرح المواقف، 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سیره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جمشید جی مودی، جیوانجی، صد در نشر و صد در بندهش،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جناتی شاهرودی، محمدابراهیم، ادوار فقه و کیفیت بیان آن، تهران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فلسفه حقوق بشر،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عادل، غلامعلی، دانشنامه جهان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دایرة المعارف</w:t>
      </w:r>
    </w:p>
    <w:p>
      <w:pPr>
        <w:pStyle w:val="BookText"/>
        <w:rPr/>
      </w:pP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الحسن، وسائل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حسن، کشف المراد فی شرح تجرید الاعتقاد، ترجمه حسن حسن زاده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حیدری، محمدجواد، رابطه عقل و دین با مکان و زمان،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خسرو، مزدک،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دنیای نو،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خورشیدیان، اردشیر، پاسخ به پرسش های دینی زردشتیان،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دریایی، تورج، شاهنشاهی ساسانی، ترجمه مرتضی ثاقب فر، نشر ققنوس،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دکره، فرانسوا، مانی و سنت مانوی، ترجمه عباس باقری،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w:t>
      </w:r>
    </w:p>
    <w:p>
      <w:pPr>
        <w:pStyle w:val="BookText"/>
        <w:rPr/>
      </w:pPr>
      <w:r>
        <w:rPr>
          <w:rFonts w:ascii="IRNazanin" w:hAnsi="IRNazanin" w:eastAsia="IRNazanin"/>
          <w:color w:val="111111"/>
          <w:sz w:val="28"/>
          <w:sz w:val="28"/>
          <w:szCs w:val="28"/>
          <w:rtl w:val="true"/>
          <w:lang w:bidi="fa-IR"/>
        </w:rPr>
        <w:t xml:space="preserve">پژوهش فرزان روز،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داود، اخبار الطوال، ترجمه محمود مهدوی،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مرتضی، سیر قانون و دادگستری در ایران، انتشارات</w:t>
      </w:r>
    </w:p>
    <w:p>
      <w:pPr>
        <w:pStyle w:val="BookText"/>
        <w:rPr/>
      </w:pPr>
      <w:r>
        <w:rPr>
          <w:rFonts w:ascii="IRNazanin" w:hAnsi="IRNazanin" w:eastAsia="IRNazanin"/>
          <w:color w:val="111111"/>
          <w:sz w:val="28"/>
          <w:sz w:val="28"/>
          <w:szCs w:val="28"/>
          <w:rtl w:val="true"/>
          <w:lang w:bidi="fa-IR"/>
        </w:rPr>
        <w:t xml:space="preserve">کتابسرای بابل،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رضایی، عبدالعظیم، اصل و نسب دينهای ایرانیان باستان،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هاشم، ادیان بزرگ جهان،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فروهر،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ایران باستان،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زرتشت پیامبر ایران باستان،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وندیداد،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پوش، فرزانه، فروهر، نگاره بالدار زردشتیان، مجله رشد آموزش</w:t>
      </w:r>
    </w:p>
    <w:p>
      <w:pPr>
        <w:pStyle w:val="BookText"/>
        <w:rPr/>
      </w:pPr>
      <w:r>
        <w:rPr>
          <w:rFonts w:ascii="IRNazanin" w:hAnsi="IRNazanin" w:eastAsia="IRNazanin"/>
          <w:color w:val="111111"/>
          <w:sz w:val="28"/>
          <w:sz w:val="28"/>
          <w:szCs w:val="28"/>
          <w:rtl w:val="true"/>
          <w:lang w:bidi="fa-IR"/>
        </w:rPr>
        <w:t xml:space="preserve">تاریخ،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پژوهشی آموزش و پرورش،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عبدالحسین، تاریخ مردم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عبدالحسین، روزبه زرین کوب ، تاریخ ایران باستان، تاریخ سیاسی ساسانیان،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زینر، رابرت چارلز، طلوع و غروب زردشتیگری، ترجمه تیمور</w:t>
      </w:r>
    </w:p>
    <w:p>
      <w:pPr>
        <w:pStyle w:val="BookText"/>
        <w:rPr/>
      </w:pPr>
      <w:r>
        <w:rPr>
          <w:rFonts w:ascii="IRNazanin" w:hAnsi="IRNazanin" w:eastAsia="IRNazanin"/>
          <w:color w:val="111111"/>
          <w:sz w:val="28"/>
          <w:sz w:val="28"/>
          <w:szCs w:val="28"/>
          <w:rtl w:val="true"/>
          <w:lang w:bidi="fa-IR"/>
        </w:rPr>
        <w:t>قادری،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ژینیو، فیلیپ، ارداویراف نامه، ژاله آموزگار،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w:t>
      </w:r>
    </w:p>
    <w:p>
      <w:pPr>
        <w:pStyle w:val="BookText"/>
        <w:rPr/>
      </w:pPr>
      <w:r>
        <w:rPr>
          <w:rFonts w:eastAsia="Times New Roman" w:cs="Times New Roman" w:ascii="Times New Roman" w:hAnsi="Times New Roman"/>
          <w:color w:val="111111"/>
          <w:sz w:val="28"/>
          <w:szCs w:val="28"/>
          <w:lang w:val="en-US" w:bidi="en-US"/>
        </w:rPr>
        <w:t>1394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و محمد رضایی، محمد، اندیشه اسلامی، نشر معارف،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شایگان، داریوش، ادیان و مکتب های فلسفی هند،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p>
    <w:p>
      <w:pPr>
        <w:pStyle w:val="BookText"/>
        <w:rPr/>
      </w:pPr>
      <w:r>
        <w:rPr>
          <w:rFonts w:eastAsia="Times New Roman" w:cs="Times New Roman" w:ascii="Times New Roman" w:hAnsi="Times New Roman"/>
          <w:color w:val="111111"/>
          <w:sz w:val="28"/>
          <w:szCs w:val="28"/>
          <w:lang w:val="en-US" w:bidi="en-US"/>
        </w:rPr>
        <w:t>1363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شکی، منصور، آموزه های هستی شناختی تکوینی و جهان شناختی مزدک، ترجمه منیژه اذکائی، مجله نامه پارسی، شماره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گسترش زبان و ادبیات فارسی،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شومان، هانس ولفگانگ، آیین بودا طرح تعالیم و مکتب بودایی، چاپ سوم، ترجمه عسکری پاشایی،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فیروزه،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عبدالكريم، الملل و النحل، تحقیق امیر علی منها، على حسن فاعور،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شهزادی، رستم، قوانین مدنی زرتشتیان در عهد ساسانی،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زرتشتیان ایران،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 ذبیح الله، حماسه سرایی در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فضل بن حسن، الاحتجاج،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جعفری،</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اسلاميه،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البيان في تفسير القرآن، ترجمه جمعی از مترجمان،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ترجمه ابوالقاسم پاینده،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تهذیب الاحکام،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خرسان، حسن الموسی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عبداللهی، فرشته، دین زردشت و نقش آن در جامعه ساسانیان،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1369</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عریان، سعید، متون پهلوی،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جمهوری اسلامی ایران،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عفیفی، رحیم، اساتیر و فرهنگ ایرانی در نوشته های پهلوی،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 ریچارد، میراث باستانی ایران، ترجمه مسعود رجب نیا،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 علمی و فرهنگی،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فریدون، کتاب سوم دینکرد،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انتشارات،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احمد، شرح الأصول الخمسه،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سمیر</w:t>
      </w:r>
    </w:p>
    <w:p>
      <w:pPr>
        <w:pStyle w:val="BookText"/>
        <w:rPr/>
      </w:pP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کرشاسب چوکسی، جمشید، ستیز و سازش، چاپ سوم، ترجمه میر</w:t>
      </w:r>
    </w:p>
    <w:p>
      <w:pPr>
        <w:pStyle w:val="BookText"/>
        <w:rPr/>
      </w:pPr>
      <w:r>
        <w:rPr>
          <w:rFonts w:ascii="IRNazanin" w:hAnsi="IRNazanin" w:eastAsia="IRNazanin"/>
          <w:color w:val="111111"/>
          <w:sz w:val="28"/>
          <w:sz w:val="28"/>
          <w:szCs w:val="28"/>
          <w:rtl w:val="true"/>
          <w:lang w:bidi="fa-IR"/>
        </w:rPr>
        <w:t>سعیدی، نادر،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نام مترجم،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کریستین سن، آرتور، سلطنت قباد و ظهور مزدک، ترجمه احمد بیرشک،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کتابخانه طهوری،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آرتور، ایران در زمان ساسانیان، ترجمه رشید یاسمی،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صدای معاصر،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کسلر، آرتور، خزران، ترجمه موحد،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کلاوس شیپمان، مبانی دینی ساسانیان، ترجمه کیکاووس جهانداری،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کلیما، او تاکر، تاریخچه مکتب مزدک، ترجمه جهانگیر فکری ارشاد،</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توس،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گیرشمن، رومن، ایران از آغاز تا اسلام، ترجمه محمد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شرکت انتشارات علمی فرهنگی،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لوکونین، ولادیمیر گریگورویچ، تمدن ایران ساسانی، ترجمه عنایت الله</w:t>
      </w:r>
    </w:p>
    <w:p>
      <w:pPr>
        <w:pStyle w:val="BookText"/>
        <w:rPr/>
      </w:pPr>
      <w:r>
        <w:rPr>
          <w:rFonts w:ascii="IRNazanin" w:hAnsi="IRNazanin" w:eastAsia="IRNazanin"/>
          <w:color w:val="111111"/>
          <w:sz w:val="28"/>
          <w:sz w:val="28"/>
          <w:szCs w:val="28"/>
          <w:rtl w:val="true"/>
          <w:lang w:bidi="fa-IR"/>
        </w:rPr>
        <w:t>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علمی و فرهنگی،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مختاری، محمد حسين، التنقيح الموجز فی بیان حکم اهل الكتاب،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موسسه عروة الوثقی،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 غیاث آبادی، رضا، منشور کورش هخامنشی،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ایرانی،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عاملی، جعفر، الحيات السياسية لامام الحسن،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دارالسيرة،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خير الله، اعترافات دانشمندان بزرگ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جعفری،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مزداپور، کتایون، داغ گل سرخ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دیگر درباره اسطوره،</w:t>
      </w:r>
    </w:p>
    <w:p>
      <w:pPr>
        <w:pStyle w:val="BookText"/>
        <w:rPr/>
      </w:pP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الحسين، التنبيه و الاشراف، ترجمه ابوالقاسم پاینده،</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بنگاه ترجمه و نشر کتاب،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محمدجواد، تاریخ ایران زمین،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شرح باب حادي عشر،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p>
    <w:p>
      <w:pPr>
        <w:pStyle w:val="BookText"/>
        <w:rPr/>
      </w:pPr>
      <w:r>
        <w:rPr>
          <w:rFonts w:eastAsia="Times New Roman" w:cs="Times New Roman" w:ascii="Times New Roman" w:hAnsi="Times New Roman"/>
          <w:color w:val="111111"/>
          <w:sz w:val="28"/>
          <w:szCs w:val="28"/>
          <w:lang w:val="en-US" w:bidi="en-US"/>
        </w:rPr>
        <w:t>13769</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اصغر، اسطوره سوشیانت،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دهخدا،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معیری، هایده، مغان در تاریخ باستان،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w:t>
      </w:r>
    </w:p>
    <w:p>
      <w:pPr>
        <w:pStyle w:val="BookText"/>
        <w:rPr/>
      </w:pPr>
      <w:r>
        <w:rPr>
          <w:rFonts w:ascii="IRNazanin" w:hAnsi="IRNazanin" w:eastAsia="IRNazanin"/>
          <w:color w:val="111111"/>
          <w:sz w:val="28"/>
          <w:sz w:val="28"/>
          <w:szCs w:val="28"/>
          <w:rtl w:val="true"/>
          <w:lang w:bidi="fa-IR"/>
        </w:rPr>
        <w:t xml:space="preserve">مطالعات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الارشاد فی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مطهر بن طاهر، آفرینش و تاریخ، ترجمه محمدرضا شفیعی</w:t>
      </w:r>
    </w:p>
    <w:p>
      <w:pPr>
        <w:pStyle w:val="BookText"/>
        <w:rPr/>
      </w:pPr>
      <w:r>
        <w:rPr>
          <w:rFonts w:ascii="IRNazanin" w:hAnsi="IRNazanin" w:eastAsia="IRNazanin"/>
          <w:color w:val="111111"/>
          <w:sz w:val="28"/>
          <w:sz w:val="28"/>
          <w:szCs w:val="28"/>
          <w:rtl w:val="true"/>
          <w:lang w:bidi="fa-IR"/>
        </w:rPr>
        <w:t>کدکنی،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موحدیان عطار، علی و دیگران، گونه شناسی اندیشه موعود در ادیان</w:t>
      </w:r>
    </w:p>
    <w:p>
      <w:pPr>
        <w:pStyle w:val="BookText"/>
        <w:rPr/>
      </w:pPr>
      <w:r>
        <w:rPr>
          <w:rFonts w:ascii="IRNazanin" w:hAnsi="IRNazanin" w:eastAsia="IRNazanin"/>
          <w:color w:val="111111"/>
          <w:sz w:val="28"/>
          <w:sz w:val="28"/>
          <w:szCs w:val="28"/>
          <w:rtl w:val="true"/>
          <w:lang w:bidi="fa-IR"/>
        </w:rPr>
        <w:t>جهان،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ادیان و مذاهب،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سیدمحمدباقر، ترجمه تفسير الميزان،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مینوی، مجتبی، نامه تنسر،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نمیرانیان، کتایون، زرتشتیان ایران پس از اسلام تا امروز، مرکز کرمان شناسی،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نولدکه، تئودور، تاریخ ایرانیان و عرب ها در زمان ساسانیان، ترجمه </w:t>
      </w:r>
    </w:p>
    <w:p>
      <w:pPr>
        <w:pStyle w:val="BookText"/>
        <w:rPr/>
      </w:pPr>
      <w:r>
        <w:rPr>
          <w:rFonts w:ascii="IRNazanin" w:hAnsi="IRNazanin" w:eastAsia="IRNazanin"/>
          <w:color w:val="111111"/>
          <w:sz w:val="28"/>
          <w:sz w:val="28"/>
          <w:szCs w:val="28"/>
          <w:rtl w:val="true"/>
          <w:lang w:bidi="fa-IR"/>
        </w:rPr>
        <w:t>عباس زریاب،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پژوهشگاه علوم انسانی و مطالعات فرهنگی،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1378</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ويدن گرن، گئو، دین های ایران باستان، ترجمه منوچهر فرهنگ،</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آگاهان ایده،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ويسهوفر، يوزف، ایران باستان، ترجمه مرتضی، ثاقب فر،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هرودت، تاریخ هرودت، ترجمه هادی هدایتی،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Gignoux, Philippe, Man and Cosmos in Ancient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ROMA Is.I.A.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Hinnells, John, The Zoroastrian in Greek and Latin</w:t>
      </w:r>
    </w:p>
    <w:p>
      <w:pPr>
        <w:pStyle w:val="BookText"/>
        <w:rPr/>
      </w:pPr>
      <w:r>
        <w:rPr>
          <w:rFonts w:eastAsia="Times New Roman" w:cs="Times New Roman" w:ascii="Times New Roman" w:hAnsi="Times New Roman"/>
          <w:color w:val="111111"/>
          <w:sz w:val="28"/>
          <w:szCs w:val="28"/>
          <w:lang w:val="en-US" w:bidi="en-US"/>
        </w:rPr>
        <w:t>Literature, Leiden/New York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Irani, R.A, Acceptance- Never Ever, Poona, 1985. 107. Rose, Jenny, Zoroastrianism: An Introduction. I.B. Tauris, 2014</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زردشتیان، باورها و آداب دینی آنها،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Hinnells, John, The 1997, P20. Zoroastrian in Greek and Latin Literature</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زینر، رابرت چارلز، طلوع و غروب زرتشتی گری،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سید محمد باقر، ترجمه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بندهش، به معنای آغاز آفرینش، کتابی است که اصل آن به زبان پهلوی دوره ساسانی است و اتفاقات از ابتدای مواجهه اهورامزدا با انگره مینو تا معرفی سرزمین ها و نیز برخی مسائل حکمی و فلسفی در آن زمان را شامل می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بويس، مری، چکیده تاریخ کیش زرتشت، فصل های اول تا سوم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خاستگاه قوم آریایی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در اوستا</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تور یا توران در ایران باستان، به ناحیه ای که قوم سکاها در آن زندگی می کردند، اطلاق می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سن، آرتور، ایران در زمان ساسانیان،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شاهپور شهبازی، راهنمای مستند تخت جمشید،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هاشم، زرتشت و تعالیم او، فصول اول تا سوم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Marijan Mole</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موبد خورشیدیان، رئیس انجمن موبدان تهران از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امروز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خورشیدیان، اردشیر، پاسخ به پرسش های دینی زرتشتیان،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امروزه دروغ تلفظ می 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خورشیدیان، اردشیر، پاسخ به پرسش های دینی زرتشتیان،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جستاری در فلسفه زرتشتی گری،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دانیال نبی با اعجاز خود، داریوش، پادشاه ایران را به خدای یکتا هدایت کرد که داستان آن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تورات، کتاب دانیال، 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ما نیز در ادامه بدان اشاره خواهیم کرد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زردشتیان، باورها و آداب دینی آنها،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اهل ماد بود؛ یعنی ناحیه ای که همدان امروزی در آن واقع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Schmitt, Encyclo. Iranica, Gobryas, vol.XI.28-29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دانیال، تمام فصل ششم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محمد بن الحسن،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ژینیو، فیلیپ، ارداویرافنامه،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تفضلی، احمد، تاریخ ادبیات ایران پیش از اسلام،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دینکرد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تالیف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دلیل تنوع مطالب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مزدیسنی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تفضلی، احمد، تاریخ ادبیات پیش از اسلام،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Huag</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تفضلی، احمد، تاریخ ادبیات ایران پیش از اسلام،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زینر، رابرت چارلز، طلوع و غروب زرتشتی گری،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Charles Zaehner</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تفضلی، احمد، تاریخ ادبیات پیش از 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Mery Boyce</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mantra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کلام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سنت هندو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 روحانیان برجسته این توانایی را داشتند که به حالتی شبیه خلسه بروند و کلمات مقدسی، مانند شعر بر زبان جاری سازند که اطرافیان آنها را به عنوان متن مقدس ثبت و ضبط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زردشت در گاهان، خود را استاد منتره سرایی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منتثرن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جستاری در فلسفه زرتشتی گری،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وندیداد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آخرین بخش کتاب اوستا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قانون ضد دیو است؛ زیرا در ایران باستان تصور بر آن بود که همه جای دنیا پر از دیو است و برای فراری دادن آنها باید اورادی را خواند و احکامی را رعایت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وندیداد شامل این احکام دینی باستانی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آیین بودای اولیه، گفتار درست، کردار درست، پندار درست، عینا جزو نخستین شعارهای این دین اورده شده است؛ اما آنچه مهم است تعیین مصداق عینی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ایین بودا زندگی مجردی و عدم تشکیل خانواده را جزو مصداق های کردار درست 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شومان، هانس ولفگانگ، طرح تعالیم آیین بودا،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غلامعلی، دانشنامه جهان 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eschatological</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dialectical</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آتمن یعنی خود و نفس انسان؛ برهمن یعنی حقیقت واقعی در ورای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اوپانیشادها که مهم ترین متون فلسفی هند باستان هستند،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راه معرفت قلبی به این حقیقت که آتمن و برهمن یکی هستند، به نجات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شایگان، داریوش، ادیان و مکتب های فلسفی هند،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چینیان باستان، جهان مجموعه ای از دو نوع اصل یا نیروهای متضاد و مخالف یکدیگر است که در ترکیب و تعادل با یکدیگر جهان را پدید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آتش، کوه، مردانگی و حرارت نمونه هایی از اصل یانگ و زمین، آب، دره، زنانگی و سرما نمونه هایی از اصل پین هستند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غلامعلی، دانشنامه جهان 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خورشیدیان، اردشیر، پاسخ به پرسش های دینی زردشتیان،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حسین مختاری پس از بررسی همه ادله شرک اهل کتاب، خصوصا مباحث تثلیث و مانند آن در مسیحیت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الدلائل على كون أهل الكتاب مشرکین لیست کافية و مقنعة و الأصل أن اتباع الأديان الهية و خصوصا اليهود و المسيحين موحدون،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مصطفوی در شرح باب حادي عشر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اشاعره و حنابله به قدیم بودن کلام خداوند قائل هستند که لازمه آن تعدد قدما است و این به معنی شرک و کفر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مشخص است که در اسلام کسی به مشرک بودن اشاعره و حنابله حکم نداده است؛ زیرا آنها قدیم بودن صفات الهی را با توحید مغایر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زردشتیان نیز چنین است؛ یعنی آنها می خواهند ساحت اهورامزدا را از آفرینش شرور بزدایند و در این راه مبدأ آفرینش آنها را از اهورامزدا جدا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در مناجات خود فقط یک خدا را عبادت می کنند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شاهرودی، محمدابراهیم، ادوار فقه و کیفیت بیان آن،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پورداود، ابراهیم، یادداشت های گاتاها،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جاء الاحتمال، بطل الاستدلال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به زندیقی که از داستان مانی پرسید؛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زَعَمَ أَنَّ الْعَالِمَ دُبُرٍ مِنِ الْهَيِّنُ نُورٍ وَ ظَلَمْتُ وَانِ النُّورَ فِي حضار مِنَ الظَّلَمَةَ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مربوط به مانویت به این مطلب اشاره خواهد شد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غلامعلی، دانشنامه جهان 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کتاب التوحید،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سید محمد باقر، ترجمه 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مهرداد، بندهش،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مقایسه داستان اهورامزدا و اهریمن با آنچه در منابع اسلامی در مورد خدای سبحان و ابلیس آمده است، هیچ منبعی یافت نشد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عبدالجبار، شرح الأصول الخمسة،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علی بن محمد،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دیصانیه، مذهبی ثنوی منسوب به بردیصان از دانشمندان سریانی قرن دوم و سوم میلادی که اندیشه های ثنوی او در کتاب های کلامی مسلمانان نقد شده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مذهب مانی و مزدک، در فصل سوم این کتاب اشاره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غلامعلی، دانشنامه جهان اسلام،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حسن، کشف المراد في شرح تجرید الاعتقاد،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Dhalla, Hostory of Zoroastrianism: 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مهرداد، بندهش،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آشون یعنی کسی که به آشه یا راستی و حق عمل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اوستایی به انسان درستکار و مومن آشون می گفتند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زامیاد يشت،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Lomel</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فقید مطالعات ایرانی در دانشگاه لندن، که کتاب های ایشان مهمترین منابع مطالعات علمی دین زردشت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زردشتیان، باورها و آداب دینی آنها،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مصطفوی، علی، اسطوره سوشیانت،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به نقل از تاریخ سیستان،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چکیده تاریخ کیش زرتشت،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زردشتیان، باورها و آداب دینی آنها،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عبری، مختصر الدول،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متا، باب دوم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غرب زرتشت را به صورت زرواستر می نویسند که با آسترولوژی یا دانش ستاره شناسی در ارتباط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دساتیر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دساتیر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کتابی است که یک موبد زردشتی به نام آذر کیوان در قرن دهم هجری قمری در هند با توجه به متون زردشتی باستانی که در اختیار داشت،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گفته شده است که زردشت به آمدن پیامبری دارای شتران سرخ موی از میان اعراب خبر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این کتاب از سوی بسیاری از زردشتیان و به ویژه مستشرقان جعلی دانسته شد؛ در حالی که نویسنده آن که جزو پارسیان هند بود، هیچ انگیزه مشکوکی نمی توانست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تحقیقات بیشتر درباره این کتاب نشان داده است که این کتاب معتبر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Rose, Zoroastrianism: An Introduction</w:t>
      </w:r>
      <w:r>
        <w:rPr>
          <w:rFonts w:ascii="IRNazanin" w:hAnsi="IRNazanin" w:eastAsia="IRNazanin"/>
          <w:b w:val="false"/>
          <w:b w:val="false"/>
          <w:bCs w:val="false"/>
          <w:i w:val="false"/>
          <w:i w:val="false"/>
          <w:iCs w:val="false"/>
          <w:color w:val="333333"/>
          <w:sz w:val="20"/>
          <w:sz w:val="20"/>
          <w:szCs w:val="20"/>
          <w:rtl w:val="true"/>
        </w:rPr>
        <w:t xml:space="preserve">؛ رضی، هاشم، سوشیانت،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آموزگار، ژاله و احمد تفضلی اسطوره زندگی زردشت،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محمد جواد، تاریخ ایران،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آبادی، مجمل التواریخ،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آذرفرنبغ فرخزادان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موبدان فارس در قرن سوم هجری که در دربار مأمون، خلیفه عباسی با یک زردشتی مسلمان شده مناظره کرد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فرنبغ، کتاب سوم دینکرد،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زردشتیان باورها و آداب دینی آن،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رژیم منحوس پهلوی نیز این عبارات جعلی رواج داده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فرمان یزدان چه فرمان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آنچه شاه فرمان دهد، مانند قانون الهی لازم الاجرا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 می شویم که عبارت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ما حکم به العقل حکم به الشرع و كل ما حکم به الشرع حکم به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سخن ابوعلی سینا است و قاعدۂ شرعی نیست و نوعی بیان آرمانی است؛ و الا اصولا عقل از دسترسی به تمام آنچه از طریق وحی به پیامبر می رسد مثلا آنچه در مورد بهشت و دوزخ و جزئیات آن وجود دارد، عاجز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برای دریافت شرعیات به پیامبر و دریافت وحی نیاز نبود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تفضلی، احمد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پیش از 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رضی، هاشم، وندیداد،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متون منسوب به مانی که در آن ترک دنیا و عزلت نشینی در دیرها همانند پیروان آیین بودا توصیه می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 اشو هیشتان، روایت امید اشو هیشتان، سؤال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زینر، رابرت چارلز، طلوع و غروب زردشتی گری،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زینر، رابرت چارلز، یکی از معدود محققانی است که هم در زبان های ایرانی و فرهنگ پیش از اسلام ایران تبحر داشت و هم در زبان های سنسکریت و هند باستان و ادیان هند ماهر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آثار علمی او درباره مقایسه فرهنگ ایران باستان و هند باستان بسیار ارزشمند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زینر، رابرت چارلز، طلوع و غروب زرتشتی گری،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پهلوی، یعنی منسوب به دوران و عصر پهلوانی در ایران که امروزه نام زبان دوران اشکانی و ساسانی در ایران باستان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ویسپرد، کرده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سن آرتور، سلطنت قباد و ظهور مزدک،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لوکونین، ولادیمیر گریگورویچ، تمدن ایران ساسانی،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پهلوی اهورامزدا را هرمزد و اورمزد تلفظ می کنند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عبدالكريم، الملل و النحل،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بارتلمه، کریستیان، زن در حقوق ساسانی،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عفیفی، رحیم، اساتیر و فرهنگ ایرانی،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های بعد به این موضوع بیشتر خواهیم پرداخت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بارتلمه، کریستیان، زن در حقوق ساسانی،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نظام حقوق زن در اسلام</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 بهم سنة أهل الكتاب؛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دریایی افسانه ای که در اوستای متأخر از آن نام برده شده است که خری دارای یک پا در وسط این دریا قرار گرفته است که هر موقع حرکت می کند، در دریای فراخكرت موجهایی ایجاد می شود و آب آن را به تمام دریاهای جهان می برد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 زمان در ادبیات ایران باستان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افسانه ای بسیار باستانی اهورامزدا و اهریمن فرزندان زروان بودند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 يشت،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زرتشتیان، باورها و آداب دینی آنها،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فرگرد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ژینیو، فیلیپ، انسان و کیهان،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فرگرد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احکام خشن بر ضد ترک ازدواج، علیه آیین مانویت وضع شده است که نجات را در تجرد و زندگی دیری تعریف می کرد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وندیداد، فرگرد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فرگرد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بندهای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متنی به زبان پهلوی که داستان موبدی به نام ارداویراف در زمان ساسانیان را نقل می کند که به نوعی خلسه رفت و ادعا کرد که تمام عالم غیب، از جمله بهشت و دوزخ را دیده و شاهد آن بوده که همه تعالیم دینی مجوس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ژینیو، فیلیپ، ارداویراف نامه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ژینیو، فیلیپ، ارداویراف نامه، فرگرد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 که به توصیف کیهان و کائنات بر اساس عقاید یک دین می پردازد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cosmology</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خرفستران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خرفستر، به معنای موجود موذی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باستان هر موجودی را که از آن احساس خطر می کردند، مخلوق اهریمن می انگاشتند و کشتن آن را دارای 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می کردند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شایست ناشایست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به نقل از رضی، هاشم، وندیداد،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جیوانجی، جمشید جی، صد در نثر،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وندیداد،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ويدن گرن، دین های ایران،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پس از اسکندر گجسته،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کتیبه داریوش در بیستون و یا گنجنامه همدان با این عبارات آغاز می شود که داریوش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سرزمین را اهورامزدا به من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تفضلی، تاریخ ادبیات ایران پیش از اسلام، فصل سوم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مزداپرست، یعنی کسی که اهورامزدا را می پرستد و اعم از زردشتی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زردشت یکی از مبلغان مزداپرستی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مزداپرست را مزدیسنا یا مزدیسن نیز می گویند که در مقابل دیوپرست یا دیویسنا ديويسن قرار دارد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ایران پیش از زردشت،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ایزد مهر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خدای خورشید پرستیده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شمایلی از ایزد مهر بر روی سنگی در ورودی پاسارگاد ترسیم شده که نگهبان جسد کورش بوده است و همین مطلب برخی از محققان را به این باور رسانده که کورش را مهر پرست بدانند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روحانیان ایران باستان که تا پیش از دین زردشت اعمالی همانند اعمال شمن ها و فالگیرها و جادوگران داشتند و پس از استیلای آیین زردشت، با عنوان موبد یا هیربد به ترویج این آیین پرداختند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هرودت، تاریخ هرودت، فصل دوم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گزنفون، کورش نامه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مرادی غیاث آبادی، رضا، منشور کورش هخامنشی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اشعيا،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زردشتیان، باروها و آداب،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Enlightenment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قومی از نژاد زرد که در اطراف دریای خزر زندگی می کردند و حدود هزار و هشتصد سال پیش به دلیل مجاورت با قوم یهود به مرور زمان جذب این قوم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که امروزه اکثر یهودیان را تشکیل می دهند با قوم یهود که در تورات به عنوان نژاد برتر یاد شده است متفاوت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خزران، نوشته کسلر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کسلر، آرتور، خزران، فصل دوم</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بگوید که فلسطین از هزاران سال پیش سرزمین مقدس یهودیان بوده است پس آنها حق دارند سرزمین خود را به زور بازپس بگیرند؛ پاسخ آن است که اگر قرار باشد چنین اتفاقی بیفتد باید مثلا زردشتیان مقیم هند به ایران بیایند و همه مردم شهر ری را بیرون کنند و ادعا کنند که طبق اسناد معتبر باستانی شهر 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نام قدیمی رگه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آتشکده را در ایران باستان داشته و مرکز زردشتیان ایران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حقیقت آن است که زردشتیان شهر ری بعد از ورود اسلام به اسلام گرویدند و این شهر نسل اندر نسل به خود آنان متعلق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فلسطین نیز بسیاری از مسلمانان و مسیحیان فلسطین که امروزه از کشور خود آواره شده اند، یهودیانی بوده اند که به این دو دین گرویدند و نسل اندر نسل مقیم فلسطین بوده و کسی حق ندارد آنها را از سرزمین اجدادی خود بیرون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نمی تواند ثابت کند هزاران یهودی مهاجری که امروزه در فلسطین زندگی می کنند و بسیاری از آنها از سرزمین های دیگر به آنجا رفته اند، پیش تر مقیم فلسطین بوده و در آنجا حقی دارند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زینر، رابرت چارلز، طلوع و غروب زرتشتی گری،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کتاب ارمیای نبی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دوم تواریخ،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عزرا، 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اشعیای نبی،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منظور آن است که کاهنان، کودکان را در معابد قربانی می کردند تا بتوانند با خدایان ارتباط برقرار کنند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مرادی غیاث آبادی، رضا، منشور کورش هخامنشی،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استوانه کورش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الهی قمشه ای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برخی مرتاضان آیین جینه و سادهوها، یعنی مرتاضان هندو به پیروی از آیین های باستانی خود برهنه زندگی می کنند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هرودت، تاریخ هرودوست، بند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کورش</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ترجمه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بروسيوس، ماریا، زنان هخامنشی،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محتوای استوانه را بپذیریم، باید بگوییم که کورش نه تنها زرتشتی نبوده، مزداپرست هم نبود، بلکه مردوک پرست بوده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در کتیبه بیستون از مغی به نام گئوماتا صحبت می کند که با کشتن بردیا، برادر کمبوجیه سلطنت را به دست گرفته بود و داریوش با اطلاع از این امر به کمک گروهی از جوانان به کاخ گئو ماتا حمله می کند و او را کشته و خود به سلطنت می رسد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انتر من، آلن، باورها و آیین های یهودی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پشت و بند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يسنه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صراط در آیین زردشت، طبق عقاید زردشتی همه انسانها پس از مرگ باید از پل چینود، یعنی پل جداکننده بگذرند و در این مسیر دئنا یعنی تجسم اعمال او را راهنمایی می کند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Onwala</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زرین پوش، فرزانه، نگاره بالدار زردشتیان،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ادیان جهان،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هلموت هومباخ، میترا در هندوستان و نزد مغان هندویی شده،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رقیه بهزادی، پژوهنده،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عبدالعظیم، اصل و نسب دینهای ایرانیان باستان،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چکیده تاریخ کیش زرتشت،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مینوی، مجتبی، نامه تنسر، بند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دکره، فرانسوا، مانی و سنت مانوی،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Shipman</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شیپمان، مبانی دینی ساسانیان،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دکره، فرانسوا، مانی و سنت مانوی،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تفضلی، احمد، تاریخ ادبیان ایران پیش از اسلام،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دکره، فرانسوا، مانی و سنت مانوی،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موبد اوایل دوره ساسانی که مشاور چهار تن از شاهان ساسانی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تنها موبدی است که چهار کتیبه به نام خود دارد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کتیبه کرتیر در سر مشهد، هشتاد کیلومتری جنوب کازرون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تفضلی احمد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ادبیات ایران پیش از 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لِمَنْ سئله عَنْ قُصَّةِ 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متفحص ، اخُذَ بَعْضِ الْمَجُوسِيَّةِ فشابهها بِبَعْضِ النَّصْرَانِيَّةِ فاخطا الْمِلَّتَيْنِ وَ لَمْ يُصِبْ مَذْهَباً وَاحِداً مِنْهُمَا وَ زَعَمَ أَنَّ الْعَالِمَ دُبُرٍ مِنِ الْهَيِّنُ نُورٍ وَ ظَلَمْتُ عَلَى مَا حكينا مِنْهُ فكذبته النصاری وَ قَبِلَتْهُ الْمَجُوسِ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من المخذول مانی حین ادعی علم الاسرار و عمي عن دلائل الحكمة في الخلق حتى نسبه الى الخطا و نسب خالقه الى الجهل، تبارك الحليم الكريم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دکره، فرانسوا، مانی و سنت مانوی،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مرتضی، سیر قانون و دادگستری در ایران،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به نقل از جستاری در فلسفه زرتشتی،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دینکرد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بویس، مری، جستاری در فلسفه زرتشتی،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سن، آرتور، ایران در زمان ساسانیان،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کرشاسپ چوکسی، جمشید، ستیز و سازش،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های مربوط به نامه رسانی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يسنا، هات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نژاد؛ پتیاره یعنی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دختر اهریمن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سرده پتیاره از جهی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نژاد تو از اهریمن پلید است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آذرفرنبغ، بندهش، بخش نهم،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موبدان زردشتی نیز این عبارت از بندهش را نمی توانند توجیه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شهزادی، رستم، قوانین مدنی زرتشتیان در عهد ساسانی،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Theodore Bar Konai</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همان، ص </w:t>
      </w:r>
      <w:r>
        <w:rPr>
          <w:rFonts w:eastAsia="IRNazanin" w:cs="IRNazanin"/>
          <w:b w:val="false"/>
          <w:bCs w:val="false"/>
          <w:i w:val="false"/>
          <w:iCs w:val="false"/>
          <w:color w:val="333333"/>
          <w:sz w:val="20"/>
          <w:szCs w:val="20"/>
        </w:rPr>
        <w:t>387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ادبیات ایران باستان نخستین مرد روی زمین مشی و نخستین زن مشیانه نام داشتند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زینر، رابرت چارلز، طلوع و غروب زرتشتی گری،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مزداپور، کتایون،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کثیر زرتشت،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روایات داراب هرمزد،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ص </w:t>
      </w:r>
      <w:r>
        <w:rPr>
          <w:rFonts w:eastAsia="IRNazanin" w:cs="IRNazanin"/>
          <w:b w:val="false"/>
          <w:bCs w:val="false"/>
          <w:i w:val="false"/>
          <w:iCs w:val="false"/>
          <w:color w:val="333333"/>
          <w:sz w:val="20"/>
          <w:szCs w:val="20"/>
        </w:rPr>
        <w:t>415</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يسن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آموزگار، ژاله، تاریخ اساطیری ایران،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کثیر زرتشت،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هرودت، تاریخ هرودت،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تاریخ کیش زرتشت،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سیدمحمدباقر، ترجمه 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نمیرانیان، کتایون، زرتشتیان ایران از اسلام تا امروز،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محتوای کتاب های جاماسب نامه و یادگار جاماسبی؛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تفضلی، تاریخ ادبیات پیش از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 مجمل التواريخ و القصص،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دانشنامه ایران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طبری،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گاتاها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معیری، هایده، مغان در تاریخ باستان،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ژوزف، ويسهوفر، ایران باستان،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 درباره ایرانیان باستان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مگویید آتش پرستان بدند پرستنده پاک، یزدان بدند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زردشتیان، آداب و باورها،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کرشاسپ چوکسی، جمشید، ستیز و سازش،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زینر، رابرت چارلز، طلوع و غروب زرتشتی گری،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فلسفه حقوق بشر،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حیدری، محمد جواد، رابطه عقل با زمان و مکان،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متقابل ایران و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بویس، مری، جستاری در فلسفه زردشتی،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ارمنستان به معنای سرزمین اهورامزدا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بویس، مری، زردشتیان،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چکیده تاریخ کیش زرتشت،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چکیده کیش زرتشت،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سید محمدباقر، ترجمه تفسیر 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اشعر قلبك الرحمة للرعية و والمحبة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فانهم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اخ لك في الدين و اما نظير لك في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رسول، سیره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تثنیه،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يوشع،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کرشاسب چوکسی، جمشید، ستیز و سازش،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ظَلَمَ مُعَاهَداً أَوْ كَلَّفَهُ فَوْقَ طَاقَتِهِ فانا حَجِيجُهُ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کتاب الخراج،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الحسن، مجمع البيان في تفسير القرآن،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محمد بن طاهر، آفرینش و تاریخ،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بن جریر،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شیخ مفید ارشاد،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الحسين،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هلال ثقفی، الغارات،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عهدنامه مالک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مطهری، مرتضی، مجموعه آثار،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عاملی، جعفر، الحيات السياسية 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ابوالحسن،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نهج البلاغه،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Fezana Journal 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http://www.nytimes.com/2006/09/06/us/06faith.html?pagewanted</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مزادپور، داغ گل سرخ،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بار در گاتاهای زردشت آمده است که در لغت به معنای خشنودی معنوی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 خشنوم نام خود را از این واژه اوستایی گرفت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 Zoroastrianism: An Introduction, p.22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هندی، یعنی استاد و منظور از گورورها، استادان دانش یوگا، مدیتیشن و مانند آن است که در هند فراوان 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بویس، مری، جستاری در فلسفه زرتشتی،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مربوط به آیین هندو، به معنای تجسم خدا بر روی زمین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جستاری در فلسفه زرتشتی،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لقبی زردشتی است، به معنای صاحب فتوای دینی در مسائل شرعی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هندو یعنی نیرو و انرژی؛ یوگا مدعی است که می تواند این انرژی خفته در درون انسان را با تکنیک هایی بیدار کند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جستاری در فلسفه زرتشتی،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Irani, Acceptance-Never Ever: 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شاه سلطان حسین صفوی در سال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دستور داد که با همه زردشتیان باید مسلمان شوند، یا اینکه به قتل برسند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چکیده تاریخ کیش زرتشت،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خورشیدیان، اردشیر، پاسخ به پرسش های دینی زردشتیان،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موبد رشید خورشیدیان، رئیس انجمن موبدان تهران، در برنامه 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دلبران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تهیه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سخنان به صورت مکتوب در سایت های خبری انعکاس یافته است؛ </w:t>
      </w:r>
      <w:r>
        <w:rPr>
          <w:rFonts w:eastAsia="IRNazanin" w:cs="IRNazanin"/>
          <w:b w:val="false"/>
          <w:bCs w:val="false"/>
          <w:i w:val="false"/>
          <w:iCs w:val="false"/>
          <w:color w:val="333333"/>
          <w:sz w:val="20"/>
          <w:szCs w:val="20"/>
        </w:rPr>
        <w:t>www.khabaronline.ir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شماره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سر دلبران؛ </w:t>
      </w:r>
      <w:r>
        <w:rPr>
          <w:rFonts w:eastAsia="IRNazanin" w:cs="IRNazanin"/>
          <w:b w:val="false"/>
          <w:bCs w:val="false"/>
          <w:i w:val="false"/>
          <w:iCs w:val="false"/>
          <w:color w:val="333333"/>
          <w:sz w:val="20"/>
          <w:szCs w:val="20"/>
        </w:rPr>
        <w:t>www.farsnews.com 91/08/07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DKM, p.469, lines 8-18, from Gignoux, Man and Cosmos in Ancient Iran: 101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نوشیروان جی دهالا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موبد زردشتی است که پس از تحصیل دین شناسی در دانشگاه کلمبیا در آمریکا منتقد بسیاری از سنت های غیر قابل توجیه در آیین زردشت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آمریکا شاگرد ویلیام جکسون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مخالف های او با پارسیان هند در مورد این حکم دینی آنها بود که کسی را از ادیان دیگر به دین خود نمی پذیرفتند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دیگر، پارسیان هند از صدها سال پیش دین زردشتی را دینی قومی می دانستند که فقط مخصوص زردشتی زادگان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حدود نود سال پیش از ایران دیدن کرد و سخنرانی هایی را برای زردشتیان ایران چند نوبت سخنرانی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جی نوشیروان جی دهالا، ویکی پدیا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Iranica, Vol.VI, Fasco.3, p.241</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بویس، مری، جستاری در فلسفه زردشتی،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تورج، اسنادی از زرتشتیان معاصر ایران،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خورشیدیان، اردشیر، پاسخ به پرسش های دینی زردشتیان،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religious movements</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عبری اورشلیم در فلسطین اشغالی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اسرائیل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Shaul Shaked</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Mary Boyce, Orthodoxy of Sasanian Zoroastrianism, Bultien of the School of Oriental and African Studies, University of London Vol.59, no.1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ذبیح الله، حماسه سرایی در ایران،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محمد 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شاهنامه،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جنگ کیخسرو؛ یعنی چرا به این تاج و حکومت گشتاسب می نازی و افتخار می کنی و چرا به این دین تازه منسوب به لهراسب می نازی و افتخار می کنی؟ که مراد از آن آیین زردشت است که مورد حمایت گشتاسپ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 در جای دیگر می گوید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احمدبن داود، اخبار الطوال،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هاشم، وندیداد،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3.jpeg"/><Relationship Id="rId105" Type="http://schemas.openxmlformats.org/officeDocument/2006/relationships/image" Target="media/image3.jpeg"/><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72.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177</Pages>
  <Words>44518</Words>
  <Characters>172783</Characters>
  <CharactersWithSpaces>216114</CharactersWithSpaces>
  <Paragraphs>1699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2026-08-27T12:52:09Z</dcterms:created>
  <dc:creator>ghaemiyeh.com</dc:creator>
  <dc:description/>
  <dc:language>en-US</dc:language>
  <cp:lastModifiedBy/>
  <dcterms:modified xsi:type="dcterms:W3CDTF">2026-08-27T16:22:16Z</dcterms:modified>
  <cp:revision>1</cp:revision>
  <dc:subject/>
  <dc:title>بررسی باستان گرایی و نو زردشتی گری</dc:title>
</cp:coreProperties>
</file>

<file path=docProps/custom.xml><?xml version="1.0" encoding="utf-8"?>
<Properties xmlns="http://schemas.openxmlformats.org/officeDocument/2006/custom-properties" xmlns:vt="http://schemas.openxmlformats.org/officeDocument/2006/docPropsVTypes"/>
</file>