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میراث مکتوب رضوى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56395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56397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956399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956401_1051229030">
            <w:r>
              <w:rPr>
                <w:webHidden/>
                <w:rStyle w:val="IndexLink"/>
                <w:rtl w:val="true"/>
              </w:rPr>
              <w:t>سخن پژوهشكده</w:t>
            </w:r>
            <w:r>
              <w:rPr>
                <w:rStyle w:val="IndexLink"/>
                <w:rtl w:val="true"/>
              </w:rPr>
              <w:tab/>
            </w:r>
            <w:r>
              <w:rPr>
                <w:rStyle w:val="IndexLink"/>
              </w:rPr>
              <w:t>14</w:t>
            </w:r>
          </w:hyperlink>
        </w:p>
        <w:p>
          <w:pPr>
            <w:pStyle w:val="Contents2"/>
            <w:tabs>
              <w:tab w:val="clear" w:pos="8743"/>
              <w:tab w:val="right" w:pos="9026" w:leader="dot"/>
            </w:tabs>
            <w:rPr/>
          </w:pPr>
          <w:hyperlink w:anchor="__RefHeading___Toc4956403_1051229030">
            <w:r>
              <w:rPr>
                <w:webHidden/>
                <w:rStyle w:val="IndexLink"/>
                <w:rtl w:val="true"/>
              </w:rPr>
              <w:t>سخن نويسندگان</w:t>
            </w:r>
            <w:r>
              <w:rPr>
                <w:rStyle w:val="IndexLink"/>
                <w:rtl w:val="true"/>
              </w:rPr>
              <w:tab/>
            </w:r>
            <w:r>
              <w:rPr>
                <w:rStyle w:val="IndexLink"/>
              </w:rPr>
              <w:t>16</w:t>
            </w:r>
          </w:hyperlink>
        </w:p>
        <w:p>
          <w:pPr>
            <w:pStyle w:val="Contents2"/>
            <w:tabs>
              <w:tab w:val="clear" w:pos="8743"/>
              <w:tab w:val="right" w:pos="9026" w:leader="dot"/>
            </w:tabs>
            <w:rPr/>
          </w:pPr>
          <w:hyperlink w:anchor="__RefHeading___Toc4956405_1051229030">
            <w:r>
              <w:rPr>
                <w:webHidden/>
                <w:rStyle w:val="IndexLink"/>
                <w:rtl w:val="true"/>
              </w:rPr>
              <w:t>درآمد</w:t>
            </w:r>
            <w:r>
              <w:rPr>
                <w:rStyle w:val="IndexLink"/>
                <w:rtl w:val="true"/>
              </w:rPr>
              <w:tab/>
            </w:r>
            <w:r>
              <w:rPr>
                <w:rStyle w:val="IndexLink"/>
              </w:rPr>
              <w:t>19</w:t>
            </w:r>
          </w:hyperlink>
        </w:p>
        <w:p>
          <w:pPr>
            <w:pStyle w:val="Contents3"/>
            <w:tabs>
              <w:tab w:val="clear" w:pos="8459"/>
              <w:tab w:val="right" w:pos="9026" w:leader="dot"/>
            </w:tabs>
            <w:rPr/>
          </w:pPr>
          <w:hyperlink w:anchor="__RefHeading___Toc4956407_105122903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956409_1051229030">
            <w:r>
              <w:rPr>
                <w:webHidden/>
                <w:rStyle w:val="IndexLink"/>
                <w:rtl w:val="true"/>
              </w:rPr>
              <w:t>نكاتى چند دربارۀ شيوۀ پژوهش</w:t>
            </w:r>
            <w:r>
              <w:rPr>
                <w:rStyle w:val="IndexLink"/>
                <w:rtl w:val="true"/>
              </w:rPr>
              <w:tab/>
            </w:r>
            <w:r>
              <w:rPr>
                <w:rStyle w:val="IndexLink"/>
              </w:rPr>
              <w:t>21</w:t>
            </w:r>
          </w:hyperlink>
        </w:p>
        <w:p>
          <w:pPr>
            <w:pStyle w:val="Contents4"/>
            <w:tabs>
              <w:tab w:val="clear" w:pos="8176"/>
              <w:tab w:val="right" w:pos="9026" w:leader="dot"/>
            </w:tabs>
            <w:rPr/>
          </w:pPr>
          <w:hyperlink w:anchor="__RefHeading___Toc4956411_1051229030">
            <w:r>
              <w:rPr>
                <w:webHidden/>
                <w:rStyle w:val="IndexLink"/>
              </w:rPr>
              <w:t>1</w:t>
            </w:r>
            <w:r>
              <w:rPr>
                <w:rStyle w:val="IndexLink"/>
                <w:rtl w:val="true"/>
              </w:rPr>
              <w:t xml:space="preserve">. </w:t>
            </w:r>
            <w:r>
              <w:rPr>
                <w:rStyle w:val="IndexLink"/>
                <w:rtl w:val="true"/>
              </w:rPr>
              <w:t>پيشينۀ بحث</w:t>
            </w:r>
            <w:r>
              <w:rPr>
                <w:rStyle w:val="IndexLink"/>
                <w:rtl w:val="true"/>
              </w:rPr>
              <w:tab/>
            </w:r>
            <w:r>
              <w:rPr>
                <w:rStyle w:val="IndexLink"/>
              </w:rPr>
              <w:t>21</w:t>
            </w:r>
          </w:hyperlink>
        </w:p>
        <w:p>
          <w:pPr>
            <w:pStyle w:val="Contents4"/>
            <w:tabs>
              <w:tab w:val="clear" w:pos="8176"/>
              <w:tab w:val="right" w:pos="9026" w:leader="dot"/>
            </w:tabs>
            <w:rPr/>
          </w:pPr>
          <w:hyperlink w:anchor="__RefHeading___Toc4956413_1051229030">
            <w:r>
              <w:rPr>
                <w:webHidden/>
                <w:rStyle w:val="IndexLink"/>
              </w:rPr>
              <w:t>2</w:t>
            </w:r>
            <w:r>
              <w:rPr>
                <w:rStyle w:val="IndexLink"/>
                <w:rtl w:val="true"/>
              </w:rPr>
              <w:t xml:space="preserve">. </w:t>
            </w:r>
            <w:r>
              <w:rPr>
                <w:rStyle w:val="IndexLink"/>
                <w:rtl w:val="true"/>
              </w:rPr>
              <w:t>نكات كلى در بررسى ها</w:t>
            </w:r>
            <w:r>
              <w:rPr>
                <w:rStyle w:val="IndexLink"/>
                <w:rtl w:val="true"/>
              </w:rPr>
              <w:tab/>
            </w:r>
            <w:r>
              <w:rPr>
                <w:rStyle w:val="IndexLink"/>
              </w:rPr>
              <w:t>22</w:t>
            </w:r>
          </w:hyperlink>
        </w:p>
        <w:p>
          <w:pPr>
            <w:pStyle w:val="Contents3"/>
            <w:tabs>
              <w:tab w:val="clear" w:pos="8459"/>
              <w:tab w:val="right" w:pos="9026" w:leader="dot"/>
            </w:tabs>
            <w:rPr/>
          </w:pPr>
          <w:hyperlink w:anchor="__RefHeading___Toc4956415_1051229030">
            <w:r>
              <w:rPr>
                <w:webHidden/>
                <w:rStyle w:val="IndexLink"/>
                <w:rtl w:val="true"/>
              </w:rPr>
              <w:t xml:space="preserve">گونه شناسى تراث امام رضا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4"/>
            <w:tabs>
              <w:tab w:val="clear" w:pos="8176"/>
              <w:tab w:val="right" w:pos="9026" w:leader="dot"/>
            </w:tabs>
            <w:rPr/>
          </w:pPr>
          <w:hyperlink w:anchor="__RefHeading___Toc4956417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956419_1051229030">
            <w:r>
              <w:rPr>
                <w:webHidden/>
                <w:rStyle w:val="IndexLink"/>
              </w:rPr>
              <w:t>1</w:t>
            </w:r>
            <w:r>
              <w:rPr>
                <w:rStyle w:val="IndexLink"/>
                <w:rtl w:val="true"/>
              </w:rPr>
              <w:t xml:space="preserve">. </w:t>
            </w:r>
            <w:r>
              <w:rPr>
                <w:rStyle w:val="IndexLink"/>
                <w:rtl w:val="true"/>
              </w:rPr>
              <w:t>كتاب</w:t>
            </w:r>
            <w:r>
              <w:rPr>
                <w:rStyle w:val="IndexLink"/>
                <w:rtl w:val="true"/>
              </w:rPr>
              <w:tab/>
            </w:r>
            <w:r>
              <w:rPr>
                <w:rStyle w:val="IndexLink"/>
              </w:rPr>
              <w:t>25</w:t>
            </w:r>
          </w:hyperlink>
        </w:p>
        <w:p>
          <w:pPr>
            <w:pStyle w:val="Contents5"/>
            <w:tabs>
              <w:tab w:val="clear" w:pos="7892"/>
              <w:tab w:val="right" w:pos="9026" w:leader="dot"/>
            </w:tabs>
            <w:rPr/>
          </w:pPr>
          <w:hyperlink w:anchor="__RefHeading___Toc4956421_105122903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4956423_1051229030">
            <w:r>
              <w:rPr>
                <w:webHidden/>
                <w:rStyle w:val="IndexLink"/>
                <w:rtl w:val="true"/>
              </w:rPr>
              <w:t>الف</w:t>
            </w:r>
            <w:r>
              <w:rPr>
                <w:rStyle w:val="IndexLink"/>
                <w:rtl w:val="true"/>
              </w:rPr>
              <w:t xml:space="preserve">) </w:t>
            </w:r>
            <w:r>
              <w:rPr>
                <w:rStyle w:val="IndexLink"/>
                <w:rtl w:val="true"/>
              </w:rPr>
              <w:t>كتاب هاى مستقل</w:t>
            </w:r>
            <w:r>
              <w:rPr>
                <w:rStyle w:val="IndexLink"/>
                <w:rtl w:val="true"/>
              </w:rPr>
              <w:t>:</w:t>
              <w:tab/>
            </w:r>
            <w:r>
              <w:rPr>
                <w:rStyle w:val="IndexLink"/>
              </w:rPr>
              <w:t>26</w:t>
            </w:r>
          </w:hyperlink>
        </w:p>
        <w:p>
          <w:pPr>
            <w:pStyle w:val="Contents5"/>
            <w:tabs>
              <w:tab w:val="clear" w:pos="7892"/>
              <w:tab w:val="right" w:pos="9026" w:leader="dot"/>
            </w:tabs>
            <w:rPr/>
          </w:pPr>
          <w:hyperlink w:anchor="__RefHeading___Toc4956425_1051229030">
            <w:r>
              <w:rPr>
                <w:webHidden/>
                <w:rStyle w:val="IndexLink"/>
                <w:rtl w:val="true"/>
              </w:rPr>
              <w:t>ب</w:t>
            </w:r>
            <w:r>
              <w:rPr>
                <w:rStyle w:val="IndexLink"/>
                <w:rtl w:val="true"/>
              </w:rPr>
              <w:t xml:space="preserve">) </w:t>
            </w:r>
            <w:r>
              <w:rPr>
                <w:rStyle w:val="IndexLink"/>
                <w:rtl w:val="true"/>
              </w:rPr>
              <w:t>كتاب هاى مشتمل بر روايات رضوى</w:t>
            </w:r>
            <w:r>
              <w:rPr>
                <w:rStyle w:val="IndexLink"/>
                <w:rtl w:val="true"/>
              </w:rPr>
              <w:t>:</w:t>
              <w:tab/>
            </w:r>
            <w:r>
              <w:rPr>
                <w:rStyle w:val="IndexLink"/>
              </w:rPr>
              <w:t>27</w:t>
            </w:r>
          </w:hyperlink>
        </w:p>
        <w:p>
          <w:pPr>
            <w:pStyle w:val="Contents4"/>
            <w:tabs>
              <w:tab w:val="clear" w:pos="8176"/>
              <w:tab w:val="right" w:pos="9026" w:leader="dot"/>
            </w:tabs>
            <w:rPr/>
          </w:pPr>
          <w:hyperlink w:anchor="__RefHeading___Toc4956427_1051229030">
            <w:r>
              <w:rPr>
                <w:webHidden/>
                <w:rStyle w:val="IndexLink"/>
              </w:rPr>
              <w:t>2</w:t>
            </w:r>
            <w:r>
              <w:rPr>
                <w:rStyle w:val="IndexLink"/>
                <w:rtl w:val="true"/>
              </w:rPr>
              <w:t xml:space="preserve">. </w:t>
            </w:r>
            <w:r>
              <w:rPr>
                <w:rStyle w:val="IndexLink"/>
                <w:rtl w:val="true"/>
              </w:rPr>
              <w:t>المسائل</w:t>
            </w:r>
            <w:r>
              <w:rPr>
                <w:rStyle w:val="IndexLink"/>
                <w:rtl w:val="true"/>
              </w:rPr>
              <w:tab/>
            </w:r>
            <w:r>
              <w:rPr>
                <w:rStyle w:val="IndexLink"/>
              </w:rPr>
              <w:t>31</w:t>
            </w:r>
          </w:hyperlink>
        </w:p>
        <w:p>
          <w:pPr>
            <w:pStyle w:val="Contents4"/>
            <w:tabs>
              <w:tab w:val="clear" w:pos="8176"/>
              <w:tab w:val="right" w:pos="9026" w:leader="dot"/>
            </w:tabs>
            <w:rPr/>
          </w:pPr>
          <w:hyperlink w:anchor="__RefHeading___Toc4956429_1051229030">
            <w:r>
              <w:rPr>
                <w:webHidden/>
                <w:rStyle w:val="IndexLink"/>
              </w:rPr>
              <w:t>3</w:t>
            </w:r>
            <w:r>
              <w:rPr>
                <w:rStyle w:val="IndexLink"/>
                <w:rtl w:val="true"/>
              </w:rPr>
              <w:t xml:space="preserve">. </w:t>
            </w:r>
            <w:r>
              <w:rPr>
                <w:rStyle w:val="IndexLink"/>
                <w:rtl w:val="true"/>
              </w:rPr>
              <w:t>نسخه</w:t>
            </w:r>
            <w:r>
              <w:rPr>
                <w:rStyle w:val="IndexLink"/>
                <w:rtl w:val="true"/>
              </w:rPr>
              <w:tab/>
            </w:r>
            <w:r>
              <w:rPr>
                <w:rStyle w:val="IndexLink"/>
              </w:rPr>
              <w:t>32</w:t>
            </w:r>
          </w:hyperlink>
        </w:p>
        <w:p>
          <w:pPr>
            <w:pStyle w:val="Contents4"/>
            <w:tabs>
              <w:tab w:val="clear" w:pos="8176"/>
              <w:tab w:val="right" w:pos="9026" w:leader="dot"/>
            </w:tabs>
            <w:rPr/>
          </w:pPr>
          <w:hyperlink w:anchor="__RefHeading___Toc4956431_1051229030">
            <w:r>
              <w:rPr>
                <w:webHidden/>
                <w:rStyle w:val="IndexLink"/>
              </w:rPr>
              <w:t>4</w:t>
            </w:r>
            <w:r>
              <w:rPr>
                <w:rStyle w:val="IndexLink"/>
                <w:rtl w:val="true"/>
              </w:rPr>
              <w:t xml:space="preserve">. </w:t>
            </w:r>
            <w:r>
              <w:rPr>
                <w:rStyle w:val="IndexLink"/>
                <w:rtl w:val="true"/>
              </w:rPr>
              <w:t>رساله</w:t>
            </w:r>
            <w:r>
              <w:rPr>
                <w:rStyle w:val="IndexLink"/>
                <w:rtl w:val="true"/>
              </w:rPr>
              <w:tab/>
            </w:r>
            <w:r>
              <w:rPr>
                <w:rStyle w:val="IndexLink"/>
              </w:rPr>
              <w:t>34</w:t>
            </w:r>
          </w:hyperlink>
        </w:p>
        <w:p>
          <w:pPr>
            <w:pStyle w:val="Contents4"/>
            <w:tabs>
              <w:tab w:val="clear" w:pos="8176"/>
              <w:tab w:val="right" w:pos="9026" w:leader="dot"/>
            </w:tabs>
            <w:rPr/>
          </w:pPr>
          <w:hyperlink w:anchor="__RefHeading___Toc4956433_1051229030">
            <w:r>
              <w:rPr>
                <w:webHidden/>
                <w:rStyle w:val="IndexLink"/>
              </w:rPr>
              <w:t>5</w:t>
            </w:r>
            <w:r>
              <w:rPr>
                <w:rStyle w:val="IndexLink"/>
                <w:rtl w:val="true"/>
              </w:rPr>
              <w:t xml:space="preserve">. </w:t>
            </w:r>
            <w:r>
              <w:rPr>
                <w:rStyle w:val="IndexLink"/>
                <w:rtl w:val="true"/>
              </w:rPr>
              <w:t>مسند</w:t>
            </w:r>
            <w:r>
              <w:rPr>
                <w:rStyle w:val="IndexLink"/>
                <w:rtl w:val="true"/>
              </w:rPr>
              <w:tab/>
            </w:r>
            <w:r>
              <w:rPr>
                <w:rStyle w:val="IndexLink"/>
              </w:rPr>
              <w:t>35</w:t>
            </w:r>
          </w:hyperlink>
        </w:p>
        <w:p>
          <w:pPr>
            <w:pStyle w:val="Contents4"/>
            <w:tabs>
              <w:tab w:val="clear" w:pos="8176"/>
              <w:tab w:val="right" w:pos="9026" w:leader="dot"/>
            </w:tabs>
            <w:rPr/>
          </w:pPr>
          <w:hyperlink w:anchor="__RefHeading___Toc4956435_1051229030">
            <w:r>
              <w:rPr>
                <w:webHidden/>
                <w:rStyle w:val="IndexLink"/>
              </w:rPr>
              <w:t>6</w:t>
            </w:r>
            <w:r>
              <w:rPr>
                <w:rStyle w:val="IndexLink"/>
                <w:rtl w:val="true"/>
              </w:rPr>
              <w:t xml:space="preserve">. </w:t>
            </w:r>
            <w:r>
              <w:rPr>
                <w:rStyle w:val="IndexLink"/>
                <w:rtl w:val="true"/>
              </w:rPr>
              <w:t>مكاتبه</w:t>
            </w:r>
            <w:r>
              <w:rPr>
                <w:rStyle w:val="IndexLink"/>
                <w:rtl w:val="true"/>
              </w:rPr>
              <w:tab/>
            </w:r>
            <w:r>
              <w:rPr>
                <w:rStyle w:val="IndexLink"/>
              </w:rPr>
              <w:t>35</w:t>
            </w:r>
          </w:hyperlink>
        </w:p>
        <w:p>
          <w:pPr>
            <w:pStyle w:val="Contents2"/>
            <w:tabs>
              <w:tab w:val="clear" w:pos="8743"/>
              <w:tab w:val="right" w:pos="9026" w:leader="dot"/>
            </w:tabs>
            <w:rPr/>
          </w:pPr>
          <w:hyperlink w:anchor="__RefHeading___Toc4956437_1051229030">
            <w:r>
              <w:rPr>
                <w:webHidden/>
                <w:rStyle w:val="IndexLink"/>
                <w:rtl w:val="true"/>
              </w:rPr>
              <w:t>فصل اوّل المسائل</w:t>
            </w:r>
            <w:r>
              <w:rPr>
                <w:rStyle w:val="IndexLink"/>
                <w:rtl w:val="true"/>
              </w:rPr>
              <w:tab/>
            </w:r>
            <w:r>
              <w:rPr>
                <w:rStyle w:val="IndexLink"/>
              </w:rPr>
              <w:t>37</w:t>
            </w:r>
          </w:hyperlink>
        </w:p>
        <w:p>
          <w:pPr>
            <w:pStyle w:val="Contents3"/>
            <w:tabs>
              <w:tab w:val="clear" w:pos="8459"/>
              <w:tab w:val="right" w:pos="9026" w:leader="dot"/>
            </w:tabs>
            <w:rPr/>
          </w:pPr>
          <w:hyperlink w:anchor="__RefHeading___Toc4956439_1051229030">
            <w:r>
              <w:rPr>
                <w:webHidden/>
                <w:rStyle w:val="IndexLink"/>
              </w:rPr>
              <w:t>1</w:t>
            </w:r>
            <w:r>
              <w:rPr>
                <w:rStyle w:val="IndexLink"/>
                <w:rtl w:val="true"/>
              </w:rPr>
              <w:t xml:space="preserve">. </w:t>
            </w:r>
            <w:r>
              <w:rPr>
                <w:rStyle w:val="IndexLink"/>
                <w:rtl w:val="true"/>
              </w:rPr>
              <w:t>ابراهيم بن بشر</w:t>
            </w:r>
            <w:r>
              <w:rPr>
                <w:rStyle w:val="IndexLink"/>
                <w:rtl w:val="true"/>
              </w:rPr>
              <w:tab/>
            </w:r>
            <w:r>
              <w:rPr>
                <w:rStyle w:val="IndexLink"/>
              </w:rPr>
              <w:t>37</w:t>
            </w:r>
          </w:hyperlink>
        </w:p>
        <w:p>
          <w:pPr>
            <w:pStyle w:val="Contents3"/>
            <w:tabs>
              <w:tab w:val="clear" w:pos="8459"/>
              <w:tab w:val="right" w:pos="9026" w:leader="dot"/>
            </w:tabs>
            <w:rPr/>
          </w:pPr>
          <w:hyperlink w:anchor="__RefHeading___Toc4956441_1051229030">
            <w:r>
              <w:rPr>
                <w:webHidden/>
                <w:rStyle w:val="IndexLink"/>
              </w:rPr>
              <w:t>2</w:t>
            </w:r>
            <w:r>
              <w:rPr>
                <w:rStyle w:val="IndexLink"/>
                <w:rtl w:val="true"/>
              </w:rPr>
              <w:t xml:space="preserve">. </w:t>
            </w:r>
            <w:r>
              <w:rPr>
                <w:rStyle w:val="IndexLink"/>
                <w:rtl w:val="true"/>
              </w:rPr>
              <w:t>أحمد بن عمر الحلّال</w:t>
            </w:r>
            <w:r>
              <w:rPr>
                <w:rStyle w:val="IndexLink"/>
                <w:rtl w:val="true"/>
              </w:rPr>
              <w:tab/>
            </w:r>
            <w:r>
              <w:rPr>
                <w:rStyle w:val="IndexLink"/>
              </w:rPr>
              <w:t>37</w:t>
            </w:r>
          </w:hyperlink>
        </w:p>
        <w:p>
          <w:pPr>
            <w:pStyle w:val="Contents3"/>
            <w:tabs>
              <w:tab w:val="clear" w:pos="8459"/>
              <w:tab w:val="right" w:pos="9026" w:leader="dot"/>
            </w:tabs>
            <w:rPr/>
          </w:pPr>
          <w:hyperlink w:anchor="__RefHeading___Toc4956443_1051229030">
            <w:r>
              <w:rPr>
                <w:webHidden/>
                <w:rStyle w:val="IndexLink"/>
              </w:rPr>
              <w:t>3</w:t>
            </w:r>
            <w:r>
              <w:rPr>
                <w:rStyle w:val="IndexLink"/>
                <w:rtl w:val="true"/>
              </w:rPr>
              <w:t xml:space="preserve">. </w:t>
            </w:r>
            <w:r>
              <w:rPr>
                <w:rStyle w:val="IndexLink"/>
                <w:rtl w:val="true"/>
              </w:rPr>
              <w:t>حَسن بن على بن زياد</w:t>
            </w:r>
            <w:r>
              <w:rPr>
                <w:rStyle w:val="IndexLink"/>
                <w:rtl w:val="true"/>
              </w:rPr>
              <w:tab/>
            </w:r>
            <w:r>
              <w:rPr>
                <w:rStyle w:val="IndexLink"/>
              </w:rPr>
              <w:t>46</w:t>
            </w:r>
          </w:hyperlink>
        </w:p>
        <w:p>
          <w:pPr>
            <w:pStyle w:val="Contents3"/>
            <w:tabs>
              <w:tab w:val="clear" w:pos="8459"/>
              <w:tab w:val="right" w:pos="9026" w:leader="dot"/>
            </w:tabs>
            <w:rPr/>
          </w:pPr>
          <w:hyperlink w:anchor="__RefHeading___Toc4956445_1051229030">
            <w:r>
              <w:rPr>
                <w:webHidden/>
                <w:rStyle w:val="IndexLink"/>
              </w:rPr>
              <w:t>4</w:t>
            </w:r>
            <w:r>
              <w:rPr>
                <w:rStyle w:val="IndexLink"/>
                <w:rtl w:val="true"/>
              </w:rPr>
              <w:t xml:space="preserve">. </w:t>
            </w:r>
            <w:r>
              <w:rPr>
                <w:rStyle w:val="IndexLink"/>
                <w:rtl w:val="true"/>
              </w:rPr>
              <w:t>الحسين بن مهران</w:t>
            </w:r>
            <w:r>
              <w:rPr>
                <w:rStyle w:val="IndexLink"/>
                <w:rtl w:val="true"/>
              </w:rPr>
              <w:tab/>
            </w:r>
            <w:r>
              <w:rPr>
                <w:rStyle w:val="IndexLink"/>
              </w:rPr>
              <w:t>69</w:t>
            </w:r>
          </w:hyperlink>
        </w:p>
        <w:p>
          <w:pPr>
            <w:pStyle w:val="Contents3"/>
            <w:tabs>
              <w:tab w:val="clear" w:pos="8459"/>
              <w:tab w:val="right" w:pos="9026" w:leader="dot"/>
            </w:tabs>
            <w:rPr/>
          </w:pPr>
          <w:hyperlink w:anchor="__RefHeading___Toc4956447_1051229030">
            <w:r>
              <w:rPr>
                <w:webHidden/>
                <w:rStyle w:val="IndexLink"/>
              </w:rPr>
              <w:t>5</w:t>
            </w:r>
            <w:r>
              <w:rPr>
                <w:rStyle w:val="IndexLink"/>
                <w:rtl w:val="true"/>
              </w:rPr>
              <w:t xml:space="preserve">. </w:t>
            </w:r>
            <w:r>
              <w:rPr>
                <w:rStyle w:val="IndexLink"/>
                <w:rtl w:val="true"/>
              </w:rPr>
              <w:t>زكريا بن آدم</w:t>
            </w:r>
            <w:r>
              <w:rPr>
                <w:rStyle w:val="IndexLink"/>
                <w:rtl w:val="true"/>
              </w:rPr>
              <w:tab/>
            </w:r>
            <w:r>
              <w:rPr>
                <w:rStyle w:val="IndexLink"/>
              </w:rPr>
              <w:t>74</w:t>
            </w:r>
          </w:hyperlink>
        </w:p>
        <w:p>
          <w:pPr>
            <w:pStyle w:val="Contents3"/>
            <w:tabs>
              <w:tab w:val="clear" w:pos="8459"/>
              <w:tab w:val="right" w:pos="9026" w:leader="dot"/>
            </w:tabs>
            <w:rPr/>
          </w:pPr>
          <w:hyperlink w:anchor="__RefHeading___Toc4956449_1051229030">
            <w:r>
              <w:rPr>
                <w:webHidden/>
                <w:rStyle w:val="IndexLink"/>
              </w:rPr>
              <w:t>6</w:t>
            </w:r>
            <w:r>
              <w:rPr>
                <w:rStyle w:val="IndexLink"/>
                <w:rtl w:val="true"/>
              </w:rPr>
              <w:t xml:space="preserve">. </w:t>
            </w:r>
            <w:r>
              <w:rPr>
                <w:rStyle w:val="IndexLink"/>
                <w:rtl w:val="true"/>
              </w:rPr>
              <w:t>سعد بن سعد بن الأحوص</w:t>
            </w:r>
            <w:r>
              <w:rPr>
                <w:rStyle w:val="IndexLink"/>
                <w:rtl w:val="true"/>
              </w:rPr>
              <w:tab/>
            </w:r>
            <w:r>
              <w:rPr>
                <w:rStyle w:val="IndexLink"/>
              </w:rPr>
              <w:t>81</w:t>
            </w:r>
          </w:hyperlink>
        </w:p>
        <w:p>
          <w:pPr>
            <w:pStyle w:val="Contents3"/>
            <w:tabs>
              <w:tab w:val="clear" w:pos="8459"/>
              <w:tab w:val="right" w:pos="9026" w:leader="dot"/>
            </w:tabs>
            <w:rPr/>
          </w:pPr>
          <w:hyperlink w:anchor="__RefHeading___Toc4956451_1051229030">
            <w:r>
              <w:rPr>
                <w:webHidden/>
                <w:rStyle w:val="IndexLink"/>
              </w:rPr>
              <w:t>7</w:t>
            </w:r>
            <w:r>
              <w:rPr>
                <w:rStyle w:val="IndexLink"/>
                <w:rtl w:val="true"/>
              </w:rPr>
              <w:t xml:space="preserve">. </w:t>
            </w:r>
            <w:r>
              <w:rPr>
                <w:rStyle w:val="IndexLink"/>
                <w:rtl w:val="true"/>
              </w:rPr>
              <w:t>سعد خادم أبى دلف</w:t>
            </w:r>
            <w:r>
              <w:rPr>
                <w:rStyle w:val="IndexLink"/>
                <w:rtl w:val="true"/>
              </w:rPr>
              <w:tab/>
            </w:r>
            <w:r>
              <w:rPr>
                <w:rStyle w:val="IndexLink"/>
              </w:rPr>
              <w:t>96</w:t>
            </w:r>
          </w:hyperlink>
        </w:p>
        <w:p>
          <w:pPr>
            <w:pStyle w:val="Contents3"/>
            <w:tabs>
              <w:tab w:val="clear" w:pos="8459"/>
              <w:tab w:val="right" w:pos="9026" w:leader="dot"/>
            </w:tabs>
            <w:rPr/>
          </w:pPr>
          <w:hyperlink w:anchor="__RefHeading___Toc4956453_1051229030">
            <w:r>
              <w:rPr>
                <w:webHidden/>
                <w:rStyle w:val="IndexLink"/>
              </w:rPr>
              <w:t>8</w:t>
            </w:r>
            <w:r>
              <w:rPr>
                <w:rStyle w:val="IndexLink"/>
                <w:rtl w:val="true"/>
              </w:rPr>
              <w:t xml:space="preserve">. </w:t>
            </w:r>
            <w:r>
              <w:rPr>
                <w:rStyle w:val="IndexLink"/>
                <w:rtl w:val="true"/>
              </w:rPr>
              <w:t>صباح بن نصر</w:t>
            </w:r>
            <w:r>
              <w:rPr>
                <w:rStyle w:val="IndexLink"/>
                <w:rtl w:val="true"/>
              </w:rPr>
              <w:tab/>
            </w:r>
            <w:r>
              <w:rPr>
                <w:rStyle w:val="IndexLink"/>
              </w:rPr>
              <w:t>96</w:t>
            </w:r>
          </w:hyperlink>
        </w:p>
        <w:p>
          <w:pPr>
            <w:pStyle w:val="Contents3"/>
            <w:tabs>
              <w:tab w:val="clear" w:pos="8459"/>
              <w:tab w:val="right" w:pos="9026" w:leader="dot"/>
            </w:tabs>
            <w:rPr/>
          </w:pPr>
          <w:hyperlink w:anchor="__RefHeading___Toc4956455_1051229030">
            <w:r>
              <w:rPr>
                <w:webHidden/>
                <w:rStyle w:val="IndexLink"/>
              </w:rPr>
              <w:t>9</w:t>
            </w:r>
            <w:r>
              <w:rPr>
                <w:rStyle w:val="IndexLink"/>
                <w:rtl w:val="true"/>
              </w:rPr>
              <w:t xml:space="preserve">. </w:t>
            </w:r>
            <w:r>
              <w:rPr>
                <w:rStyle w:val="IndexLink"/>
                <w:rtl w:val="true"/>
              </w:rPr>
              <w:t>عبدالله بن محمّد بن حصين</w:t>
            </w:r>
            <w:r>
              <w:rPr>
                <w:rStyle w:val="IndexLink"/>
                <w:rtl w:val="true"/>
              </w:rPr>
              <w:tab/>
            </w:r>
            <w:r>
              <w:rPr>
                <w:rStyle w:val="IndexLink"/>
              </w:rPr>
              <w:t>101</w:t>
            </w:r>
          </w:hyperlink>
        </w:p>
        <w:p>
          <w:pPr>
            <w:pStyle w:val="Contents3"/>
            <w:tabs>
              <w:tab w:val="clear" w:pos="8459"/>
              <w:tab w:val="right" w:pos="9026" w:leader="dot"/>
            </w:tabs>
            <w:rPr/>
          </w:pPr>
          <w:hyperlink w:anchor="__RefHeading___Toc4956457_1051229030">
            <w:r>
              <w:rPr>
                <w:webHidden/>
                <w:rStyle w:val="IndexLink"/>
              </w:rPr>
              <w:t>10</w:t>
            </w:r>
            <w:r>
              <w:rPr>
                <w:rStyle w:val="IndexLink"/>
                <w:rtl w:val="true"/>
              </w:rPr>
              <w:t xml:space="preserve">. </w:t>
            </w:r>
            <w:r>
              <w:rPr>
                <w:rStyle w:val="IndexLink"/>
                <w:rtl w:val="true"/>
              </w:rPr>
              <w:t>عيسى بن عبدالله بن سعد ابوبكر الأشعرى</w:t>
            </w:r>
            <w:r>
              <w:rPr>
                <w:rStyle w:val="IndexLink"/>
                <w:rtl w:val="true"/>
              </w:rPr>
              <w:tab/>
            </w:r>
            <w:r>
              <w:rPr>
                <w:rStyle w:val="IndexLink"/>
              </w:rPr>
              <w:t>107</w:t>
            </w:r>
          </w:hyperlink>
        </w:p>
        <w:p>
          <w:pPr>
            <w:pStyle w:val="Contents3"/>
            <w:tabs>
              <w:tab w:val="clear" w:pos="8459"/>
              <w:tab w:val="right" w:pos="9026" w:leader="dot"/>
            </w:tabs>
            <w:rPr/>
          </w:pPr>
          <w:hyperlink w:anchor="__RefHeading___Toc4956459_1051229030">
            <w:r>
              <w:rPr>
                <w:webHidden/>
                <w:rStyle w:val="IndexLink"/>
              </w:rPr>
              <w:t>11</w:t>
            </w:r>
            <w:r>
              <w:rPr>
                <w:rStyle w:val="IndexLink"/>
                <w:rtl w:val="true"/>
              </w:rPr>
              <w:t xml:space="preserve">. </w:t>
            </w:r>
            <w:r>
              <w:rPr>
                <w:rStyle w:val="IndexLink"/>
                <w:rtl w:val="true"/>
              </w:rPr>
              <w:t>الفتح بن يزيد الجرجانى</w:t>
            </w:r>
            <w:r>
              <w:rPr>
                <w:rStyle w:val="IndexLink"/>
                <w:rtl w:val="true"/>
              </w:rPr>
              <w:tab/>
            </w:r>
            <w:r>
              <w:rPr>
                <w:rStyle w:val="IndexLink"/>
              </w:rPr>
              <w:t>108</w:t>
            </w:r>
          </w:hyperlink>
        </w:p>
        <w:p>
          <w:pPr>
            <w:pStyle w:val="Contents3"/>
            <w:tabs>
              <w:tab w:val="clear" w:pos="8459"/>
              <w:tab w:val="right" w:pos="9026" w:leader="dot"/>
            </w:tabs>
            <w:rPr/>
          </w:pPr>
          <w:hyperlink w:anchor="__RefHeading___Toc4956461_1051229030">
            <w:r>
              <w:rPr>
                <w:webHidden/>
                <w:rStyle w:val="IndexLink"/>
              </w:rPr>
              <w:t>12</w:t>
            </w:r>
            <w:r>
              <w:rPr>
                <w:rStyle w:val="IndexLink"/>
                <w:rtl w:val="true"/>
              </w:rPr>
              <w:t xml:space="preserve">. </w:t>
            </w:r>
            <w:r>
              <w:rPr>
                <w:rStyle w:val="IndexLink"/>
                <w:rtl w:val="true"/>
              </w:rPr>
              <w:t>محمّد بن سنان ابوجعفر الزاهرى</w:t>
            </w:r>
            <w:r>
              <w:rPr>
                <w:rStyle w:val="IndexLink"/>
                <w:rtl w:val="true"/>
              </w:rPr>
              <w:tab/>
            </w:r>
            <w:r>
              <w:rPr>
                <w:rStyle w:val="IndexLink"/>
              </w:rPr>
              <w:t>120</w:t>
            </w:r>
          </w:hyperlink>
        </w:p>
        <w:p>
          <w:pPr>
            <w:pStyle w:val="Contents3"/>
            <w:tabs>
              <w:tab w:val="clear" w:pos="8459"/>
              <w:tab w:val="right" w:pos="9026" w:leader="dot"/>
            </w:tabs>
            <w:rPr/>
          </w:pPr>
          <w:hyperlink w:anchor="__RefHeading___Toc4956463_1051229030">
            <w:r>
              <w:rPr>
                <w:webHidden/>
                <w:rStyle w:val="IndexLink"/>
              </w:rPr>
              <w:t>13</w:t>
            </w:r>
            <w:r>
              <w:rPr>
                <w:rStyle w:val="IndexLink"/>
                <w:rtl w:val="true"/>
              </w:rPr>
              <w:t xml:space="preserve">. </w:t>
            </w:r>
            <w:r>
              <w:rPr>
                <w:rStyle w:val="IndexLink"/>
                <w:rtl w:val="true"/>
              </w:rPr>
              <w:t>محمّد بن سهل بن اليسع الاشعرى</w:t>
            </w:r>
            <w:r>
              <w:rPr>
                <w:rStyle w:val="IndexLink"/>
                <w:rtl w:val="true"/>
              </w:rPr>
              <w:tab/>
            </w:r>
            <w:r>
              <w:rPr>
                <w:rStyle w:val="IndexLink"/>
              </w:rPr>
              <w:t>130</w:t>
            </w:r>
          </w:hyperlink>
        </w:p>
        <w:p>
          <w:pPr>
            <w:pStyle w:val="Contents3"/>
            <w:tabs>
              <w:tab w:val="clear" w:pos="8459"/>
              <w:tab w:val="right" w:pos="9026" w:leader="dot"/>
            </w:tabs>
            <w:rPr/>
          </w:pPr>
          <w:hyperlink w:anchor="__RefHeading___Toc4956465_1051229030">
            <w:r>
              <w:rPr>
                <w:webHidden/>
                <w:rStyle w:val="IndexLink"/>
              </w:rPr>
              <w:t>14</w:t>
            </w:r>
            <w:r>
              <w:rPr>
                <w:rStyle w:val="IndexLink"/>
                <w:rtl w:val="true"/>
              </w:rPr>
              <w:t xml:space="preserve">. </w:t>
            </w:r>
            <w:r>
              <w:rPr>
                <w:rStyle w:val="IndexLink"/>
                <w:rtl w:val="true"/>
              </w:rPr>
              <w:t>محمّد بن فُضَيل بن كثير أبوجعفر الأزرق</w:t>
            </w:r>
            <w:r>
              <w:rPr>
                <w:rStyle w:val="IndexLink"/>
                <w:rtl w:val="true"/>
              </w:rPr>
              <w:tab/>
            </w:r>
            <w:r>
              <w:rPr>
                <w:rStyle w:val="IndexLink"/>
              </w:rPr>
              <w:t>132</w:t>
            </w:r>
          </w:hyperlink>
        </w:p>
        <w:p>
          <w:pPr>
            <w:pStyle w:val="Contents3"/>
            <w:tabs>
              <w:tab w:val="clear" w:pos="8459"/>
              <w:tab w:val="right" w:pos="9026" w:leader="dot"/>
            </w:tabs>
            <w:rPr/>
          </w:pPr>
          <w:hyperlink w:anchor="__RefHeading___Toc4956467_1051229030">
            <w:r>
              <w:rPr>
                <w:webHidden/>
                <w:rStyle w:val="IndexLink"/>
              </w:rPr>
              <w:t>15</w:t>
            </w:r>
            <w:r>
              <w:rPr>
                <w:rStyle w:val="IndexLink"/>
                <w:rtl w:val="true"/>
              </w:rPr>
              <w:t xml:space="preserve">. </w:t>
            </w:r>
            <w:r>
              <w:rPr>
                <w:rStyle w:val="IndexLink"/>
                <w:rtl w:val="true"/>
              </w:rPr>
              <w:t>معاوية بن سعيد الكندى</w:t>
            </w:r>
            <w:r>
              <w:rPr>
                <w:rStyle w:val="IndexLink"/>
                <w:rtl w:val="true"/>
              </w:rPr>
              <w:tab/>
            </w:r>
            <w:r>
              <w:rPr>
                <w:rStyle w:val="IndexLink"/>
              </w:rPr>
              <w:t>149</w:t>
            </w:r>
          </w:hyperlink>
        </w:p>
        <w:p>
          <w:pPr>
            <w:pStyle w:val="Contents3"/>
            <w:tabs>
              <w:tab w:val="clear" w:pos="8459"/>
              <w:tab w:val="right" w:pos="9026" w:leader="dot"/>
            </w:tabs>
            <w:rPr/>
          </w:pPr>
          <w:hyperlink w:anchor="__RefHeading___Toc4956469_1051229030">
            <w:r>
              <w:rPr>
                <w:webHidden/>
                <w:rStyle w:val="IndexLink"/>
              </w:rPr>
              <w:t>16</w:t>
            </w:r>
            <w:r>
              <w:rPr>
                <w:rStyle w:val="IndexLink"/>
                <w:rtl w:val="true"/>
              </w:rPr>
              <w:t xml:space="preserve">. </w:t>
            </w:r>
            <w:r>
              <w:rPr>
                <w:rStyle w:val="IndexLink"/>
                <w:rtl w:val="true"/>
              </w:rPr>
              <w:t>ياسر الخادم</w:t>
            </w:r>
            <w:r>
              <w:rPr>
                <w:rStyle w:val="IndexLink"/>
                <w:rtl w:val="true"/>
              </w:rPr>
              <w:tab/>
            </w:r>
            <w:r>
              <w:rPr>
                <w:rStyle w:val="IndexLink"/>
              </w:rPr>
              <w:t>150</w:t>
            </w:r>
          </w:hyperlink>
        </w:p>
        <w:p>
          <w:pPr>
            <w:pStyle w:val="Contents2"/>
            <w:tabs>
              <w:tab w:val="clear" w:pos="8743"/>
              <w:tab w:val="right" w:pos="9026" w:leader="dot"/>
            </w:tabs>
            <w:rPr/>
          </w:pPr>
          <w:hyperlink w:anchor="__RefHeading___Toc4956471_1051229030">
            <w:r>
              <w:rPr>
                <w:webHidden/>
                <w:rStyle w:val="IndexLink"/>
                <w:rtl w:val="true"/>
              </w:rPr>
              <w:t>فصل دوم النسخه</w:t>
            </w:r>
            <w:r>
              <w:rPr>
                <w:rStyle w:val="IndexLink"/>
                <w:rtl w:val="true"/>
              </w:rPr>
              <w:tab/>
            </w:r>
            <w:r>
              <w:rPr>
                <w:rStyle w:val="IndexLink"/>
              </w:rPr>
              <w:t>155</w:t>
            </w:r>
          </w:hyperlink>
        </w:p>
        <w:p>
          <w:pPr>
            <w:pStyle w:val="Contents3"/>
            <w:tabs>
              <w:tab w:val="clear" w:pos="8459"/>
              <w:tab w:val="right" w:pos="9026" w:leader="dot"/>
            </w:tabs>
            <w:rPr/>
          </w:pPr>
          <w:hyperlink w:anchor="__RefHeading___Toc4956473_1051229030">
            <w:r>
              <w:rPr>
                <w:webHidden/>
                <w:rStyle w:val="IndexLink"/>
              </w:rPr>
              <w:t>1</w:t>
            </w:r>
            <w:r>
              <w:rPr>
                <w:rStyle w:val="IndexLink"/>
                <w:rtl w:val="true"/>
              </w:rPr>
              <w:t xml:space="preserve">. </w:t>
            </w:r>
            <w:r>
              <w:rPr>
                <w:rStyle w:val="IndexLink"/>
                <w:rtl w:val="true"/>
              </w:rPr>
              <w:t>احمد بن عامر بن سليمان</w:t>
            </w:r>
            <w:r>
              <w:rPr>
                <w:rStyle w:val="IndexLink"/>
                <w:rtl w:val="true"/>
              </w:rPr>
              <w:tab/>
            </w:r>
            <w:r>
              <w:rPr>
                <w:rStyle w:val="IndexLink"/>
              </w:rPr>
              <w:t>155</w:t>
            </w:r>
          </w:hyperlink>
        </w:p>
        <w:p>
          <w:pPr>
            <w:pStyle w:val="Contents3"/>
            <w:tabs>
              <w:tab w:val="clear" w:pos="8459"/>
              <w:tab w:val="right" w:pos="9026" w:leader="dot"/>
            </w:tabs>
            <w:rPr/>
          </w:pPr>
          <w:hyperlink w:anchor="__RefHeading___Toc4956475_1051229030">
            <w:r>
              <w:rPr>
                <w:webHidden/>
                <w:rStyle w:val="IndexLink"/>
              </w:rPr>
              <w:t>2</w:t>
            </w:r>
            <w:r>
              <w:rPr>
                <w:rStyle w:val="IndexLink"/>
                <w:rtl w:val="true"/>
              </w:rPr>
              <w:t xml:space="preserve">. </w:t>
            </w:r>
            <w:r>
              <w:rPr>
                <w:rStyle w:val="IndexLink"/>
                <w:rtl w:val="true"/>
              </w:rPr>
              <w:t>العبّاس بن هلال الشامى</w:t>
            </w:r>
            <w:r>
              <w:rPr>
                <w:rStyle w:val="IndexLink"/>
                <w:rtl w:val="true"/>
              </w:rPr>
              <w:tab/>
            </w:r>
            <w:r>
              <w:rPr>
                <w:rStyle w:val="IndexLink"/>
              </w:rPr>
              <w:t>157</w:t>
            </w:r>
          </w:hyperlink>
        </w:p>
        <w:p>
          <w:pPr>
            <w:pStyle w:val="Contents3"/>
            <w:tabs>
              <w:tab w:val="clear" w:pos="8459"/>
              <w:tab w:val="right" w:pos="9026" w:leader="dot"/>
            </w:tabs>
            <w:rPr/>
          </w:pPr>
          <w:hyperlink w:anchor="__RefHeading___Toc4956477_1051229030">
            <w:r>
              <w:rPr>
                <w:webHidden/>
                <w:rStyle w:val="IndexLink"/>
              </w:rPr>
              <w:t>3</w:t>
            </w:r>
            <w:r>
              <w:rPr>
                <w:rStyle w:val="IndexLink"/>
                <w:rtl w:val="true"/>
              </w:rPr>
              <w:t xml:space="preserve">. </w:t>
            </w:r>
            <w:r>
              <w:rPr>
                <w:rStyle w:val="IndexLink"/>
                <w:rtl w:val="true"/>
              </w:rPr>
              <w:t>عبدالله بن على بن الحسين بن زيد</w:t>
            </w:r>
            <w:r>
              <w:rPr>
                <w:rStyle w:val="IndexLink"/>
                <w:rtl w:val="true"/>
              </w:rPr>
              <w:tab/>
            </w:r>
            <w:r>
              <w:rPr>
                <w:rStyle w:val="IndexLink"/>
              </w:rPr>
              <w:t>167</w:t>
            </w:r>
          </w:hyperlink>
        </w:p>
        <w:p>
          <w:pPr>
            <w:pStyle w:val="Contents3"/>
            <w:tabs>
              <w:tab w:val="clear" w:pos="8459"/>
              <w:tab w:val="right" w:pos="9026" w:leader="dot"/>
            </w:tabs>
            <w:rPr/>
          </w:pPr>
          <w:hyperlink w:anchor="__RefHeading___Toc4956479_1051229030">
            <w:r>
              <w:rPr>
                <w:webHidden/>
                <w:rStyle w:val="IndexLink"/>
              </w:rPr>
              <w:t>4</w:t>
            </w:r>
            <w:r>
              <w:rPr>
                <w:rStyle w:val="IndexLink"/>
                <w:rtl w:val="true"/>
              </w:rPr>
              <w:t xml:space="preserve">. </w:t>
            </w:r>
            <w:r>
              <w:rPr>
                <w:rStyle w:val="IndexLink"/>
                <w:rtl w:val="true"/>
              </w:rPr>
              <w:t>عبدالله بن محمّد بن على بن عباس</w:t>
            </w:r>
            <w:r>
              <w:rPr>
                <w:rStyle w:val="IndexLink"/>
                <w:rtl w:val="true"/>
              </w:rPr>
              <w:tab/>
            </w:r>
            <w:r>
              <w:rPr>
                <w:rStyle w:val="IndexLink"/>
              </w:rPr>
              <w:t>172</w:t>
            </w:r>
          </w:hyperlink>
        </w:p>
        <w:p>
          <w:pPr>
            <w:pStyle w:val="Contents3"/>
            <w:tabs>
              <w:tab w:val="clear" w:pos="8459"/>
              <w:tab w:val="right" w:pos="9026" w:leader="dot"/>
            </w:tabs>
            <w:rPr/>
          </w:pPr>
          <w:hyperlink w:anchor="__RefHeading___Toc4956481_1051229030">
            <w:r>
              <w:rPr>
                <w:webHidden/>
                <w:rStyle w:val="IndexLink"/>
              </w:rPr>
              <w:t>5</w:t>
            </w:r>
            <w:r>
              <w:rPr>
                <w:rStyle w:val="IndexLink"/>
                <w:rtl w:val="true"/>
              </w:rPr>
              <w:t xml:space="preserve">. </w:t>
            </w:r>
            <w:r>
              <w:rPr>
                <w:rStyle w:val="IndexLink"/>
                <w:rtl w:val="true"/>
              </w:rPr>
              <w:t>محمّد بن عبدالله بن عمرو بن سالم بن لاحق ابوعبدالله اللاحقى الصفّار</w:t>
            </w:r>
            <w:r>
              <w:rPr>
                <w:rStyle w:val="IndexLink"/>
                <w:rtl w:val="true"/>
              </w:rPr>
              <w:tab/>
            </w:r>
            <w:r>
              <w:rPr>
                <w:rStyle w:val="IndexLink"/>
              </w:rPr>
              <w:t>189</w:t>
            </w:r>
          </w:hyperlink>
        </w:p>
        <w:p>
          <w:pPr>
            <w:pStyle w:val="Contents3"/>
            <w:tabs>
              <w:tab w:val="clear" w:pos="8459"/>
              <w:tab w:val="right" w:pos="9026" w:leader="dot"/>
            </w:tabs>
            <w:rPr/>
          </w:pPr>
          <w:hyperlink w:anchor="__RefHeading___Toc4956483_1051229030">
            <w:r>
              <w:rPr>
                <w:webHidden/>
                <w:rStyle w:val="IndexLink"/>
              </w:rPr>
              <w:t>6</w:t>
            </w:r>
            <w:r>
              <w:rPr>
                <w:rStyle w:val="IndexLink"/>
                <w:rtl w:val="true"/>
              </w:rPr>
              <w:t xml:space="preserve">. </w:t>
            </w:r>
            <w:r>
              <w:rPr>
                <w:rStyle w:val="IndexLink"/>
                <w:rtl w:val="true"/>
              </w:rPr>
              <w:t>محمّد بن على بن الحسين بن زيد</w:t>
            </w:r>
            <w:r>
              <w:rPr>
                <w:rStyle w:val="IndexLink"/>
                <w:rtl w:val="true"/>
              </w:rPr>
              <w:tab/>
            </w:r>
            <w:r>
              <w:rPr>
                <w:rStyle w:val="IndexLink"/>
              </w:rPr>
              <w:t>190</w:t>
            </w:r>
          </w:hyperlink>
        </w:p>
        <w:p>
          <w:pPr>
            <w:pStyle w:val="Contents3"/>
            <w:tabs>
              <w:tab w:val="clear" w:pos="8459"/>
              <w:tab w:val="right" w:pos="9026" w:leader="dot"/>
            </w:tabs>
            <w:rPr/>
          </w:pPr>
          <w:hyperlink w:anchor="__RefHeading___Toc4956485_1051229030">
            <w:r>
              <w:rPr>
                <w:webHidden/>
                <w:rStyle w:val="IndexLink"/>
              </w:rPr>
              <w:t>7</w:t>
            </w:r>
            <w:r>
              <w:rPr>
                <w:rStyle w:val="IndexLink"/>
                <w:rtl w:val="true"/>
              </w:rPr>
              <w:t xml:space="preserve">. </w:t>
            </w:r>
            <w:r>
              <w:rPr>
                <w:rStyle w:val="IndexLink"/>
                <w:rtl w:val="true"/>
              </w:rPr>
              <w:t>محمّد بن عمرو بن سعيد الزيّات المدائنى</w:t>
            </w:r>
            <w:r>
              <w:rPr>
                <w:rStyle w:val="IndexLink"/>
                <w:rtl w:val="true"/>
              </w:rPr>
              <w:tab/>
            </w:r>
            <w:r>
              <w:rPr>
                <w:rStyle w:val="IndexLink"/>
              </w:rPr>
              <w:t>193</w:t>
            </w:r>
          </w:hyperlink>
        </w:p>
        <w:p>
          <w:pPr>
            <w:pStyle w:val="Contents3"/>
            <w:tabs>
              <w:tab w:val="clear" w:pos="8459"/>
              <w:tab w:val="right" w:pos="9026" w:leader="dot"/>
            </w:tabs>
            <w:rPr/>
          </w:pPr>
          <w:hyperlink w:anchor="__RefHeading___Toc4956487_1051229030">
            <w:r>
              <w:rPr>
                <w:webHidden/>
                <w:rStyle w:val="IndexLink"/>
              </w:rPr>
              <w:t>8</w:t>
            </w:r>
            <w:r>
              <w:rPr>
                <w:rStyle w:val="IndexLink"/>
                <w:rtl w:val="true"/>
              </w:rPr>
              <w:t xml:space="preserve">. </w:t>
            </w:r>
            <w:r>
              <w:rPr>
                <w:rStyle w:val="IndexLink"/>
                <w:rtl w:val="true"/>
              </w:rPr>
              <w:t>الحَسَن بن محمّد بن الفضل</w:t>
            </w:r>
            <w:r>
              <w:rPr>
                <w:rStyle w:val="IndexLink"/>
                <w:rtl w:val="true"/>
              </w:rPr>
              <w:tab/>
            </w:r>
            <w:r>
              <w:rPr>
                <w:rStyle w:val="IndexLink"/>
              </w:rPr>
              <w:t>196</w:t>
            </w:r>
          </w:hyperlink>
        </w:p>
        <w:p>
          <w:pPr>
            <w:pStyle w:val="Contents2"/>
            <w:tabs>
              <w:tab w:val="clear" w:pos="8743"/>
              <w:tab w:val="right" w:pos="9026" w:leader="dot"/>
            </w:tabs>
            <w:rPr/>
          </w:pPr>
          <w:hyperlink w:anchor="__RefHeading___Toc4956489_1051229030">
            <w:r>
              <w:rPr>
                <w:webHidden/>
                <w:rStyle w:val="IndexLink"/>
                <w:rtl w:val="true"/>
              </w:rPr>
              <w:t>فصل سوم رساله و مكاتبه</w:t>
            </w:r>
            <w:r>
              <w:rPr>
                <w:rStyle w:val="IndexLink"/>
                <w:rtl w:val="true"/>
              </w:rPr>
              <w:tab/>
            </w:r>
            <w:r>
              <w:rPr>
                <w:rStyle w:val="IndexLink"/>
              </w:rPr>
              <w:t>223</w:t>
            </w:r>
          </w:hyperlink>
        </w:p>
        <w:p>
          <w:pPr>
            <w:pStyle w:val="Contents3"/>
            <w:tabs>
              <w:tab w:val="clear" w:pos="8459"/>
              <w:tab w:val="right" w:pos="9026" w:leader="dot"/>
            </w:tabs>
            <w:rPr/>
          </w:pPr>
          <w:hyperlink w:anchor="__RefHeading___Toc4956491_1051229030">
            <w:r>
              <w:rPr>
                <w:webHidden/>
                <w:rStyle w:val="IndexLink"/>
                <w:rtl w:val="true"/>
              </w:rPr>
              <w:t xml:space="preserve">الف </w:t>
            </w:r>
            <w:r>
              <w:rPr>
                <w:rStyle w:val="IndexLink"/>
                <w:rtl w:val="true"/>
              </w:rPr>
              <w:t xml:space="preserve">- </w:t>
            </w:r>
            <w:r>
              <w:rPr>
                <w:rStyle w:val="IndexLink"/>
                <w:rtl w:val="true"/>
              </w:rPr>
              <w:t>رساله</w:t>
            </w:r>
            <w:r>
              <w:rPr>
                <w:rStyle w:val="IndexLink"/>
                <w:rtl w:val="true"/>
              </w:rPr>
              <w:tab/>
            </w:r>
            <w:r>
              <w:rPr>
                <w:rStyle w:val="IndexLink"/>
              </w:rPr>
              <w:t>223</w:t>
            </w:r>
          </w:hyperlink>
        </w:p>
        <w:p>
          <w:pPr>
            <w:pStyle w:val="Contents4"/>
            <w:tabs>
              <w:tab w:val="clear" w:pos="8176"/>
              <w:tab w:val="right" w:pos="9026" w:leader="dot"/>
            </w:tabs>
            <w:rPr/>
          </w:pPr>
          <w:hyperlink w:anchor="__RefHeading___Toc4956493_1051229030">
            <w:r>
              <w:rPr>
                <w:webHidden/>
                <w:rStyle w:val="IndexLink"/>
              </w:rPr>
              <w:t>1</w:t>
            </w:r>
            <w:r>
              <w:rPr>
                <w:rStyle w:val="IndexLink"/>
                <w:rtl w:val="true"/>
              </w:rPr>
              <w:t xml:space="preserve">. </w:t>
            </w:r>
            <w:r>
              <w:rPr>
                <w:rStyle w:val="IndexLink"/>
                <w:rtl w:val="true"/>
              </w:rPr>
              <w:t>إبراهيم بن ابى البلاد</w:t>
            </w:r>
            <w:r>
              <w:rPr>
                <w:rStyle w:val="IndexLink"/>
                <w:rtl w:val="true"/>
              </w:rPr>
              <w:tab/>
            </w:r>
            <w:r>
              <w:rPr>
                <w:rStyle w:val="IndexLink"/>
              </w:rPr>
              <w:t>223</w:t>
            </w:r>
          </w:hyperlink>
        </w:p>
        <w:p>
          <w:pPr>
            <w:pStyle w:val="Contents4"/>
            <w:tabs>
              <w:tab w:val="clear" w:pos="8176"/>
              <w:tab w:val="right" w:pos="9026" w:leader="dot"/>
            </w:tabs>
            <w:rPr/>
          </w:pPr>
          <w:hyperlink w:anchor="__RefHeading___Toc4956495_1051229030">
            <w:r>
              <w:rPr>
                <w:webHidden/>
                <w:rStyle w:val="IndexLink"/>
              </w:rPr>
              <w:t>2</w:t>
            </w:r>
            <w:r>
              <w:rPr>
                <w:rStyle w:val="IndexLink"/>
                <w:rtl w:val="true"/>
              </w:rPr>
              <w:t xml:space="preserve">. </w:t>
            </w:r>
            <w:r>
              <w:rPr>
                <w:rStyle w:val="IndexLink"/>
                <w:rtl w:val="true"/>
              </w:rPr>
              <w:t>محمّد بن الحَسَن بن الجمهور</w:t>
            </w:r>
            <w:r>
              <w:rPr>
                <w:rStyle w:val="IndexLink"/>
                <w:rtl w:val="true"/>
              </w:rPr>
              <w:tab/>
            </w:r>
            <w:r>
              <w:rPr>
                <w:rStyle w:val="IndexLink"/>
              </w:rPr>
              <w:t>223</w:t>
            </w:r>
          </w:hyperlink>
        </w:p>
        <w:p>
          <w:pPr>
            <w:pStyle w:val="Contents3"/>
            <w:tabs>
              <w:tab w:val="clear" w:pos="8459"/>
              <w:tab w:val="right" w:pos="9026" w:leader="dot"/>
            </w:tabs>
            <w:rPr/>
          </w:pPr>
          <w:hyperlink w:anchor="__RefHeading___Toc4956497_1051229030">
            <w:r>
              <w:rPr>
                <w:webHidden/>
                <w:rStyle w:val="IndexLink"/>
                <w:rtl w:val="true"/>
              </w:rPr>
              <w:t xml:space="preserve">ب </w:t>
            </w:r>
            <w:r>
              <w:rPr>
                <w:rStyle w:val="IndexLink"/>
                <w:rtl w:val="true"/>
              </w:rPr>
              <w:t xml:space="preserve">- </w:t>
            </w:r>
            <w:r>
              <w:rPr>
                <w:rStyle w:val="IndexLink"/>
                <w:rtl w:val="true"/>
              </w:rPr>
              <w:t>مكاتبه</w:t>
            </w:r>
            <w:r>
              <w:rPr>
                <w:rStyle w:val="IndexLink"/>
                <w:rtl w:val="true"/>
              </w:rPr>
              <w:tab/>
            </w:r>
            <w:r>
              <w:rPr>
                <w:rStyle w:val="IndexLink"/>
              </w:rPr>
              <w:t>224</w:t>
            </w:r>
          </w:hyperlink>
        </w:p>
        <w:p>
          <w:pPr>
            <w:pStyle w:val="Contents4"/>
            <w:tabs>
              <w:tab w:val="clear" w:pos="8176"/>
              <w:tab w:val="right" w:pos="9026" w:leader="dot"/>
            </w:tabs>
            <w:rPr/>
          </w:pPr>
          <w:hyperlink w:anchor="__RefHeading___Toc4956499_1051229030">
            <w:r>
              <w:rPr>
                <w:webHidden/>
                <w:rStyle w:val="IndexLink"/>
              </w:rPr>
              <w:t>1</w:t>
            </w:r>
            <w:r>
              <w:rPr>
                <w:rStyle w:val="IndexLink"/>
                <w:rtl w:val="true"/>
              </w:rPr>
              <w:t xml:space="preserve">. </w:t>
            </w:r>
            <w:r>
              <w:rPr>
                <w:rStyle w:val="IndexLink"/>
                <w:rtl w:val="true"/>
              </w:rPr>
              <w:t>احمد بن عبدالله بن مهران</w:t>
            </w:r>
            <w:r>
              <w:rPr>
                <w:rStyle w:val="IndexLink"/>
                <w:rtl w:val="true"/>
              </w:rPr>
              <w:tab/>
            </w:r>
            <w:r>
              <w:rPr>
                <w:rStyle w:val="IndexLink"/>
              </w:rPr>
              <w:t>224</w:t>
            </w:r>
          </w:hyperlink>
        </w:p>
        <w:p>
          <w:pPr>
            <w:pStyle w:val="Contents2"/>
            <w:tabs>
              <w:tab w:val="clear" w:pos="8743"/>
              <w:tab w:val="right" w:pos="9026" w:leader="dot"/>
            </w:tabs>
            <w:rPr/>
          </w:pPr>
          <w:hyperlink w:anchor="__RefHeading___Toc4956501_1051229030">
            <w:r>
              <w:rPr>
                <w:webHidden/>
                <w:rStyle w:val="IndexLink"/>
                <w:rtl w:val="true"/>
              </w:rPr>
              <w:t>كتابنامه</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79_72018"/>
      <w:bookmarkStart w:id="1" w:name="pg7779_72018"/>
      <w:bookmarkEnd w:id="1"/>
    </w:p>
    <w:p>
      <w:pPr>
        <w:pStyle w:val="Heading2"/>
        <w:numPr>
          <w:ilvl w:val="1"/>
          <w:numId w:val="1"/>
        </w:numPr>
        <w:rPr/>
      </w:pPr>
      <w:bookmarkStart w:id="2" w:name="pg7779_72018"/>
      <w:bookmarkStart w:id="3" w:name="__RefHeading___Toc4956395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مطهرى، سيّد مصطفى،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يارى نيا 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مكتوب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مصطفى مطهرى، رضا يارى نيا تشريق؛ تهيه پژوهشكده كلام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كلام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978 -964 - 493 - 881 - 8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بازخوانى تطبيقى تراث روايى 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اسماء مصنفى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 ص</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هم 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منسوب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Authorship</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Bibliography</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Hadiths Ali ibn Musa, Imam VIII</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كلام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حديث</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297/957</w:t>
      </w:r>
    </w:p>
    <w:p>
      <w:pPr>
        <w:pStyle w:val="BookText"/>
        <w:rPr/>
      </w:pPr>
      <w:r>
        <w:rPr>
          <w:rFonts w:ascii="Amiri" w:hAnsi="Amiri" w:eastAsia="Amiri" w:cs="Amiri"/>
          <w:color w:val="111111"/>
          <w:sz w:val="28"/>
          <w:sz w:val="28"/>
          <w:szCs w:val="28"/>
          <w:rtl w:val="true"/>
          <w:lang w:bidi="ar-SA"/>
        </w:rPr>
        <w:t>شماره كتاب 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4237263</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5639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ميراث مكتوب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رضوى </w:t>
      </w:r>
    </w:p>
    <w:p>
      <w:pPr>
        <w:pStyle w:val="BookText"/>
        <w:rPr/>
      </w:pPr>
      <w:r>
        <w:rPr>
          <w:rFonts w:ascii="Amiri" w:hAnsi="Amiri" w:eastAsia="Amiri" w:cs="Amiri"/>
          <w:color w:val="111111"/>
          <w:sz w:val="28"/>
          <w:sz w:val="28"/>
          <w:szCs w:val="28"/>
          <w:rtl w:val="true"/>
          <w:lang w:bidi="ar-SA"/>
        </w:rPr>
        <w:t>سيد مصطفى مطهرى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يارى نيا تشريق </w:t>
      </w:r>
    </w:p>
    <w:p>
      <w:pPr>
        <w:pStyle w:val="BookText"/>
        <w:rPr/>
      </w:pPr>
      <w:r>
        <w:rPr>
          <w:rFonts w:ascii="Amiri" w:hAnsi="Amiri" w:eastAsia="Amiri" w:cs="Amiri"/>
          <w:color w:val="111111"/>
          <w:sz w:val="28"/>
          <w:sz w:val="28"/>
          <w:szCs w:val="28"/>
          <w:rtl w:val="true"/>
          <w:lang w:bidi="ar-SA"/>
        </w:rPr>
        <w:t>ميراث مكتوب رضوى</w:t>
      </w:r>
    </w:p>
    <w:p>
      <w:pPr>
        <w:pStyle w:val="BookText"/>
        <w:rPr/>
      </w:pPr>
      <w:r>
        <w:rPr>
          <w:rFonts w:ascii="Amiri" w:hAnsi="Amiri" w:eastAsia="Amiri" w:cs="Amiri"/>
          <w:color w:val="111111"/>
          <w:sz w:val="28"/>
          <w:sz w:val="28"/>
          <w:szCs w:val="28"/>
          <w:rtl w:val="true"/>
          <w:lang w:bidi="ar-SA"/>
        </w:rPr>
        <w:t>سيّد مصطفى مطهرى، رضا يارى نيا تشريق</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پژوهشكدۀ كلام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ويراستار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خنيفرزاده</w:t>
      </w:r>
    </w:p>
    <w:p>
      <w:pPr>
        <w:pStyle w:val="BookText"/>
        <w:rPr/>
      </w:pPr>
      <w:r>
        <w:rPr>
          <w:rFonts w:ascii="IRNazanin" w:hAnsi="IRNazanin" w:eastAsia="IRNazanin"/>
          <w:color w:val="111111"/>
          <w:sz w:val="28"/>
          <w:sz w:val="28"/>
          <w:szCs w:val="28"/>
          <w:rtl w:val="true"/>
          <w:lang w:bidi="fa-IR"/>
        </w:rPr>
        <w:t>ويراستار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پورصبَاغ</w:t>
      </w:r>
    </w:p>
    <w:p>
      <w:pPr>
        <w:pStyle w:val="BookText"/>
        <w:rPr/>
      </w:pPr>
      <w:r>
        <w:rPr>
          <w:rFonts w:ascii="IRNazanin" w:hAnsi="IRNazanin" w:eastAsia="IRNazanin"/>
          <w:color w:val="111111"/>
          <w:sz w:val="28"/>
          <w:sz w:val="28"/>
          <w:szCs w:val="28"/>
          <w:rtl w:val="true"/>
          <w:lang w:bidi="fa-IR"/>
        </w:rPr>
        <w:t>نمونه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علينقى پارسانيا، سيّد هاشم شهرستانى، محمّدعلى دبّاغى</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الحديث</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سازمان چاپ و نشر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ميدان شهدا، ابتداى خيابان معلم، پلاك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37741650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37740523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37185/4468</w:t>
      </w:r>
    </w:p>
    <w:p>
      <w:pPr>
        <w:pStyle w:val="BookText"/>
        <w:rPr/>
      </w:pPr>
      <w:r>
        <w:rPr>
          <w:rFonts w:eastAsia="Times New Roman" w:cs="Times New Roman" w:ascii="Times New Roman" w:hAnsi="Times New Roman"/>
          <w:color w:val="111111"/>
          <w:sz w:val="28"/>
          <w:szCs w:val="28"/>
          <w:lang w:val="en-US" w:bidi="en-US"/>
        </w:rPr>
        <w:t>hadith@hadith.net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/www.hadith.net</w:t>
      </w:r>
      <w:r>
        <w:rPr>
          <w:rFonts w:eastAsia="Times New Roman" w:cs="Times New Roman" w:ascii="Times New Roman" w:hAnsi="Times New Roman"/>
          <w:color w:val="111111"/>
          <w:sz w:val="28"/>
          <w:szCs w:val="28"/>
          <w:rtl w:val="true"/>
          <w:lang w:val="en-US" w:bidi="en-US"/>
        </w:rPr>
        <w:t xml:space="preserve"> </w:t>
      </w:r>
      <w:bookmarkStart w:id="7" w:name="pg7779_72023"/>
    </w:p>
    <w:p>
      <w:pPr>
        <w:pStyle w:val="Heading2"/>
        <w:numPr>
          <w:ilvl w:val="1"/>
          <w:numId w:val="1"/>
        </w:numPr>
        <w:rPr/>
      </w:pPr>
      <w:bookmarkStart w:id="8" w:name="__RefHeading___Toc4956399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نكاتى چند دربارۀ شيوۀ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پيشينۀ بحث</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نكات كلى در بررسى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گونه شناسى تراث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هاى 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هاى مشتمل بر روايات رضوى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عمر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على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زكريا بن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سعد بن الأحوص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خادم أبي دلف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 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عبدالله بن سعد ابوبكر الأشعرى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بن يزيد الجرجانى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ابوجعفر الزاهرى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سهل بن اليسع الاشعرى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 بن كثير ابوجعفر الازرق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سعيد الكندى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ياسر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عامر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هلال الشامى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على بن الحسين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بن على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عمرو بن سالم بن لاحق ابوعبدالله اللاحقى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الحسين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عمرو بن سعيد الزيّات المدائنى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و مكاتبه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ابى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بن الجمهور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10" w:name="pg7779_72025"/>
    </w:p>
    <w:p>
      <w:pPr>
        <w:pStyle w:val="Heading2"/>
        <w:numPr>
          <w:ilvl w:val="1"/>
          <w:numId w:val="1"/>
        </w:numPr>
        <w:rPr/>
      </w:pPr>
      <w:bookmarkStart w:id="11" w:name="__RefHeading___Toc4956401_1051229030"/>
      <w:bookmarkStart w:id="12" w:name="_Toc4"/>
      <w:bookmarkEnd w:id="10"/>
      <w:bookmarkEnd w:id="11"/>
      <w:r>
        <w:rPr>
          <w:rtl w:val="true"/>
        </w:rPr>
        <w:t>سخن پژوهشكده</w:t>
      </w:r>
      <w:bookmarkEnd w:id="12"/>
    </w:p>
    <w:p>
      <w:pPr>
        <w:pStyle w:val="BookText"/>
        <w:rPr/>
      </w:pPr>
      <w:r>
        <w:rPr>
          <w:rFonts w:ascii="IRNazanin" w:hAnsi="IRNazanin" w:eastAsia="IRNazanin"/>
          <w:color w:val="111111"/>
          <w:sz w:val="28"/>
          <w:sz w:val="28"/>
          <w:szCs w:val="28"/>
          <w:rtl w:val="true"/>
          <w:lang w:bidi="fa-IR"/>
        </w:rPr>
        <w:t xml:space="preserve">نگارش و نگاهداشت دانش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ارائۀ آن در قالب هاى گوناگون، بخش جدايى ناپذير از حيات تمدن شيعى است كه در برگيرنده و گوياى جنبه هاى اصلى انديشۀ اسلام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صدها تن از راويان و مؤلفان كتاب هاى روايى در دوره هاى مختلف از تاريخ نگارش متون حديث گوياى يك جريان هدفمند راهبردى به منظور انتقال معارف منطبق با قرآن و سنت، در فراز و فرودهاى تلخ و شيرين تاريخ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به همان اندازه كه اهتمام بدنه علمى جامعۀ شيعه در دوره حضور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و پاسداشت معارف حديثى، امرى روشن است، تلاش عالمان عصر غيبت نيز در زنده نگاه داشتن ميراث پيشينيان و پالايش آنان نيز ارزشمند و در خور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زاويه مى توان دور نماى كلى و جزئى از پيكره عمومى و محتواى تفصيلى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طريق كتاب هاى فهرست و رجال شيعه در كنار كتاب هاى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گونه منبع اطلاع دهنده از مسير تاريخى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گذاشته شده، به تصوير كشيد؛ ناگفته پيداست كه بازيابى علمى منابع كهن شيعه كه اكنون در ميان ده ها كتاب حديثى پراكنده شده اند و نيز سنجش اعتبار اين منابع، از نخستين گام هاى پژوهش براى پى بردن به ابعاد كمتر دانسته فرهنگ و تمدن شيعه به شمار مى آيد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حاضر تنها برگى از اين دفتر زرين را به نمايش مى گذارد و مى كوشد تا </w:t>
      </w:r>
    </w:p>
    <w:p>
      <w:pPr>
        <w:pStyle w:val="BookText"/>
        <w:rPr/>
      </w:pPr>
      <w:r>
        <w:rPr>
          <w:rFonts w:ascii="Amiri" w:hAnsi="Amiri" w:eastAsia="Amiri" w:cs="Amiri"/>
          <w:color w:val="111111"/>
          <w:sz w:val="28"/>
          <w:sz w:val="28"/>
          <w:szCs w:val="28"/>
          <w:rtl w:val="true"/>
          <w:lang w:bidi="ar-SA"/>
        </w:rPr>
        <w:t xml:space="preserve">با تلفيق اطلاعات منابع فهرستى، رجالى و حديثى، ميراث عالمان شيعه در دوره 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همان قالب هاى اصيل و اوليه اش بازنمايى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اين اثر خود نيازمند نقد علمى در جهت تكميل و توسعه است و اين مهم جز با راهنمايى هاى گران مايگان فرهيخته ميسّر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پژوهشكده كلام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زمينه هاى مرتبط با معارف بنيادين اسلامى را از اهداف اساسى خويش مى داند و بدين منظور معرفى، احيا و مجموعه سازى ميراث علمى اعتقادى شيعه كه در راستاى تبيين مكتب فكرى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است، در كنار پژوهش هاى بنيادى، تطبيقى و كاربردى در معارف اعتقادى كتاب و سنت را از وظايف اصلى خود تلقى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برخود فرض مى دانيم از همۀ كسانى كه اين پژوهشكده را در تبيين ابعاد معرفتى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مى رسانند قدردانى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رئيس محترم مؤسسه دارالحديث و پژوهشگاه قرآن و حديث حضرت آيت الله رى شهرى كه همۀ امكانات لازم را براى اين خدمت علمى و معنوى فراهم ساخته اند و نيز قائم مقام محترم پژوهشگاه جناب حجت الاسلام والمسلمين دكتر رضا برنجكار كه بيشترين سهم را در اين ميان برعهده داشته اند؛ از ايشان و از همۀ مسئولان پژوهشگاه و نيز از همكارانم در پژوهشكده و به ويژه از محققان اين اثر قدردانى و سپاسگزارى مى كنم و توفيقات بيشتر ايشان را در سايه عنايات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حق تعالى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تقى سبحانى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پژوهشكده كلام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13" w:name="pg7779_72027"/>
    </w:p>
    <w:p>
      <w:pPr>
        <w:pStyle w:val="Heading2"/>
        <w:numPr>
          <w:ilvl w:val="1"/>
          <w:numId w:val="1"/>
        </w:numPr>
        <w:rPr/>
      </w:pPr>
      <w:bookmarkStart w:id="14" w:name="__RefHeading___Toc4956403_1051229030"/>
      <w:bookmarkStart w:id="15" w:name="_Toc5"/>
      <w:bookmarkEnd w:id="13"/>
      <w:bookmarkEnd w:id="14"/>
      <w:r>
        <w:rPr>
          <w:rtl w:val="true"/>
        </w:rPr>
        <w:t>سخن نويسندگان</w:t>
      </w:r>
      <w:bookmarkEnd w:id="15"/>
    </w:p>
    <w:p>
      <w:pPr>
        <w:pStyle w:val="BookText"/>
        <w:rPr/>
      </w:pPr>
      <w:r>
        <w:rPr>
          <w:rFonts w:ascii="IRNazanin" w:hAnsi="IRNazanin" w:eastAsia="IRNazanin"/>
          <w:color w:val="111111"/>
          <w:sz w:val="28"/>
          <w:sz w:val="28"/>
          <w:szCs w:val="28"/>
          <w:rtl w:val="true"/>
          <w:lang w:bidi="fa-IR"/>
        </w:rPr>
        <w:t>بى ترديد پژوهش دربارۀ تراث روايى و علمى شيعه در سده هاى نخستين تاريخ آن، سهمى بسزا در معرفى ابعاد گوناگون انديشه تشيع و دست يافتن به زواياى عميق و گاه ندانسته يا كم دانستۀ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اگر چه همواره به گونه هاى مختلف مورد توجه بوده است و آثار گران سنگ و درخور توجهى را به دنبال داشته است، اما گسترۀ اطلاعات در حوزه هاى مختلف آن، تلاش مجدانه اى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اين بخش ها، بازيابى و بازشناسى منابع كهن اماميه است كه مى بايد ضمن تدوين روش هاى مشخص بازيابى متون، با بهره گيرى از انواع منابع حديثى و اطلاعات موجود در كتاب هاى رجال، فهرست، تاريخ و نظائر آنها، براى انجام يافتن اين مهم مبادرت ورزيد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دو كتاب رجال نجاشى و الفهرست طوسى، جايگاهى ممتاز در آگاهى دادن از مجموعه هاى نگاشته شدۀ عصر پيش از خود دارند كه بر اين اساس به نظر مى رسد كارهاى در خور فراوانى در قبال اين دو اثر تمدنى شيعه شايسته انجام دادن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كارها مى توان به بازخوانى ويژگى هاى فهرستى اين دو اثر و چگونگى تحليل و اعتبارسنجى تراث پيشين در نگاه فهرستى و نيز چگونگى ساماندهى بررسى هاى جديد تطبيقى در مجموعه روايات موجود شيعه بر اساس همان ويژگى ها و نيز امورى از اين دست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ديدگاه هاى انديشمندانۀ صاحب نظران درحوزه انديشۀ شيعه امرى است كه مى بايد در خلال اين </w:t>
      </w:r>
    </w:p>
    <w:p>
      <w:pPr>
        <w:pStyle w:val="BookText"/>
        <w:rPr/>
      </w:pPr>
      <w:r>
        <w:rPr>
          <w:rFonts w:ascii="IRNazanin" w:hAnsi="IRNazanin" w:eastAsia="IRNazanin"/>
          <w:color w:val="111111"/>
          <w:sz w:val="28"/>
          <w:sz w:val="28"/>
          <w:szCs w:val="28"/>
          <w:rtl w:val="true"/>
          <w:lang w:bidi="fa-IR"/>
        </w:rPr>
        <w:t>دست بررسى ها با دقت ارزيابى شوند تا با بهره گيرى از آن، راه هاى پيموده را بازبينى كرده و در راه هاى ناپيموده گام 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مهم، از جمله اهداف نوشته پيش روست كه در كنار مسير پيموده خود، بدان نيز توجه دارد و در اين راستا مى كوشد تا نمونه اى را در محدوده اى خاص براى جلب توجه بيشتر پژوهشگران در حوزۀ حديثى شيعه به اين دست بررسى 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حاضر، بازخوانى تطبيقى تراث روايى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كتاب رجال النجاشى و الفهرست طوسى است كه با ارائه فصلى تطبيقى از كاركردهاى كتاب هاى فهرستى، بخشى از تراث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بر محوريت اين دو كتاب فهرستى در پرداختن به تراث علمى آن امام همام، از آن روست كه اين دو به خوبى گزارشى هايى درخور توجه از تراث روايى انتقال يافته از آن حضرت را به تصوير كشيده اند، به گونه اى كه اطلاعات ارائه شده افزون بر كاستن از دشوارى هاى عرصه بازسازى تراث، در شناخت جامع تر از آثار ايشان نيز سودمند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كرد كه نمى توان از تفاوت هاى روشى صاحبان اين دو اثر، و دست كم، در التفات به تراث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كه رجال نجاشى اثرى متأخر از فهرست شيخ طوسى، يا ناظر به آن است و كيفيت گزارش ها و ظرافت بينى هاى مرحوم نجاشى نسبت به شيخ طوسى امرى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كنار اين سخن نبايد از تلاش هاى هوشمندانه شيخ طوسى در بهره گيرى از مصادر گوناگون فهرستى و روايى براى انتقال اطلاعات پيشين و هموار ساختن دستيابى به آنها،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توجه به نقش برجسته و ممتاز دو عالم بزرگ شيعى، ثقة الاسلام كلينى و شيخ صدوق نيز در بهره گيرى از مكتوبات و روايات عالمان پيشين و انتقال حداكثرى تراث علمى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بايسته است و از اين رو، مطالعۀ پيوسته آثار حديثى و فهرستى با يكديگر مى تواند به گونه اى مؤثر، نكات پنهان در اعتباربخشى به تراث نخستين اماميه و كيفيت فراگيرى دانش اصحاب و نقش آنها در تمدن شيعى را معرفى كند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از جمله مهم ترين خصوصيات مشترك گزارش هاى مرتبط به آن امام </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ضابطه مند آن به لحاظ نشر در كتاب هاى فهرست و برخى كتاب هاى روايى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اين گزارش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كتاب رجال 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از قبيل گزارش قالب هاى متنوع و ساختارى مكتوبات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كتاب، مسائل، نسخه، مكاتبه، رساله و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طريق به آنها و گاه ارزيابى و اعتبار سنجى آثار به گونه هاى مختلف و تا آنجا كه ممكن بوده،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كه بررسى هاى بيشترى در اين خصوص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با در نظر گرفتن همين دقت ها به ساماندهى تطبيقى اطلاعات گزارش شده براى اين آثار، در دو محور پرداخته است؛ محور نخست، معرفى اجمالى صاحبان آثار رضوى و قالب هاى نقل تراث را در بر مى گيرد و محور دوم، معرفى تفصيلى دسته هايى از اين قالب ها و بازشناسى آنها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هر دو در ادامه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مصطفى مطهرى</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يارى نيا </w:t>
      </w:r>
      <w:bookmarkStart w:id="16" w:name="pg7779_72030"/>
    </w:p>
    <w:p>
      <w:pPr>
        <w:pStyle w:val="Heading2"/>
        <w:numPr>
          <w:ilvl w:val="1"/>
          <w:numId w:val="1"/>
        </w:numPr>
        <w:rPr/>
      </w:pPr>
      <w:bookmarkStart w:id="17" w:name="__RefHeading___Toc4956405_1051229030"/>
      <w:bookmarkStart w:id="18" w:name="_Toc6"/>
      <w:bookmarkEnd w:id="16"/>
      <w:bookmarkEnd w:id="17"/>
      <w:r>
        <w:rPr>
          <w:rtl w:val="true"/>
        </w:rPr>
        <w:t>درآمد</w:t>
      </w:r>
      <w:bookmarkEnd w:id="18"/>
    </w:p>
    <w:p>
      <w:pPr>
        <w:pStyle w:val="Heading3"/>
        <w:numPr>
          <w:ilvl w:val="2"/>
          <w:numId w:val="1"/>
        </w:numPr>
        <w:rPr/>
      </w:pPr>
      <w:bookmarkStart w:id="19" w:name="__RefHeading___Toc4956407_1051229030"/>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عن عبد السلام بن صالح الهروى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أمرنا،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بى ترديد پژوهش دربارۀ تراث روايى و علمى شيعه در نخستين سده هاى تاريخ آن، در معرفى ابعاد گوناگون انديشۀ اين مكتب و دست يافتن به زواياى عميق و گاه ناشناخته يا كمتر شناخته شدۀ آن، سهمى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سترگ اگرچه همواره به گونه هاى مختلفى در كانون توجه بوده و آثار گران سنگى را پديد آورده است، با اين حال، گسترۀ اطلاعاتِ حوزه هاى مختلفِ آن، كوشش هاى مجدّانه اى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بخش هاى اين كار، بازيابى و بازشناسى منابع كهن اماميه است كه مى بايد با تدوين روش هاى مشخصِ بازيابىِ متون و بهره گيرى از انواع منابع حديثى و اطلاعات موجود در كتب رجالى، فهرستى، تاريخى و ديگر منابع مربوط انجام پذيرد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دو كتاب رجال النجاشى و الفهرست، در زمينۀ آگاهى بخشى دربارۀ مجموعه هاى نگاشته شدۀ عصر پيش از خود، جايگاهى ممتاز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شايسته است در قبال اين دو اثرِ تمدنىِ شيعه كارهاى درخور و فراوانى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كارها مى توان به بازخوانى ويژگى هاى فهرستى اين دو اثر، چگونگى تحليل و اعتبارسنجى تراثِ پيشين در نگاه فهرستى، و نيز چگونگى ساماندهى پژوهش هاى جديد تطبيقى در مجموعۀ روايات موجودِ شيعه، بر اساسِ آن ويژگى ها، اشاره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طبيعى است ديدگاه هاى صاحب نظرانِ حوزۀ انديشۀ شيعى را مى بايد در خلال اين دست بررسى ها، با دقت ارزيابى كرد تا با بهره گيرى از آنها، راه هاى پيمودۀ بازبينى و راه هاى نرفته هموارتر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 از جمله اهداف نوشتۀ پيش روست كه در كنار مسيرى كه مى پيمايد، بدان نيز توجه دارد و در اين راه مى كوشد تا براى جلب توجه افزون ترِ پژوهشگرانِ حوزۀ حديثىِ شيعه به اين قبيل بررسى ها، نمونه اى را در محدوده اى خاص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پيش رو، بازخوانى تطبيقى تراث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كتاب رجال النجاشى و الفهرست است كه با عرضۀ فصلى تطبيقى از كاركردهاى كتاب هاى فهرستى، بخشى از تراث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بر محوريت اين دو كتاب فهرستى در واكاوىِ تراث علمىِ آن امام بلندمرتبه، از آن روست كه اين دو به خوبى گزارش هايى درخور توجه را از تراث روايىِ انتقال يافته از آن حضرت به تصوير كشيده اند؛ به گونه اى كه اطلاعات عرضه شده در آنها، افزون بر كاستن از دشوارى هاى عرصۀ بازسازى تراث، در شناخت جامع تر آثار ايشان نيز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كرد كه نمى توان از تفاوت هاى روشى صاحبان اين دو اثر، دست كم در التفات به تراث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رجال النجاشى اثرى متأخر از فهرست شيخ طوسى، يا ناظر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كيفيت گزارش ها و باريك بينى هاى نجاشى در قياس با شيخ طوسى بر محققان اين حوزه پوشيده نيست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نبايد از تلاش هاى هوشمندانۀ شيخ طوسى در بهره گيرى از مصادر گوناگون فهرستى و روايى، براى انتقال اطلاعات پيشين و هموار ساختن دستيابى به آنها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توجه به نقش برجسته و ممتاز دو عالم بزرگ شيعى، ثقة الاسلام كلينى و شيخ صدوق نيز در بهره گيرى از مكتوبات و رواياتِ عالمانِ پيشين و انتقال حد اكثرى تراث علمى اهل بيت امرى بايسته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مطالعۀ تطبيقى و همزمانِ آثار حديثى و فهرستى با يكديگر مى تواند به گونه اى مؤثر، نكات پنهان در اعتباربخشى به تراث </w:t>
      </w:r>
      <w:bookmarkStart w:id="21" w:name="pg7779_72032"/>
    </w:p>
    <w:p>
      <w:pPr>
        <w:pStyle w:val="BookText"/>
        <w:rPr/>
      </w:pPr>
      <w:bookmarkEnd w:id="21"/>
      <w:r>
        <w:rPr>
          <w:rFonts w:ascii="IRNazanin" w:hAnsi="IRNazanin" w:eastAsia="IRNazanin"/>
          <w:color w:val="111111"/>
          <w:sz w:val="28"/>
          <w:sz w:val="28"/>
          <w:szCs w:val="28"/>
          <w:rtl w:val="true"/>
          <w:lang w:bidi="fa-IR"/>
        </w:rPr>
        <w:t>نخستينِ اماميه و كيفيت فراگيرى دانش اصحاب و نيز نقش آنان را در تمدن شيعى، به خوبى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از جمله مهم ترين ويژگى هاى مشتركِ گزارش هاى مرتبط به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عرضۀ ضابطه مند آنها به لحاظ نشر در كتب فهرستى و برخى كتب روايى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اين گزارش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كتاب رجال النجاشى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از قبيل گزارشِ قالب ها و ساختارهاى متنوعِ مكتوبات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كتاب، مسائل، نسخه، مكاتبه، رساله و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طريق به آنها، و گاه ارزيابى و اعتبارسنجى آثار به گونه هاى مختلف تا آنجا كه ممكن بوده، كانون توجه قرار گرفته است؛ هرچند بررسى هاى بيشتر در اين زمينه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پيش رو با تلاش براى در نظر گرفتن اين دقت ها، به ساماندهى تطبيقى اطلاعات گزارش شده دربارۀ آثار رضوى در دو محور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نخست، ذكر نام صاحبان آثار رضوى و معرفى قالب هاى نقل تراث را دربر مى گيرد؛ و محور دوم، معرفى تفصيلى دسته هايى از اين قالب ها و بازشناسى آنها را در كنار معرفى مصنفان اين آثار برعهده دارد</w:t>
      </w:r>
      <w:r>
        <w:rPr>
          <w:rFonts w:eastAsia="IRNazanin" w:cs="IRNazanin"/>
          <w:color w:val="111111"/>
          <w:sz w:val="28"/>
          <w:szCs w:val="28"/>
          <w:rtl w:val="true"/>
          <w:lang w:bidi="fa-IR"/>
        </w:rPr>
        <w:t>.</w:t>
      </w:r>
    </w:p>
    <w:p>
      <w:pPr>
        <w:pStyle w:val="Heading3"/>
        <w:numPr>
          <w:ilvl w:val="2"/>
          <w:numId w:val="1"/>
        </w:numPr>
        <w:rPr/>
      </w:pPr>
      <w:bookmarkStart w:id="22" w:name="__RefHeading___Toc4956409_1051229030"/>
      <w:bookmarkStart w:id="23" w:name="_Toc8"/>
      <w:bookmarkEnd w:id="22"/>
      <w:r>
        <w:rPr>
          <w:rtl w:val="true"/>
        </w:rPr>
        <w:t>نكاتى چند دربارۀ شيوۀ پژوهش</w:t>
      </w:r>
      <w:bookmarkEnd w:id="23"/>
    </w:p>
    <w:p>
      <w:pPr>
        <w:pStyle w:val="Heading4"/>
        <w:numPr>
          <w:ilvl w:val="3"/>
          <w:numId w:val="1"/>
        </w:numPr>
        <w:rPr/>
      </w:pPr>
      <w:bookmarkStart w:id="24" w:name="__RefHeading___Toc4956411_1051229030"/>
      <w:bookmarkStart w:id="25" w:name="_Toc9"/>
      <w:bookmarkEnd w:id="24"/>
      <w:r>
        <w:rPr/>
        <w:t>1</w:t>
      </w:r>
      <w:r>
        <w:rPr>
          <w:rtl w:val="true"/>
        </w:rPr>
        <w:t xml:space="preserve">. </w:t>
      </w:r>
      <w:r>
        <w:rPr>
          <w:rtl w:val="true"/>
        </w:rPr>
        <w:t>پيشينۀ بحث</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گيرى عالمان از دانش فراوان امامان در موضوعات مختلف و گردآورى و نشر معارف ايشان در قالب هاى گوناگون، از جمله مهم ترين رويكردهاى علمى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 تر نيز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كتب فهرستى دربارۀ تراث علمى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در برداشتن آگاهى هايى در دو جهتِ گزارش محتوايى آثار، خصوصاً با لحاظ قالب هاى متنوع نگارشى آن، و نيز ارائۀ آگاهى هايى دربارۀ مصنفين و طرق رسيدن به تأليفات ايشان، از جايگاه ممتازى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سهم در انتقال اين آگاهى ها از آنِ دو كتابِ رجال النجاشى و الفهرست شيخ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دو، در ميان كتب متأخر و معاصر نيز كتاب هايى وجود دارد </w:t>
      </w:r>
      <w:bookmarkStart w:id="26" w:name="pg7779_72033"/>
    </w:p>
    <w:p>
      <w:pPr>
        <w:pStyle w:val="BookText"/>
        <w:rPr/>
      </w:pPr>
      <w:bookmarkEnd w:id="26"/>
      <w:r>
        <w:rPr>
          <w:rFonts w:ascii="IRNazanin" w:hAnsi="IRNazanin" w:eastAsia="IRNazanin"/>
          <w:color w:val="111111"/>
          <w:sz w:val="28"/>
          <w:sz w:val="28"/>
          <w:szCs w:val="28"/>
          <w:rtl w:val="true"/>
          <w:lang w:bidi="fa-IR"/>
        </w:rPr>
        <w:t xml:space="preserve">كه اطلاعات سودمندى دربارۀ تراث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نكاتى كه در بيشتر اين آثار به چشم مى خورد، عدم توجه به كارهاى تطبيقى در انتقال تراث علمى و نيز فقدان جامعيت نسبت به تمامى تراث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اطلاعات به جز پاره اى موارد كه با تأكيد بر گزارش هاى روايى و يا برگرفته از چند نسخۀ خطى قديمى است، همگى به صورت اطلاعات اوليه و تحليل نشده و بر پايۀ همان دو كتاب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نمى تواند توضيحات كاملى دربارۀ وضعيت تراث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اين منابع كه پيش از نگارش اين نوشته مورد توجه قرار گرفته اند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الى تصانيف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بحارالأنوار،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السنة الشريفة،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الائمة،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ميراث حديث شيعه، دفتر نهم،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فهرستى از آثار پيش گفته و اطلاعات مرتبط به آن ها، به جز كتاب الذريعة إلى تصانيف الشيعة و مكاتيب الائمة ارائه شده است</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7" w:name="__RefHeading___Toc4956413_1051229030"/>
      <w:bookmarkStart w:id="28" w:name="_Toc10"/>
      <w:bookmarkEnd w:id="27"/>
      <w:r>
        <w:rPr/>
        <w:t>2</w:t>
      </w:r>
      <w:r>
        <w:rPr>
          <w:rtl w:val="true"/>
        </w:rPr>
        <w:t xml:space="preserve">. </w:t>
      </w:r>
      <w:r>
        <w:rPr>
          <w:rtl w:val="true"/>
        </w:rPr>
        <w:t>نكات كلى در بررسى ها</w:t>
      </w:r>
      <w:bookmarkEnd w:id="28"/>
    </w:p>
    <w:p>
      <w:pPr>
        <w:pStyle w:val="BookText"/>
        <w:rPr/>
      </w:pPr>
      <w:r>
        <w:rPr>
          <w:rFonts w:ascii="IRNazanin" w:hAnsi="IRNazanin" w:eastAsia="IRNazanin"/>
          <w:color w:val="111111"/>
          <w:sz w:val="28"/>
          <w:sz w:val="28"/>
          <w:szCs w:val="28"/>
          <w:rtl w:val="true"/>
          <w:lang w:bidi="fa-IR"/>
        </w:rPr>
        <w:t>با توجه به نوع موضوع اين نوشتار، موارد زير به عنوان گام هاى اصلى در بررسى هاى انجام شده به شمار مى آيد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فهرستى از تراث رضوى ارائه شده توسط دو فهرست نگار بزرگ شيعه، </w:t>
      </w:r>
    </w:p>
    <w:p>
      <w:pPr>
        <w:pStyle w:val="BookText"/>
        <w:rPr/>
      </w:pPr>
      <w:r>
        <w:rPr>
          <w:rFonts w:ascii="IRNazanin" w:hAnsi="IRNazanin" w:eastAsia="IRNazanin"/>
          <w:color w:val="111111"/>
          <w:sz w:val="28"/>
          <w:sz w:val="28"/>
          <w:szCs w:val="28"/>
          <w:rtl w:val="true"/>
          <w:lang w:bidi="fa-IR"/>
        </w:rPr>
        <w:t>مرحوم نجاشى و شيخ طوسى گردآورى و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توضيحات پيشين، كتاب نجاشى محور اصلى مباحث اين نوشته بوده و گزارش هاى شيخ طوسى در تكملۀ مباحث نجاشى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 مرحله به اين ديدگاه كه نجاشى كتاب خود را ناظر به فهرست شيخ نوشته، چندان مورد لحاظ واقع نشده است؛ زيرا هدفْ اطلاع يافتن از همۀ گزارش هاى مربوط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اثر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پيش تر نيز گفته شد، اين دو اثر بيشترين سهم را در انتقال اطلاعاتِ مكتوباتِ حديثى بر عهده داشته اند، اما بى ترديد دستيابى به مجموعه اى جامع تر نيازمند بررسى هاى بيشترى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رجوع شود به ذيل مبحث آثار احمد بن عامر بن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مصنف داراى آثارى باشد كه انتساب آنها از طريق راوىِ مصنف به امام قطعى است، در ذيل هر قالب و اثرِ ارائه شده مانند كتاب، مسائل و نسخه، به آن راوى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صورتى كه تنها وضعيتِ برخى آثارِ يك راوىِ مصنفْ معلوم باشد، در ذيل همان مورد به آثار ديگرى كه انتسابشان به امام چندان مشخص نيست،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مشخص شدن قالب هاى مكتوبات رضوى، مصنفان، راويان و يا مخاطبان آنها و نيز روايات و گزارش هاى مرتبط با آن راوىِ مصنف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گاه در انتساب و برشمردن آثار يا نامه هاى امام به برخى افراد، به عنوان مكتوباتِ اصحاب تأملاتى وجود دارد، مانند آن جا كه امام نامه اى به يكى از اصحاب نوشته است، نه آنكه خود اثر، تلاش راوى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موارد نيز بررسى شده و با اندكى تسامح، به عنوان مكتوبات رضوى به شمار آمده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اربعه مهم ترين منابع حديثى مورد بررسى و استفاده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توجه به حجم بالاى اطلاعات، تلاش شده است تا در گردآورى و بررسى روايات جستجوى كاملى انجام شود و هر مجموعه با رعايت نكاتى از قبيل بررسى هاى 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طريقى به آن اثر، و برخى شواهد متنى ساماندهى گردد</w:t>
      </w:r>
      <w:r>
        <w:rPr>
          <w:rFonts w:eastAsia="IRNazanin" w:cs="IRNazanin"/>
          <w:color w:val="111111"/>
          <w:sz w:val="28"/>
          <w:szCs w:val="28"/>
          <w:rtl w:val="true"/>
          <w:lang w:bidi="fa-IR"/>
        </w:rPr>
        <w:t xml:space="preserve">. </w:t>
      </w:r>
      <w:bookmarkStart w:id="29" w:name="pg7779_72035"/>
    </w:p>
    <w:p>
      <w:pPr>
        <w:pStyle w:val="BookText"/>
        <w:rPr/>
      </w:pPr>
      <w:bookmarkEnd w:id="29"/>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تخريجِ روايات در اين نوشتار بدين صورت انجام يافته است كه مولفانى كه روايات مذكور در كتب آنها وجود دارد، تا قرن هفتم بررسى شده است و براى پرهيز از تكرار رواياتى كه در چند كتاب حديثى گزارش شده اند، يك روايت از معتبرترين و قديمى ترين و يا كامل ترين متن كتب اخذ شده و روايات مكرر در ذيل همان روايت بر اساس نام مشهور مؤلفْ آدرس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آدرس دهى اگر طريق، همان طريق روايت اخذ شده باشد، در ذيل آن بدون ذكر طريق تذكر داده شده است و اگر اختلافى در طريق وجود دارد، آن اختلاف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روايات اگر شبيه روايت اخذ شده و يا با اختلاف لفظى بسيار اندك نقل شده باشد،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اختلافِ لفظى زياد نقل شده باشد، اما در معنا تغييرى به وجود نياورده باشد،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حاضر در بردارندۀ آثارى غير از قالب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بعدىِ اين مجموعه، كتاب هاى گزارش شده از امام و نيز كتاب هاى در بردارندۀ روايات امام، به تناسب بررسى و ارائه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هاى پيشين تا اندازه اى كه ممكن بوده ملاحظه، و به آنها ارجاع داده شده است تا از موازى كارى پرهيز شده باشد</w:t>
      </w:r>
      <w:r>
        <w:rPr>
          <w:rFonts w:eastAsia="IRNazanin" w:cs="IRNazanin"/>
          <w:color w:val="111111"/>
          <w:sz w:val="28"/>
          <w:szCs w:val="28"/>
          <w:rtl w:val="true"/>
          <w:lang w:bidi="fa-IR"/>
        </w:rPr>
        <w:t>.</w:t>
      </w:r>
    </w:p>
    <w:p>
      <w:pPr>
        <w:pStyle w:val="Heading3"/>
        <w:numPr>
          <w:ilvl w:val="2"/>
          <w:numId w:val="1"/>
        </w:numPr>
        <w:rPr/>
      </w:pPr>
      <w:bookmarkStart w:id="30" w:name="__RefHeading___Toc4956415_1051229030"/>
      <w:bookmarkStart w:id="31" w:name="_Toc11"/>
      <w:bookmarkEnd w:id="30"/>
      <w:r>
        <w:rPr>
          <w:rtl w:val="true"/>
        </w:rPr>
        <w:t xml:space="preserve">گونه شناسى تراث امام رضا </w:t>
      </w:r>
      <w:r>
        <w:rPr>
          <w:rtl w:val="true"/>
        </w:rPr>
        <w:t>(</w:t>
      </w:r>
      <w:r>
        <w:rPr>
          <w:rtl w:val="true"/>
        </w:rPr>
        <w:t>عليه السلام</w:t>
      </w:r>
      <w:r>
        <w:rPr>
          <w:rtl w:val="true"/>
        </w:rPr>
        <w:t>)</w:t>
      </w:r>
      <w:bookmarkEnd w:id="31"/>
    </w:p>
    <w:p>
      <w:pPr>
        <w:pStyle w:val="Heading4"/>
        <w:numPr>
          <w:ilvl w:val="3"/>
          <w:numId w:val="1"/>
        </w:numPr>
        <w:rPr/>
      </w:pPr>
      <w:bookmarkStart w:id="32" w:name="__RefHeading___Toc4956417_1051229030"/>
      <w:bookmarkStart w:id="33" w:name="_Toc12"/>
      <w:bookmarkEnd w:id="32"/>
      <w:r>
        <w:rPr>
          <w:rtl w:val="true"/>
        </w:rPr>
        <w:t>اشاره</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فراوان عالمان و اصحاب اماميه در بهره مندى از دانش آن حضرت، موجب ارائۀ قالب هاى متنوعى از مجموعه هاى روايى در فضاى جامعۀ اسلامى آن دوره شده است، به نحوى كه مى توان گفت در ميان مكتوبات گزارش شده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سهم را در حوزه هاى مختلفِ پاسخگويى به شبهات و پرسش ها و در نتيجه تثبيت انديشۀ اسلام و تشيع،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بايد توجه داشت كه تعداد راويان تراث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مصنفانِ اين حوزه، بيش از تعدادى است كه در دو كتاب رجال النجاشى و الفهرست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مقايسۀ ميان راويان از امام رضا در كتاب شريف الكافى و دو فهرست مذكور، به خوبى اين امر را آشكار </w:t>
      </w:r>
      <w:bookmarkStart w:id="34" w:name="pg7779_72036"/>
    </w:p>
    <w:p>
      <w:pPr>
        <w:pStyle w:val="BookText"/>
        <w:rPr/>
      </w:pPr>
      <w:bookmarkEnd w:id="34"/>
      <w:r>
        <w:rPr>
          <w:rFonts w:ascii="IRNazanin" w:hAnsi="IRNazanin" w:eastAsia="IRNazanin"/>
          <w:color w:val="111111"/>
          <w:sz w:val="28"/>
          <w:sz w:val="28"/>
          <w:szCs w:val="28"/>
          <w:rtl w:val="true"/>
          <w:lang w:bidi="fa-IR"/>
        </w:rPr>
        <w:t xml:space="preserve">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صاحبانِ آثار بر اساس اين دو كتاب و انواع قالب هايى كه در آن، آثار خود را ارئه نموده اند، به شرحى كه در پى خواهد آمد موضوع اين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اگر چه ممكن است عناوين و الفاظ به كار رفته در گزارش هاى كتب فهرستى و رجالى، به لحاظ تعريف علمى هم پوشانى داشته باشند</w:t>
      </w:r>
      <w:r>
        <w:rPr>
          <w:rStyle w:val="FootnoteAnchor"/>
          <w:rtl w:val="true"/>
        </w:rPr>
        <w:footnoteReference w:id="4"/>
      </w:r>
      <w:r>
        <w:rPr>
          <w:rFonts w:ascii="IRNazanin" w:hAnsi="IRNazanin" w:eastAsia="IRNazanin"/>
          <w:color w:val="111111"/>
          <w:sz w:val="28"/>
          <w:sz w:val="28"/>
          <w:szCs w:val="28"/>
          <w:rtl w:val="true"/>
          <w:lang w:bidi="fa-IR"/>
        </w:rPr>
        <w:t>و يا حتى تعاريف ارائه شده از آنها همچنان نيازمند بحث و بررسى بيشتر باشد، با اين همه رعايت امانت در نحوۀ گزارش اين دست كتب و انتساب آثار با همين قالب ها به مصنفين آنها، سبب به كارگيرى همان عناوين و الفاظ در اين نوشته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و در ذيل هر قالب از نگاشته هاى گزارش شده در دو كتاب رجال النجاشى و فهرست شيخ طوسى، عنوان صاحب اثر و ارجاع بر اساس شمارۀ صفحۀ كتاب رجال النجاشى،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هر عنوان، و در صورت نبودنِ اطلاعات كافى در كتاب رجال النجاشى، به فهرست شيخ طوسى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شده است</w:t>
      </w:r>
      <w:r>
        <w:rPr>
          <w:rFonts w:eastAsia="IRNazanin" w:cs="IRNazanin"/>
          <w:color w:val="111111"/>
          <w:sz w:val="28"/>
          <w:szCs w:val="28"/>
          <w:rtl w:val="true"/>
          <w:lang w:bidi="fa-IR"/>
        </w:rPr>
        <w:t>.</w:t>
      </w:r>
    </w:p>
    <w:p>
      <w:pPr>
        <w:pStyle w:val="Heading4"/>
        <w:numPr>
          <w:ilvl w:val="3"/>
          <w:numId w:val="1"/>
        </w:numPr>
        <w:rPr/>
      </w:pPr>
      <w:bookmarkStart w:id="35" w:name="__RefHeading___Toc4956419_1051229030"/>
      <w:bookmarkStart w:id="36" w:name="_Toc13"/>
      <w:bookmarkEnd w:id="35"/>
      <w:r>
        <w:rPr/>
        <w:t>1</w:t>
      </w:r>
      <w:r>
        <w:rPr>
          <w:rtl w:val="true"/>
        </w:rPr>
        <w:t xml:space="preserve">. </w:t>
      </w:r>
      <w:r>
        <w:rPr>
          <w:rtl w:val="true"/>
        </w:rPr>
        <w:t>كتاب</w:t>
      </w:r>
      <w:bookmarkEnd w:id="36"/>
    </w:p>
    <w:p>
      <w:pPr>
        <w:pStyle w:val="Heading5"/>
        <w:numPr>
          <w:ilvl w:val="4"/>
          <w:numId w:val="1"/>
        </w:numPr>
        <w:rPr/>
      </w:pPr>
      <w:bookmarkStart w:id="37" w:name="__RefHeading___Toc4956421_105122903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بيشترين عنوان به كار رفته در مجموع گزارش هاى نجاشى و شيخ طوسى در قالب مكتوبات،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اختصاص دارد كه خود بر دوگونه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به طور مشخص در بردارندۀ كلام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روشنى از انتساب آنها به امام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 توان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كه نجاشى در ترجمۀ وى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w:t>
      </w:r>
      <w:bookmarkStart w:id="39" w:name="pg7779_72037"/>
    </w:p>
    <w:p>
      <w:pPr>
        <w:pStyle w:val="BookText"/>
        <w:rPr/>
      </w:pPr>
      <w:bookmarkEnd w:id="39"/>
      <w:r>
        <w:rPr>
          <w:rFonts w:ascii="Amiri" w:hAnsi="Amiri" w:eastAsia="Amiri" w:cs="Amiri"/>
          <w:color w:val="111111"/>
          <w:sz w:val="28"/>
          <w:sz w:val="28"/>
          <w:szCs w:val="28"/>
          <w:rtl w:val="true"/>
          <w:lang w:bidi="ar-SA"/>
        </w:rPr>
        <w:t xml:space="preserve">كِتابٌ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به احتمال زياد حاوى رواياتى از برخى ائمه، ازجمله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از آن جا ناشى مى شود كه مصنف، از راويان،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اما كتابِ او همانند قسم اول به طور مستقيم به امام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نجاشى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ابى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ابى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بر اساس جستجوهاى انجام شده، مصنف يا راوىِ كتاب داراى رواياتى با سند واحد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برخى امامان ديگر است، كه مجموع اين روايات بر اساسِ معيارهاى بازيابى متون، مى تواند كتاب مورد نظر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عبارتند از؛</w:t>
      </w:r>
    </w:p>
    <w:p>
      <w:pPr>
        <w:pStyle w:val="Heading5"/>
        <w:numPr>
          <w:ilvl w:val="4"/>
          <w:numId w:val="1"/>
        </w:numPr>
        <w:rPr/>
      </w:pPr>
      <w:bookmarkStart w:id="40" w:name="__RefHeading___Toc4956423_1051229030"/>
      <w:bookmarkStart w:id="41" w:name="_Toc15"/>
      <w:bookmarkEnd w:id="40"/>
      <w:r>
        <w:rPr>
          <w:rtl w:val="true"/>
        </w:rPr>
        <w:t>الف</w:t>
      </w:r>
      <w:r>
        <w:rPr>
          <w:rtl w:val="true"/>
        </w:rPr>
        <w:t xml:space="preserve">) </w:t>
      </w:r>
      <w:r>
        <w:rPr>
          <w:rtl w:val="true"/>
        </w:rPr>
        <w:t>كتاب هاى مستقل</w:t>
      </w:r>
      <w:r>
        <w:rPr>
          <w:rtl w:val="true"/>
        </w:rPr>
        <w:t>:</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عمرو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بن الخليل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كتاب مشتمل بر روايات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بشير البجلى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محمد بن سهل النوفلى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و كتاب مشتمل بر روايات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داوود بن سليمان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السلام بن صالح الهروى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سعيد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42" w:name="pg7779_72038"/>
    </w:p>
    <w:p>
      <w:pPr>
        <w:pStyle w:val="BookText"/>
        <w:rPr/>
      </w:pPr>
      <w:bookmarkEnd w:id="4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عيسى ابو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على بن رزين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مهدى بن صدقه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كلثوم بنت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بن سلمه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وريزة بن محمد الغسانى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بن ابراهيم العباسى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4956425_1051229030"/>
      <w:bookmarkStart w:id="44" w:name="_Toc16"/>
      <w:bookmarkEnd w:id="43"/>
      <w:r>
        <w:rPr>
          <w:rtl w:val="true"/>
        </w:rPr>
        <w:t>ب</w:t>
      </w:r>
      <w:r>
        <w:rPr>
          <w:rtl w:val="true"/>
        </w:rPr>
        <w:t xml:space="preserve">) </w:t>
      </w:r>
      <w:r>
        <w:rPr>
          <w:rtl w:val="true"/>
        </w:rPr>
        <w:t>كتاب هاى مشتمل بر روايات رضوى</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ابى الكرام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ابى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الحسن بن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عمر بن ابى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ادريس بن عبد اللّه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آدم بن عبد اللّه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مهران بن ابى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همام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الجهم 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سعيد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المعلل الخثعمى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حمدان بن المعافى ابو جعفر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يعلى الأشعرى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دارم بن قبيصة بن نهشل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بن القاسم ابا هاشم الجعفرى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داوود بن على اليعقوبى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داوود بن كثير الرقى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زكريا بن ادريس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مروان ابوالفضل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جناح الأزدى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جناح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جعفر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صفوان بن يحيى ابومحمد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ابى نجران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المهتدى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الصلت ابو طالب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أسباط بن سالم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الحسن بن رباط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النعمان الأعلم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سيف بن عميرة النخعى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مهزيار الأهوازى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سعيد المدائنى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مقاتل البلخى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ابى عمير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القاسم بن الفضيل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صدقة العنبرى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 بن عمران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45" w:name="pg7779_72040"/>
    </w:p>
    <w:p>
      <w:pPr>
        <w:pStyle w:val="BookText"/>
        <w:rPr/>
      </w:pPr>
      <w:bookmarkEnd w:id="45"/>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حكيم بن معاويه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بن خلاد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قابوس اللخمى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عمر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الرمانى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الحسن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بن يعقوب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4956427_1051229030"/>
      <w:bookmarkStart w:id="47" w:name="_Toc17"/>
      <w:bookmarkEnd w:id="46"/>
      <w:r>
        <w:rPr/>
        <w:t>2</w:t>
      </w:r>
      <w:r>
        <w:rPr>
          <w:rtl w:val="true"/>
        </w:rPr>
        <w:t xml:space="preserve">. </w:t>
      </w:r>
      <w:r>
        <w:rPr>
          <w:rtl w:val="true"/>
        </w:rPr>
        <w:t>المسائل</w:t>
      </w:r>
      <w:bookmarkEnd w:id="47"/>
    </w:p>
    <w:p>
      <w:pPr>
        <w:pStyle w:val="BookText"/>
        <w:rPr/>
      </w:pPr>
      <w:r>
        <w:rPr>
          <w:rFonts w:ascii="IRNazanin" w:hAnsi="IRNazanin" w:eastAsia="IRNazanin"/>
          <w:color w:val="111111"/>
          <w:sz w:val="28"/>
          <w:sz w:val="28"/>
          <w:szCs w:val="28"/>
          <w:rtl w:val="true"/>
          <w:lang w:bidi="fa-IR"/>
        </w:rPr>
        <w:t xml:space="preserve">اصحاب اماميه پرسش هاى خود را از امامان گاه به صورت شفاهى و گاهى كتبى، و نيز گاه در طول بازه اى از زمان يا به صورت يك جا سوال كرده و آنرا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ارائه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به طور متداول دربارۀ ارتباط اين دست نوشته ها با امام چنين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هر چند ممكن است اين نحوه پرسش ها در مواردى به صورت مكاتبات نيز باشد، اما به نظر مى رسد اساساً مسائل و مكاتبات حجمى متفاوت از يكديگر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محتواى آنها نيز در دو قالب مجزا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محمد بن سنان نمونۀ مشخصى از اين دست مى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همچنين دربارۀ نگارش 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دو شخصيتِ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هاى ابراهيم بن بشر و سعد خادم ابى دلف بر مى خوريم كه به دليل در دست نداشتن روايات نقل شده از ايشان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شيعى، تنها از عنوان ايشان ياد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 هاى مبتنى بر اين قالب عبارت اند از</w:t>
      </w:r>
      <w:r>
        <w:rPr>
          <w:rFonts w:eastAsia="IRNazanin" w:cs="IRNazanin"/>
          <w:color w:val="111111"/>
          <w:sz w:val="28"/>
          <w:szCs w:val="28"/>
          <w:rtl w:val="true"/>
          <w:lang w:bidi="fa-IR"/>
        </w:rPr>
        <w:t xml:space="preserve">: </w:t>
      </w:r>
      <w:bookmarkStart w:id="48" w:name="pg7779_72041"/>
    </w:p>
    <w:p>
      <w:pPr>
        <w:pStyle w:val="BookText"/>
        <w:rPr/>
      </w:pPr>
      <w:bookmarkEnd w:id="4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عمر الحلال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مهران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زكريا بن آدم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مشتمل بر روايات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سعد بن الأحوص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مشتمل بر روايات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خادم أبي دلف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صباح بن نصر الهندى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عبداللّه بن سعد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عبداللّه بن سعد الاشعرى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الجرجانى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سنان ابو جعفر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سهل بن اليسع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ياسر الخادم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ست</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956429_1051229030"/>
      <w:bookmarkStart w:id="50" w:name="_Toc18"/>
      <w:bookmarkEnd w:id="49"/>
      <w:r>
        <w:rPr/>
        <w:t>3</w:t>
      </w:r>
      <w:r>
        <w:rPr>
          <w:rtl w:val="true"/>
        </w:rPr>
        <w:t xml:space="preserve">. </w:t>
      </w:r>
      <w:r>
        <w:rPr>
          <w:rtl w:val="true"/>
        </w:rPr>
        <w:t>نسخه</w:t>
      </w:r>
      <w:bookmarkEnd w:id="5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از پاره اى مكتوبات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ياد كرده است كه احتمالاً مراد او از </w:t>
      </w:r>
      <w:bookmarkStart w:id="51" w:name="pg7779_72042"/>
    </w:p>
    <w:p>
      <w:pPr>
        <w:pStyle w:val="BookText"/>
        <w:rPr/>
      </w:pPr>
      <w:bookmarkEnd w:id="51"/>
      <w:r>
        <w:rPr>
          <w:rFonts w:ascii="Amiri" w:hAnsi="Amiri" w:eastAsia="Amiri" w:cs="Amiri"/>
          <w:color w:val="111111"/>
          <w:sz w:val="28"/>
          <w:sz w:val="28"/>
          <w:szCs w:val="28"/>
          <w:rtl w:val="true"/>
          <w:lang w:bidi="ar-SA"/>
        </w:rPr>
        <w:t>اين كار، تمييز ميان آثار يك مولف با نمونه اى خاص از تأليفات وى و يا تميز دادن ميان نسخه هاى يك مجموعۀ نقل شده از آن مصنف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بارزترين نمونه هاى مورد دوم را مى توان در ترجمۀ احمد بن عامر بن سليمان مشاهده كرد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عامر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العباس بن هلال الشامى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اللّه بن عمرو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عمرو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محمد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مشتمل بر روايات</w:t>
      </w:r>
    </w:p>
    <w:p>
      <w:pPr>
        <w:pStyle w:val="Heading4"/>
        <w:numPr>
          <w:ilvl w:val="3"/>
          <w:numId w:val="1"/>
        </w:numPr>
        <w:rPr/>
      </w:pPr>
      <w:bookmarkStart w:id="52" w:name="__RefHeading___Toc4956431_1051229030"/>
      <w:bookmarkStart w:id="53" w:name="_Toc19"/>
      <w:bookmarkEnd w:id="52"/>
      <w:r>
        <w:rPr/>
        <w:t>4</w:t>
      </w:r>
      <w:r>
        <w:rPr>
          <w:rtl w:val="true"/>
        </w:rPr>
        <w:t xml:space="preserve">. </w:t>
      </w:r>
      <w:r>
        <w:rPr>
          <w:rtl w:val="true"/>
        </w:rPr>
        <w:t>رساله</w:t>
      </w:r>
      <w:bookmarkEnd w:id="53"/>
    </w:p>
    <w:p>
      <w:pPr>
        <w:pStyle w:val="BookText"/>
        <w:rPr/>
      </w:pPr>
      <w:r>
        <w:rPr>
          <w:rFonts w:ascii="IRNazanin" w:hAnsi="IRNazanin" w:eastAsia="IRNazanin"/>
          <w:color w:val="111111"/>
          <w:sz w:val="28"/>
          <w:sz w:val="28"/>
          <w:szCs w:val="28"/>
          <w:rtl w:val="true"/>
          <w:lang w:bidi="fa-IR"/>
        </w:rPr>
        <w:t xml:space="preserve">امامان شيعه گاه بر اساس نيازهاى زمان خود، نوشته هايى را به يكى از اصحاب يا اشخاص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ارسال مى نمودند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گاهى بالعكس رساله هايى از طرف اصحاب يا اشخاصى به ايشان ارسال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اين رساله ها، نامۀ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بن ابى البلاد است كه نجاشى آن را چنين گزارش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رِسَالة</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البته بايد توجه داشت كه رساله ها، به </w:t>
      </w:r>
      <w:bookmarkStart w:id="54" w:name="pg7779_72043"/>
    </w:p>
    <w:p>
      <w:pPr>
        <w:pStyle w:val="BookText"/>
        <w:rPr/>
      </w:pPr>
      <w:bookmarkEnd w:id="54"/>
      <w:r>
        <w:rPr>
          <w:rFonts w:ascii="IRNazanin" w:hAnsi="IRNazanin" w:eastAsia="IRNazanin"/>
          <w:color w:val="111111"/>
          <w:sz w:val="28"/>
          <w:sz w:val="28"/>
          <w:szCs w:val="28"/>
          <w:rtl w:val="true"/>
          <w:lang w:bidi="fa-IR"/>
        </w:rPr>
        <w:t xml:space="preserve">لحاظ موضوعات محتوايى گاه همپوشانى هايى با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عبات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ابى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حسن بن جمهور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مشتمل بر روايات</w:t>
      </w:r>
    </w:p>
    <w:p>
      <w:pPr>
        <w:pStyle w:val="Heading4"/>
        <w:numPr>
          <w:ilvl w:val="3"/>
          <w:numId w:val="1"/>
        </w:numPr>
        <w:rPr/>
      </w:pPr>
      <w:bookmarkStart w:id="55" w:name="__RefHeading___Toc4956433_1051229030"/>
      <w:bookmarkStart w:id="56" w:name="_Toc20"/>
      <w:bookmarkEnd w:id="55"/>
      <w:r>
        <w:rPr/>
        <w:t>5</w:t>
      </w:r>
      <w:r>
        <w:rPr>
          <w:rtl w:val="true"/>
        </w:rPr>
        <w:t xml:space="preserve">. </w:t>
      </w:r>
      <w:r>
        <w:rPr>
          <w:rtl w:val="true"/>
        </w:rPr>
        <w:t>مسند</w:t>
      </w:r>
      <w:bookmarkEnd w:id="56"/>
    </w:p>
    <w:p>
      <w:pPr>
        <w:pStyle w:val="BookText"/>
        <w:rPr/>
      </w:pPr>
      <w:r>
        <w:rPr>
          <w:rFonts w:ascii="IRNazanin" w:hAnsi="IRNazanin" w:eastAsia="IRNazanin"/>
          <w:color w:val="111111"/>
          <w:sz w:val="28"/>
          <w:sz w:val="28"/>
          <w:szCs w:val="28"/>
          <w:rtl w:val="true"/>
          <w:lang w:bidi="fa-IR"/>
        </w:rPr>
        <w:t xml:space="preserve">اِسناد روايات توسط امامان به پدرانشان تا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اى روشمند از ارائۀ معارف بر اساس ضروريات زمان و نياز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نمونه اى از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در ترجمۀ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على بن على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است</w:t>
      </w:r>
      <w:r>
        <w:rPr>
          <w:rStyle w:val="FootnoteAnchor"/>
          <w:rtl w:val="true"/>
        </w:rPr>
        <w:footnoteReference w:id="16"/>
      </w:r>
      <w:r>
        <w:rPr>
          <w:rFonts w:ascii="Amiri" w:hAnsi="Amiri" w:eastAsia="Amiri" w:cs="Amiri"/>
          <w:color w:val="111111"/>
          <w:sz w:val="28"/>
          <w:sz w:val="28"/>
          <w:szCs w:val="28"/>
          <w:rtl w:val="true"/>
          <w:lang w:bidi="ar-SA"/>
        </w:rPr>
        <w:t>كه البته نجاشى آن را كتابى دانسته، و از اين رو در بخش كتب منسوب به آن حضرت ارائه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ست</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956435_1051229030"/>
      <w:bookmarkStart w:id="58" w:name="_Toc21"/>
      <w:bookmarkEnd w:id="57"/>
      <w:r>
        <w:rPr/>
        <w:t>6</w:t>
      </w:r>
      <w:r>
        <w:rPr>
          <w:rtl w:val="true"/>
        </w:rPr>
        <w:t xml:space="preserve">. </w:t>
      </w:r>
      <w:r>
        <w:rPr>
          <w:rtl w:val="true"/>
        </w:rPr>
        <w:t>مكاتبه</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نحوۀ ديگرى از ارتباطات علمى گزارش شده با امامان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است كه پيش تر توضيحاتى دربارۀ آن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نجاشى تنها در ترجمۀ محمد بن احمد بن عبداللّه بن مهران مكاتبه اى را به پدر وى در ارتباط </w:t>
      </w:r>
    </w:p>
    <w:p>
      <w:pPr>
        <w:pStyle w:val="BookText"/>
        <w:rPr/>
      </w:pPr>
      <w:r>
        <w:rPr>
          <w:rFonts w:ascii="IRNazanin" w:hAnsi="IRNazanin" w:eastAsia="IRNazanin"/>
          <w:color w:val="111111"/>
          <w:sz w:val="28"/>
          <w:sz w:val="28"/>
          <w:szCs w:val="28"/>
          <w:rtl w:val="true"/>
          <w:lang w:bidi="fa-IR"/>
        </w:rPr>
        <w:t xml:space="preserve">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است</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البته در ترجمۀ احمد بن عبداللّه تنها از دو كتاب براى وى خبر مى دهد</w:t>
      </w:r>
      <w:r>
        <w:rPr>
          <w:rStyle w:val="FootnoteAnchor"/>
          <w:rtl w:val="true"/>
        </w:rPr>
        <w:footnoteReference w:id="19"/>
      </w:r>
      <w:r>
        <w:rPr>
          <w:rFonts w:ascii="IRNazanin" w:hAnsi="IRNazanin" w:eastAsia="IRNazanin"/>
          <w:color w:val="111111"/>
          <w:sz w:val="28"/>
          <w:sz w:val="28"/>
          <w:szCs w:val="28"/>
          <w:rtl w:val="true"/>
          <w:lang w:bidi="fa-IR"/>
        </w:rPr>
        <w:t>كه بسيار بعيد است مكاتبۀ مذكور يكى از همان كتاب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مكاتبۀ زير در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عبداللّه بن مهران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پى مى آيد بازسازى قالب هاى ارائه شدۀ احاديث رضوى، در سه فصل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 مكاتبه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9" w:name="pg7779_72045"/>
    </w:p>
    <w:p>
      <w:pPr>
        <w:pStyle w:val="Heading2"/>
        <w:numPr>
          <w:ilvl w:val="1"/>
          <w:numId w:val="1"/>
        </w:numPr>
        <w:rPr/>
      </w:pPr>
      <w:bookmarkStart w:id="60" w:name="__RefHeading___Toc4956437_1051229030"/>
      <w:bookmarkStart w:id="61" w:name="_Toc22"/>
      <w:bookmarkEnd w:id="59"/>
      <w:bookmarkEnd w:id="60"/>
      <w:r>
        <w:rPr>
          <w:rtl w:val="true"/>
        </w:rPr>
        <w:t>فصل اوّل المسائل</w:t>
      </w:r>
      <w:bookmarkEnd w:id="61"/>
    </w:p>
    <w:p>
      <w:pPr>
        <w:pStyle w:val="Heading3"/>
        <w:numPr>
          <w:ilvl w:val="2"/>
          <w:numId w:val="1"/>
        </w:numPr>
        <w:rPr/>
      </w:pPr>
      <w:bookmarkStart w:id="62" w:name="__RefHeading___Toc4956439_1051229030"/>
      <w:bookmarkStart w:id="63" w:name="_Toc23"/>
      <w:bookmarkEnd w:id="62"/>
      <w:r>
        <w:rPr/>
        <w:t>1</w:t>
      </w:r>
      <w:r>
        <w:rPr>
          <w:rtl w:val="true"/>
        </w:rPr>
        <w:t xml:space="preserve">. </w:t>
      </w:r>
      <w:r>
        <w:rPr>
          <w:rtl w:val="true"/>
        </w:rPr>
        <w:t>ابراهيم بن بشر</w:t>
      </w:r>
      <w:bookmarkEnd w:id="63"/>
    </w:p>
    <w:p>
      <w:pPr>
        <w:pStyle w:val="BookText"/>
        <w:rPr/>
      </w:pPr>
      <w:r>
        <w:rPr>
          <w:rFonts w:ascii="IRNazanin" w:hAnsi="IRNazanin" w:eastAsia="IRNazanin"/>
          <w:color w:val="111111"/>
          <w:sz w:val="28"/>
          <w:sz w:val="28"/>
          <w:szCs w:val="28"/>
          <w:rtl w:val="true"/>
          <w:lang w:bidi="fa-IR"/>
        </w:rPr>
        <w:t>در برخى نسخِ كتاب رجال نجاشى با عنوان ابراهيم بن الوليد بن بشير از وى ياد شده و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صغار مسائل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برخى نسخ ديگر از وى با عنوان ابراهيم بن اَبان بن بشر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عالمان فن رجال بر درستى عنوان ابراهيم بن بشر اتفاق نظر دارند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در ميان كتب رجالىِ متقدم تنها نجاشى به ذكر ترجمۀ وى پرداخته، و طريق خود را به مسائلى كه ابراهيم بن بشر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داشته،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در كتب حديثى، روايتى از وى، منقول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آگاهى اى دربارۀ سرنوشت اين اثر در اختيار نيست</w:t>
      </w:r>
      <w:r>
        <w:rPr>
          <w:rFonts w:eastAsia="IRNazanin" w:cs="IRNazanin"/>
          <w:color w:val="111111"/>
          <w:sz w:val="28"/>
          <w:szCs w:val="28"/>
          <w:rtl w:val="true"/>
          <w:lang w:bidi="fa-IR"/>
        </w:rPr>
        <w:t>.</w:t>
      </w:r>
    </w:p>
    <w:p>
      <w:pPr>
        <w:pStyle w:val="Heading3"/>
        <w:numPr>
          <w:ilvl w:val="2"/>
          <w:numId w:val="1"/>
        </w:numPr>
        <w:rPr/>
      </w:pPr>
      <w:bookmarkStart w:id="64" w:name="__RefHeading___Toc4956441_1051229030"/>
      <w:bookmarkStart w:id="65" w:name="_Toc24"/>
      <w:bookmarkEnd w:id="64"/>
      <w:r>
        <w:rPr/>
        <w:t>2</w:t>
      </w:r>
      <w:r>
        <w:rPr>
          <w:rtl w:val="true"/>
        </w:rPr>
        <w:t xml:space="preserve">. </w:t>
      </w:r>
      <w:r>
        <w:rPr>
          <w:rtl w:val="true"/>
        </w:rPr>
        <w:t>أحمد بن عمر الحلّال</w:t>
      </w:r>
      <w:bookmarkEnd w:id="65"/>
    </w:p>
    <w:p>
      <w:pPr>
        <w:pStyle w:val="BookText"/>
        <w:rPr/>
      </w:pPr>
      <w:r>
        <w:rPr>
          <w:rFonts w:ascii="Amiri" w:hAnsi="Amiri" w:eastAsia="Amiri" w:cs="Amiri"/>
          <w:color w:val="111111"/>
          <w:sz w:val="28"/>
          <w:sz w:val="28"/>
          <w:szCs w:val="28"/>
          <w:rtl w:val="true"/>
          <w:lang w:bidi="ar-SA"/>
        </w:rPr>
        <w:t>وى از راويان و مصنفين كوفى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وى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اَنماطى</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نيز توصيف كرده است كه احتمالاً به شغل فرش فروشى وى اشاره دارد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شيره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كلام مرحوم نجاشى بدان اشاره شده، گاه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وى ضبط شده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اين اختلاف در ضبط، منشأ ترديد دربارۀ تعدد يا اتحادِ صاحبان اين تعبير شده است؛ چنانكه شيخ نيز از احمد بن عمر الخلال و الحلال، به ترتيب در باب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يَرْوِ عن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اين سخن در كنار برشمرده شدن وى از اصحاب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 روايتى از كتاب شريف الكافى</w:t>
      </w:r>
      <w:r>
        <w:rPr>
          <w:rStyle w:val="FootnoteAnchor"/>
          <w:rtl w:val="true"/>
        </w:rPr>
        <w:footnoteReference w:id="27"/>
      </w:r>
      <w:r>
        <w:rPr>
          <w:rFonts w:ascii="IRNazanin" w:hAnsi="IRNazanin" w:eastAsia="IRNazanin"/>
          <w:color w:val="111111"/>
          <w:sz w:val="28"/>
          <w:sz w:val="28"/>
          <w:szCs w:val="28"/>
          <w:rtl w:val="true"/>
          <w:lang w:bidi="fa-IR"/>
        </w:rPr>
        <w:t xml:space="preserve">كه در آن احمد بن عمر بدون هيچ يك از اين دو تعبير،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مى كند، فرضيۀ تعدد را تقويت مى كند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از احمد بن عمر الخلال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روايى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ممكن است همين نكته، يعنى عدم وجود روايتى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روايى، به اتحاد خارجى صاحبان اين دو تعبير به عنوان يكى از شاگردان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وضعيت رجالى او تنها شيخ طوسى در كتاب رجال خود به بيان توثيق و تذكرى دربارۀ وى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ردى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كتابى گفته مى شود كه در آن اغلاط فراوان وجود دارد</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در نتيجه برخى از عالمان رجال مانند شيخ طوسى</w:t>
      </w:r>
      <w:r>
        <w:rPr>
          <w:rStyle w:val="FootnoteAnchor"/>
          <w:rtl w:val="true"/>
        </w:rPr>
        <w:footnoteReference w:id="30"/>
      </w:r>
      <w:r>
        <w:rPr>
          <w:rFonts w:ascii="IRNazanin" w:hAnsi="IRNazanin" w:eastAsia="IRNazanin"/>
          <w:color w:val="111111"/>
          <w:sz w:val="28"/>
          <w:sz w:val="28"/>
          <w:szCs w:val="28"/>
          <w:rtl w:val="true"/>
          <w:lang w:bidi="fa-IR"/>
        </w:rPr>
        <w:t>و ابن داود</w:t>
      </w:r>
      <w:r>
        <w:rPr>
          <w:rStyle w:val="FootnoteAnchor"/>
          <w:rtl w:val="true"/>
        </w:rPr>
        <w:footnoteReference w:id="31"/>
      </w:r>
      <w:r>
        <w:rPr>
          <w:rFonts w:ascii="IRNazanin" w:hAnsi="IRNazanin" w:eastAsia="IRNazanin"/>
          <w:color w:val="111111"/>
          <w:sz w:val="28"/>
          <w:sz w:val="28"/>
          <w:szCs w:val="28"/>
          <w:rtl w:val="true"/>
          <w:lang w:bidi="fa-IR"/>
        </w:rPr>
        <w:t>قائل اند كه اين عبارت منافاتى با وثاقت راوى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برخى ديگر مانند علامۀ حلى با ملاحظۀ اين واژه در پذيرش روايات احمد بن عمر توقف كرده اند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نجاشى براى احمد بن عمر از اثرى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w:t>
      </w:r>
      <w:r>
        <w:rPr>
          <w:rStyle w:val="FootnoteAnchor"/>
          <w:rtl w:val="true"/>
        </w:rPr>
        <w:footnoteReference w:id="33"/>
      </w:r>
      <w:r>
        <w:rPr>
          <w:rFonts w:ascii="IRNazanin" w:hAnsi="IRNazanin" w:eastAsia="IRNazanin"/>
          <w:color w:val="111111"/>
          <w:sz w:val="28"/>
          <w:sz w:val="28"/>
          <w:szCs w:val="28"/>
          <w:rtl w:val="true"/>
          <w:lang w:bidi="fa-IR"/>
        </w:rPr>
        <w:t xml:space="preserve">كه با مجموعۀ روايات فراوان وى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شيخ طوسى براى وى از نگاشته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Style w:val="FootnoteAnchor"/>
          <w:rtl w:val="true"/>
        </w:rPr>
        <w:footnoteReference w:id="34"/>
      </w:r>
      <w:r>
        <w:rPr>
          <w:rFonts w:ascii="Amiri" w:hAnsi="Amiri" w:eastAsia="Amiri" w:cs="Amiri"/>
          <w:color w:val="111111"/>
          <w:sz w:val="28"/>
          <w:sz w:val="28"/>
          <w:szCs w:val="28"/>
          <w:rtl w:val="true"/>
          <w:lang w:bidi="ar-SA"/>
        </w:rPr>
        <w:t>و در فهرست خود دو طريق</w:t>
      </w:r>
      <w:r>
        <w:rPr>
          <w:rStyle w:val="FootnoteAnchor"/>
          <w:rtl w:val="true"/>
        </w:rPr>
        <w:footnoteReference w:id="35"/>
      </w:r>
      <w:r>
        <w:rPr>
          <w:rFonts w:ascii="Amiri" w:hAnsi="Amiri" w:eastAsia="Amiri" w:cs="Amiri"/>
          <w:color w:val="111111"/>
          <w:sz w:val="28"/>
          <w:sz w:val="28"/>
          <w:szCs w:val="28"/>
          <w:rtl w:val="true"/>
          <w:lang w:bidi="ar-SA"/>
        </w:rPr>
        <w:t>را به وى نقل مى كند كه با طريق نجاشى</w:t>
      </w:r>
      <w:r>
        <w:rPr>
          <w:rStyle w:val="FootnoteAnchor"/>
          <w:rtl w:val="true"/>
        </w:rPr>
        <w:footnoteReference w:id="36"/>
      </w:r>
      <w:r>
        <w:rPr>
          <w:rFonts w:ascii="Amiri" w:hAnsi="Amiri" w:eastAsia="Amiri" w:cs="Amiri"/>
          <w:color w:val="111111"/>
          <w:sz w:val="28"/>
          <w:sz w:val="28"/>
          <w:szCs w:val="28"/>
          <w:rtl w:val="true"/>
          <w:lang w:bidi="ar-SA"/>
        </w:rPr>
        <w:t>به احمد بن عمر همخوان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در رجال به روايت مستقيم محمد بن عيسى اليقطينى از احمد بن عمر اشاره مى كند،</w:t>
      </w:r>
      <w:r>
        <w:rPr>
          <w:rStyle w:val="FootnoteAnchor"/>
          <w:rtl w:val="true"/>
        </w:rPr>
        <w:footnoteReference w:id="37"/>
      </w:r>
      <w:r>
        <w:rPr>
          <w:rFonts w:ascii="Amiri" w:hAnsi="Amiri" w:eastAsia="Amiri" w:cs="Amiri"/>
          <w:color w:val="111111"/>
          <w:sz w:val="28"/>
          <w:sz w:val="28"/>
          <w:szCs w:val="28"/>
          <w:rtl w:val="true"/>
          <w:lang w:bidi="ar-SA"/>
        </w:rPr>
        <w:t>در حالى كه محمد بن عيسى بن عبيد در طريق نجاشى با يك واسطه از احمد بن عمر روايت نقل كرده است</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با اين حال مسعودى روايتى را از حميرى به نقل از محمد بن عيسى از احمد بن عمر نقل مى كند كه با طريق شيخ </w:t>
      </w:r>
    </w:p>
    <w:p>
      <w:pPr>
        <w:pStyle w:val="BookText"/>
        <w:rPr/>
      </w:pPr>
      <w:r>
        <w:rPr>
          <w:rFonts w:ascii="IRNazanin" w:hAnsi="IRNazanin" w:eastAsia="IRNazanin"/>
          <w:color w:val="111111"/>
          <w:sz w:val="28"/>
          <w:sz w:val="28"/>
          <w:szCs w:val="28"/>
          <w:rtl w:val="true"/>
          <w:lang w:bidi="fa-IR"/>
        </w:rPr>
        <w:t>طوسى همخوان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موارد متعددى از روايات كتاب شريف الكافى،</w:t>
      </w:r>
      <w:r>
        <w:rPr>
          <w:rStyle w:val="FootnoteAnchor"/>
          <w:rtl w:val="true"/>
        </w:rPr>
        <w:footnoteReference w:id="40"/>
      </w:r>
      <w:r>
        <w:rPr>
          <w:rFonts w:ascii="Amiri" w:hAnsi="Amiri" w:eastAsia="Amiri" w:cs="Amiri"/>
          <w:color w:val="111111"/>
          <w:sz w:val="28"/>
          <w:sz w:val="28"/>
          <w:szCs w:val="28"/>
          <w:rtl w:val="true"/>
          <w:lang w:bidi="ar-SA"/>
        </w:rPr>
        <w:t>كلينى به طريق خود از معلَّى بن محمد از حسن بن على الوشّاء از احمد بن عمر روايت كرده است</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روايات احمد بن عمر در اسناد تهذيب گاه با برخى واسطه هاى مشترك با كتاب شريف الكافى</w:t>
      </w:r>
      <w:r>
        <w:rPr>
          <w:rStyle w:val="FootnoteAnchor"/>
          <w:rtl w:val="true"/>
        </w:rPr>
        <w:footnoteReference w:id="42"/>
      </w:r>
      <w:r>
        <w:rPr>
          <w:rFonts w:ascii="IRNazanin" w:hAnsi="IRNazanin" w:eastAsia="IRNazanin"/>
          <w:color w:val="111111"/>
          <w:sz w:val="28"/>
          <w:sz w:val="28"/>
          <w:szCs w:val="28"/>
          <w:rtl w:val="true"/>
          <w:lang w:bidi="fa-IR"/>
        </w:rPr>
        <w:t>و گاه از طريق برخى راويانى كه معمولاً در انتقال روايات رضوى نقش داشته اند، نقل شده است كه در پاره اى موارد در طريق شيخ طوسى به احمد بن عمر نيز حضور دارند</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شيخ صدوق در كتاب من لايحضره الفقيه در دو روايت به واسطه حسن بن على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الكافى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 در يك روايت با واسطۀ حسين بن سعيد</w:t>
      </w:r>
      <w:r>
        <w:rPr>
          <w:rStyle w:val="FootnoteAnchor"/>
          <w:rtl w:val="true"/>
        </w:rPr>
        <w:footnoteReference w:id="45"/>
      </w:r>
      <w:r>
        <w:rPr>
          <w:rFonts w:ascii="Amiri" w:hAnsi="Amiri" w:eastAsia="Amiri" w:cs="Amiri"/>
          <w:color w:val="111111"/>
          <w:sz w:val="28"/>
          <w:sz w:val="28"/>
          <w:szCs w:val="28"/>
          <w:rtl w:val="true"/>
          <w:lang w:bidi="ar-SA"/>
        </w:rPr>
        <w:t>از احمد بن عمر نقل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مجموعۀ اين طرق با لحاظ اشتراكات فراوان آن مى تواند به معناى تعدد طرق المسائل احمد بن عمر الحلّال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بإسناده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يُعطيني الكِتابَ و 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اروِه عَنّي، يَجوز لي أن أرويه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w:t>
      </w:r>
      <w:r>
        <w:rPr>
          <w:rStyle w:val="FootnoteAnchor"/>
          <w:rtl w:val="true"/>
        </w:rPr>
        <w:footnoteReference w:id="47"/>
      </w:r>
      <w:r>
        <w:rPr>
          <w:rFonts w:ascii="Amiri" w:hAnsi="Amiri" w:eastAsia="Amiri" w:cs="Amiri"/>
          <w:color w:val="111111"/>
          <w:sz w:val="28"/>
          <w:sz w:val="28"/>
          <w:szCs w:val="28"/>
          <w:rtl w:val="true"/>
          <w:lang w:bidi="ar-SA"/>
        </w:rPr>
        <w:t>عن مُعلّى بن محمّد، عن الحَسَن بن علي،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صَلَواتُ اللّهِ عَلَيهِ الشّاهِدُ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السّابِقُ بالخَيراتِ الإمامُ، و المُقتَصِدُ العارِفُ بِالإمامِ، و الظّالِمُ لِنَفسِهِ الَّذي لا يَعرِفُ الإمامَ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Style w:val="FootnoteAnchor"/>
          <w:rtl w:val="true"/>
        </w:rPr>
        <w:footnoteReference w:id="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يُؤَدّىَ الإمامُ الأمانَةَ إلى مَن بَعدِهِ و لا يَخُصَّ بِها غَيرَهُ و لا يَزويها عَنهُ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عانَدَكَ و لَم يَعرِف حَقَّكَ مِن وُلدِ فاطِمَةَ، هوَ و سائِر النّاسِ سَواءٌ في العِقابِ؟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ضِعفا العِقابِ</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الحَسَن بن علي الوشّاء، عن أحمد بن عمر الحلّال أو غيره،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يُحاجّونّا يَقولونَ إنَّ الإمامَ لا يَغسِلُهُ إلّا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يُدريهِم مَن غَسَلَهُ، فَما قُلتَ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مولايَ أنَّهُ غَسَلَهُ تَحتَ عَرشِ رَبّي فَقَد صَدَقَ،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في تُخومِ الأرضِ فَقَد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إنّي غَسَلتُهُ،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لَهُم إنَّكَ غَسَلَتَهُ؟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عَمَّن ذكره، عن أحمد بن عمر الحلّال،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طافَت خَمسَةَ أشواطٍ ثُمَّ اعتَلَّت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و هيَ في الطَّوافِ بِالبَيتِ أو بِالصَّفا و المَروَةِ و جاوَزَت النِّصفَ عَلَّمَت ذَلِكَ المَوضِعَ الَّذي بَلَغَت، فَإذا هيَ قَطَعَت طوافَها في أقَلِّ مِنَ النِّصفَ فَعَلَيها أن تَستَأنِفَ الطَّوافَ مِن أوَّلِهِ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عبّاد بن سليمان، عن سعد بن سعد الأشعري، عن أحمد بن عمر،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بِغَيرِ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إلّا أن يَسخَطَ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إذاً لَساخَت</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فى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أبي داود سليمان بن سفيان المسترق، عن أحمد بن عمر الحلّال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و 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مهزيار، عن أخيه علي بن مهزيار، عن الحَسَن بن علي الخزّاز، عن أحمد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 الهيثم بن أبي مسروق النهدي، عن أبي داود سليمان بن سفيان المسترق، عن أحمد بن عمر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الصفّار فى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أبي داود المسترق، عن أحمد بن عمر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عن سعد بن سعد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الوشّاء،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سُلَيْمانَ إِذْ يَحْكُمانِ 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رِقابَ الغَنَمِ، و الَّذي 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لصاحب الحرث باللبن و الصوف ذَلِكَ العام كله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الحَسَن بن علي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مِنكُم مُسلِمانِ و اللَّذانِ مِن غَيرِكُم مِن أهلِ الكِتابِ، فَإن لَم تَجِد مِن أهلِ الكِتابِ فَمِن المَجوسِ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 و ذَلِكَ إذا ماتَ الرَّجل بِأرضِ غُربَةٍ فَلَم يَجِد مُسلِمينَ يُشهِدُهُما فَرَجُلانِ مِن أهلِ الكِتابِ</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w:t>
      </w:r>
      <w:r>
        <w:rPr>
          <w:rStyle w:val="FootnoteAnchor"/>
          <w:rtl w:val="true"/>
        </w:rPr>
        <w:footnoteReference w:id="62"/>
      </w:r>
      <w:r>
        <w:rPr>
          <w:rFonts w:ascii="Amiri" w:hAnsi="Amiri" w:eastAsia="Amiri" w:cs="Amiri"/>
          <w:color w:val="111111"/>
          <w:sz w:val="28"/>
          <w:sz w:val="28"/>
          <w:szCs w:val="28"/>
          <w:rtl w:val="true"/>
          <w:lang w:bidi="ar-SA"/>
        </w:rPr>
        <w:t>الحسين بن سَعيد،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رَكعَتَي طَوافِ الفَريضَةِ و قَد طافَ بِالبَيتِ حَتّى يَأتيَ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p>
    <w:p>
      <w:pPr>
        <w:pStyle w:val="BookText"/>
        <w:rPr/>
      </w:pPr>
      <w:r>
        <w:rPr>
          <w:rFonts w:ascii="Amiri" w:hAnsi="Amiri" w:eastAsia="Amiri" w:cs="Amiri"/>
          <w:color w:val="111111"/>
          <w:sz w:val="28"/>
          <w:sz w:val="28"/>
          <w:szCs w:val="28"/>
          <w:rtl w:val="true"/>
          <w:lang w:bidi="ar-SA"/>
        </w:rPr>
        <w:t xml:space="preserve">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فَليُصَلِّهِما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القاسم</w:t>
      </w:r>
      <w:r>
        <w:rPr>
          <w:rStyle w:val="FootnoteAnchor"/>
          <w:rtl w:val="true"/>
        </w:rPr>
        <w:footnoteReference w:id="64"/>
      </w:r>
      <w:r>
        <w:rPr>
          <w:rFonts w:ascii="IRNazanin" w:hAnsi="IRNazanin" w:eastAsia="IRNazanin"/>
          <w:color w:val="111111"/>
          <w:sz w:val="28"/>
          <w:sz w:val="28"/>
          <w:szCs w:val="28"/>
          <w:rtl w:val="true"/>
          <w:lang w:bidi="fa-IR"/>
        </w:rPr>
        <w:t>، عن أحمد بن عمر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الصفّار، عن يعقوب بن يزيد،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تَوَضَّأ و نَسيَ أن يَمسَحَ رَأسَهُ حَتّى قامَ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مَسحَ رَأسِهِ أو شَيئاً مِن الوُضوءِ الَّذي ذَكَرَهُ اللّهُ تَعالى في القُرآنِ، أعادَ الصَّلاةَ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66"/>
      </w:r>
      <w:r>
        <w:rPr>
          <w:rFonts w:ascii="Amiri" w:hAnsi="Amiri" w:eastAsia="Amiri" w:cs="Amiri"/>
          <w:color w:val="111111"/>
          <w:sz w:val="28"/>
          <w:sz w:val="28"/>
          <w:szCs w:val="28"/>
          <w:rtl w:val="true"/>
          <w:lang w:bidi="ar-SA"/>
        </w:rPr>
        <w:t xml:space="preserve">عن يعقوب بن يزيد، عن الحَسَن بن علي الوشّاء، عن أحمد بن عمر،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إذا زاغَتِ الشَّمسُ إلى أن يَذهَبَ الظِّلُّ قامَةً، و وَقتُ العَصرِ قامَةٌ و نِصفٌ إلى قامَتَينِ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68"/>
      </w:r>
      <w:r>
        <w:rPr>
          <w:rFonts w:ascii="Amiri" w:hAnsi="Amiri" w:eastAsia="Amiri" w:cs="Amiri"/>
          <w:color w:val="111111"/>
          <w:sz w:val="28"/>
          <w:sz w:val="28"/>
          <w:szCs w:val="28"/>
          <w:rtl w:val="true"/>
          <w:lang w:bidi="ar-SA"/>
        </w:rPr>
        <w:t>عن عبّاد بن سليمان، عن سعد بن سعد، عن محمّد بن القاسم بن الفضيل،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يَسجُدُ على كُمِّ قَميصِهِ مِن أذى الحَرِّ و البَردِ أو على رِدائِهِ إذا كانَ تَحتَهُ مِسحٌ أو غَيرُهُ مِمّا لا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امرَأتي حُبلى،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أهلي و هيَ حامِلٌ، فَادعُ اللّهَ أن يَجعَلَهُ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فَسَمِّهِ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 أُسَمّيَهُ عَليّاً و أمَرتُ الأهلَ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الكوفَةَ و قَد وُلِدَ ابنٌ لي و سُمّيَ عَليّاً، فَسَمّيتُهُ عُمَرَ، فَقالَ لي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نُصَدِّقُ بَعدَها بِشَيءٍ </w:t>
      </w:r>
      <w:bookmarkStart w:id="66" w:name="pg7779_72053"/>
    </w:p>
    <w:p>
      <w:pPr>
        <w:pStyle w:val="BookText"/>
        <w:rPr/>
      </w:pPr>
      <w:bookmarkEnd w:id="66"/>
      <w:r>
        <w:rPr>
          <w:rFonts w:ascii="Amiri" w:hAnsi="Amiri" w:eastAsia="Amiri" w:cs="Amiri"/>
          <w:color w:val="111111"/>
          <w:sz w:val="28"/>
          <w:sz w:val="28"/>
          <w:szCs w:val="28"/>
          <w:rtl w:val="true"/>
          <w:lang w:bidi="ar-SA"/>
        </w:rPr>
        <w:t>مِمّا كانَ يُحكى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كانَ أنظَرَ لي مِن نَفسي</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رواه ابن حمزة الطوسى فى الثاقب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 عن محمّد بن عيسى،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بَأسَ مِنهُ،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بِلاداً تُنبِتُ بِالذَّهَبِ وَ قَد حَماها بِأضعَفِ خَلقِهِ بِالنَّملِ، فَلَو أرادَتَها الِفَيَلةُ ما وَصَلَت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رواه الراوندى فى الخرائج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عمر مثله</w:t>
      </w:r>
      <w:r>
        <w:rPr>
          <w:rFonts w:eastAsia="IRNazanin" w:cs="IRNazanin"/>
          <w:color w:val="111111"/>
          <w:sz w:val="28"/>
          <w:szCs w:val="28"/>
          <w:rtl w:val="true"/>
          <w:lang w:bidi="fa-IR"/>
        </w:rPr>
        <w:t>.</w:t>
      </w:r>
    </w:p>
    <w:p>
      <w:pPr>
        <w:pStyle w:val="Heading3"/>
        <w:numPr>
          <w:ilvl w:val="2"/>
          <w:numId w:val="1"/>
        </w:numPr>
        <w:rPr/>
      </w:pPr>
      <w:bookmarkStart w:id="67" w:name="__RefHeading___Toc4956443_1051229030"/>
      <w:bookmarkStart w:id="68" w:name="_Toc25"/>
      <w:bookmarkEnd w:id="67"/>
      <w:r>
        <w:rPr/>
        <w:t>3</w:t>
      </w:r>
      <w:r>
        <w:rPr>
          <w:rtl w:val="true"/>
        </w:rPr>
        <w:t xml:space="preserve">. </w:t>
      </w:r>
      <w:r>
        <w:rPr>
          <w:rtl w:val="true"/>
        </w:rPr>
        <w:t>حَسن بن على بن زياد</w:t>
      </w:r>
      <w:bookmarkEnd w:id="68"/>
    </w:p>
    <w:p>
      <w:pPr>
        <w:pStyle w:val="BookText"/>
        <w:rPr/>
      </w:pPr>
      <w:r>
        <w:rPr>
          <w:rFonts w:ascii="Amiri" w:hAnsi="Amiri" w:eastAsia="Amiri" w:cs="Amiri"/>
          <w:color w:val="111111"/>
          <w:sz w:val="28"/>
          <w:sz w:val="28"/>
          <w:szCs w:val="28"/>
          <w:rtl w:val="true"/>
          <w:lang w:bidi="ar-SA"/>
        </w:rPr>
        <w:t>در كتب رجالى و روايى با تعابير ابو محمّد الوشاء، ابن بِنتَ الياس الصَّيرفى، الخزّاز و نيز با لقب ربيع از وى ياد شده است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اگرچه اطلاعات مفصلى دربارۀ خاندان او در اختيار نيست، اما شهرت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الياس الصَّيرفى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شخصيت خاندان وى و جايگاه اجتماعى و منطقه اى ايشان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اصالت او را بجلىِ كوفى مى داند، هرچند شيخ طوسى با بيان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يدعى أنَّهُ عربى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اين باره به ديدۀ ترديد نگريسته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پاره اى گزارش هاى تاريخى، وى با دعوت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رفت</w:t>
      </w:r>
      <w:r>
        <w:rPr>
          <w:rStyle w:val="FootnoteAnchor"/>
          <w:rtl w:val="true"/>
        </w:rPr>
        <w:footnoteReference w:id="73"/>
      </w:r>
      <w:r>
        <w:rPr>
          <w:rFonts w:ascii="IRNazanin" w:hAnsi="IRNazanin" w:eastAsia="IRNazanin"/>
          <w:color w:val="111111"/>
          <w:sz w:val="28"/>
          <w:sz w:val="28"/>
          <w:szCs w:val="28"/>
          <w:rtl w:val="true"/>
          <w:lang w:bidi="fa-IR"/>
        </w:rPr>
        <w:t>و به خدمت آن حضرت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گزارش تاريخى در كتاب هاى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فضائل الأشهر الثلاثه</w:t>
      </w:r>
      <w:r>
        <w:rPr>
          <w:rStyle w:val="FootnoteAnchor"/>
          <w:rtl w:val="true"/>
        </w:rPr>
        <w:footnoteReference w:id="75"/>
      </w:r>
      <w:r>
        <w:rPr>
          <w:rFonts w:ascii="IRNazanin" w:hAnsi="IRNazanin" w:eastAsia="IRNazanin"/>
          <w:color w:val="111111"/>
          <w:sz w:val="28"/>
          <w:sz w:val="28"/>
          <w:szCs w:val="28"/>
          <w:rtl w:val="true"/>
          <w:lang w:bidi="fa-IR"/>
        </w:rPr>
        <w:t xml:space="preserve">از حضور وى در مجالس آن حضرت حكايت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يكى المنذر بن محمّد و در سند ديگر صاع بن ابى حمّاد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اساس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روايتى از كتب الغيبة</w:t>
      </w:r>
      <w:r>
        <w:rPr>
          <w:rStyle w:val="FootnoteAnchor"/>
          <w:rtl w:val="true"/>
        </w:rPr>
        <w:footnoteReference w:id="76"/>
      </w:r>
      <w:r>
        <w:rPr>
          <w:rFonts w:ascii="IRNazanin" w:hAnsi="IRNazanin" w:eastAsia="IRNazanin"/>
          <w:color w:val="111111"/>
          <w:sz w:val="28"/>
          <w:sz w:val="28"/>
          <w:szCs w:val="28"/>
          <w:rtl w:val="true"/>
          <w:lang w:bidi="fa-IR"/>
        </w:rPr>
        <w:t>و المناقب،</w:t>
      </w:r>
      <w:r>
        <w:rPr>
          <w:rStyle w:val="FootnoteAnchor"/>
          <w:rtl w:val="true"/>
        </w:rPr>
        <w:footnoteReference w:id="77"/>
      </w:r>
      <w:r>
        <w:rPr>
          <w:rFonts w:ascii="IRNazanin" w:hAnsi="IRNazanin" w:eastAsia="IRNazanin"/>
          <w:color w:val="111111"/>
          <w:sz w:val="28"/>
          <w:sz w:val="28"/>
          <w:szCs w:val="28"/>
          <w:rtl w:val="true"/>
          <w:lang w:bidi="fa-IR"/>
        </w:rPr>
        <w:t xml:space="preserve">وى پيش از آنكه به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باشد، از واقفيه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آمده كه وى پس از دريافت پاسخ هاى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عرضۀ مسائل خويش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وقف را ترك كرده است</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بر اين اساس و با توجه به فراوانىِ روايات وى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p>
    <w:p>
      <w:pPr>
        <w:pStyle w:val="BookText"/>
        <w:rPr/>
      </w:pPr>
      <w:r>
        <w:rPr>
          <w:rFonts w:ascii="IRNazanin" w:hAnsi="IRNazanin" w:eastAsia="IRNazanin"/>
          <w:color w:val="111111"/>
          <w:sz w:val="28"/>
          <w:sz w:val="28"/>
          <w:szCs w:val="28"/>
          <w:rtl w:val="true"/>
          <w:lang w:bidi="fa-IR"/>
        </w:rPr>
        <w:t>اين نكته كه امام هيچ گاه در كوفه نبوده است، مى توان چنين نتيجه گرفت كه وى يا سفرهاى زيادى به خراسان داشته، يا اينكه مدت زمانى طولانى را در خراسان زندگى كرده و از محضر امام استفاده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نجاشى براى وى مجموعه اى از تأليفات را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كتاب هايى مانند كتاب الحج، المناسك و النوادر اشاره مى كند، سپس به طريقِ خود از يعقوب بن يزيد از الوشّاء آنها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اثرى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مسائل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برد و به طريق خود از احمد بن محمّد بن عيسى از الوشّاء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 كند</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شيخ طوسى نيز براى وى تنها از كتابى ياد كرده كه آن را به طريق خود از احمد بن محمّد بن عيسى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محتمل است كتاب مذكور همان المسائل باشد</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احمد بن محمّد بن عيسى كه در طريق فهرستى شيخ طوسى و مرحوم نجاشى قرار دارد و رواياتى نيز بدين طريق از ايشان نقل شده، انتقال روايات الحَسَن بن على الوشّاء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المعلى بن محمّد البصرى و سهل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در پاره اى اسناد به صورت عطف به يكديگر و يا به احمد بن محمّد بن عيسى </w:t>
      </w:r>
    </w:p>
    <w:p>
      <w:pPr>
        <w:pStyle w:val="BookText"/>
        <w:rPr/>
      </w:pPr>
      <w:r>
        <w:rPr>
          <w:rFonts w:ascii="IRNazanin" w:hAnsi="IRNazanin" w:eastAsia="IRNazanin"/>
          <w:color w:val="111111"/>
          <w:sz w:val="28"/>
          <w:sz w:val="28"/>
          <w:szCs w:val="28"/>
          <w:rtl w:val="true"/>
          <w:lang w:bidi="fa-IR"/>
        </w:rPr>
        <w:t>گزارش شده است</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بيشترى دارد و به احتمال زياد، طرق ديگرى به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رواياتى نيز از طريق عبداللّه بن الصلت،</w:t>
      </w:r>
      <w:r>
        <w:rPr>
          <w:rStyle w:val="FootnoteAnchor"/>
          <w:rtl w:val="true"/>
        </w:rPr>
        <w:footnoteReference w:id="82"/>
      </w:r>
      <w:r>
        <w:rPr>
          <w:rFonts w:ascii="Amiri" w:hAnsi="Amiri" w:eastAsia="Amiri" w:cs="Amiri"/>
          <w:color w:val="111111"/>
          <w:sz w:val="28"/>
          <w:sz w:val="28"/>
          <w:szCs w:val="28"/>
          <w:rtl w:val="true"/>
          <w:lang w:bidi="ar-SA"/>
        </w:rPr>
        <w:t>ابراهيم بن اسحاق،</w:t>
      </w:r>
      <w:r>
        <w:rPr>
          <w:rStyle w:val="FootnoteAnchor"/>
          <w:rtl w:val="true"/>
        </w:rPr>
        <w:footnoteReference w:id="83"/>
      </w:r>
      <w:r>
        <w:rPr>
          <w:rFonts w:ascii="IRNazanin" w:hAnsi="IRNazanin" w:eastAsia="IRNazanin"/>
          <w:color w:val="111111"/>
          <w:sz w:val="28"/>
          <w:sz w:val="28"/>
          <w:szCs w:val="28"/>
          <w:rtl w:val="true"/>
          <w:lang w:bidi="fa-IR"/>
        </w:rPr>
        <w:t>عبداللّه بن موسى،</w:t>
      </w:r>
      <w:r>
        <w:rPr>
          <w:rStyle w:val="FootnoteAnchor"/>
          <w:rtl w:val="true"/>
        </w:rPr>
        <w:footnoteReference w:id="84"/>
      </w:r>
      <w:r>
        <w:rPr>
          <w:rFonts w:ascii="Amiri" w:hAnsi="Amiri" w:eastAsia="Amiri" w:cs="Amiri"/>
          <w:color w:val="111111"/>
          <w:sz w:val="28"/>
          <w:sz w:val="28"/>
          <w:szCs w:val="28"/>
          <w:rtl w:val="true"/>
          <w:lang w:bidi="ar-SA"/>
        </w:rPr>
        <w:t>محمّد بن عيسى بن عبيد،</w:t>
      </w:r>
      <w:r>
        <w:rPr>
          <w:rStyle w:val="FootnoteAnchor"/>
          <w:rtl w:val="true"/>
        </w:rPr>
        <w:footnoteReference w:id="85"/>
      </w:r>
      <w:r>
        <w:rPr>
          <w:rFonts w:ascii="IRNazanin" w:hAnsi="IRNazanin" w:eastAsia="IRNazanin"/>
          <w:color w:val="111111"/>
          <w:sz w:val="28"/>
          <w:sz w:val="28"/>
          <w:szCs w:val="28"/>
          <w:rtl w:val="true"/>
          <w:lang w:bidi="fa-IR"/>
        </w:rPr>
        <w:t xml:space="preserve">احمد بن محمّد بن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Style w:val="FootnoteAnchor"/>
          <w:rtl w:val="true"/>
        </w:rPr>
        <w:footnoteReference w:id="86"/>
      </w:r>
      <w:r>
        <w:rPr>
          <w:rFonts w:ascii="Amiri" w:hAnsi="Amiri" w:eastAsia="Amiri" w:cs="Amiri"/>
          <w:color w:val="111111"/>
          <w:sz w:val="28"/>
          <w:sz w:val="28"/>
          <w:szCs w:val="28"/>
          <w:rtl w:val="true"/>
          <w:lang w:bidi="ar-SA"/>
        </w:rPr>
        <w:t>ابن فضّال،</w:t>
      </w:r>
      <w:r>
        <w:rPr>
          <w:rStyle w:val="FootnoteAnchor"/>
          <w:rtl w:val="true"/>
        </w:rPr>
        <w:footnoteReference w:id="87"/>
      </w:r>
      <w:r>
        <w:rPr>
          <w:rFonts w:ascii="Amiri" w:hAnsi="Amiri" w:eastAsia="Amiri" w:cs="Amiri"/>
          <w:color w:val="111111"/>
          <w:sz w:val="28"/>
          <w:sz w:val="28"/>
          <w:szCs w:val="28"/>
          <w:rtl w:val="true"/>
          <w:lang w:bidi="ar-SA"/>
        </w:rPr>
        <w:t>يعقوب بن يزيد،</w:t>
      </w:r>
      <w:r>
        <w:rPr>
          <w:rStyle w:val="FootnoteAnchor"/>
          <w:rtl w:val="true"/>
        </w:rPr>
        <w:footnoteReference w:id="88"/>
      </w:r>
      <w:r>
        <w:rPr>
          <w:rFonts w:ascii="Amiri" w:hAnsi="Amiri" w:eastAsia="Amiri" w:cs="Amiri"/>
          <w:color w:val="111111"/>
          <w:sz w:val="28"/>
          <w:sz w:val="28"/>
          <w:szCs w:val="28"/>
          <w:rtl w:val="true"/>
          <w:lang w:bidi="ar-SA"/>
        </w:rPr>
        <w:t>حسين بن سعيد</w:t>
      </w:r>
      <w:r>
        <w:rPr>
          <w:rStyle w:val="FootnoteAnchor"/>
          <w:rtl w:val="true"/>
        </w:rPr>
        <w:footnoteReference w:id="89"/>
      </w:r>
      <w:r>
        <w:rPr>
          <w:rFonts w:ascii="IRNazanin" w:hAnsi="IRNazanin" w:eastAsia="IRNazanin"/>
          <w:color w:val="111111"/>
          <w:sz w:val="28"/>
          <w:sz w:val="28"/>
          <w:szCs w:val="28"/>
          <w:rtl w:val="true"/>
          <w:lang w:bidi="fa-IR"/>
        </w:rPr>
        <w:t>از الوشّاء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عموم اين روايات گزارش هايى به غير از المسائل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گاه تنها مشتمل بر گفتگوهايى ميان ابن الوشّاء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كه ممكن است برخى از آنها با كتاب الوشّاء مرتبط باشد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 تعبير به كار رفتۀ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مسائل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احتمال وجود دارد كه اين اثر مشتمل بر مسائل گردآورى شده از ديگر راويان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برگرفته از المسائل هاى ديگر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روايات كتاب شريف الكافى، تهذيب الأحكام و من لا يحضره الفقيه مواردى از روايات حَسَن بن على الوشّاء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واسطۀ احمد بن عمر الخلّال نقل شده كه احتمالاً برگرفته از المسائل أحمد بن عمر الخلّال بوده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بر اين اساس مى توان مجموعۀ روايات الوشّاء با موضوع المسائل را به دو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برگرفته از آثار ديگران، و بخشى كه خود الوشّاء از امام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هايى دربارۀ بخش دوم، الوشّاء مسائل خود را به صورت طومارى كتابت كرده و آن را به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دريافت آن، كتابى حاوى پاسخ هاى اين مجموعه مسائل را به الوشّاء تحويل داده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بر اساس گزارش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گزارش مشابه ديگرى از كتاب الغيبه،</w:t>
      </w:r>
      <w:r>
        <w:rPr>
          <w:rStyle w:val="FootnoteAnchor"/>
          <w:rtl w:val="true"/>
        </w:rPr>
        <w:footnoteReference w:id="94"/>
      </w:r>
      <w:r>
        <w:rPr>
          <w:rFonts w:ascii="Amiri" w:hAnsi="Amiri" w:eastAsia="Amiri" w:cs="Amiri"/>
          <w:color w:val="111111"/>
          <w:sz w:val="28"/>
          <w:sz w:val="28"/>
          <w:szCs w:val="28"/>
          <w:rtl w:val="true"/>
          <w:lang w:bidi="ar-SA"/>
        </w:rPr>
        <w:t>دربارۀ اين مجموعه مسائل مى توان به سه نكته اشاره 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نوشته با عنوان مسائل كثيرة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لحاظ حجم مى توان آن را مجموعه اى پيوسته و مشتمل بر چندين سؤال در موضوعات مختلف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مسائل برگرفته از روايات پدران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ايشان، به منظور آزمودن امام بوده است،</w:t>
      </w:r>
      <w:r>
        <w:rPr>
          <w:rStyle w:val="FootnoteAnchor"/>
          <w:rtl w:val="true"/>
        </w:rPr>
        <w:footnoteReference w:id="95"/>
      </w:r>
      <w:r>
        <w:rPr>
          <w:rFonts w:ascii="IRNazanin" w:hAnsi="IRNazanin" w:eastAsia="IRNazanin"/>
          <w:color w:val="111111"/>
          <w:sz w:val="28"/>
          <w:sz w:val="28"/>
          <w:szCs w:val="28"/>
          <w:rtl w:val="true"/>
          <w:lang w:bidi="fa-IR"/>
        </w:rPr>
        <w:t>كه در نتيجه پاسخ هاى امام به صورت جدا جدا و مسئله مسئله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در خراسان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نسخه اى از اين مجموعه المسائل به صورت يك جا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ممكن است مسائل گزارش شده به ويژه با توجه به اشتراكات سندى و طريقى، بخش هايى از آن طومار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بايد پذيرفت كه حجم گستردۀ روايات الوشّاء و طرق آن و نيز برخى شواهد متنى، تشخيص و تمييز مجموعۀ روايات المسائل را اندكى دشوار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تَقومُ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إلّا بإمامٍ حَتّى يَعرِفَ</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العَلاماتُ و النَّجمُ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المَسؤولونَ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المَسؤولون و نَحنُ السّائِلونَ؟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ذاكَ إلَينا إن شِئنا فَعَلنا و إن شِئنا لَم نَفعَل، أما تَسمَعُ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رَوَوا عَنكَ في مَوتِ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ذَلِكَ بِقَولِ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سَعيدٌ بَعدَ ما عَلِمتُ بِهِ قَبلَ مَجيئِهِ،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أُمَّ فَروَة بِنتَ إسحاقَ في رَجَبٍ بَعدَ مَوتِ أبي الحَسَن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و قَد عَلِمَت بِمَوتِ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يَقدَمَ عَلَيكَ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رواه ابن طاووس فى طرف من الأنباء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و الحسين بن محمّد، عن مُعلّى بن محمّد، جميعاً عن الوشّاء،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فَوقَ الإسلامِ بِدَرَجَةٍ، و التَّقوى فَوقَ الإيمانِ بِدَرَجَةٍ و اليَقينُ فَوقَ التَّقوى بِدَرَجَةٍ و ما قُسِمَ في النّاسِ شَيء أقلُّ مِنَ اليَقينِ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و الحسين بن محمّد، عن مُعلّى بن محمّد، جميعاً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الرَّجلُ مِن بَني إسرائيلَ إذا أرادَ العِبادَةَ، صَمَتَ قَبلَ ذَلِكَ عَشَر سِنينَ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تَأسَوا على ما فاتَكُم مِنَ الدُّنيا، كَما لا يَأسى أهلُ الدُّنيا عَلى ما فاتَهُم مِن دينِهِم إذا أصابوا دُنياهُم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الكوفى فى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على مثله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الحَسَن بن على الوشّاء، عن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نَعلَمُ شَيئاً يَزيدُ في العُمُرِ الّا صِلّةَ الرَّحِمِ حَتّى إنَّ الرَّجُلَ يَكونُ أَجَلُهُ ثَلاثَ سِنينَ فَيَكوُنَ وصولاً لِلرَّحِمِ فَيَزيدُ اللّهُ في عُمُرِهِ ثَلاثينَ سَنَةً فَيَجعَلُها ثَلاثاً و ثَلاثينَ سَنَةً و يَكونُ أجَلُهُ ثَلاثاً و ثَلاثينَ سَنَةً فَيَكوُنُ قاطِعاً لِلرَّحِمِ فَيَنقُصُهُ اللّهُ ثَلاثينَ سَنَةً و يَجعَلُ أجَلَهُ إلى ثَلاثِ سِنينَ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الحَسَن بن علي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فَرَّجَ عن مُؤمِنٍ فَرَّجَ اللّهُ عن قَلبِهِ يَومَ القيامَةِ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الحَسَن بن علي الوشّاء،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يَدفَعُ البَلاءَ النّازِلَ و ما لَم يَنزِل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و أنتَ في المِصرِ و أنتَ تُريدَ السَّفَرَ فَأتِمَّ، فَإذا خَرَجتَ بَعدَ الزَّوالِ قَصِّرَ العَصرَ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جَعَلَ اللّهُ الزَّكاةُ خَمسَةً و عِشرينَ في كُلِّ ألفٍ و لَم يَجعَلها ثَلاثينَ؟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خَمسَةً و عِشرينَ،أخرَجَ مِن أموالِ الأغنياءِ بِقَدرِ ما يَكتَفي بِهِ الفُقراءُ، و لَو أخرَجَ النّاس زَكاةَ أموالِهِم ما احتاجَ أحدٌ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عن</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إسرائيلَ و لَم يَكُن لَهُ وَلَدٌ فَوُلِدَ لَهُ غُلامٌ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يَموتُ لَيلَةَ عُرسِهِ فَمَكَثَ الغُلامُ فَلَمّا كانَ لَيلَةُ عُرسِهِ نَظَرَ إلى شَيخٍ كَبيرٍ ضَعيفٍ فَرَحِمَهُ الغُلامُ فَدَعاهُ فَأطعَمَهُ،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أحيَيتَني أحياكَ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آتٍ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ابنَكَ ما صَنَعَ، فَسَألَهُ فَخَبَّرَهُ بِصَنيعِهِ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الآتي مَرَّةً أُخرى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أحيا لَكَ ابنَكَ بِما صَنَعَ بِالشَّيخِ</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رَجُلٌ و عَلَيهِ صيامُ شَهَرينِ مُتُتابِعَينِ مِن عِلَّةٍ فَعَلَيهِ أن يَتَصَدَّقَ عن الشَّهرِ الأوَّلِ و يَقضيَ الشَّهرِ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الوشّاء،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المَيسِرُ هوَ القِمارُ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الوشّاء،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القيلَ و القالَ و إضاعَةَ المالِ و كَثرَةَ السُّؤالِ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الوشّاء،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حيلةُ الرَّجُلِ في بابِ مَكسَبِهِ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التَّزويجُ بِاللَّيلِ لِأَنَّ اللّهَ جَعَلَ اللَّيلَ سَكَناً و النِّساءُ إنَّما هُنَّ سَكَنٌ</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العيّاشي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بِنتَ إلياس،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و الحسين بن محمّد، عن مُعلّى بن محمّد جميعاً عن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النَّجاشيَّ لَمّا خَطَبَ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أبي سُفيانَ فَزَوّجَهُ، دَعا بِطَعامٍ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سُنَنِ المُرسَلينَ الإطعامَ عِندَ التَّزويجِ</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رواه الطوسى فى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عدّة من أصحابنا، عن سهل بن زياد،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البرقى فى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الوشّاء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المُعلّى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النَّطيحَةُ و المُتَرَدّيَةُ و ما أكَلَ السَّبُعُ إذا أدرَكتَ ذَكاتَهُ فَكُل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سهل بن زياد، 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في الشِّتاءِ الخَزَّ و المِطرَفَ الخَزَّ و القَلَنسُوةَ الخَزَّ فَيَشتو فيهِ، و يَبيعُ المِطرَفَ في الصَّيفِ و يَتَصدَّقُ بِثَمَنِه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رواه فى هذا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ثَوبَينِ في الصَّيفِ يُشتَرَيانِ بخَمسمِئَةِ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الطبرسى فى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يوسُفُ يَلبَسُ الدّيباجَ و يَتَزَرَّرُ بِالذَّهَبِ و يَجلِسُ عَلى السَّريرِ و إنَّما يُذَمُّ إن كانَ يُحتاجُ إلى قِسطِهِ 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الثَّوبَينِ في الصَّيفِ يُشتَرَيانِ لَهُ بخَمسمِئَةِ دينارٍ، و يَلبَسُ في الشَّتاءِ المِطرَفَ الخَزَّ، و يُباعُ في الصَّيفِ بِخَمسينَ ديناراً و يَتَصَدَّقُ بِثَمَنِهِ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ساهَمَ بِالعَقيقِ كانَ سَهمُهُ الأوفَرَ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الصدوق فى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محمّد بن عيسى، عن الحسين بن علي بن بِنتَ إلياس الخزّاز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و عدّة من أصحابنا، عن سهل بن زياد، جميعاً عن الحَسَن بن علي،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يُعرَفُ مَوضِعُ سُجودِ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ريحِهِ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و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أشبيدانَةُ رَصاصٍ مُعُلَّقَهٌ فيها مِسكٌ، فَإذا أرادَ أن يَخرُجَ و لَبِسَ ثيابَهُ تَناوَلَها و أخرَجَ مِنها فَتَمَسَّحَ بِهِ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شَتَمَ رَجُلٌ عَلى عَهدِ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 بِهِ عامِلَ المَدينَةِ، فَجَمَعَ النّاسَ فَدَخَلَ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قَريبُ العَهدِ بِالعِلَّةِ و عَلَيهِ </w:t>
      </w:r>
    </w:p>
    <w:p>
      <w:pPr>
        <w:pStyle w:val="BookText"/>
        <w:rPr/>
      </w:pPr>
      <w:r>
        <w:rPr>
          <w:rFonts w:ascii="Amiri" w:hAnsi="Amiri" w:eastAsia="Amiri" w:cs="Amiri"/>
          <w:color w:val="111111"/>
          <w:sz w:val="28"/>
          <w:sz w:val="28"/>
          <w:szCs w:val="28"/>
          <w:rtl w:val="true"/>
          <w:lang w:bidi="ar-SA"/>
        </w:rPr>
        <w:t>رِداءٌ لَهُ مُوَرَّدٌ، فَأجلَسَهُ في صَدرِ المَجلِسِ و استَأذَنَهُ في الاتِّكاءِ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 لَهُ عَبدُ اللّه بنُ الحَسَن و الحَسَنُ بنُ زَيدٍ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يُقطَعَ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العامِلُ إلى رَبيعَةِ الرَّأيِ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يُؤَدَّبُ،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أصحابِهِ فَرقٌ</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و عدّة من أصحابنا، عن سهل بن زياد، جميعاً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قَتَلَ غَيرَ قاتِلِهِ أو ضَرَبَ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أحدَثَ حَدَثاً أو آوى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الصدوق فى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بن محمّد،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المعانى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حسن بن أحمد بن الوليد، عن الحسين بن الحَسَن بن أبان عن الحسين بن سعيد، نحوه ولم ترد العبارة الاُولى فى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موسى المتوكّل</w:t>
      </w:r>
      <w:r>
        <w:rPr>
          <w:rStyle w:val="FootnoteAnchor"/>
          <w:rtl w:val="true"/>
        </w:rPr>
        <w:footnoteReference w:id="124"/>
      </w:r>
      <w:r>
        <w:rPr>
          <w:rFonts w:ascii="Amiri" w:hAnsi="Amiri" w:eastAsia="Amiri" w:cs="Amiri"/>
          <w:color w:val="111111"/>
          <w:sz w:val="28"/>
          <w:sz w:val="28"/>
          <w:szCs w:val="28"/>
          <w:rtl w:val="true"/>
          <w:lang w:bidi="ar-SA"/>
        </w:rPr>
        <w:t>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يَتَّخِذُ مَوَدَّتَنا أهلَ البَيتِ لَمَن هوَ أشَدُّ لَعنَةً عَلى شيعَتِنا مِنَ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أعدائِنا ومُعاداةِ أوليائنا، إنَّهُ إذا كانَ كَذَلِكَ اختَلَطَ الحَقُّ بِالباطِلِ، واشتَبَهَ الأمرُ فَلَم يُعرَفُ مُؤمِنٌ مِن مُنافِقٍ</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المعلّى بن محمّد، عن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أبي </w:t>
      </w:r>
    </w:p>
    <w:p>
      <w:pPr>
        <w:pStyle w:val="BookText"/>
        <w:rPr/>
      </w:pPr>
      <w:r>
        <w:rPr>
          <w:rFonts w:ascii="Amiri" w:hAnsi="Amiri" w:eastAsia="Amiri" w:cs="Amiri"/>
          <w:color w:val="111111"/>
          <w:sz w:val="28"/>
          <w:sz w:val="28"/>
          <w:szCs w:val="28"/>
          <w:rtl w:val="true"/>
          <w:lang w:bidi="ar-SA"/>
        </w:rPr>
        <w:t xml:space="preserve">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بِغَيرِ إمامٍ؟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نُرَوّى أنَّها لا تَبقى إلّا أن يَسخَطَ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إذاً لَساخَت</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رواه النعمانى فى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الصفّار فى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فى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عامر، عن المعلى بن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قالَ، 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الخزّاز،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آخِذٌ بِحُجزَةِ اللهِ، و نَحنُ آخِذونَ بِحُجزَةِ نَبيِّنا و شيعَتُنا آخِذونَ بِحُجزَتِنا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الحُجزَةُ النَّورُ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فى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المعانى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جعفر الحميري، عن أحمد بن محمّد بن عيسى، عن الحَسَن بن علي الوشّاء، عن أبي الحَسَن الرِّضا عن أبيه عن آبائه،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رَأيتُ رَحِماً مُتَعَلَّقَةً بِالعَرشِ تَشكو رَحِماً إلى رَبِّها،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 و بَينَها مِن أبٍ؟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نَلتَقي في أربَعينَ أباً</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فى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عن سهل بن زياد،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العَبدُ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ساجِدٌ، و ذَلِكَ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 ».</w:t>
      </w:r>
      <w:r>
        <w:rPr>
          <w:rStyle w:val="FootnoteAnchor"/>
          <w:rtl w:val="true"/>
        </w:rPr>
        <w:footnoteReference w:id="12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فى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w:t>
      </w:r>
    </w:p>
    <w:p>
      <w:pPr>
        <w:pStyle w:val="BookText"/>
        <w:rPr/>
      </w:pPr>
      <w:r>
        <w:rPr>
          <w:rFonts w:ascii="Amiri" w:hAnsi="Amiri" w:eastAsia="Amiri" w:cs="Amiri"/>
          <w:color w:val="111111"/>
          <w:sz w:val="28"/>
          <w:sz w:val="28"/>
          <w:szCs w:val="28"/>
          <w:rtl w:val="true"/>
          <w:lang w:bidi="ar-SA"/>
        </w:rPr>
        <w:t>عَبدِاللّه، عن أحمد بن محمّد بن عيسى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فَوَّضَ الأمرَ إلى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فَجَبَرهُم عَلى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و أحكَمُ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أولى بِحَسَناتِكَ مِنكَ و أنتَ أولى بِسَيِّئاتِكَ مِنّي، عَمِلتَ المَعاصيَ بِقُوَّتي الَّتي جَعَلتُها 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الصدوق فى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مسرور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الأربلى فى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المظفّر بن جعفر بن مظفّر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عن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الحُكومَةُ في بَني إسرائيلَ إذا سَرَقَ أحدٌ شَيئاً استُرِقَّ بِهِ، و كانَ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عَمَّتِهِ و هوَ صَغيرٌ، و كانَت تُحِبُّهُ، و كانَت لِإسحاقَ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ألبَسَها أباهُ يَعقوبَ، فَكانَت عِندَ ابنَتِهِ، و إنَّ يَعقوبَ طَلَبَ يوسُفَ يَأخُذُهُ مِنَ عَمَّتِهِ، فَاغتَمَّتِ لِذَلِكَ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أُرسِلَهُ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فَأرسَلَتهُ و أخَذَت المِنطَقَةَ و شَدَّتها في وَسَطِهِ تَحتَ الثّيابِ، فَلَمّا أتى يوسُفُ أباهُ 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فَفَتَّشَتهُ فَوَجَدَتَها في وَسَطِهِ؛ فَلِذَلِكَ قالَ إخوةُ يوسُفَ حينَ جَعَلَ الصّاعَ في وِعاءِ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وُجِدَ في رَحلِهِ؛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جَزاؤُهُ كَما جَرَت السُّنَّةُ الَّتي تَجري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بِأَوْعِيَتِهِمْ قَبْلَ وِعاءِ أَخِيهِ ثُمَّ اِسْتَخْرَجَها مِنْ وِعاءِ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لِذَلِكَ قالَ إخوَةُ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فَأَسَرَّها يُوسُفُ فِي نَفْسِهِ وَ لَمْ يُبْدِها لَهُمْ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القمّي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عن أَبيه،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بِنتَ إلياس و إسماعيل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العيّاشي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w:t>
      </w:r>
    </w:p>
    <w:p>
      <w:pPr>
        <w:pStyle w:val="BookText"/>
        <w:rPr/>
      </w:pPr>
      <w:r>
        <w:rPr>
          <w:rFonts w:ascii="Amiri" w:hAnsi="Amiri" w:eastAsia="Amiri" w:cs="Amiri"/>
          <w:color w:val="111111"/>
          <w:sz w:val="28"/>
          <w:sz w:val="28"/>
          <w:szCs w:val="28"/>
          <w:rtl w:val="true"/>
          <w:lang w:bidi="ar-SA"/>
        </w:rPr>
        <w:t>علي الوشّاء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أحمد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الفيض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أبي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بن علي الوشّاء البغدادي،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بِخُراسانَ مَعَ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و زَيدُ بنُ موسى حاضِرٌ قَد أقبَلَ عَلى جَماعَةٍ في المَجلِسِ يَفتَخِرُ عَلَيهِم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عَلى قَومٍ يُحَدِّثُهُم، فَسَمِعَ مَقالَةَ زَيدٍ،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 غَرَّكَ قَولُ ناقِلي الكوفَةِ إنَّ فَاطِمَةَ أحصَنَت فَرجَها فَحَرَّمَ اللّهُ ذُرِّيِّتَها عَلى النّار؟ فَوَ اللّهِ ما ذاكَ إلّا لِلحَسَنِ و الحُسَينِ و وُلدِ بَطنِها خاصَّةً، فَأمّا أن يَكونَ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يُطيعُ اللّهَ و يَصومُ نَهارَهُ و يَقومُ لَيلَهُ و تَعصيهِ أنتَ ثُمَّ تَجيئانِ يَومَ القيامَةِ سَواءً لَأنتَ أعَزُّ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لِمُحسِنِنا كِفلانِ مِنَ الأجرِ، و لِمُسيئِنا ضِعفانِ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كَيفَ تَقرَؤون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غَيرَ صالِحٍ، و مِنهُم مَن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نَفاهُ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لَقَد كانَ ابنُهُ، و لَكِن لَمّا 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 عن أبيهِ، كَذا مَن كانَ مِنّا لَم يُطعِ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مِنّا و أنتَ إذا أطَعتَ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مِنّا أهلَ البَيتِ</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رواه الصدوق فى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أحمد بن محمّد بن علي بن عَبدِ اللّه بن جعفر بن عَبدِ الله بن جعفر بن محمّد بن عَليَّ بنُ الحُسَينِ بن علي بن أبي طالب، و محمّد بن علي بن بشّار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الفيض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الوشّاء البغدادي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جعفر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w:t>
      </w:r>
    </w:p>
    <w:p>
      <w:pPr>
        <w:pStyle w:val="BookText"/>
        <w:rPr/>
      </w:pPr>
      <w:r>
        <w:rPr>
          <w:rFonts w:ascii="Amiri" w:hAnsi="Amiri" w:eastAsia="Amiri" w:cs="Amiri"/>
          <w:color w:val="111111"/>
          <w:sz w:val="28"/>
          <w:sz w:val="28"/>
          <w:szCs w:val="28"/>
          <w:rtl w:val="true"/>
          <w:lang w:bidi="ar-SA"/>
        </w:rPr>
        <w:t>عامر، عن مُعلّى بن محمّد البصري،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قَريبٌ مِنَ اللهِ قَريبٌ مِن الجَنَّةِ قَريبٌ مِنَ النّاسِ بَعيدٌ مِنَ النّارِ، و البَخيلُ بَعيدٌ مِنَ الجَنَّةِ بَعيدٌ مِنَ النّاسِ قَريبٌ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أغصانُها في الدُّنيا، مَن تَعَلَّقَ بِغُصنٍ مِن أغصانِها دَخَلَ الجَنَّةَ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رواه الكلينى فى 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عيسى، عن الحَسَن بن علي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سَألَني العَبّاسُ بنُ جَعفَرِ بنِ مُحمّدِ بنِ الأشعَثِ أن أسألِ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يُحرِقَ كُتُبَهُ إذا قَرَأها؛ مَخافَةَ أن تَقَعَ في 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الوَشّاءُ فابَتَدأني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قَبلَ أن أسألَهُ أن يُحرِقَ كُتُبَهُ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صاحِبَكَ أَنّي إذا قَرَأتُ كُتُبَهُ إلَيَّ حَرَقتُها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رواه الإربلى فى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الخير صالح بن أبي حمّاد، عن الحَسَن بن علي الوشّاء،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غُلامَهُ و مَعَهُ 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بِثَوبٍ مِن ثيابِ مَوضِعِ كَذا و كَذا مِن ضَربِ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و 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ثَوبٌ بِهذِهِ الصِّفَةِ، و ما أعرِفُ هَذا الضَّربَ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الرَّسول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فَاطلُبُه، فَأعَدتُ إلَيهِ الرَّسول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مِن هَذا الضَّربِ شَيءٌ فَأعادَ إلَيَّ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فَإنَّه عِندَكَ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أبضَعَ مِنّي رَجُلٌ ثَوباً مِنها و أمَرَني ببَيعِهِ، و كُنتُ قَد نَسيتُهُ، فَطَلَبتُ كُلِّ شَيءٍ كانَ مَعي فَوَجَدَتُهُ في سَفَطٍ تَحتَ الثّيابِ كُلِّها، فَحَمَلتُهُ إلَيهِ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w:t>
      </w:r>
    </w:p>
    <w:p>
      <w:pPr>
        <w:pStyle w:val="BookText"/>
        <w:rPr/>
      </w:pPr>
      <w:r>
        <w:rPr>
          <w:rFonts w:ascii="Amiri" w:hAnsi="Amiri" w:eastAsia="Amiri" w:cs="Amiri"/>
          <w:color w:val="111111"/>
          <w:sz w:val="28"/>
          <w:sz w:val="28"/>
          <w:szCs w:val="28"/>
          <w:rtl w:val="true"/>
          <w:lang w:bidi="ar-SA"/>
        </w:rPr>
        <w:t xml:space="preserve">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نامَ العَبدُ و هوَ ساجِدٌ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قَبضتُ روحَهُ و هوَ في طاعَتي</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الحَسَن بن علي الوشّاء بن بِنتَ إلياس،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أُهِلَّ هِلالُ ذي الحِجَّةِ و نَحنُ بِالمَدينَةِ، لَم يَكُن لَنا أن نُحرِمَ إلّا بِالحَجِّ؛ لأنّا نُحرِمُ مِنَ الشَّجَرَةِ، و هوَ الَّذي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إذا قدمكم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 فَاُهِلَّ الهِلالَ، فَلَكُم أن تَعتَمِروا؛ لِأنَّ بَينَ أيديكُم ذاتَ عِرقٍ و غَيرَها مِمّا وَقَّتَ لَكُم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الآنَ أن أتَمَتَّعَ و قَد طُفتُ بِالبَيتِ؟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بِها مُحَمَّدُ بنُ جَعفَرٍ إلى سُفيانَ بن عُيَينَةَ و أصحابِ سُفيانَ،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فَشَنَّعَ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الدَّواءِ يَكونَ على يَدَيِ الرَّجُلِ، أ يُجزيهِ أن يَمسَحَ في الوُضوءِ عَلى الدَّواءِ المَطِليَّ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يَمسَحُ عَلَيهِ و يُجزيهِ</w:t>
      </w:r>
      <w:r>
        <w:rPr>
          <w:rFonts w:eastAsia="Amiri" w:cs="Amiri" w:ascii="Amiri" w:hAnsi="Amiri"/>
          <w:color w:val="111111"/>
          <w:sz w:val="28"/>
          <w:szCs w:val="28"/>
          <w:rtl w:val="true"/>
          <w:lang w:bidi="ar-SA"/>
        </w:rPr>
        <w:t>».</w:t>
      </w:r>
      <w:r>
        <w:rPr>
          <w:rStyle w:val="FootnoteAnchor"/>
        </w:rPr>
        <w:footnoteReference w:id="13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الحَسَن بن علي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مُخالِفاً لَهُ، و جَعَلَ مَنِ اتَّبَعَهُ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سَألَني كَيفَ يَقرؤونَ هذِهِ الآيَةَ في ابنِ نوحٍ؟ فَقُلتُ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يَقرَؤُها النّاسُ عَلى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هوَ ابنُهُ و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 عَنهُ حينَ خالَفَهُ في دينِهِ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رواه فى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العيّاشى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الحَسَن بن على الوشاء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سَاُقتَلُ بالسَّمِّ مظلوماً، فَمَن زارني عارِفاً بِحَقّي غَفَرَ اللّهُ 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 الحَسَن بن علي الوشّاء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دَبّر جاريةً و هيَ حُبلى،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بِحَبلِ الجاريَةِ فَما في بَطنِها بِمَنزِلَتِها، و إن كانَ لَم يَعلَمَ فَما في بَطنِها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يُدَبِّرُ المَملوكَ و هوَ حَسَنُ الحالِ ثُمَّ يَحتاجُ، أ يجوزُ لَهُ أن يَبيعَهُ؟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احتاجَ إلى ذَلِكَ</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يُدَبِّرُ المَملوكَ و هوَ حَسَنُ الحالِ، ثُمَّ يَحتاجُ، يَجوزُ لَهُ أن يَبيعَهُ؟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احتاجَ إلى ذَلِكَ</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دَبَّرَ جاريَتَهُ و هيَ حُبلى،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بِحَبَلِ الجاريَةِ فَما في بَطنِها بِمَنزِلَتِها، و إن كانَ لَم يَعلَمَ فَما في بَطنِها 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w:t>
      </w:r>
    </w:p>
    <w:p>
      <w:pPr>
        <w:pStyle w:val="BookText"/>
        <w:rPr/>
      </w:pPr>
      <w:r>
        <w:rPr>
          <w:rFonts w:ascii="Amiri" w:hAnsi="Amiri" w:eastAsia="Amiri" w:cs="Amiri"/>
          <w:color w:val="111111"/>
          <w:sz w:val="28"/>
          <w:sz w:val="28"/>
          <w:szCs w:val="28"/>
          <w:rtl w:val="true"/>
          <w:lang w:bidi="ar-SA"/>
        </w:rPr>
        <w:t>بن يحيى، عن محمّد بن عيسى،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عن عمّه عَبدِ اللّه بن الصلت عن الحَسَن بن علي بن بِنتَ إلياس،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أُغميَ عَلَيهِ، ثُمَّ فَتَحَ عَينَيهِ و قَرَأ إذا وَقَعَتِ الواقِعَةُ و إنّا فَتحنا 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 وَ أَوْرَثَنَا اَلْأَرْضَ نَتَبَوَّأُ مِنَ اَلْجَنَّةِ حَيْثُ نَشاءُ فَنِعْمَ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مِن ساعَتِهِ و لَم يَقُل شَيئاً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الحَسَن بن علي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يَدخُلُ يَدَهُ في أنفِهِ فَيُصيبُ خَمسَ أصابِعِهِ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يُنَقّيهِ و لا يُعيدُ الوُضوءَ</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الحَسَن بن علي الوشّاء و الحسين بن محمّد، عن مُعلّى بن محمّد، عن الحَسَن بن علي الوشّاء،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الرَّكعَتَينِ الأوَّلَتَينِ، والسَّهوُ في الرَّكعَتَينِ الأخيرَتَينِ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يحيى، عن يعقوب بن يزيد، عن الحَسَن بن علي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الصَّلاةِ في المَسجِدِ الحَرامِ و الصَّلاةِ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الصَّلاةُ فيما بَينَهُما تَعدِلُ ألفَ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المجلسى فى بحار الانوار، عن الصدوق فى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عن سعد، عن ابن يزيد، عن الوشاء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الصفّار، عن أحمد بن محمّد بن عيسى،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 شيعَتِهِ، و إنَّ مِن</w:t>
      </w:r>
    </w:p>
    <w:p>
      <w:pPr>
        <w:pStyle w:val="BookText"/>
        <w:rPr/>
      </w:pPr>
      <w:r>
        <w:rPr>
          <w:rFonts w:ascii="Amiri" w:hAnsi="Amiri" w:eastAsia="Amiri" w:cs="Amiri"/>
          <w:color w:val="111111"/>
          <w:sz w:val="28"/>
          <w:sz w:val="28"/>
          <w:szCs w:val="28"/>
          <w:rtl w:val="true"/>
          <w:lang w:bidi="ar-SA"/>
        </w:rPr>
        <w:t>تَمامِ الوَفاءِ بِالعَهدِ و حُسنِ الأداءِ زيارَةَ قُبورِهِم، فَمَن زارَهُم رَغبَةً في زيارَتِهِم و تَصديقاً بِما رَغِبوا فيهِ، كانَ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رواه الصدوق فى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داود،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السندي، عن أحمد بن إدريس عن عَلي بن الحسينِ النيسابوري، عن عَبدِ الله بن موسى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المفيد فى 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شهرآشوب فى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المشهدى فى المزار الكبير مرسلاً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قولويه فى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أخي و عَليَّ بنُ الحُسَينِ و محمّد بن الحَسَن، جميعاً عن أحمد بن إدريس، عن 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عن محمّد بن يعقوب، عن أحمد بن ادريس عن عبيد الله، بن موسى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الحَسَن بن علي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زيارَةِ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أبان القمّي،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فى 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على بن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قولويه فى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موسى بن بابويه، عن سعد بن عَبدِ الله، عن أحمد بن محمّد بن عيسى،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عن سعد بن عَبدِ الله،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الشعيرى فى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داود، عن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على بن أبان القمّى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الحَسَن بن علي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المُغَنِّيةِ،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لِلرَّجُلِ الجاريَةُ تُلهيهِ و ما ثَمَنُها إلّا ثَمنُ كَلبٍ، و ثَمَنُ الكَلبِ سُحتٌ، و السُّحتُ في النّارِ</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الحَسَن بن علي الوشّاء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العيّاشى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نحوه، و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شراء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ثمن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الَّنخلِ إذا حَمَلَ؟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بَيعَهُ حَتّى يَزْهُوَ،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الزَّهْوُ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يَحمَرُّ و يَصفَرُّ و شِبهُ ذَلِكَ</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ورواه الصدوق فى 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بهذا الإسناد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ومحمّد بن يحيى، عن أحمد بن محمّد، جميعاً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اشتَرى مِن رَجُلٍ أرضاً جُرباناً مَعلومَةً بِمِئَةِ كُرٍّ عِلى أن يُعطيَهُ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جَعَلَني اللهُ فِداكَ إن اشتَرى مِنهُ الأرضَ بِكَيلٍ مَعلومٍ و حِنطَةٍ مِن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هَذا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فى 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ومحمّد بن يحيى، عن أحمد بن</w:t>
      </w:r>
    </w:p>
    <w:p>
      <w:pPr>
        <w:pStyle w:val="BookText"/>
        <w:rPr/>
      </w:pPr>
      <w:r>
        <w:rPr>
          <w:rFonts w:ascii="Amiri" w:hAnsi="Amiri" w:eastAsia="Amiri" w:cs="Amiri"/>
          <w:color w:val="111111"/>
          <w:sz w:val="28"/>
          <w:sz w:val="28"/>
          <w:szCs w:val="28"/>
          <w:rtl w:val="true"/>
          <w:lang w:bidi="ar-SA"/>
        </w:rPr>
        <w:t xml:space="preserve">محمّد، جميعاً عن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تَزَوَّجَ امرَأةً و جَعَلَ مَهرَها عِشرينَ ألفاً و جَعَلَ لِأبيها عَشرَةَ آلافٍ، كانَ المَهرُ جائِزاً و الَّذي جَعَلَهُ لِأبيها فاسِداً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محمّد بن أحمد، عن محمّد بن عيسى، عن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أسألُهُ عن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هوَ خَمرٌ، و مَن شَرِبَهُ كانَ بِمَنزَلَةِ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الدّارَ داري لَقَتَلتُ بائِعَهُ و لَجَلَدتُ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حَدُّ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خُمَيرَةٌ استَصغَرَها النّاسُ</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أهلَ الجَبَلِ تَثقُلُ عِندَهُم ألَيَاتُ الغَنَمِ فَيَقطَعونَ ألَيَاتَها،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فَنَستَصبِحُ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 أنَّهُ يُصيبُ اليَدِ و الثَّوبِ و هوَ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مُصفارّاً؟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الرِّبعِ قَد ألَحَّت عَليَّ فَدَعا بِدَواةٍ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و بِاللهِ، أبجَد هَوَّز حُطّي، عن فُلانِ بنِ فُلانَةَ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تَخَتَّمَ في أسفَلِ الكِتابِ سَبعَ مَرّاتٍ 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طَواهُ،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ائتِني بِسِلكٍ لَم يُصِبهُ</w:t>
      </w:r>
      <w:bookmarkStart w:id="69" w:name="pg7779_72076"/>
    </w:p>
    <w:p>
      <w:pPr>
        <w:pStyle w:val="BookText"/>
        <w:rPr/>
      </w:pPr>
      <w:bookmarkEnd w:id="69"/>
      <w:r>
        <w:rPr>
          <w:rFonts w:ascii="Amiri" w:hAnsi="Amiri" w:eastAsia="Amiri" w:cs="Amiri"/>
          <w:color w:val="111111"/>
          <w:sz w:val="28"/>
          <w:sz w:val="28"/>
          <w:szCs w:val="28"/>
          <w:rtl w:val="true"/>
          <w:lang w:bidi="ar-SA"/>
        </w:rPr>
        <w:t>الماءُ و لا البُزاقُ فَأتاهُ بِهِ، فَعَقَدَ عَلَيهِ ثُمَّ أدناهُ مِن فِيهِ فَعَقَدَ مِن جانِبٍ أربَعَ عُقَدٍ يَقرَأُ على كُلِّ عُقدَةٍ فاتِحَةَ الكِتابِ و المُعَوِّذَتَينِ و التَّوحيدَ و آيَةَ الكُرسيِّ و عَلى الجانِبِ الآخَرِ ثَلاثَ عُقَدٍ يَقرَأُ عَلَيها مِثلَ ذَلِكَ، و ناوَلَهُ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اربِطهُ عَلى عَضُدِكَ الأيمَنِ و اقرَأ آيَةَ الكُرسيِّ و اختِم و لا تُجامِع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أدرَجَ الكِتابَ و دَعا بِخَيطٍ مَبلولٍ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بِخَيطٍ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وَسَطَهُ و عَقَدَ عَلى الأيمَنِ أربَعَ عُقَدٍ و عَلى الأيسَرِ ثَلاثَ عُقَدٍ، و قَرَأ عَلى كُلِّ عُقدَةٍ أُمَّ الكِتابِ و المُعَوِّذَتَينِ و قُل هوَ اللهُ أحَدٌ و آيَةَ الكُرسيِّ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شُدُّهُ عَلى عَضُدِكَ الأيمَنِ و لا تُجامِع</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رواه المفيد فى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نحوه،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956445_1051229030"/>
      <w:bookmarkStart w:id="71" w:name="_Toc26"/>
      <w:bookmarkEnd w:id="70"/>
      <w:r>
        <w:rPr/>
        <w:t>4</w:t>
      </w:r>
      <w:r>
        <w:rPr>
          <w:rtl w:val="true"/>
        </w:rPr>
        <w:t xml:space="preserve">. </w:t>
      </w:r>
      <w:r>
        <w:rPr>
          <w:rtl w:val="true"/>
        </w:rPr>
        <w:t>الحسين بن مهران</w:t>
      </w:r>
      <w:bookmarkEnd w:id="71"/>
    </w:p>
    <w:p>
      <w:pPr>
        <w:pStyle w:val="BookText"/>
        <w:rPr/>
      </w:pPr>
      <w:r>
        <w:rPr>
          <w:rFonts w:ascii="Amiri" w:hAnsi="Amiri" w:eastAsia="Amiri" w:cs="Amiri"/>
          <w:color w:val="111111"/>
          <w:sz w:val="28"/>
          <w:sz w:val="28"/>
          <w:szCs w:val="28"/>
          <w:rtl w:val="true"/>
          <w:lang w:bidi="ar-SA"/>
        </w:rPr>
        <w:t xml:space="preserve">ملقب به ابو عبداللّه كه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نصر السكونى</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نيز از وى ياد شده است</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عالمان رجالى وى را از اصحاب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و برخى ديگر وى را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كشى با ارائۀ گزارشى مفصل به ارتباط وى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اما نجاشى با جمع ميان اين دو رأى، وى را از اصحاب هر دو امام برشمرده است</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كتب رجالى دربارۀ اعتقادات وى، حاكى از ترديدها و شبهاتى است كه او دربارۀ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به نحوى كه وى را در رديف معتقدان به جريان واقفه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سرانجام پايبندى وى به اين اعتقاد اطلاع روشنى در دست </w:t>
      </w:r>
    </w:p>
    <w:p>
      <w:pPr>
        <w:pStyle w:val="BookText"/>
        <w:rPr/>
      </w:pPr>
      <w:r>
        <w:rPr>
          <w:rFonts w:ascii="IRNazanin" w:hAnsi="IRNazanin" w:eastAsia="IRNazanin"/>
          <w:color w:val="111111"/>
          <w:sz w:val="28"/>
          <w:sz w:val="28"/>
          <w:szCs w:val="28"/>
          <w:rtl w:val="true"/>
          <w:lang w:bidi="fa-IR"/>
        </w:rPr>
        <w:t>نيست، با اين همه دو گزارش از كشى دربارۀ وى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گزارشى از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وى در آن از روايتى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مبنى بر اينكه امام به ابن مهران 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الله نور قلبك و ادخل الفقر بيتك</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گزارشى از مكاتبه اى ميان ابن مهران و امام كه در آن ابن مهران براى رفع شبهات و عرضۀ مسائلى دربارۀ موضوع واقفيه، سؤالاتى را از امام مى پرسد و امام نيز به سوالات وى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جواب بنا به دستور امام در خصوص عدم كتمانِ آن توسط الحسين بن مهران و نيز در راستاى اطلاع يافتن اصحاب از محتواى آن، استنساخ و به صورت عمومى منتشر شده است</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تقدم و تأخر اين دو گزارش چندان روشن نيست، با اين همه گزارشى از حضور سران واقفيه از جمله ابن مهران در ابتداى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ايشان، مى تواند گواهى بر تأخر دعاى امام باشد</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غضائرى نيز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ياد مى كند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شيخ نيز در طريق خود به كتاب وى از فهرست حميد بن زياد بهره جسته است</w:t>
      </w:r>
      <w:r>
        <w:rPr>
          <w:rStyle w:val="FootnoteAnchor"/>
          <w:rtl w:val="true"/>
        </w:rPr>
        <w:footnoteReference w:id="162"/>
      </w:r>
      <w:r>
        <w:rPr>
          <w:rFonts w:ascii="Amiri" w:hAnsi="Amiri" w:eastAsia="Amiri" w:cs="Amiri"/>
          <w:color w:val="111111"/>
          <w:sz w:val="28"/>
          <w:sz w:val="28"/>
          <w:szCs w:val="28"/>
          <w:rtl w:val="true"/>
          <w:lang w:bidi="ar-SA"/>
        </w:rPr>
        <w:t>كه اين امر نيز مى تواند تا اندازه اى مؤيد اعتقادات ابن مهران و ارتباط وى با جريان وقف باشد كه البته خالى از تأمل نيست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سو در كتب روايى شيعه تنها يك روايت از وى، به نقل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w:t>
      </w:r>
      <w:r>
        <w:rPr>
          <w:rStyle w:val="FootnoteAnchor"/>
          <w:rtl w:val="true"/>
        </w:rPr>
        <w:footnoteReference w:id="163"/>
      </w:r>
      <w:r>
        <w:rPr>
          <w:rFonts w:ascii="Amiri" w:hAnsi="Amiri" w:eastAsia="Amiri" w:cs="Amiri"/>
          <w:color w:val="111111"/>
          <w:sz w:val="28"/>
          <w:sz w:val="28"/>
          <w:szCs w:val="28"/>
          <w:rtl w:val="true"/>
          <w:lang w:bidi="ar-SA"/>
        </w:rPr>
        <w:t>كه صفوان بن يحيى ناقل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روايت دو سؤال فقهى ابن مهران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جواب آن آمده است</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اين اندك بودن نقل از وى، خود مى تواند گواهى بر دقت عالمان اماميه در دوره هاى بعدى، در عدم نقل احاديث وى </w:t>
      </w:r>
    </w:p>
    <w:p>
      <w:pPr>
        <w:pStyle w:val="BookText"/>
        <w:rPr/>
      </w:pPr>
      <w:r>
        <w:rPr>
          <w:rFonts w:ascii="Amiri" w:hAnsi="Amiri" w:eastAsia="Amiri" w:cs="Amiri"/>
          <w:color w:val="111111"/>
          <w:sz w:val="28"/>
          <w:sz w:val="28"/>
          <w:szCs w:val="28"/>
          <w:rtl w:val="true"/>
          <w:lang w:bidi="ar-SA"/>
        </w:rPr>
        <w:t>باشد كه ممكن است منشأ اعتقادى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ملاحظه مى توان جانب وقف را ترجيح داد</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 بلكه بنا به نفرين امام بدان نيز حكم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عالمان رجالى و فهرست نگاران متقدم، شيخ طوسى و ابن غضائرى از وجود كتابى براى وى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نيز از مكاتبه اى از وى با امام ياد كرده است و نجاشى نيز ضمن اشاره به نقلِ وى از امام كاظم و امام رضا به وجود نگاشته اى در قالب مسائل اشاره مى كند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علامه نيز از وجود كتابى از وى، منقول 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مى دهد و يادآور مى شود كه به روايات وى اعتماد نمى كند</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اين گزارش ها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از نوشتۀ وى با دو تعبير كتاب و المسائل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 روايتِ صفوان از وى، منقول از همان كتاب يا به تعبير ديگر المسائل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تعدد اين آثار است، بدين معنا كه وى دو اثر با قالب هاى كتاب و المسائل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 روايتِ صفوان به حسب ظاهر مربوط به المسائل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مكاتبه اى از وى</w:t>
      </w:r>
      <w:r>
        <w:rPr>
          <w:rStyle w:val="FootnoteAnchor"/>
          <w:rtl w:val="true"/>
        </w:rPr>
        <w:footnoteReference w:id="168"/>
      </w:r>
      <w:r>
        <w:rPr>
          <w:rFonts w:ascii="IRNazanin" w:hAnsi="IRNazanin" w:eastAsia="IRNazanin"/>
          <w:color w:val="111111"/>
          <w:sz w:val="28"/>
          <w:sz w:val="28"/>
          <w:szCs w:val="28"/>
          <w:rtl w:val="true"/>
          <w:lang w:bidi="fa-IR"/>
        </w:rPr>
        <w:t>تأمل دربارۀ رابطۀ تك روايتِ صفوان و المسائل را افزون 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هرچند به علت كمىِ رواياتِ وى نمى توان قضاوت درستى از اتحاد يا عدم اتحاد اين دو اثر ارائه كرد، اما در اين ميان، توجه به دو نكته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آنكه اين احتمال وجود دارد كه مراد از مسائل مجموعه رواياتى است كه صفوان نمونه اى از آن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الحسين بن مهران ذكر كرده</w:t>
      </w:r>
      <w:r>
        <w:rPr>
          <w:rStyle w:val="FootnoteAnchor"/>
          <w:rtl w:val="true"/>
        </w:rPr>
        <w:footnoteReference w:id="169"/>
      </w:r>
      <w:r>
        <w:rPr>
          <w:rFonts w:ascii="Amiri" w:hAnsi="Amiri" w:eastAsia="Amiri" w:cs="Amiri"/>
          <w:color w:val="111111"/>
          <w:sz w:val="28"/>
          <w:sz w:val="28"/>
          <w:szCs w:val="28"/>
          <w:rtl w:val="true"/>
          <w:lang w:bidi="ar-SA"/>
        </w:rPr>
        <w:t xml:space="preserve">و نامۀ ذكر شده توسط كشى، همان كتابى </w:t>
      </w:r>
    </w:p>
    <w:p>
      <w:pPr>
        <w:pStyle w:val="BookText"/>
        <w:rPr/>
      </w:pPr>
      <w:r>
        <w:rPr>
          <w:rFonts w:ascii="IRNazanin" w:hAnsi="IRNazanin" w:eastAsia="IRNazanin"/>
          <w:color w:val="111111"/>
          <w:sz w:val="28"/>
          <w:sz w:val="28"/>
          <w:szCs w:val="28"/>
          <w:rtl w:val="true"/>
          <w:lang w:bidi="fa-IR"/>
        </w:rPr>
        <w:t>است كه شيخ از آن،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در هر دو گزارش نجاشى و شيخ، طريق ايشان به ابن مهران به واسطۀ عبيدالله بن احمد بن نهيك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از اين رو و با توجه به تأخر نجاشى و دقت وى مى توان حكم به اتحاد اين كتاب و مسائل نمود كه در اين صورت، روايت صفوان يك روايت غير مرتبط با اين دو اثرِ مكتوب مى باشد و مكاتبۀ نقل شده توسط كشى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طريقى متفاوت از طريق نجاشى و شيخ گزارش شده است؛ چنانكه از قسمت پايانى اين مكاتبه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اجبتك فى مسائل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اين نكته برمى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أحمد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الحُسَينُ بنُ مهران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يَمشي شاكّاً في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و يَنهاهُ، فَأجابَهُ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و بَعَثَ بِهِ إلى أصحابِهِ فَنَسخوهُ و رَدَّ إلَيهِ؛ لِئَلّا يَستُرَهُ حُسَينُ بنُ مِهرانَ، و كَذَلِكَ كانَ يَفعلُ إذا سَألَ عن شَيءٍ فَأحَبَّ سَترَ الكِتابِ، و هذِهِ نِسخَةُ الكِتابِ الَّذي أجابَهُ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عافانَا اللّهُ و إيّاكَ، جاءَني كِتابُكَ تَذكُرُ فِيهِ الرَّجُلَ الَّذي عَلَيهِ الخيانَةُ وَ العَينُ، تَقولُ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أخَذتُهُ و نَذكُرُ ما تَلقاني بِهِ و تَبعَثُ إلَيَّ بِغَيرِهِ وَ احتَجَجتَ فِيهِ فَأكثَرتَ، و عِبتَ عَلَيهِ أمراً و أرَدتَ الدُّخولَ في مِثلِهِ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في أمري بِعَقلِهِ و حيلَتِهِ نَظَراً مِنهُ لِنَفسِهِ و إرادَةَ أن تَميلَ إلَيهِ قُلوبُ النّاسِ؛ لِيَكونَ الأمرُ بِيَدِهِ و إلَيهِ يَعمَلُ فِيهِ بِرأيِهِ، و يَزعَمُ إنّي طاوَعتُهُ فيما أشارَ بِهِ عَلَيَّ و هَذا أنتَ تُشيرُ عَلَيَّ فيما يَستَقيمُ عِندَكَ فِي العَقلِ وَ الحيلَةِ بَعدَكَ لا يَستَقيمُ الأمرُ إلّا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قَبِلتَ الأمرَ عَلى ما كانَ يَكونُ عَلَيهِ، و إمّا أعطَيتَ القَومَ ما طَلَبوا و قَطَعتَ عَلَيهِم و إلّا فَالأمرُ عِندَنا مُعوَجٌّ، وَ النّاسُ غَيرَ مُسَلِّمينَ ما في أيديهِم مِن مالٍ و ذاهِبونَ بِهِ، فَالأمرُ لَيسَ بِعَقلِكَ و </w:t>
      </w:r>
    </w:p>
    <w:p>
      <w:pPr>
        <w:pStyle w:val="BookText"/>
        <w:rPr/>
      </w:pPr>
      <w:r>
        <w:rPr>
          <w:rFonts w:ascii="Amiri" w:hAnsi="Amiri" w:eastAsia="Amiri" w:cs="Amiri"/>
          <w:color w:val="111111"/>
          <w:sz w:val="28"/>
          <w:sz w:val="28"/>
          <w:szCs w:val="28"/>
          <w:rtl w:val="true"/>
          <w:lang w:bidi="ar-SA"/>
        </w:rPr>
        <w:t xml:space="preserve">لا بِحيلَتِكَ يَكونُ، و لا تَفعَلِ الَّذي تُجيلُهُ بِالرّأيِ وَ المَشُورَةِ و لَكِنَّ الأمرَ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 يَفعَلُ في خَلقِهِ ما يشاءُ، مَن يَهدِي اللهُ فَلا مُضِلَّ لَهُ، و مَن يُضلِلهُ فَلا هاديَ لَهُ و لَن تَجِدَ لَهُ مُرشِداً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أعمَلُ في أمرِهِم و أحتَلُّ فيهِ؟ و كَيفَ لَكَ الحيلَةُ وَ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 لا يَبْعَثُ اَللّهُ مَنْ يَمُوتُ بَلى وَعْداً عَلَيْهِ حَقًّا</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فِي التَّوراةِ وَ الإنجيلِ،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لِيَقْتَرِفُوا ما هُمْ مُقْتَرِفُونَ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تُجيبُهُم فيما سَألوا عَنهُ استَقاموا و سَلَّموا، و قَد كانَ مِنّي ما أنكَرَت و أنكَروا مِن بَعدي و مُدَّ لي لِقائي، و ما كانَ ذَلِكَ مِنّي إلّا رَجاءَ الإصلاحِ؛ لَقولَ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اقتَرِبوا اقتَرِبوا و سَلوا و سَلوا، فإنَّ العِلمَ يُفيضُ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يَمسَحُ بَطنَهُ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مُلِئَ طَعامٌ و لَكِن مَلَأَهُ عَلمٌ و اللّهِ ما آيَةٌ نَزَلَت في بَرٍّ و لا بَحرٍ و لا سَهلٍ و لا جَبَلٍ إلّا أنا أعلَمُها و أعلَمُ 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أشكو أهلَ المَدينَةِ إنَّما أنا فيهِم كالشَّعرِ أتَنَقَّلُ يُريدونَني عَلى أن لا أقولَ الحَقَّ، وَ اللّهُ لا أزالُ أقولُ الحَقَّ حَتّى أموتَ، فَلَمّا قُلتُ حَقّاً أُريد بِهِ حِقنَ دِمائِكُم و جَمعَ أمرِكُم عَلى ما كُنتُم عَلَيهِ أن يَكوَن سِرُّكُم مَكنوناً عِندَكُم غَيرَ فاشٍ في غَيرِكُم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أسَرَّهُ اللّهُ إلى جِبريلَ، و أسَرَّهُ جِبريلُ إلى مُحَمَّدٍ و أسَرَّهُ مُحُمّدٌ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أسَرَّهُ عَليٌّ إلى مَن شاءَ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تُحَدِّثونَ بِهِ في الطَّريقِ، فأرَدتُ حَيثُ مَضى صاحِبُكُم أن ألَّفَ أمرَكُم عَلَيكُم لِئَلّا تُضَيِّعوهُ في غَيرَ مَوضِعِهِ، و لا تَسألوا عَنهُ غَيرَ أهلِهِ فَتَكونوا في مَسألَتِكُم إيّاهُم هَلَكتُم، فَكَم دَعيٌّ إلى نَفسِهِ و لَم يَكُن داخِلَهُ، ثُمَّ قُلتُم لا بُدَّ إذا كانَ ذَلِكَ مِنهُ يَثبُتُ عَلى ذَلِكَ و لا يَتَحَوَّلُ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مِنَ التَّقيَّةِ و الكَفِّ أوَّلاً و أمّا إذ تَكَلَّمَ فَقَد لَزِمَهُ الجَوابُ فيما يَسألُ عَنهُ، فَصارَ الَّذي كُنتُم تَزعُمونَ أنَّكُم تَذَمّونَ بِهِ فَإنَّ الأمرَ مردودٌ إلى غَيرِكُم و إنَّ الفَرضَ عَلَيكُمُ اتِّباعَهُم فِيهِ إلَيكُم فَصَيَّرتُم مَا استَقامَ في عُقولِكُم و آرائِكُم، و صَحَّ بِهِ القياسُ عِندَكُم بِذَلِكَ لازماً، لِما </w:t>
      </w:r>
      <w:bookmarkStart w:id="72" w:name="pg7779_72081"/>
    </w:p>
    <w:p>
      <w:pPr>
        <w:pStyle w:val="BookText"/>
        <w:rPr/>
      </w:pPr>
      <w:bookmarkEnd w:id="72"/>
      <w:r>
        <w:rPr>
          <w:rFonts w:ascii="Amiri" w:hAnsi="Amiri" w:eastAsia="Amiri" w:cs="Amiri"/>
          <w:color w:val="111111"/>
          <w:sz w:val="28"/>
          <w:sz w:val="28"/>
          <w:szCs w:val="28"/>
          <w:rtl w:val="true"/>
          <w:lang w:bidi="ar-SA"/>
        </w:rPr>
        <w:t xml:space="preserve">زَعَمتُم مِن أن لا يَصِحَّ أمرُنا زَعَمتُم حَتّى يَكونَ ذَلِكَ عَلَيَّ لَكُم، فَإن قُلتُم إن لَم يَكُن كَذَلِكَ لِصاحِبِكُم فَصارَ الأمرُ إن وَقَعَ إلَيكُم نَبَذتُم أمرَ رَبِّكُم وراءَ ظُهورِكُم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أَتَّبِعُ أَهْواءَكُمْ قَدْ ضَلَلْتُ إِذاً وَ ما أَنَا مِنَ اَلْمُهْتَدِينَ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 ما كانَ بُدٌّ مِن أن تَكونوا كَما كانَ مَن قَبلَكُم قَد أُخبِرتُم أنَّها السُّنَنُ وَ الأمثالُ القُذَّةَ بِالقُذَّةِ و ما كانَ يَكونُ ما طَلَبتُم مِنَ الكَفِّ أوَّلاً و مِنَ الجَوابِ آخِراً شِفاءً لِصُدورِكُم و لا ذَهابَ شَكِّكُم، و ما كانَ بُدٌّ مِن أن يَكونَ ما قَد كانَ مِنكُم، و لا يَذهَبُ عن قُلوبِكُم حَتّى يُذهِبَهُ اللّهُ عَنكُم، و لَو قَدَرَ النّاسُ كُلُّهُم عَلى أن يُحِبّونا و يَعرِفوا حَقَّنا و يُسَلِّموا لِأمرِنا، فَعَلوا،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يُضِلُّ مَنْ يَشاءُ وَ يَهْدِي إِلَيْهِ مَنْ أَنابَ</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أجِبتُكُ في مَسائِلَ كَثيرَةٍ، فانظُر أنتَ و مَن أرادَ المَسائِلَ مِنها و تَدَبَّرَها، فإن لَم يَكُن فِي المَسائِلِ شِفاءٌ، فَقَد مَضى إلَيكُم مِنّي ما فيهِ حُجَّةٌ و مُعتَبَرٌ، و كَثرَةُ المَسائِلِ مُعيبَةٌ عِندَنا مَكروهَةٌ، إنَّما يُريدُ أصحابُ المَسائِلِ المِحنَةَ، لِيَجِدوا سَبيلاً إلى الشُّبهَةِ و الضَّلالَةِ، و مَن أرادَ لَبساً لَبِسَ اللّهُ عَلَيهِ و وَكَلَهُ إلى نَفسِهِ، و لا تَرى أنتَ و أصحابُكَ إنّي أجَبتُ بِذَلِكَ، و إن شِئتُ صَمَتُّ، فَذاكَ إلَىَّ لا ما تَقولُهُ أنتَ و أصحابُكَ لا تَدرونَ كَذا و كَذا، بَل لا بُدَّ مِن ذَلِكَ، إذ نَحنُ مِنهُ عَلى يَقينٍ و أنتُم مِنهُ في شَكٍّ</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4956447_1051229030"/>
      <w:bookmarkStart w:id="74" w:name="_Toc27"/>
      <w:bookmarkEnd w:id="73"/>
      <w:r>
        <w:rPr/>
        <w:t>5</w:t>
      </w:r>
      <w:r>
        <w:rPr>
          <w:rtl w:val="true"/>
        </w:rPr>
        <w:t xml:space="preserve">. </w:t>
      </w:r>
      <w:r>
        <w:rPr>
          <w:rtl w:val="true"/>
        </w:rPr>
        <w:t>زكريا بن آدم</w:t>
      </w:r>
      <w:bookmarkEnd w:id="7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جمله شخصيت هاى بزرگ خاندان اشعرى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با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جليل عظيم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ياد كرده و وى را از وجوه اصحاب در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و بزرگى وى تعابيرى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 على الدين و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بن آدم عنى خيراً، فَقَد وفوا لى</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در روايت امام </w:t>
      </w:r>
    </w:p>
    <w:p>
      <w:pPr>
        <w:pStyle w:val="BookText"/>
        <w:rPr/>
      </w:pP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كه از وثاقت و منزلت وى نزد امامان حكايت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نيز وى را از اصحاب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برشمرده است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و نجاشى براى وى از دو اثر در قالب كتاب و مسائل ياد مى كنند، اما نجاشى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نقل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وى برمى شمرد و از آن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مسائله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مى برد</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طرق نجاشى به كتاب مسائل زكريا بن آدم</w:t>
      </w:r>
      <w:r>
        <w:rPr>
          <w:rStyle w:val="FootnoteAnchor"/>
          <w:rtl w:val="true"/>
        </w:rPr>
        <w:footnoteReference w:id="182"/>
      </w:r>
      <w:r>
        <w:rPr>
          <w:rFonts w:ascii="Amiri" w:hAnsi="Amiri" w:eastAsia="Amiri" w:cs="Amiri"/>
          <w:color w:val="111111"/>
          <w:sz w:val="28"/>
          <w:sz w:val="28"/>
          <w:szCs w:val="28"/>
          <w:rtl w:val="true"/>
          <w:lang w:bidi="ar-SA"/>
        </w:rPr>
        <w:t>با دو طريق شيخ طوسى در فهرست</w:t>
      </w:r>
      <w:r>
        <w:rPr>
          <w:rStyle w:val="FootnoteAnchor"/>
          <w:rtl w:val="true"/>
        </w:rPr>
        <w:footnoteReference w:id="183"/>
      </w:r>
      <w:r>
        <w:rPr>
          <w:rFonts w:ascii="Amiri" w:hAnsi="Amiri" w:eastAsia="Amiri" w:cs="Amiri"/>
          <w:color w:val="111111"/>
          <w:sz w:val="28"/>
          <w:sz w:val="28"/>
          <w:szCs w:val="28"/>
          <w:rtl w:val="true"/>
          <w:lang w:bidi="ar-SA"/>
        </w:rPr>
        <w:t>و مجموعه طرق صاحبان كتب اربعه</w:t>
      </w:r>
      <w:r>
        <w:rPr>
          <w:rStyle w:val="FootnoteAnchor"/>
          <w:rtl w:val="true"/>
        </w:rPr>
        <w:footnoteReference w:id="184"/>
      </w:r>
      <w:r>
        <w:rPr>
          <w:rFonts w:ascii="IRNazanin" w:hAnsi="IRNazanin" w:eastAsia="IRNazanin"/>
          <w:color w:val="111111"/>
          <w:sz w:val="28"/>
          <w:sz w:val="28"/>
          <w:szCs w:val="28"/>
          <w:rtl w:val="true"/>
          <w:lang w:bidi="fa-IR"/>
        </w:rPr>
        <w:t>به وى، همخوان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اين طرق در سلسله اسناد زكريا بن آدم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مى تواند در كنار جايگاه وى، احتمال تعدد طرق اصحاب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بر آن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روايات زكريا بن آدم از طريق محمّد بن سهل بن اليسع مى باشد كه در ادامه </w:t>
      </w:r>
    </w:p>
    <w:p>
      <w:pPr>
        <w:pStyle w:val="BookText"/>
        <w:rPr/>
      </w:pPr>
      <w:r>
        <w:rPr>
          <w:rFonts w:ascii="Amiri" w:hAnsi="Amiri" w:eastAsia="Amiri" w:cs="Amiri"/>
          <w:color w:val="111111"/>
          <w:sz w:val="28"/>
          <w:sz w:val="28"/>
          <w:szCs w:val="28"/>
          <w:rtl w:val="true"/>
          <w:lang w:bidi="ar-SA"/>
        </w:rPr>
        <w:t>توضيحاتى دربارۀ وى خواهد آمد</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سهل،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النّاسورِ، أيَنقُضُ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يَنقُضُ الوُضوءَ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و الرّيحُ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أيّده اللّه عن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محمّد بن الحَسَن الصفّار،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فى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محمّد بن سهل،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مِنَ العَدوِّ صالَحوا ثُمَّ خَفَروا، و لَعَلَّهُم إنَّما خَفَروا لِأنَّهُ لَم يُعدَل عَلَيهِم، أ يَصلُحُ أن يُشتَرى مِن سَبيِهِم؟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عَدوٍّ قَد استَبانَ عَداوَتُهُم فَاشتَرِ مِنهُم و إن كانَ قَد نَفَروا و ظَلَموا فَلا تَبتَع مِن سَبيِهِم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سَبيِ الدَّيلَمِ يَسرِقُ بَعضُهُم مِن بَعضٍ، و يُغيرُ المُسلِمونَ عَلَيهِم بِلا إمامٍ، أ يَحِلُّ شِراؤُهُم؟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أقَرّوا بِالعُبوديَّةِ فَلا بَأسَ بِشِرائِهِم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قَومٍ مِن أهلِ الذِّمَّة أصابَهُم جُوعٌ فَأتاهُ رَجُلٌ بِوَلَدِهِ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 فَأطعِمهُ و هوَ لَكَ 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تَبتَع حُرّاً فَإنَّه لا يَصلُحُ لَكَ و لا مِن أهلِ الذِّمَّةِ</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الطوسى فى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نحوه، 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سبي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محمّد بن سهل، عن زكريا بن آدم، نحوه، و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أهلِ الذِّمَّةِ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محمّد بن موسى، عن الحَسَن بن المبارك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قَطرَةِ خَمرٍ أو نَبيذٍ مُسكِرٍ قَطَرَت في قِدرٍ فيها لَحمٌ كَثيرٌ و مَرَقٌ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لِأهلِ الذِّمَّةِ أو الكِلابِ، و اللَّحمَ فَاغسِلهُ 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قَطَرَ فيها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تأكُلُهُ النّارُ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أبيعُهُ مِنَ اليَهودِ و النَّصارى و أُبَيِّنُ لَهُم، فَإنَّهُم يَستَحِلّونَ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الفُقّاعُ هوَ بِتِلكَ المَنزِلَةِ إذا قَطَرَ في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آكُلَهُ إذا قَطَرَ في شَيءٍ مِن طَعامي</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يحيى، عن يعقوب بن يزيد، عن الحَسَن بن المبارك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w:t>
      </w:r>
      <w:r>
        <w:rPr>
          <w:rStyle w:val="FootnoteAnchor"/>
          <w:rtl w:val="true"/>
        </w:rPr>
        <w:footnoteReference w:id="188"/>
      </w:r>
      <w:r>
        <w:rPr>
          <w:rFonts w:ascii="Amiri" w:hAnsi="Amiri" w:eastAsia="Amiri" w:cs="Amiri"/>
          <w:color w:val="111111"/>
          <w:sz w:val="28"/>
          <w:sz w:val="28"/>
          <w:szCs w:val="28"/>
          <w:rtl w:val="true"/>
          <w:lang w:bidi="ar-SA"/>
        </w:rPr>
        <w:t xml:space="preserve">زَكَريّا بنُ آدَمَ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التَّقصيرِ، في كَم يُقَصِّرُ الرَّجُلُ إذا كانَ في ضِياعِ أهلِ بَيتِهِ و أمرُهُ جائِزٌ فيها يَسيرُ في الضِّياعِ يَومَينِ و لَيلَتَينِ و ثَلاثَةَ أيّامٍ و لَياليَهُنَّ؟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مَسيرَةِ يَومٍ و لَيلَةٍ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w:t>
      </w:r>
      <w:r>
        <w:rPr>
          <w:rStyle w:val="FootnoteAnchor"/>
          <w:rtl w:val="true"/>
        </w:rPr>
        <w:footnoteReference w:id="190"/>
      </w:r>
      <w:r>
        <w:rPr>
          <w:rFonts w:ascii="Amiri" w:hAnsi="Amiri" w:eastAsia="Amiri" w:cs="Amiri"/>
          <w:color w:val="111111"/>
          <w:sz w:val="28"/>
          <w:sz w:val="28"/>
          <w:szCs w:val="28"/>
          <w:rtl w:val="true"/>
          <w:lang w:bidi="ar-SA"/>
        </w:rPr>
        <w:t xml:space="preserve">زَكَريّا بنُ آدَمَ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دَجاجِ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يَلتَقِطُ غَيرَ العَذِرَةِ فَلا بَأسَ بِهِ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محبوب</w:t>
      </w:r>
      <w:r>
        <w:rPr>
          <w:rStyle w:val="FootnoteAnchor"/>
          <w:rtl w:val="true"/>
        </w:rPr>
        <w:footnoteReference w:id="192"/>
      </w:r>
      <w:r>
        <w:rPr>
          <w:rFonts w:ascii="Amiri" w:hAnsi="Amiri" w:eastAsia="Amiri" w:cs="Amiri"/>
          <w:color w:val="111111"/>
          <w:sz w:val="28"/>
          <w:sz w:val="28"/>
          <w:szCs w:val="28"/>
          <w:rtl w:val="true"/>
          <w:lang w:bidi="ar-SA"/>
        </w:rPr>
        <w:t>، عن محمّد بن الحسين، عن إسحاق بن آدم، عن أبي العبّاس المفضل بن حسان الدالاني،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في صَلاتي فَذَكَرتُ فِي الرَّكعَةِ الثّانيَةِ و أنا في القِراءَةِ إنّي لَم أُقِمَ،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مَوضِعَ قِراءَتِكَ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 ثُمَّ امضِ في قِراءَتِكَ و صَلاتِكَ و قَد تَمَّت صَلاتُكَ</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سهل،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دَخَلَ يَومَ عَرَفَةَ؟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مُتعَةَ لَهُ، يَجعَلُها عُمرَةً مُفرَدَةً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عيسى، عن محمّد بن سهل،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الذِّمَّةِ أصابَهُم جُوعٌ فَأتى رَجُلٌ بِوَلَدٍ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أطعِمهُ و هوَ لَكَ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يُبتاعُ حُرٌّ؛ فَإنَّه لا يَصلُحُ لَكَ و لا مِن أهلِ الذِّمَّةِ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أبي نصر،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و الفَهدِ يُرسِلانِ فَيَقتُلُ؛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بِأكلِهِ</w:t>
      </w:r>
      <w:r>
        <w:rPr>
          <w:rFonts w:eastAsia="Amiri" w:cs="Amiri" w:ascii="Amiri" w:hAnsi="Amiri"/>
          <w:color w:val="111111"/>
          <w:sz w:val="28"/>
          <w:szCs w:val="28"/>
          <w:rtl w:val="true"/>
          <w:lang w:bidi="ar-SA"/>
        </w:rPr>
        <w:t>».</w:t>
      </w:r>
      <w:r>
        <w:rPr>
          <w:rStyle w:val="FootnoteAnchor"/>
        </w:rPr>
        <w:footnoteReference w:id="19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97"/>
      </w:r>
      <w:r>
        <w:rPr>
          <w:rFonts w:ascii="Amiri" w:hAnsi="Amiri" w:eastAsia="Amiri" w:cs="Amiri"/>
          <w:color w:val="111111"/>
          <w:sz w:val="28"/>
          <w:sz w:val="28"/>
          <w:szCs w:val="28"/>
          <w:rtl w:val="true"/>
          <w:lang w:bidi="ar-SA"/>
        </w:rPr>
        <w:t>، عن محمّد بن عَبدِ اللّه و عَبدِ اللّه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زَكريّا بنُ آدَمَ عَمّا قَتَلَ الفَهدُ و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 الفَهدُ سَواءٌ، فَإذا هوَ أخَذَهُ فَأمسَكَهُ و ماتَ و هوَ مَعَهُ، فَكُل؛ فَإنَّه أمسَكَ عَلَيكَ، و إذا هوَ أمسَكَهُ و أكَلَ مِنهُ فَلا تَأكُل مِنهُ فَإنَّما أمسَكَ عَلى نَفسِهِ</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فى هذا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محمّد بن عيسى، عن سعد بن </w:t>
      </w:r>
    </w:p>
    <w:p>
      <w:pPr>
        <w:pStyle w:val="BookText"/>
        <w:rPr/>
      </w:pPr>
      <w:r>
        <w:rPr>
          <w:rFonts w:ascii="Amiri" w:hAnsi="Amiri" w:eastAsia="Amiri" w:cs="Amiri"/>
          <w:color w:val="111111"/>
          <w:sz w:val="28"/>
          <w:sz w:val="28"/>
          <w:szCs w:val="28"/>
          <w:rtl w:val="true"/>
          <w:lang w:bidi="ar-SA"/>
        </w:rPr>
        <w:t>سعد و محمّد بن القاسم، عن أحمد بن محمّد بن أبي نصر،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99"/>
      </w:r>
      <w:r>
        <w:rPr>
          <w:rFonts w:ascii="Amiri" w:hAnsi="Amiri" w:eastAsia="Amiri" w:cs="Amiri"/>
          <w:color w:val="111111"/>
          <w:sz w:val="28"/>
          <w:sz w:val="28"/>
          <w:szCs w:val="28"/>
          <w:rtl w:val="true"/>
          <w:lang w:bidi="ar-SA"/>
        </w:rPr>
        <w:t>، عن البرقي، عن سعد بن سعد،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البازي و الصَّقرِ يَقتُلُ صَيدَهُ و الرَّجُلُ يَنظُرُ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 و إن كانَ قَد أكَلَ مِنهُ أيضاً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ثَلاثَ مَرّاتٍ، كُلَّ ذَلِكَ يَقولُ مِثلَ هَذا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01"/>
      </w:r>
      <w:r>
        <w:rPr>
          <w:rFonts w:ascii="Amiri" w:hAnsi="Amiri" w:eastAsia="Amiri" w:cs="Amiri"/>
          <w:color w:val="111111"/>
          <w:sz w:val="28"/>
          <w:sz w:val="28"/>
          <w:szCs w:val="28"/>
          <w:rtl w:val="true"/>
          <w:lang w:bidi="ar-SA"/>
        </w:rPr>
        <w:t>، عن أحمد بن حمزة،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يَصطادونَ الخَزَّ، فَآكُلُ مِن لَحمِهِ؟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نابٌ فَلا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ساعَةً فَلَمّا هَمَمتُ بِالقيامِ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فَإنّي أكرَهُ لَكَ أكلَهُ، فَلا تأكُلهُ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يحيى، عن أحمد بن حمزة القمّي،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أنهاكَ عن ذَبيحَةِ كُلِّ مَن كانَ عَلى خِلافِ الَّذي أنتَ عَلَيهِ و أصحابُكَ إلّا في وَقتِ الضَّرورَةِ إلَيهِ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عيسى، عن محمّد بن سهل،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وطِئَ جاريَةَ امرَأتِهِ و لَم تَهَبها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زانٍ، عَلَيهِ الرَّجمُ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أبيه و سعد بن عَبدِ اللّه، عن أحمد بن محمّد بن عيسى، عن محمّد بن حمزة بن اليسع، عن زَكَريَّا بنُ آدَمَ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اللَّيلِ في حِدثانِ ما ماتَ أبو جَريرٍ، فَسَألَني عَنهُ و تَرَحَّمَ عَلَيهِ، و لَم يَزَل يُحَدِّثُني و أحِدِّثُهُ حَتّى طَلَعَ الفَجرُ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صَلاةَ الفَجرِ</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الكشّى فى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قولويه، عن سعد، مثله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و سعد جميعاً، عن أحمد بن محمّد بن عيسى، عن محمّد بن حمزة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الخُروجَ عن أهلِ بَيتي؛ فَقَد كَثُرَ السُّفهاءُ،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 أهلَ قُمَّ يُدفَعُ عَنهُم بِكَ كَما يُدفَعُ عن أهلِ بَغدادَ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رواه الكشّى فى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عن محمّد بن حمزة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محمّد بن سهل،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طَلاقِ السَّكرانِ و الصَّبيِّ و المَعتوهِ و المَغلوبِ عَلى عَقلِهِ و مَن لَم يَتَزَوَّجَ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08"/>
      </w:r>
      <w:r>
        <w:rPr>
          <w:rFonts w:ascii="Amiri" w:hAnsi="Amiri" w:eastAsia="Amiri" w:cs="Amiri"/>
          <w:color w:val="111111"/>
          <w:sz w:val="28"/>
          <w:sz w:val="28"/>
          <w:szCs w:val="28"/>
          <w:rtl w:val="true"/>
          <w:lang w:bidi="ar-SA"/>
        </w:rPr>
        <w:t>، عن محمّد بن عَبدِ اللّه و عَبدِ اللّه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زَكَريَّا بنُ آدَمَ عَمّا قَتَلَ الفَهدُ 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 الفَهدُ سَواءٌ، فَإذا هوَ أخَذَهُ فَأمسَكَهُ و ماتَ و هوَ مَعَهُ فَكُل؛ فَإنَّهُ أمسَكَ عَلَيكَ، و إذا هوَ أمسَكَهُ و أكَلَ مِنهُ فَلا تَأكُل مِنهُ، فَإنَّما أمسَكَ عَلى نَفسِهِ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يحيى، عن أحمد بن حمزة القمّي،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أنهاكَ عن ذَبيحَةِ كُلِّ مَن كانَ عَلى خِلافِ الَّذي أنتَ عَلَيهِ و أصحابُكَ إلّا في وَقتِ الضَّرورَةِ إلَيهِ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بنَ آدَمَ، شيعَةُ عَليٍّ رُفِعَ عَنهُم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العِلَّةُ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أُخِّروا في دَولَةِ الباطِلِ يَخافونَ عَلى أنفُسِهِم و يَحذَرونَ عَلى إمامِهِم، يا زَكَريَّا بنَ آدَمَ، ما أحَدٌ مِن شيعَةِ عَليٍّ أصبَحَ صَبيحَةً أتى بِسَيِّئَةٍ أوِ ارتَكَبَ ذَنباً إلّا أمسى و قَد نالَهُ غَمٌّ حَطَّ عَنهُ </w:t>
      </w:r>
      <w:bookmarkStart w:id="75" w:name="pg7779_72088"/>
    </w:p>
    <w:p>
      <w:pPr>
        <w:pStyle w:val="BookText"/>
        <w:rPr/>
      </w:pPr>
      <w:bookmarkEnd w:id="75"/>
      <w:r>
        <w:rPr>
          <w:rFonts w:ascii="Amiri" w:hAnsi="Amiri" w:eastAsia="Amiri" w:cs="Amiri"/>
          <w:color w:val="111111"/>
          <w:sz w:val="28"/>
          <w:sz w:val="28"/>
          <w:szCs w:val="28"/>
          <w:rtl w:val="true"/>
          <w:lang w:bidi="ar-SA"/>
        </w:rPr>
        <w:t>سَيِّئَتَهُ فَكَيفَ يَجري عَلَيهِ القَلَمُ؟</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إسحاق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آدَمَ المُقرِئ و كانَ يَخدُمُ الرِّضا 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 بنَ موسَى بنِ جَعفَرِ بنِ مُحَمَّدِ بنِ عَليِّ بنِ الحُسَينِ بن عَليِّ بنِ أبي طالِبٍ و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جَميعِ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مُنزِلَ الشِّفاءِ و مُذهِبَ الدّاءِ، أنزِل عَلى وَجَعيَ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تُعافى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6" w:name="__RefHeading___Toc4956449_1051229030"/>
      <w:bookmarkStart w:id="77" w:name="_Toc28"/>
      <w:bookmarkEnd w:id="76"/>
      <w:r>
        <w:rPr/>
        <w:t>6</w:t>
      </w:r>
      <w:r>
        <w:rPr>
          <w:rtl w:val="true"/>
        </w:rPr>
        <w:t xml:space="preserve">. </w:t>
      </w:r>
      <w:r>
        <w:rPr>
          <w:rtl w:val="true"/>
        </w:rPr>
        <w:t>سعد بن سعد بن الأحوص</w:t>
      </w:r>
      <w:bookmarkEnd w:id="77"/>
    </w:p>
    <w:p>
      <w:pPr>
        <w:pStyle w:val="BookText"/>
        <w:rPr/>
      </w:pPr>
      <w:r>
        <w:rPr>
          <w:rFonts w:ascii="IRNazanin" w:hAnsi="IRNazanin" w:eastAsia="IRNazanin"/>
          <w:color w:val="111111"/>
          <w:sz w:val="28"/>
          <w:sz w:val="28"/>
          <w:szCs w:val="28"/>
          <w:rtl w:val="true"/>
          <w:lang w:bidi="fa-IR"/>
        </w:rPr>
        <w:t>وى از ديگر شخصيت هاى برجستۀ خاندان اشعرى است</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جد وى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نجاشى گزارش كرده است </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و يا آنكه لقب پدر وى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شيخ گفته </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ترديد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و شيخ طوسى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ياد مى كنند،</w:t>
      </w:r>
      <w:r>
        <w:rPr>
          <w:rStyle w:val="FootnoteAnchor"/>
          <w:rtl w:val="true"/>
        </w:rPr>
        <w:footnoteReference w:id="215"/>
      </w:r>
      <w:r>
        <w:rPr>
          <w:rFonts w:ascii="IRNazanin" w:hAnsi="IRNazanin" w:eastAsia="IRNazanin"/>
          <w:color w:val="111111"/>
          <w:sz w:val="28"/>
          <w:sz w:val="28"/>
          <w:szCs w:val="28"/>
          <w:rtl w:val="true"/>
          <w:lang w:bidi="fa-IR"/>
        </w:rPr>
        <w:t xml:space="preserve">همچنين كشى در روايتى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از منزلت وى در نزد امام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روايت، سعد بن سعد را كسى مى داند كه به او وفادار بوده است، نيز براى وى جزاى خير طلب مى كند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برقى وى را از اصحاب امام هفتم،</w:t>
      </w:r>
      <w:r>
        <w:rPr>
          <w:rStyle w:val="FootnoteAnchor"/>
          <w:rtl w:val="true"/>
        </w:rPr>
        <w:footnoteReference w:id="217"/>
      </w:r>
      <w:r>
        <w:rPr>
          <w:rFonts w:ascii="Amiri" w:hAnsi="Amiri" w:eastAsia="Amiri" w:cs="Amiri"/>
          <w:color w:val="111111"/>
          <w:sz w:val="28"/>
          <w:sz w:val="28"/>
          <w:szCs w:val="28"/>
          <w:rtl w:val="true"/>
          <w:lang w:bidi="ar-SA"/>
        </w:rPr>
        <w:t>و شيخ طوسى و نجاشى وى را از اصحاب امام هشتم و نهم</w:t>
      </w:r>
      <w:r>
        <w:rPr>
          <w:rStyle w:val="FootnoteAnchor"/>
          <w:rtl w:val="true"/>
        </w:rPr>
        <w:footnoteReference w:id="218"/>
      </w:r>
      <w:r>
        <w:rPr>
          <w:rFonts w:ascii="IRNazanin" w:hAnsi="IRNazanin" w:eastAsia="IRNazanin"/>
          <w:color w:val="111111"/>
          <w:sz w:val="28"/>
          <w:sz w:val="28"/>
          <w:szCs w:val="28"/>
          <w:rtl w:val="true"/>
          <w:lang w:bidi="fa-IR"/>
        </w:rPr>
        <w:t>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خصوصيات غالب روايتگرى وى، مى توان به اين نكته اشاره نمود كه نقل هاى وى يا به صورت مستقيم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با واسطۀ راويانى كه ايشان بدون واسطه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محتمل </w:t>
      </w:r>
    </w:p>
    <w:p>
      <w:pPr>
        <w:pStyle w:val="BookText"/>
        <w:rPr/>
      </w:pPr>
      <w:r>
        <w:rPr>
          <w:rFonts w:ascii="IRNazanin" w:hAnsi="IRNazanin" w:eastAsia="IRNazanin"/>
          <w:color w:val="111111"/>
          <w:sz w:val="28"/>
          <w:sz w:val="28"/>
          <w:szCs w:val="28"/>
          <w:rtl w:val="true"/>
          <w:lang w:bidi="fa-IR"/>
        </w:rPr>
        <w:t xml:space="preserve">است كه كتب وى مشتمل بر مجموعه اى از روايات برگرفته از كتب ديگر اصحاب،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مقايسۀ ميان گزارش شيخ طوسى و گزارش مرحوم نجاشى دربارۀ آثار سعد بن سعد، به روشنى از آگاهى بيشتر نجاشى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مرحوم نجاشى، كتب وى به دو صورت مبوب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عباد بن سليمان</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مبوب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محمّد بن خالد برقى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مسائل وى گزارش شده، و براى هر يك طريقى 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اسناد روايى نيز يافت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قرائن نيز از تكرار برخى روايات كتب مبوب و غير مبوب در المسائل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اگر بپذيريم كه كاربرد واژه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براى قرار گرفتن روايت در المسائل باشد، آنگاه روايتى از كتاب توحيد</w:t>
      </w:r>
      <w:r>
        <w:rPr>
          <w:rStyle w:val="FootnoteAnchor"/>
          <w:rtl w:val="true"/>
        </w:rPr>
        <w:footnoteReference w:id="220"/>
      </w:r>
      <w:r>
        <w:rPr>
          <w:rFonts w:ascii="IRNazanin" w:hAnsi="IRNazanin" w:eastAsia="IRNazanin"/>
          <w:color w:val="111111"/>
          <w:sz w:val="28"/>
          <w:sz w:val="28"/>
          <w:szCs w:val="28"/>
          <w:rtl w:val="true"/>
          <w:lang w:bidi="fa-IR"/>
        </w:rPr>
        <w:t xml:space="preserve">را مى توان به قرينۀ 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طرق به كتاب مبوب به شمار مى آيد و از ديگر سو تشابه زيادى به طريق نجاشى به كتاب مبوب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هر دو كتاب مبوب و المسائل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كاربرد همين واژه مى تواند موجب تميز دادن روايات المسائل از كتاب مبوب باشد، اما شيخ طوسى براى وى دو ترجمه در ذيل سعد بن سعد الأشعرى و سعد بن الأحوص الأشعرى، به همراه طريق به كتاب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عنوان مشخص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 كه احتمالاً هر يك برگرفته از مصادر فهرستىِ جداگانۀ شيخ بوده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ميان اين دو طريق، طريق دومِ شيخ برخلاف طريق نخست آن، نمونه هاى روايى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آن، با طريق نجاشى به كتاب غير مبوب و المسائل همخوانى </w:t>
      </w:r>
    </w:p>
    <w:p>
      <w:pPr>
        <w:pStyle w:val="BookText"/>
        <w:rPr/>
      </w:pPr>
      <w:r>
        <w:rPr>
          <w:rFonts w:ascii="Amiri" w:hAnsi="Amiri" w:eastAsia="Amiri" w:cs="Amiri"/>
          <w:color w:val="111111"/>
          <w:sz w:val="28"/>
          <w:sz w:val="28"/>
          <w:szCs w:val="28"/>
          <w:rtl w:val="true"/>
          <w:lang w:bidi="ar-SA"/>
        </w:rPr>
        <w:t>بيشترى دارد</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كتابه المبوّب رواية عبّاد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على بن أحمد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عن عبّاد بن سليمان، عن سعد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غير المبوّب رواية محمّد بن خالد البرقى، أخبرنا الحسين و غيره، عن ابن حمزة عن ابن بطّة، عن الصفّار، عن أحمد بن محمّد، عن محمّد بن خالد،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مسائله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عن أحمد بن جعفر، عن أحمد بن إدريس، عن أحمد بن محمّد بن عيسى، عن محمّد بن خالد البرقى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النجاشى،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عدّة من أصحابنا، عن أبى المفضّل، عن ابن بطّة، عن أحمد بن أبى عبد اللّه، عن محمّد بن الحسن بن أبى خالد سنبولة،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بالإسناد الأول عن ابن بطّة، عن أحمد بن محمّد بن عيسى، عن البرقى،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طريق شيخ به سعد بن سعد و زكريا بن آدم و ادريس بن عبداللّه به واسطه محمّد بن حسن ابى خالد سنبوله مى باشد</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بر اساس تحليل فهرستى محتمل است اين طريق ها همسان با اجازات</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فهرستىِ نسبت داده شده به أحمد بن ابى عبداللّه البرقى باشد كه فقط در فهرست شيخ طوسى گزارش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مسبوق به اطلاعات فهرستى كتاب برقى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اسناد رواياتى از كتاب بصائر الدرجات، روايات سعد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همگى با واسطه هايى كه غالباً صاحبان آثار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اند و در طريق به آن، عباد بن سليمان قرار دارد كه در طريق به كتاب مبوبِ سعد قرار دارد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اين طريق مى تواند به مسيرى در انتقال تراث و بهره گيرى سعد بن سعد از آثار مكتوب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طريق به آن و يا در آثار خودش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جعفر بن ابراهيم بن ناجية الحضرمى سه روايت را نقل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نام وى در كتب فهرستى به عنوان مصنف نيامده است اين احتمال تقويت مى شود كه وى راوى مكتوب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در كتاب الكافى كه به عنوان مصدر اين روايات به شمار مى آيد، يكى از اين سه روايت در ذيل روايت ديگر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مى تواند اشاره اى به نحوۀ چينش پرسش ها در نسخۀ اصلى المسائل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اين المسائل همانند المسائل محمّد بن سنان براساس پرسش ها تفكيك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ديگر مربوط به على بن ابراهيم از پدرش از سعد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تك روايت ابراهيم بن هاشم از سعد امكان مجزا بودن اين روايت را از مجموعۀ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با در نظر گرفتن تفاوت محتواى اين پرسش نسبت به ساير موارد كه بيشتر جنبۀ فقهى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مى سازد، با اين همه شهرت ابراهيم بن هاشم را در نقل ميراث نيز نمى توان ناديده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عن البرقي، عن سعد بن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يَشتَري الجَواريَ و يَبيعُ؟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فى 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سعد بن سعد مثله،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محمّد بن خالد البرقي،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الرَّجُلِ تَحِلُّ عَلَيهِ الزَّكاةُ في السَّنَة في ثَلاثِ أوقاتٍ، أ يُؤَخِّرُها حَتّى يَدفَعَها في وَقتٍ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حَلَّت 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الزَّكاةِ في الحِنطَةِ و الشَّعيرِ و التَّمرِ و الزَّبيبِ، مَتى تَجِبُ عَلى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صَرَمَ و إذا ما خَرَصَ</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عن أحمد بن محمّد، عن محمّد بن خالد، عن سعد بن </w:t>
      </w:r>
    </w:p>
    <w:p>
      <w:pPr>
        <w:pStyle w:val="BookText"/>
        <w:rPr/>
      </w:pPr>
      <w:r>
        <w:rPr>
          <w:rFonts w:ascii="Amiri" w:hAnsi="Amiri" w:eastAsia="Amiri" w:cs="Amiri"/>
          <w:color w:val="111111"/>
          <w:sz w:val="28"/>
          <w:sz w:val="28"/>
          <w:szCs w:val="28"/>
          <w:rtl w:val="true"/>
          <w:lang w:bidi="ar-SA"/>
        </w:rPr>
        <w:t xml:space="preserve">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أميرِالمُؤمِنينَ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لَألفُ ضَربَةٍ بِالسَّيفِ أهوَنُ مِن مَوتٍ عَلى 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البرقى</w:t>
      </w:r>
      <w:r>
        <w:rPr>
          <w:rStyle w:val="FootnoteAnchor"/>
          <w:rtl w:val="true"/>
        </w:rPr>
        <w:footnoteReference w:id="228"/>
      </w:r>
      <w:r>
        <w:rPr>
          <w:rFonts w:ascii="Amiri" w:hAnsi="Amiri" w:eastAsia="Amiri" w:cs="Amiri"/>
          <w:color w:val="111111"/>
          <w:sz w:val="28"/>
          <w:sz w:val="28"/>
          <w:szCs w:val="28"/>
          <w:rtl w:val="true"/>
          <w:lang w:bidi="ar-SA"/>
        </w:rPr>
        <w:t>، عن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الفتّال النيسابورى فى الروضه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خالد البرقي، عن سعد بن سعد،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يُصَغَّرونَ القُفزانَ يَبيعونَ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يَبخَسونَ النّاس أشياءَهُم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خالد، عن سعد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لا يَأكُلونَ لَحمَ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إنَّهُ يُهَيِّجُ بِهِمُ المِرَّةَ السَّوداءَ و الصُّداعَ و الأوجاعَ،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أكرَمَ مِنَ الضَّأنِ لَفَدى بِهِ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البرقى فى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الطبرسى فى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سعد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الكلينى فى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جعفر بن إبراهيم الحضرمي، عن سعد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يَأكُلونَ لَحمَ الماعِزِ و لا يَأكُلونَ لَحمَ الضَّأنِ،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إنَّهُ لَحمٌ يُهيِّجُ المِرارَ،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p>
    <w:p>
      <w:pPr>
        <w:pStyle w:val="BookText"/>
        <w:rPr/>
      </w:pPr>
      <w:r>
        <w:rPr>
          <w:rFonts w:ascii="Amiri" w:hAnsi="Amiri" w:eastAsia="Amiri" w:cs="Amiri"/>
          <w:color w:val="111111"/>
          <w:sz w:val="28"/>
          <w:sz w:val="28"/>
          <w:szCs w:val="28"/>
          <w:rtl w:val="true"/>
          <w:lang w:bidi="ar-SA"/>
        </w:rPr>
        <w:t>مِنَ الضَّأنِ لَفَدى بِهِ يَعني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أصحابنا، عن جعفر بن إبراهيم الحضرمي،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نَأكُلُ الأشنانَ،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ضَمَّ شَفَتَيهِ، و فِيهِ خِصالٌ تُكرَهُ، إنَّهُ يُورِثُ السِّلَّ، و يَذهَبُ بِماءِ الظَّهرِ، و يُوهِي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طينٍ حَرامٌ مِثلُ المَيتَةِ و الدَّمِ و لَحمِ الخِنزيرِ، إلّا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شِفاءً مِن كُلِّ داءٍ، و لَكِن لا يُكثَرُ مِنهُ و فيهِ أمانٌ مِن كُلِّ 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فى هذا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على بن محمّد، عن 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قولويه فى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محمّد بن الحَسَن الصفّار، عن عبّاد بن سليمان، عن سعد بن سعد، نحوه، و ليس فيه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نأكل 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ابن خُشَيش عن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إبراهيم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سَعيد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الطّينِ الَّذي يُؤكَلُ، يَأكُلُهُ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طينٍ حَرامٌ كَالمَيتَةِ و الدَّمِ و ما أُهِلَّ لِغَيرِ اللّهِ بِهِ ما خَلا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شِفاءٌ مِن كُلِّ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الراوندى فى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ذي الفقار بن محمّد بن معبد الحسني، عن الشيخ أبي جعفر الطوسي مثله، و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يُؤكَلُ، يَأكُلُهُ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سعد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ذا نَلبَسُ الخَزَّ،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ذاكَ الوَبَرُ،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وَبَرَهُ حَلَّ جِلدُهُ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يحيى عن أحمد بن محمّد، عن البرقى، عن سعد بن سعد،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عَبدِ العزيز بن المهتدى، عن جدّه، عن محمّد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سعد بن سعد،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كانَيف لَهُ ابنٌ يَدَّعيهِ فَنَفاهُ و أخرَجَهُ مِنَ الميراثِ و أَنا وَصيُّهُ، فَكَيفَ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لَزِمَهُ الوَلَدُ بِإقرارِهِ بِالمَشهَدِ، لا يَدفَعُهُ الوَصيُّ عن شَيءٍ قَد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الصدوق فى 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البرقي، عن سعد بن سعد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أقَلِّ ما يَجِبُ فِيهِ الزَّكاةُ مِنَ البِرِّ و الشَّعيرِ و</w:t>
      </w:r>
    </w:p>
    <w:p>
      <w:pPr>
        <w:pStyle w:val="BookText"/>
        <w:rPr/>
      </w:pPr>
      <w:r>
        <w:rPr>
          <w:rFonts w:ascii="Amiri" w:hAnsi="Amiri" w:eastAsia="Amiri" w:cs="Amiri"/>
          <w:color w:val="111111"/>
          <w:sz w:val="28"/>
          <w:sz w:val="28"/>
          <w:szCs w:val="28"/>
          <w:rtl w:val="true"/>
          <w:lang w:bidi="ar-SA"/>
        </w:rPr>
        <w:t xml:space="preserve">هكذا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بف، به، بى، جت، 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 م، ن، بح، بن،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عبدالعزيز بن المهتدى،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عبدالعزيز بن المهتدى،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رواية عبدالعزيز بن المهتدى، عن جدّه فى موضع، كما لم نجد روايته، عن محمّد بن الحسين أو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آنفاً أنّ الخبر ورد فى كتاب من لا يحضره الفقيه و تهذيب الأحكام و الاستبصار، عن عبدالعزيز بن المهتدى، عن سعد بن سعد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ما ورد فى المطبوع بأن يكون الأصل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عبدالعزيز بن المهتدى جدّ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ورد فى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عبدالعزيز بن المهتدى جدّ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مشكل جدّاً؛ لاتّفاق جميع النسخ على عدم وجود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أثبتناه و إن لم يكن موافقاً للمعلومات الموجودة، حول السند و عبدالعزيز بن المهتدى، لكنّ الظاهر أنّ الأصل فى السند كان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عبدالعزيز بن المهتدى و محمّد بن الحسن، عن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المراد من محمّد بن الحسن هو محمّد بن الحسن بن أبى خالد الراوى لكتاب سعد بن سعد، ثمّ، حرِّف بما ورد فى بعض النسخ بعد طى مرحلتين من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ر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أوساقٍ بِوَسقِ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الوَسقُ؟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صاعاً،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العِنَبِ زَكاةٌ أو إنَّما تَجِبُ عَلَيهِ إذا صَيَّرَهُ زَبيباً؟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خَرَصَهُ أخرَجَ زَكاتَهُ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خالد،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يُصيبُهُ الرَّمَدُ في شَهرِ رَمَضانَ هَل يَذُرُّ عَينَهُ بِالنَّهارِ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يَذُرُّها إذا أفطَرَ، و لا يَذُرُّها و هوَ صائِمٌ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محمّد بن خالد،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ثَلاثَةِ أيّامٍ في الشَّهرِ، هَل فِيهِ قَضاءٌ عَلَى المُسافِرِ؟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خالد،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الفِطرَةِ كَم نَدفَعُ عن كُلِّ رَأسٍ مِنَ الحِنطَةِ و الشَّعيرِ و التَّمرِ و 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بِصاعِ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الصدوق فى 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محمّد بن يحيى،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خالد،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الصَّبيِّ هَل يُرضَعُ أكثَرَ مِن سَنَتَينِ؟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عَلى سَنَتَينِ، هَل عَلى أبَوَيهِ مِن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w:t>
      </w:r>
    </w:p>
    <w:p>
      <w:pPr>
        <w:pStyle w:val="BookText"/>
        <w:rPr/>
      </w:pPr>
      <w:r>
        <w:rPr>
          <w:rFonts w:ascii="Amiri" w:hAnsi="Amiri" w:eastAsia="Amiri" w:cs="Amiri"/>
          <w:color w:val="111111"/>
          <w:sz w:val="28"/>
          <w:sz w:val="28"/>
          <w:szCs w:val="28"/>
          <w:rtl w:val="true"/>
          <w:lang w:bidi="ar-SA"/>
        </w:rPr>
        <w:t xml:space="preserve">عن محمّد بن يحيى و رواه الصدوق فى 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سعد بن سعد،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خالد، عن سعد بن سعد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بَعضُ وُلدِهِ أحَبَّ إلَيهِ مِن بَعضٍ، و يُقَدِّمَ بَعضَ وُلدِهِ عَلى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فَعَلَ ذَلِكَ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مُحَمَّداً، و فَعَلَ ذَلِكَ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أحمَدَ شَيئاً، فَقُمتُ أنا بِهِ حَتّى حُزتُهُ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يَكونُ بَناتُهُ أحَبَّ إلَيهِ مِن بَنيهِ؟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البَناتُ و البَنونُ في ذَلِكَ سَواءٌ إنَّما هوَ بِقَدرِ ما يُنَزِّلُهُمُ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محمّد بن يحيى،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البرقي،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أكلِ لُحومِ الدَّجاجِ في الدَّساكِرِ و هُم لا يَمنَعونَها مِن شَيءٍ، تَمُرُّ عَلى العَذِرَةِ مُخَلّىً عَنها و عن أكلِ بَيضِهِنَّ،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محمّد بن يحيى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عبّاد بن سليمان، عن سعد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أنتُم عَلَيهِ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و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سعد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فاطِمَةَ </w:t>
      </w:r>
    </w:p>
    <w:p>
      <w:pPr>
        <w:pStyle w:val="BookText"/>
        <w:rPr/>
      </w:pPr>
      <w:r>
        <w:rPr>
          <w:rFonts w:ascii="Amiri" w:hAnsi="Amiri" w:eastAsia="Amiri" w:cs="Amiri"/>
          <w:color w:val="111111"/>
          <w:sz w:val="28"/>
          <w:sz w:val="28"/>
          <w:szCs w:val="28"/>
          <w:rtl w:val="true"/>
          <w:lang w:bidi="ar-SA"/>
        </w:rPr>
        <w:t xml:space="preserve">بِنتِ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رواه فى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موسى بن بابويه عن علي بن إبراهيم بن هاشم، عن أبيه، عن سعد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قولويه فى كامل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موسى بن بابويه، عن علي بن إبراهيم بن هاشم، عن أبيه، عن سعد بن سعد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سَعدُ بنُ سَعدٍ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مَعَهُ المَرأةُ الحائِضُ فِي المَحمِلِ، أ يُصَلّي و هيَ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عيسى، عن البرقي، عن سعد بن سعد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نَقَصتَ قَبلَ التَّسليمِ و إذا زِدتَ فَبَعدَهُ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البرقي،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قَرَأ في رَكعَةٍ الحَمدَ و نِصفَ سورَةٍ، هَل يُجزيهِ في الثانيَةِ أن لا يقرَأَ الحَمدَ و يَقرَأَ ما بَقيَ مِنَ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الحَمدَ ثُمَّ يَقرَأُ ما بَقيَ مِن السّورَةِ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242"/>
      </w:r>
      <w:r>
        <w:rPr>
          <w:rFonts w:ascii="Amiri" w:hAnsi="Amiri" w:eastAsia="Amiri" w:cs="Amiri"/>
          <w:color w:val="111111"/>
          <w:sz w:val="28"/>
          <w:sz w:val="28"/>
          <w:szCs w:val="28"/>
          <w:rtl w:val="true"/>
          <w:lang w:bidi="ar-SA"/>
        </w:rPr>
        <w:t xml:space="preserve">، عن البرقي، عن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بَيتِهِ و هوَ يُصَلّي و هوَ يُرى أنَّ عَلَيهِ لَيلاً، ثُمَّ يَدخُلُ عَلَيهِ الآخَرُ 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هَل يُعيدُ الوَترَ أَم لا، أو يُعيدُ شَيئاً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إن صَلّاها مُصبِحاً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حاتم، عن محمّد بن أبي عَبدِ اللّه، عن سعد بن عَبدِ اللّه، عن أحمد بن محمّد، عن البرقي، عن سعد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دُعاءُ العافيةِ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اللّهُ يا وَليَّ العافيَةِ، و المَنّانَ بِالعافيَةِ، و رازِقَ العافيَةِ، و المُنعِمَ بِالعافيَةِ، و المُتَفَضِّلَ بِالعافيَةِ عَلَيَّ و عَلى جَميعِ خَلقِهِ، و رَحمانَ الدُّنيا و الآخِرَةِ و </w:t>
      </w:r>
    </w:p>
    <w:p>
      <w:pPr>
        <w:pStyle w:val="BookText"/>
        <w:rPr/>
      </w:pPr>
      <w:r>
        <w:rPr>
          <w:rFonts w:ascii="Amiri" w:hAnsi="Amiri" w:eastAsia="Amiri" w:cs="Amiri"/>
          <w:color w:val="111111"/>
          <w:sz w:val="28"/>
          <w:sz w:val="28"/>
          <w:szCs w:val="28"/>
          <w:rtl w:val="true"/>
          <w:lang w:bidi="ar-SA"/>
        </w:rPr>
        <w:t>رحيمَهُما، صَلِّ عَلى مُحَمّدٍ و آلِ مُحَمَّدٍ، و عَجِّل لَنا فَرَجاً و مَخرَجَاً، و ارزُقنِي العافيَةَ و دَوامَ العافيَةِ في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بِرَحمَتِكَ الَّتي وَسِعَت كُلَّ شَيءٍ، و بِقُوَّتِكَ الَّتي قَهَرتَ كُلَّ شَيءٍ، و بِجَبَروتِكَ الَّتي غَلَبتَ كُلَّ شَيءٍ، و بِعِزَّتِكَ الَّتي لا يَقومُ لَها شَيءٌ، و بِعَظَمَتِكَ الَّتي مَلأَت كُلَّ شَيءٍ، و بِعِلمِكَ الَّذي أحاطَ بِكُلِّ شَيءٍ، و بِوَجهِكَ الباقي بَعدَ فَناءِ كُلِّ شَيءٍ، و بِنورِ وَجهِكَ الَّذي أضاءَ لَهُ كُلُّ شَيءٍ، يا مَنّانُ يا نورُ، يا أوَّلَ الأوَّلينَ و يا آخِرَ الآخِرينَ، يا اللّهُ يا رَحمانُ يا اللّهُ يا رَحيمُ يا اللّهُ، أعوذُ بِكَ مِنَ الذُّنوبِ الَّتي تُحدِثُ النِّقَمَ، و أعوذُ بِكَ مِنَ الذُّنوبِ الَّتي تُورِثُ النَّدَمَ، و أعوذُ بِكَ مِنَ الذُّنوبِ الَّتي تُحبِسُ القِسَمَ، و أعوذُ بِكَ مِنَ الذُّنوبِ الَّتي تَهتِكُ العِصَمَ، و أعوذُ بِكَ مِنَ الذُّنوبِ الَّتي تَمنَعُ القَضاءَ، و أعوذُ بِكَ مِنَ الذُّنوبِ الَّتي تُنزِلُ البَلاءَ، و أعوذُ بِكَ مِنَ الذُّنوبِ الَّتي تُديلُ الأعداءَ، و أعوذُ بِكَ مِنَ الذُّنوبِ الَّتي تَحبِسُ الدُّعاءَ، و أعوذُ بِكَ مِنَ الذُّنوبِ الَّتي تُعَجِّلُ الفَناءَ، و أعوذُ بِكَ مِنَ الذُّنوبِ الَّتي تَقطَعُ الرَّجاءَ، و أعوذُ بِكَ مِنَ الذُّنوبِ الَّتي تُورثُ الشَّقاءَ، و أعوذُ بِكَ مِنَ الذُّنوبِ الَّتي تُظلِمُ الهَواءَ، و أعوذُ بِكَ مِنَ الذُّنوبِ الَّتي تَكشِفُ الغِطاءَ، و أعوذُ بِكَ مِنَ الذُّنوبِ الَّتي تَحبِسُ غَيثَ السَّماءِ</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45"/>
      </w:r>
      <w:r>
        <w:rPr>
          <w:rFonts w:ascii="Amiri" w:hAnsi="Amiri" w:eastAsia="Amiri" w:cs="Amiri"/>
          <w:color w:val="111111"/>
          <w:sz w:val="28"/>
          <w:sz w:val="28"/>
          <w:szCs w:val="28"/>
          <w:rtl w:val="true"/>
          <w:lang w:bidi="ar-SA"/>
        </w:rPr>
        <w:t>، عن أبي جعفر، عن عبّاد بن سليمان، عن سعد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كَتَبَه رَجُلٌ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 الصّائِمُ الرَّيحانَ يَتَلَذَّذُ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247"/>
      </w:r>
      <w:r>
        <w:rPr>
          <w:rFonts w:ascii="Amiri" w:hAnsi="Amiri" w:eastAsia="Amiri" w:cs="Amiri"/>
          <w:color w:val="111111"/>
          <w:sz w:val="28"/>
          <w:sz w:val="28"/>
          <w:szCs w:val="28"/>
          <w:rtl w:val="true"/>
          <w:lang w:bidi="ar-SA"/>
        </w:rPr>
        <w:t xml:space="preserve">، عن البرقي،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القُنوتِ، هَل يُقنَتُ في الصَّلَوات كُلِّها أُم فيما يُجهَرُ فيها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القُنوتُ إلّا في الغَداةِ و الجُمُعَةِ و الوَترِ و المَغرِبِ</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عن البرقي،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سَجدَةِ الشُّكرِ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سَجدَةُ الشُّكرِ؟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يَسجُدونَ بَعدَ الفَريضَةِ سَجدَةً واحِدَةً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سَجدَةُ الشُّكرِ،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الشُّكرُ إذا أنعَمَ اللّهُ تَعالى عَلى عَبدِهِ النِّعمَةَ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 وَ إِنّا إِلى رَبِّنا لَمُنْقَلِبُونَ الحمد لله رب العالمين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رواه الصدوق فى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سعد مثله، 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سَجدَةُ الشُّكرِ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عن البرقي،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الوَترِ، أ فَصلٌ أم 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أحمد بن محمّد، عن البرقي، عن سعد بن سعد الأشعري،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السَّمّورِ،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هوَ ذاكَ الأدبَسُ؟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يَأخُذُ الدَّجاجَ و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البرقي،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يَومَ الجُمُعَةِ كَم رَكعَةً هيَ قَبلَ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بُكرَةً، و سِتُّ رَكَعاتٍ بَعدَ ذَلِكَ اثنَتا عَشَرَةَ رَكعَةً، و سَتُّ رَكَعاتٍ بَعدَ ذَلِكَ ثَمانيَ عَشرَةَ رَكعَةً، و رَكعَتانَ بَعدَ الزَّوالِ فَهذِهِ عِشرونَ رَكعَةً، و رَكعَتانِ بَعدَ العَصرِ فَهذِهِ ثِنتانِ و عِشرونَ رَكعَةً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المُسافِرِ إلى مَكَّةَ و غَيرِها هَل عَلَيهِ صَلاةُ العيدَينِ الفِطرِ وَ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بِمِنىً يَومَ النَّحرِ</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فى 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w:t>
      </w:r>
    </w:p>
    <w:p>
      <w:pPr>
        <w:pStyle w:val="BookText"/>
        <w:rPr/>
      </w:pPr>
      <w:r>
        <w:rPr>
          <w:rFonts w:ascii="Amiri" w:hAnsi="Amiri" w:eastAsia="Amiri" w:cs="Amiri"/>
          <w:color w:val="111111"/>
          <w:sz w:val="28"/>
          <w:sz w:val="28"/>
          <w:szCs w:val="28"/>
          <w:rtl w:val="true"/>
          <w:lang w:bidi="ar-SA"/>
        </w:rPr>
        <w:t xml:space="preserve">بن سعد مثله، 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عن البرقي،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يُظَلِّلُ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عِلَّةٍ؟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يُؤذيهِ حَرُّ الشَّمسِ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 يُظَلِّلُ و يَفدي</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عن البرقي،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يَبيعُ جاريَةً كانَ يَعزِلُ عَنها، هَل عَلَيهِ فيها استِبراءٌ؟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عن أدنى ما يَجزي مِنَ الاستِبراءِ لِلمُشتَري و البائِعِ؟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حَيضَةٌ، و 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أدنى استِبراءِ البِكرِ،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يَقولونَ حَيضَةٌ، و 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يحيى، عن أحمد بن محمّد، عن البرقي، عن سعد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لُحومِ البَراذينِ و الخَيلِ و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عن البرقي، عن سعد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مُسافِرٍ حَضَرَهُ المَوتُ فَدَفَع مالاً إلى رَجُلٍ مِنَ التُّجّارِ،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لِفُلانِ بنِ فُلانٍ،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 قَليلٌ و لا كَثيرٌ، فَادفَعهُ إلَيهِ يَصرِفهُ حَيثُ شاءَ، فَماتَ و لَم يأمُر فيهِ صاحِبَهُ الَّذي جَعَلَهُ لَهُ بأمرٍ، و لا يَدري صاحِبُهُ مَا الَّذي حَمَلَهُ عَلى ذَلِكَ،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حَيثُ شاءَ</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عن سعد بن الأحوص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رَجُلٍ أوصى إلى رَجُلٍ أن يُعطيَ قَرابَتَهُ مِن ضَيعَتِهِ كَذا و كَذا جَريباً مِن طَعامٍ، فَمَرَّت عَلَيهِ سِنونَ لَم يَكُن في ضَيعَتِهِ فَضلٌ، بَل احتاجَ إلى السَّلَفِ و العِينَةِ، يُجري عَلى مَن أوصى لَهُ مِنَ السَّلَفِ و العِينَةِ، أُم لا؟ فَإن أصابَهُم بَعدَ ذَلِكَ يَجري عَلَيهِم لِما فاتَهُم مِنَ السِّنينَ الماضيَةِ،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لا أُبالي إن أعطاهُم أو أخَّرَ ثُمَّ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أوصى بِوَصايا لِقَراباتِهِ و أدرَكَ الوارِثُ لِلوَصيِّ أن يُفرِدَ أرضاً بِقدرِ ما يُخرِجُ مِنهُ وَصاياهُ إذا قَسَمَ الوَرَثَةُ و لا يُدخِلُ هذِهِ الأرضَ في قِسمَتِهِم، أم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كَذا يَنبَغي</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أحمد البرقي</w:t>
      </w:r>
      <w:r>
        <w:rPr>
          <w:rStyle w:val="FootnoteAnchor"/>
          <w:rtl w:val="true"/>
        </w:rPr>
        <w:footnoteReference w:id="259"/>
      </w:r>
      <w:r>
        <w:rPr>
          <w:rFonts w:ascii="Amiri" w:hAnsi="Amiri" w:eastAsia="Amiri" w:cs="Amiri"/>
          <w:color w:val="111111"/>
          <w:sz w:val="28"/>
          <w:sz w:val="28"/>
          <w:szCs w:val="28"/>
          <w:rtl w:val="true"/>
          <w:lang w:bidi="ar-SA"/>
        </w:rPr>
        <w:t xml:space="preserve">عن سعد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يَحضَرِ المَساكينُ و هوَ يَحصُدُ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Pr>
        <w:footnoteReference w:id="260"/>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سعد بن سعد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فَذَهَبتُ أصِفُهُ،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اليَحاميرُ؟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يَأكُلونَهُ بِالخَلِّ و الخَردَلِ و الأبزارِ؟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روته العامّة مِمّا ذكره الحاكم أبو عَبدِ اللّه الحافظ بإسناده عن سعد بن سعد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أوصِ مِمّا تُريدُ و استَعِدَّ لِما لا </w:t>
      </w:r>
      <w:bookmarkStart w:id="78" w:name="pg7779_72102"/>
    </w:p>
    <w:p>
      <w:pPr>
        <w:pStyle w:val="BookText"/>
        <w:rPr/>
      </w:pPr>
      <w:bookmarkEnd w:id="78"/>
      <w:r>
        <w:rPr>
          <w:rFonts w:ascii="Amiri" w:hAnsi="Amiri" w:eastAsia="Amiri" w:cs="Amiri"/>
          <w:color w:val="111111"/>
          <w:sz w:val="28"/>
          <w:sz w:val="28"/>
          <w:szCs w:val="28"/>
          <w:rtl w:val="true"/>
          <w:lang w:bidi="ar-SA"/>
        </w:rPr>
        <w:t>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الرَّجُلُ بَعدَ ثَلاثَةِ أيّامٍ</w:t>
      </w:r>
      <w:r>
        <w:rPr>
          <w:rFonts w:eastAsia="Amiri" w:cs="Amiri" w:ascii="Amiri" w:hAnsi="Amiri"/>
          <w:color w:val="111111"/>
          <w:sz w:val="28"/>
          <w:szCs w:val="28"/>
          <w:rtl w:val="true"/>
          <w:lang w:bidi="ar-SA"/>
        </w:rPr>
        <w:t>».</w:t>
      </w:r>
      <w:r>
        <w:rPr>
          <w:rStyle w:val="FootnoteAnchor"/>
          <w:rtl w:val="true"/>
        </w:rPr>
        <w:footnoteReference w:id="262"/>
      </w:r>
    </w:p>
    <w:p>
      <w:pPr>
        <w:pStyle w:val="Heading3"/>
        <w:numPr>
          <w:ilvl w:val="2"/>
          <w:numId w:val="1"/>
        </w:numPr>
        <w:rPr/>
      </w:pPr>
      <w:bookmarkStart w:id="79" w:name="__RefHeading___Toc4956451_1051229030"/>
      <w:bookmarkStart w:id="80" w:name="_Toc29"/>
      <w:bookmarkEnd w:id="79"/>
      <w:r>
        <w:rPr/>
        <w:t>7</w:t>
      </w:r>
      <w:r>
        <w:rPr>
          <w:rtl w:val="true"/>
        </w:rPr>
        <w:t xml:space="preserve">. </w:t>
      </w:r>
      <w:r>
        <w:rPr>
          <w:rtl w:val="true"/>
        </w:rPr>
        <w:t>سعد خادم أبى دلف</w:t>
      </w:r>
      <w:bookmarkEnd w:id="80"/>
    </w:p>
    <w:p>
      <w:pPr>
        <w:pStyle w:val="BookText"/>
        <w:rPr/>
      </w:pPr>
      <w:r>
        <w:rPr>
          <w:rFonts w:ascii="Amiri" w:hAnsi="Amiri" w:eastAsia="Amiri" w:cs="Amiri"/>
          <w:color w:val="111111"/>
          <w:sz w:val="28"/>
          <w:sz w:val="28"/>
          <w:szCs w:val="28"/>
          <w:rtl w:val="true"/>
          <w:lang w:bidi="ar-SA"/>
        </w:rPr>
        <w:t xml:space="preserve">دربارۀ ترجمۀ وى تنها همين نكته دانسته است كه نجاشى و ابن داوود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اند</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علاوه بر آن، ابن داوود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وى ضبط نموده است كه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و شيخ طوسى براى وى از المسائل با دو تعبير مشابه ياد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مسائله للرضا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مسائل عن الرضا</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نجاشى و شيخ طوسى در بيشتر موارد مشابه يكديگر است</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نكتۀ حائز اهميت آن است كه مشابهت فراوانى ميان طريق نجاشى و شيخ طوسى به سعد خادم ابى دلف، و طريق نجاشى و شيخ طوسى به ياسر خادم الرِّضا وجود دارد و تامل دربارۀ اتحاد اين دو را مى طلبد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همه روايتى از سعد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تراث اماميه يافت نشد</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956453_1051229030"/>
      <w:bookmarkStart w:id="82" w:name="_Toc30"/>
      <w:bookmarkEnd w:id="81"/>
      <w:r>
        <w:rPr/>
        <w:t>8</w:t>
      </w:r>
      <w:r>
        <w:rPr>
          <w:rtl w:val="true"/>
        </w:rPr>
        <w:t xml:space="preserve">. </w:t>
      </w:r>
      <w:r>
        <w:rPr>
          <w:rtl w:val="true"/>
        </w:rPr>
        <w:t>صباح بن نصر</w:t>
      </w:r>
      <w:bookmarkEnd w:id="8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شخصيت علمى و اجتماعى وى اطلاع اندكى در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دو گزارش نقل شده در المناقب و فرج المهموم</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پرسش هاى وى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روحيۀ پرسشگرى وى حكايت مى كند، خاصه آنكه عمدۀ پرسش هاى مطرح در اين دو گزارش، داراى رويكردى كلامى و اغلب آميخته با اعتقادات شرق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ادبيات اين متون بيشتر به نقل گزارش يك مجلس علمى مى ماند و نيز احتمالاً، بر اساس اين دو گزارش، مسائلِ سؤال شده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مربوط به مجلس بر پا شده توسط مأمون بوده است كه در آن، امام پاسخگوى سؤالات عالمان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درخور توجه آنكه در هر گزارش كه بخش هايى از مجلس را مى نماياند، حضور و نقش گزارش مى دهد صباح بن نصر نيز نمايان است</w:t>
      </w:r>
      <w:r>
        <w:rPr>
          <w:rStyle w:val="FootnoteAnchor"/>
          <w:rtl w:val="true"/>
        </w:rPr>
        <w:footnoteReference w:id="268"/>
      </w:r>
      <w:r>
        <w:rPr>
          <w:rFonts w:ascii="Amiri" w:hAnsi="Amiri" w:eastAsia="Amiri" w:cs="Amiri"/>
          <w:color w:val="111111"/>
          <w:sz w:val="28"/>
          <w:sz w:val="28"/>
          <w:szCs w:val="28"/>
          <w:rtl w:val="true"/>
          <w:lang w:bidi="ar-SA"/>
        </w:rPr>
        <w:t>كه اين موضوع، خود نياز به بررسى بيشتر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دربارۀ انتساب اثرى با قالب مسائل به وى بايد به دو نكته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كلام نجاشى است كه ضمن تصريح به اين انتساب، طريق خود را به وى نيز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بيان شده در ذيل كلام نجاشى حائز اهميت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الريّان بن شبيب،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أحضر المأمون اهل الكلام و ذكر مسائل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صباح بن نصر</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چنين به نظر مى رسد كه جملۀ اخير، گزارش مرحوم نجاشى از نسخه است؛ به عبارت ديگر، اساس اين المسائل توسط الريان بن شبيب تدوين يافته و پايۀ آن، سؤالات صباح بن نصر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را مى توان در ترجمۀ الريّان بن شبيب ملاحظه نمود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نجاشى در آنجا پس از بيان ترجمۀ ريّان چنين متذكر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مسائل الصَبّاح بن نصر الهندى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پس از آن، طريق خود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 نيز مشترك بودن طريق نجاشى به ريّان و صباح بن نصر،</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صبّاح بن نصر الهندى؛ له مسائل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الأنبارى،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محمّد بن لاحق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المأمون أهل الكلام و ذكر مسائل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صبّاح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نتيجه گرفت كه نجاشى دو طريق به مسائل صباح بن نصر داشته است و اين مجموعه، مسائلى است كه ريّان بن شبيب آنها را بر اساس پرسش</w:t>
      </w:r>
    </w:p>
    <w:p>
      <w:pPr>
        <w:pStyle w:val="BookText"/>
        <w:rPr/>
      </w:pPr>
      <w:r>
        <w:rPr>
          <w:rFonts w:ascii="Amiri" w:hAnsi="Amiri" w:eastAsia="Amiri" w:cs="Amiri"/>
          <w:color w:val="111111"/>
          <w:sz w:val="28"/>
          <w:sz w:val="28"/>
          <w:szCs w:val="28"/>
          <w:rtl w:val="true"/>
          <w:lang w:bidi="ar-SA"/>
        </w:rPr>
        <w:t xml:space="preserve">صباح بن نصر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مؤيد ديگر اين سخن به مصادر روايى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مصدر حاوى نقل از صباح بن نصر در طريق خود، روشى متفاوت و مختص به خود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آن را به صورت مرسل و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اجاب بحضرة المامون الصَبّاح بن نصر</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آورده، در حالى كه ابن طاووس سند آن را با ارائۀ تحليلى كامل تر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 ابتداى متن، گزارشى توصيفى و شفاف از وضعيت نسخۀ موجود به دست مى دهد و چنين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وجدت في كتاب مسائل الصَبّاح بن نضر الهندي لمولانا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العبّاس بن نوح و أبي عَبدِ اللّه بن محمّد بن أحمد الصفواني من أصل كتاب عتيق لنا الآن رُبَّما كانَ كتب في حياتهما بالإسناد المتّصل فِيهِ عن الريان بن الصلت، و ذكر اجتماع العلماء بحضرة المأمون و ظهور حجّة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العلماء، و حضور الصَبّاح بن النضر الهندي عِندَ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سُؤالُهُ إيّاه عن مسائل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نيز از اين اسناد با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هذِهِ الروايه الجليله الاسناد</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ياد مى كند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نكتۀ مهم دربارۀ گزارش ابن طاووس آن است كه اولاً طريق وى همان طريق نجاشى در ترجمۀ ريّان بن شبيب است و ديگر آنكه به جاى ريان بن شبيب، ريان بن الصلت به كار رفته است كه به احتمال زياد در اين متن تصحيفى رخ داده است؛ چه آنكه نجاشى در ترجمۀ ريان بن الصلت ضمن اشاره به نقل روايت وى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در مجلس مأمون، در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وجود نسخه اى ديگر با عنوان ريان بن شبيب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گزارش هاى خود متوجه اين موضوع شده و تمايزها را به دقت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احتمال داد كه دو متن حاضر</w:t>
      </w:r>
      <w:r>
        <w:rPr>
          <w:rStyle w:val="FootnoteAnchor"/>
          <w:rtl w:val="true"/>
        </w:rPr>
        <w:footnoteReference w:id="276"/>
      </w:r>
      <w:r>
        <w:rPr>
          <w:rFonts w:ascii="IRNazanin" w:hAnsi="IRNazanin" w:eastAsia="IRNazanin"/>
          <w:color w:val="111111"/>
          <w:sz w:val="28"/>
          <w:sz w:val="28"/>
          <w:szCs w:val="28"/>
          <w:rtl w:val="true"/>
          <w:lang w:bidi="fa-IR"/>
        </w:rPr>
        <w:t xml:space="preserve">برگرفته از كتاب الريان بن شبيب از مجلس امام و پرسش هاى صباح </w:t>
      </w:r>
    </w:p>
    <w:p>
      <w:pPr>
        <w:pStyle w:val="BookText"/>
        <w:rPr/>
      </w:pPr>
      <w:r>
        <w:rPr>
          <w:rFonts w:ascii="IRNazanin" w:hAnsi="IRNazanin" w:eastAsia="IRNazanin"/>
          <w:color w:val="111111"/>
          <w:sz w:val="28"/>
          <w:sz w:val="28"/>
          <w:szCs w:val="28"/>
          <w:rtl w:val="true"/>
          <w:lang w:bidi="fa-IR"/>
        </w:rPr>
        <w:t>بن نصر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وَجَدتُ في كِتابِ مَسائِلِ الصَّبّاح بنِ نَضرِ الهِنديِّ لِمَولانا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العَبّاس بنِ نوحٍ و أبي عَبدِ اللّهِ بن مُحَمَّدِ بنِ أحمَدَ الصَّفوانيِّ مِن أصلِ كِتابٍ عَتيقٍ لَنا الآن، رُبَّما كانَ كُتِبَ في حَياتِهِما بِالإسنادِ المُتَّصِلِ فِيهِ عن الرَّيّانِ بنِ الصَّلتِ، و ذَكَرَ اجتِماعَ العُلَماءِ بِحَضرَةِ المَأمونِ و ظُهورَ حُجَّةِ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العُلَماءِ، و حُضورَ الصَّبّاحِ بنِ النَّضرِ الهِنديِّ عِندَ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سُؤالَهُ إيّاهُ عن مَسائِلَ كَثيرَةٍ، مِنها سُؤالُهُ عن عِلمِ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 هوَ عِلمٌ في أصلٍ صَحيحٍ، ذَكَروا أنَّ أوَّلَ مَن تَكَلَّمَ في النُّجومِ إدريسُ، و كانَ ذو القَرَنَينِ بِهِ ماهِراً، و أصلُ هَذا العِلمِ مِنَ اللهِ تَعالى،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هوَ المُشتَري إلى الأرضِ في صورَةِ رَجُلٍ، فَأتى بَلَدَ العَجَمِ فَعَلَّمَهُم في حَديثٍ طَويلٍ فَلَم يَستَكمِلوا ذَلِكَ، فَأتى بَلَدَ الهِندِ فَعَلَّمَ رَجُلاً مِنهُم فَمِن هُناكَ صارَ عِلمُ النُّجومِ بِالهِندِ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هوَ مِن عِلمِ الأنبياءِ و خُصّوا بِهِ لِأسبابٍ شَتّى، فَلَم يُدرِكِ المُنَجِّمونِ الدَّقيقَ مِنها، فَشابوا الحَقَّ بِالكَذِبِ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لفظ مولانا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الجليلة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العباد، فَأمّا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و يقال فإنّ عادتهم عِندَ التقية و لدى المخالفين من العامّة يَقولونَ نحو هَذا الكلام تارةً، 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المأمون لصبّاح بن نصر الهندي و عمران الصابي، عن مسائلهما،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نورٌ مُرَكَّبَةٌ، أمِ الرّوحُ تُبصِرُ الأشياءَ مِن مَنظَرِها؟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شَحمَةٌ؛ و هوَ البَياضُ و السَّوادُ، و النَّظَرُ لِلرّوحِ، دَليلُهُ أنّكَ تَنظُرُ فِيهِ فَترَى صورَتَكَ في وَسَطِهِ، و الإنسانُ لا يَرى صورَتَهُ إلّا في ماءٍ أو مِرآةٍ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عَمِيَتِ العَينُ كَيفَ صارَت الرّوحُ قائِمَةً و النَّظَرُ ذاهِبٌ؟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طالِعَةً يغشاها الظَّلامُ،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الضَّوءُ الطّالِعُ مِنَ الكُوَّةِ في البَيتِ إذا سُدَّتِ الكُوَّةُ؟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مَسكَنُها في الدِّماغِ و شُعاعُها مُنبَثٌ في الجَسَدِ، بِمَنزِلَةِ الشَّمسِ دارَتُها في السَّماءِ و شُعاعُها مُنبَسِطٌ عَلى الأرضِ، فَإذا غابَتِ الدّائِرَةُ فَلا شَمسَ، و إذا قُطِعَ الرَّأسُ فَلا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الرَّجُلِ يَلتَحي دونَ المَرأةِ؟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اللّهُ الرِّجالَ بِاللُّحى و جَعَلَها فَضلاً يُستَدَلُّ بِها عَلى الرِّجالِ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الرَّجُلِ إذا كانَ مُؤَنَّثاً و المَرأةُ إذا كانَت مُذَكَّرَةً؟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ذَلِكَ أنَّ المَرأةَ إذا حَمَلَت و صاَر الغُلامُ مِنها في الرَّحِمِ مَوضِعَ الجاريَةِ كانَ مُؤَنَّثاً، و إذا صارَت الجاريةُ مَوضِعَ الغُلامِ كانَت مُذَكَّرَةً؛ و ذَلِكَ أنَّ مَوضِعَ الغُلامِ في الرَّحِمِ مِمّا يَلي مَيامِنَها و الجاريَةِ مِمّا يَلي مَياسِرَها، و رُبَّما وَلَدَت المَرأةُ وَلَدَينِ في بَطنٍ واحِدٍ، فَإن عَظُمَ ثَدياها جَميعاً تَحمِلُ تَوأمينِ، و إن عَظُمَ أحَدُ ثَديَيها كانَ ذَلِكَ دَليلاً عَلى أنَّهُ تَلِدُ واحِداً لا أنَّهُ إذا كانَ الثَّديُ الأيمَنُ أعظَمَ كانَ المَولودُ ذَكَراً و إذا كانَ الأيسَرُ أعظَمَ كانَ المَولودُ أُنثى، و إذا كانَت حامِلاً فَضَمِرَ ثَديُها الأيمَنُ فَإنَّها تُسقِطُ غُلاماً، و إذا ضَمِرَ ثَديُها الأيسَرُ فَإنَّها تُسقِطُ أُنثى، و إذا ضَمِرا جَميعاً تُسقِطُهُما جَميعاً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الطّولُ و القِصَرُ في الإنسانِ؟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النُّطفَةِ إذا خَرَجَت مِنَ الذَّكَرِ فَاسَتدارَت جاءَ القِصَرُ، و إن استَطالَت جاءَ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الماءِ خَشيَةُ اللهِ، بَعضُهُ مِنَ السَّماءِ و يَسلُكُهُ في الأرضِ يَنابيعَ، و </w:t>
      </w:r>
      <w:bookmarkStart w:id="83" w:name="pg7779_72107"/>
    </w:p>
    <w:p>
      <w:pPr>
        <w:pStyle w:val="BookText"/>
        <w:rPr/>
      </w:pPr>
      <w:bookmarkEnd w:id="83"/>
      <w:r>
        <w:rPr>
          <w:rFonts w:ascii="Amiri" w:hAnsi="Amiri" w:eastAsia="Amiri" w:cs="Amiri"/>
          <w:color w:val="111111"/>
          <w:sz w:val="28"/>
          <w:sz w:val="28"/>
          <w:szCs w:val="28"/>
          <w:rtl w:val="true"/>
          <w:lang w:bidi="ar-SA"/>
        </w:rPr>
        <w:t>بَعضُهُ ماءٌ عَلَيهِ الأَرضونَ، و أصلُهُ واحِدٌ عَذبٌ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مِنها عُيونُ نَفطٍ و كِبريتٍ و مِنها قارٌ و مِلحٌ و أشبَهَ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الجَوهرُ و انقَلَبَت كَانقِلابِ العَصيرِ خَمراً، و كَما انقَلَبَتَ الخَمرُ فَصارَت خَلّاً و كَما يُخرِجُ مِن بَينِ فَرثٍ و دَمٍ لَبَناً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أُخرِجَت أنواعُ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مِنها كَانقِلابِ النُّطفَةِ عَلَقَةً ثُمَّ مُضغَةً ثُمَّ خِلقَةً مُجتَمِعَةً مَبنيَّةً عَلى المُتَضادّاتِ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الأرضُ خُلِقت مِنَ الماءِ و الماءُ البارِدُ رَطبٌ، فَكيفَ صارَت الأرضُ بارِدَةً يابِسَةً؟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النَّداوَةُ فَصارَت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أنفَعُ أمِ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الحَرُّ أنفَعُ مِنَ البَردِ؛ لِأنَّ الحَرَّ مِن حَرِّ الحَياةِ و البَردُ مِن بَردِ المَوتِ، و كَذَلِكَ السُّمومُ القاتِلَةُ، الحارُّ مِنها أسلَمُ و أقَلُّ ضَرَراً مِنَ السُّمومِ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سَألاهُ عن عِلَّةِ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أَمَرَهُم بِها و شَريعَةٌ حَمَلَهُم عَلَيها، و في الصَّلاةِ تَوقيرٌ لَهُ و تَبجيلٌ، و خُضوعٌ مِنَ العَبدِ إذا سَجَدَ، و الإقرارُ بِأنَّ فَوقَهُ رَبّاً يَعبُدُهُ و 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سَألاهُ عن الصَّومِ،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امتَحَنَهُم بِضَربٍ مِنَ الطّاعَةِ؛ كَيما يَنالوا بِها عِندَهُ الدَّرَجاتَ؛ لِيُعَرِّفَهُم فَضلَ ما أنعَمَ عَلَيهِم مِن لَذَّةِ الماءِ و طيبِ الخُبزِ، و إذا عَطِشوا يَومَ صَومِهِم ذَكَروا يَومَ العَطَشِ الأكبَرِ في الآخِرَةِ، و زادَهُم ذَلِكَ رَقَبَةً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سَألاهُ لِمَ حَرَّمَ الزِّنى؟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الفَسادِ و ذَهابِ المَواريثِ و انقِطاع الأنسابِ، لا تَعلَمُ المَرأةُ في الزِّنى مَن أحبَلَها، و لا المَولودُ يَعلَمُ مَن أبوهُ، و لا أرحامَ مَوصولَةٌ و لا قَرابَةَ مَعروفَةٌ</w:t>
      </w:r>
      <w:r>
        <w:rPr>
          <w:rFonts w:eastAsia="Amiri" w:cs="Amiri" w:ascii="Amiri" w:hAnsi="Amiri"/>
          <w:color w:val="111111"/>
          <w:sz w:val="28"/>
          <w:szCs w:val="28"/>
          <w:rtl w:val="true"/>
          <w:lang w:bidi="ar-SA"/>
        </w:rPr>
        <w:t>».</w:t>
      </w:r>
      <w:r>
        <w:rPr>
          <w:rStyle w:val="FootnoteAnchor"/>
          <w:rtl w:val="true"/>
        </w:rPr>
        <w:footnoteReference w:id="278"/>
      </w:r>
    </w:p>
    <w:p>
      <w:pPr>
        <w:pStyle w:val="Heading3"/>
        <w:numPr>
          <w:ilvl w:val="2"/>
          <w:numId w:val="1"/>
        </w:numPr>
        <w:rPr/>
      </w:pPr>
      <w:bookmarkStart w:id="84" w:name="__RefHeading___Toc4956455_1051229030"/>
      <w:bookmarkStart w:id="85" w:name="_Toc31"/>
      <w:bookmarkEnd w:id="84"/>
      <w:r>
        <w:rPr/>
        <w:t>9</w:t>
      </w:r>
      <w:r>
        <w:rPr>
          <w:rtl w:val="true"/>
        </w:rPr>
        <w:t xml:space="preserve">. </w:t>
      </w:r>
      <w:r>
        <w:rPr>
          <w:rtl w:val="true"/>
        </w:rPr>
        <w:t>عبدالله بن محمّد بن حصين</w:t>
      </w:r>
      <w:bookmarkEnd w:id="8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تعابيرى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الحصينى الأهوازى</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الحضينى</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العبدى</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براى وى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گزارشى وى از جمله اشخاصى است كه شاگردانى را به محضر امام هدايت كرده است</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xml:space="preserve">دربارۀ ميزان وثاقت وى،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 به كار رفته است</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همچنين 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دو ترجمۀ ذكر شده براى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برقى او را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و شيخ طوسى نيز او را ازجمله اصحاب امام هشتم و نهم ياد كرده است</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xml:space="preserve">اما در رواياتِ كتب اربعه و وسائل الشيعة تنها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نقل مى كند كه البته اسناد اين دو گونه روايت ها متفاوت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نجاشى در ذيل دو ترجمه، برخى از آثار وى را برشمرده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در ذيل ترجمۀ عبدالله بن محمّد بن حصين كتابى را به وى منتسب مى كند كه به دنبال بيان طريق به آن، كتاب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داند</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xml:space="preserve">سپس در ترجمۀ عبدالله بن محمّد الأهوازى به كتاب مسائلى براى وى اشاره مى كند كه اصحاب آن را منقول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اما شيخ طوسى براى وى تنها از يك اثر با عنوان كتاب نام برده است</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با اين همه روايتى از وى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شاهدى بر درستى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نجاشى نيز ارتباط قطعى اين مجموعه را با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نپذيرفته است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ملاحظۀ مجموعه روايات عبدالله بن محمّد بن الحصينى و تقسيم بندى انواع </w:t>
      </w:r>
    </w:p>
    <w:p>
      <w:pPr>
        <w:pStyle w:val="BookText"/>
        <w:rPr/>
      </w:pPr>
      <w:r>
        <w:rPr>
          <w:rFonts w:ascii="IRNazanin" w:hAnsi="IRNazanin" w:eastAsia="IRNazanin"/>
          <w:color w:val="111111"/>
          <w:sz w:val="28"/>
          <w:sz w:val="28"/>
          <w:szCs w:val="28"/>
          <w:rtl w:val="true"/>
          <w:lang w:bidi="fa-IR"/>
        </w:rPr>
        <w:t xml:space="preserve">اسناد آن نيز گوياى چگونگى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دو روايت از مرحوم كلينى است كه آن را به صورت معطوف و به سه طريق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محمّد، عن عَبدِ الله بن عامر، عن علي بن مهزيار و محمّد بن يحيى، عن أحمد بن محمّد،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بن محمّد، عن سهل بن زياد، عن علي بن مهزيار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مكتوبى از الحصينى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در آن، عبارتى مشابه موارد پيشين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قرأت فى كتاب عبدالله بن محمّد الحصينى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ديگر از روايات الحصينى، دو روايت در تهذيب الاحكام است كه شيخ طوسى آن را به طريق خود از الحسين بن سعيد، از الحصينى نقل مى كند و در هر دو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كتبت إليه جُعِلتُ فِداكَ، رَوى أصحابنا</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دو روايت مكاتبه اى است كه شيخ به طريق خود از احمد بن محمّد بن عيسى، از على بن أحمد بن اشيم، از الحصينى نقل مى كند و در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هر دو مورد تشابه عبارتى با يكديگر دارند، اما نام امام در روايات اخير بر خلاف مورد پيشين به روشنى معلوم نيست</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در ضمن، اين دو سند با طريق شيخ طوسى</w:t>
      </w:r>
      <w:r>
        <w:rPr>
          <w:rStyle w:val="FootnoteAnchor"/>
          <w:rtl w:val="true"/>
        </w:rPr>
        <w:footnoteReference w:id="293"/>
      </w:r>
      <w:r>
        <w:rPr>
          <w:rFonts w:ascii="IRNazanin" w:hAnsi="IRNazanin" w:eastAsia="IRNazanin"/>
          <w:color w:val="111111"/>
          <w:sz w:val="28"/>
          <w:sz w:val="28"/>
          <w:szCs w:val="28"/>
          <w:rtl w:val="true"/>
          <w:lang w:bidi="fa-IR"/>
        </w:rPr>
        <w:t>و نجاشى</w:t>
      </w:r>
      <w:r>
        <w:rPr>
          <w:rStyle w:val="FootnoteAnchor"/>
          <w:rtl w:val="true"/>
        </w:rPr>
        <w:footnoteReference w:id="294"/>
      </w:r>
      <w:r>
        <w:rPr>
          <w:rFonts w:ascii="IRNazanin" w:hAnsi="IRNazanin" w:eastAsia="IRNazanin"/>
          <w:color w:val="111111"/>
          <w:sz w:val="28"/>
          <w:sz w:val="28"/>
          <w:szCs w:val="28"/>
          <w:rtl w:val="true"/>
          <w:lang w:bidi="fa-IR"/>
        </w:rPr>
        <w:t>همخوانى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مقايسۀ مجموع هر سه گروه از روايات، مى تواند به نوعى گوياى ارتباط اين سه دسته با يكديگر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اسناد در اين موارد در كنار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مرحوم نجاشى، در ابتداى طريق</w:t>
      </w:r>
      <w:r>
        <w:rPr>
          <w:rStyle w:val="FootnoteAnchor"/>
          <w:rtl w:val="true"/>
        </w:rPr>
        <w:footnoteReference w:id="295"/>
      </w:r>
      <w:r>
        <w:rPr>
          <w:rFonts w:ascii="IRNazanin" w:hAnsi="IRNazanin" w:eastAsia="IRNazanin"/>
          <w:color w:val="111111"/>
          <w:sz w:val="28"/>
          <w:sz w:val="28"/>
          <w:szCs w:val="28"/>
          <w:rtl w:val="true"/>
          <w:lang w:bidi="fa-IR"/>
        </w:rPr>
        <w:t xml:space="preserve">به كتاب المسائل گوياى شهرت اين اثر و </w:t>
      </w:r>
    </w:p>
    <w:p>
      <w:pPr>
        <w:pStyle w:val="BookText"/>
        <w:rPr/>
      </w:pPr>
      <w:r>
        <w:rPr>
          <w:rFonts w:ascii="IRNazanin" w:hAnsi="IRNazanin" w:eastAsia="IRNazanin"/>
          <w:color w:val="111111"/>
          <w:sz w:val="28"/>
          <w:sz w:val="28"/>
          <w:szCs w:val="28"/>
          <w:rtl w:val="true"/>
          <w:lang w:bidi="fa-IR"/>
        </w:rPr>
        <w:t xml:space="preserve">تعدد طرق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يكى دانستن تمامى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 در ذيل رواياتْ چند پرسش مطرح شده است كه خود بيانگر گسترده بودن دامنۀ پرسش هاست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عَبدِ الله بن عامر، عن علي بن مهزيار و محمّد بن يحيى، عن أحمد بن محمّد، عن علي و علي بن محمّد، عن سهل بن زياد،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زُرارَةُ عن أبي جَعفَرٍ و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يُصيبُ ثَوبَ الرَّجُلِ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يُصَلّى فِيهِ، إنَّما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غَيرُ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إن عَرَفتَ مَوضِعَهُ و إن لَم تَعرِفَ مَوضِعَهُ فَاغسِلهُ كُلَّهُ و إن صَلَّيتَ فِيهِ فَأعِد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فأعلِمني ما آخُذُ بِهِ فَوَقَّعَ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الشيخ أيّده الله تعالى، عن أبي القاسم جعفر بن محمّد، 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يُطَلِّقُ امرَأتَهُ عَلى الكِتابِ و السُّنَّةِ، فَتَبِينُ مِنهُ بِواحِدَةٍ فَتَزَوَّجُ زَوجاً غَيرَهُ، فَيَموتُ عَنها أو يُطَلِّقُها فَتَرجِعُ إلى زَوجِها الأوَّلِ، أنَّها تَكونُ عِندَهُ عَلى تَطليقَتَينِ و واحِدَةٌ قَد مَضَت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بَعضُهُم أنَّها تَكونُ عِندَهُ عَلى ثَلاثٍ مُستَقبِلاتٍ و أنَّ تِلكَ الَّتي طَلَّقَها لَيسَت بِشَيءٍ؛ لِأنَّها قَد تَزَوَّجَت زَوجاً غَيرَهُ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w:t>
      </w:r>
    </w:p>
    <w:p>
      <w:pPr>
        <w:pStyle w:val="BookText"/>
        <w:rPr/>
      </w:pPr>
      <w:r>
        <w:rPr>
          <w:rFonts w:ascii="Amiri" w:hAnsi="Amiri" w:eastAsia="Amiri" w:cs="Amiri"/>
          <w:color w:val="111111"/>
          <w:sz w:val="28"/>
          <w:sz w:val="28"/>
          <w:szCs w:val="28"/>
          <w:rtl w:val="true"/>
          <w:lang w:bidi="ar-SA"/>
        </w:rPr>
        <w:t>بن عيسى</w:t>
      </w:r>
      <w:r>
        <w:rPr>
          <w:rStyle w:val="FootnoteAnchor"/>
          <w:rtl w:val="true"/>
        </w:rPr>
        <w:footnoteReference w:id="297"/>
      </w:r>
      <w:r>
        <w:rPr>
          <w:rFonts w:ascii="Amiri" w:hAnsi="Amiri" w:eastAsia="Amiri" w:cs="Amiri"/>
          <w:color w:val="111111"/>
          <w:sz w:val="28"/>
          <w:sz w:val="28"/>
          <w:szCs w:val="28"/>
          <w:rtl w:val="true"/>
          <w:lang w:bidi="ar-SA"/>
        </w:rPr>
        <w:t xml:space="preserve">، نحوه، 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 بَعضَ مَواليكَ يَزعُمُ أنَّ الرَّجُلَ إذا تَكَلَّمَ بِالظَّهارِ وَجَبَت عَلَيهِ الكَفّارَةُ حَنِثَ أو لَم يَحنَث،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حِنثُهُ كَلامُهُ بِالظِّهارِ، و إنَّما جُعِلَت عَلَيهِ الكَفّارَةُ عُقوبَةً 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يَزعُمُ أنَّ الكَفّارَةَ لا تَلزَمُهُ حَتّى يَحنَثَ في الشَّيءِ الَّذي حَلَفَ عَلَيهِ، فَإن حَنِثَ وَجَبَت عَلَيهِ الكَفّارَةُ، و إلّا فَلا كَفّارَةَ عَلَيهِ،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حَتّى يَجِبَ الحِنثُ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في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w:t>
      </w:r>
      <w:r>
        <w:rPr>
          <w:rStyle w:val="FootnoteAnchor"/>
          <w:rtl w:val="true"/>
        </w:rPr>
        <w:footnoteReference w:id="298"/>
      </w:r>
      <w:r>
        <w:rPr>
          <w:rFonts w:ascii="Amiri" w:hAnsi="Amiri" w:eastAsia="Amiri" w:cs="Amiri"/>
          <w:color w:val="111111"/>
          <w:sz w:val="28"/>
          <w:sz w:val="28"/>
          <w:szCs w:val="28"/>
          <w:rtl w:val="true"/>
          <w:lang w:bidi="ar-SA"/>
        </w:rPr>
        <w:t xml:space="preserve">، عن على بن أحمد، عن عبدالله بن أحمد، مثله،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يُطَلِّقُ امرَأتَهُ ثَلاثاً بِكَلِمَةٍ واحِدَةٍ عَلى طُهرٍ بِغَيرِ جِماعٍ بِشاهِدَينِ، أنَّهُ يَلزَمُهُ تَطليقَةٌ واحِدَةٌ، فَوَقَّعَ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أُخطِئَ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يَلزَمُهُ الطَّلاقُ و يُرَدُّ إلى الكِتابِ و السُّنَّةِ إن شاءَ اللهُ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بن عيسى، عن العبّاس بن معروف، عن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 الشَّعيرِ و التَّمرِ و الزَّبيبِ و الذَّهَبِ و الفِضَّةِ و الغَنَمِ و البَقَرِ و الإبِلِ، و عَفا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شَيءٌ كَثيرٌ يَكونُ أضعافَ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الزَّكاةَ عَلى تِسعَةِ أشياءَ و عَفا عَمّا سِوى ذَلِكَ، و تَقولُ عِندَنا أرُزٌّ و عِندَنا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الذُّرَةُ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و الزَّكاةُ عَلى كُلِّ ما كِيلَ بِالصّاعِ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غَيرُ هَذا الرَّجُلِ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سَألَهُ عن الحُبوبِ،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السِّمسِمُ و الأرُزُّ و الدُّخنُ و كُلُّ هَذا غَلَّةٌ كَالحِنطَةِ و الشَّعيرِ،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الحُبوبِ كُلِّها زَكاةٌ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رواه الطوسى في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نحوه، 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عَبدِ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 كلّها 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عَبدِ الله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المَريضِ يُغمى عَلَيهِ أيّاماً،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 يَومِهِ الَّذي أفاقَ فِيهِ،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 ثَلاثَةِ أيّامٍ و يَدَعُ ما سِوى ذَلِكَ،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 اليَومِ الَّذي يُفيقُ فيهِ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302"/>
      </w:r>
      <w:r>
        <w:rPr>
          <w:rFonts w:ascii="Amiri" w:hAnsi="Amiri" w:eastAsia="Amiri" w:cs="Amiri"/>
          <w:color w:val="111111"/>
          <w:sz w:val="28"/>
          <w:sz w:val="28"/>
          <w:szCs w:val="28"/>
          <w:rtl w:val="true"/>
          <w:lang w:bidi="ar-SA"/>
        </w:rPr>
        <w:t>عن العبّاس بن معروف، عن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لِعَبدِ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رِواياتِهِم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 الفَجرِ في السَّفَرِ فَرَوى بَعضُهُم أن صَلِّهِما في المَحمِلِ، و رَوى بَعضُهُم أن لا تُصَلِّهِما إلّا عَلى الأرضِ، فأعلِمني كَيفَ تَصنَعُ أنتَ لِأقتَديَ بِكَ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سَعيد، عن عَبدِ الله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رَوى أصحابُنا عن أبي جَعفَرٍ و أبي عَبدِ اللهِ أنَّهُما قالا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زالَت الشَّمسُ فَقَد دَخَلَ وَقتُ الصَّلاتَينِ إلّا أنَّ بَين يَدَيهِما سُبحَةً، إن شِئتَ طَوَّلتَ و إن شِئتَ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bookmarkStart w:id="86" w:name="pg7779_72113"/>
    </w:p>
    <w:p>
      <w:pPr>
        <w:pStyle w:val="BookText"/>
        <w:rPr/>
      </w:pPr>
      <w:bookmarkEnd w:id="86"/>
      <w:r>
        <w:rPr>
          <w:rFonts w:ascii="Amiri" w:hAnsi="Amiri" w:eastAsia="Amiri" w:cs="Amiri"/>
          <w:color w:val="111111"/>
          <w:sz w:val="28"/>
          <w:sz w:val="28"/>
          <w:szCs w:val="28"/>
          <w:rtl w:val="true"/>
          <w:lang w:bidi="ar-SA"/>
        </w:rPr>
        <w:t>بَعضُ مَواليكَ عَنهُما أنَّ وَقتَ الظُّهرِ عَلى قَدَمينِ مِنَ الزَّوالِ، و وَقتَ العَصرِ عَلى أربَعَةِ أقدامٍ مِنَ الزَّوالِ، فإن صَلَّيتَ قَبلَ ذَلِكَ لَم يُجزِكَ و بَعضُهُم يَقولُ يُجزي، و لَكِنَّ الفَضلَ في انتِظارِ القَدَمَينِ و الأربَعَةِ أقدامٍ، و قَد أحبَبتُ جُعِلتُ فِداكَ أن أعرِفَ مَوضِعَ الفَضلِ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القَدَمانِ و الأربَعَةُ أقدامٍ صَوابٌ جَميعاً</w:t>
      </w:r>
      <w:r>
        <w:rPr>
          <w:rFonts w:eastAsia="Amiri" w:cs="Amiri" w:ascii="Amiri" w:hAnsi="Amiri"/>
          <w:color w:val="111111"/>
          <w:sz w:val="28"/>
          <w:szCs w:val="28"/>
          <w:rtl w:val="true"/>
          <w:lang w:bidi="ar-SA"/>
        </w:rPr>
        <w:t>».</w:t>
      </w:r>
      <w:r>
        <w:rPr>
          <w:rStyle w:val="FootnoteAnchor"/>
          <w:rtl w:val="true"/>
        </w:rPr>
        <w:footnoteReference w:id="304"/>
      </w:r>
    </w:p>
    <w:p>
      <w:pPr>
        <w:pStyle w:val="Heading3"/>
        <w:numPr>
          <w:ilvl w:val="2"/>
          <w:numId w:val="1"/>
        </w:numPr>
        <w:rPr/>
      </w:pPr>
      <w:bookmarkStart w:id="87" w:name="__RefHeading___Toc4956457_1051229030"/>
      <w:bookmarkStart w:id="88" w:name="_Toc32"/>
      <w:bookmarkEnd w:id="87"/>
      <w:r>
        <w:rPr/>
        <w:t>10</w:t>
      </w:r>
      <w:r>
        <w:rPr>
          <w:rtl w:val="true"/>
        </w:rPr>
        <w:t xml:space="preserve">. </w:t>
      </w:r>
      <w:r>
        <w:rPr>
          <w:rtl w:val="true"/>
        </w:rPr>
        <w:t>عيسى بن عبدالله بن سعد ابوبكر الأشعرى</w:t>
      </w:r>
      <w:bookmarkEnd w:id="88"/>
    </w:p>
    <w:p>
      <w:pPr>
        <w:pStyle w:val="BookText"/>
        <w:rPr/>
      </w:pPr>
      <w:r>
        <w:rPr>
          <w:rFonts w:ascii="IRNazanin" w:hAnsi="IRNazanin" w:eastAsia="IRNazanin"/>
          <w:color w:val="111111"/>
          <w:sz w:val="28"/>
          <w:sz w:val="28"/>
          <w:szCs w:val="28"/>
          <w:rtl w:val="true"/>
          <w:lang w:bidi="fa-IR"/>
        </w:rPr>
        <w:t xml:space="preserve">مرحوم نجاشى و شيخ طوسى به نقل روايت عيسى بن عبدِ 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تعيين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اما نجاشى براى وى از مسائلى منسوب به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w:t>
      </w:r>
      <w:r>
        <w:rPr>
          <w:rStyle w:val="FootnoteAnchor"/>
          <w:rtl w:val="true"/>
        </w:rPr>
        <w:footnoteReference w:id="306"/>
      </w:r>
      <w:r>
        <w:rPr>
          <w:rFonts w:ascii="Amiri" w:hAnsi="Amiri" w:eastAsia="Amiri" w:cs="Amiri"/>
          <w:color w:val="111111"/>
          <w:sz w:val="28"/>
          <w:sz w:val="28"/>
          <w:szCs w:val="28"/>
          <w:rtl w:val="true"/>
          <w:lang w:bidi="ar-SA"/>
        </w:rPr>
        <w:t xml:space="preserve">در حالى كه شيخ تنها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وى منسوب كرده است</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نكته در خور تأمل وجود روايات متعددى از وى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روايتى از وى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سخن نجاشى با تأملى جدى مواجه است، هر چند اين احتمال نيز وجود دارد كه اساساً كتاب المسائل وى به دست ما نرسيده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أبي جيد، عن محمّد بن الحَسَن، عن الصفّار، عن العبّاس بن معروف، عن محمّد بن الحَسَن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عيسى بن عبدالله، طريقى است كه نجاشى و شيخ آن را به طور مشترك آورده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ابى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خود رواياتى را به صورت مستقيم از امام رضا و امام جواد آورده است،</w:t>
      </w:r>
      <w:r>
        <w:rPr>
          <w:rStyle w:val="FootnoteAnchor"/>
          <w:rtl w:val="true"/>
        </w:rPr>
        <w:footnoteReference w:id="308"/>
      </w:r>
      <w:r>
        <w:rPr>
          <w:rFonts w:ascii="IRNazanin" w:hAnsi="IRNazanin" w:eastAsia="IRNazanin"/>
          <w:color w:val="111111"/>
          <w:sz w:val="28"/>
          <w:sz w:val="28"/>
          <w:szCs w:val="28"/>
          <w:rtl w:val="true"/>
          <w:lang w:bidi="fa-IR"/>
        </w:rPr>
        <w:t>اما رواياتى به واسطه عيسى بن عبدالله از امام صادق و امام رضا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ديگر، طريقى </w:t>
      </w:r>
      <w:bookmarkStart w:id="89" w:name="pg7779_72114"/>
    </w:p>
    <w:p>
      <w:pPr>
        <w:pStyle w:val="BookText"/>
        <w:rPr/>
      </w:pPr>
      <w:bookmarkEnd w:id="89"/>
      <w:r>
        <w:rPr>
          <w:rFonts w:ascii="Amiri" w:hAnsi="Amiri" w:eastAsia="Amiri" w:cs="Amiri"/>
          <w:color w:val="111111"/>
          <w:sz w:val="28"/>
          <w:sz w:val="28"/>
          <w:szCs w:val="28"/>
          <w:rtl w:val="true"/>
          <w:lang w:bidi="ar-SA"/>
        </w:rPr>
        <w:t>است كه تنها شيخ در فهرست بدان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طريق احمد بن محمّد بن عيسى، از پدرش از جدش عيسى بن عبدالله نقل روايت كرده است</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در كتاب تهذيب الأحكام دو روايت وجود دارد كه بخشى از هر دو سندشان با طريق شيخ مشابهت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اين دو روايت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بنابراين اگر چه دو طريق اخير، طرق به المسائل بيان شده اند، همچنان نمى توانند گوياى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روايتى از اصول كافى در اختيار مى باشد كه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عيسى از شاذان بن الخليل گزارشى از پرسش هاى عيسى بن عبدالله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مكاتبه بيان مى كند</w:t>
      </w:r>
      <w:r>
        <w:rPr>
          <w:rStyle w:val="FootnoteAnchor"/>
          <w:rtl w:val="true"/>
        </w:rPr>
        <w:footnoteReference w:id="311"/>
      </w:r>
      <w:r>
        <w:rPr>
          <w:rFonts w:ascii="IRNazanin" w:hAnsi="IRNazanin" w:eastAsia="IRNazanin"/>
          <w:color w:val="111111"/>
          <w:sz w:val="28"/>
          <w:sz w:val="28"/>
          <w:szCs w:val="28"/>
          <w:rtl w:val="true"/>
          <w:lang w:bidi="fa-IR"/>
        </w:rPr>
        <w:t xml:space="preserve">كه مى تواند انتساب يك اثر را در قالب المسائل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ببخشد، چنانكه در مواردى ديگر نيز مرحوم كلينى به طريق خود از على بن الحكم از ابان بن عثمان از عيسى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سومين طريق به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گزارش كرده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شيخ در يك ترجمه از عيسى بن عبدالله، راوى از وى را 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معرفى مى كند و در ترجمه اى ديگر به روايت برادران عيسى از وى به نام هاى موسى و شعيب</w:t>
      </w:r>
      <w:r>
        <w:rPr>
          <w:rStyle w:val="FootnoteAnchor"/>
          <w:rtl w:val="true"/>
        </w:rPr>
        <w:footnoteReference w:id="314"/>
      </w:r>
      <w:r>
        <w:rPr>
          <w:rFonts w:ascii="Amiri" w:hAnsi="Amiri" w:eastAsia="Amiri" w:cs="Amiri"/>
          <w:color w:val="111111"/>
          <w:sz w:val="28"/>
          <w:sz w:val="28"/>
          <w:szCs w:val="28"/>
          <w:rtl w:val="true"/>
          <w:lang w:bidi="ar-SA"/>
        </w:rPr>
        <w:t>اشاره كرده است كه البته از اين مورد در كتب اربعه و وسائل الشيعة روايتى نقل نشده است</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956459_1051229030"/>
      <w:bookmarkStart w:id="91" w:name="_Toc33"/>
      <w:bookmarkEnd w:id="90"/>
      <w:r>
        <w:rPr/>
        <w:t>11</w:t>
      </w:r>
      <w:r>
        <w:rPr>
          <w:rtl w:val="true"/>
        </w:rPr>
        <w:t xml:space="preserve">. </w:t>
      </w:r>
      <w:r>
        <w:rPr>
          <w:rtl w:val="true"/>
        </w:rPr>
        <w:t>الفتح بن يزيد الجرجانى</w:t>
      </w:r>
      <w:bookmarkEnd w:id="9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مصنفان اماميه، الفتح بن يزيد الجرجانى شخصيتى كمتر شناخته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توصيف مدح و ذمى دربارۀ وى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روايات وى در كتاب الكافى و مجموعۀ آثار شيخ صدوق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بخش عمده اى از روايات خود را از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عنوانى مطلق است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رجالى متقدم نيز در تعيين مراد دقيق از اين عنوان ميان امام هشتم و دهم اختلاف نظر داشته اند كه در ادامه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بررسى آثار وى از اثرى با عنوان المسائل نام مى برد و از اين رو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كه در يك احتمال حاكى از اعتبار المسائل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نيز تنها از كتابى بدون عنوان براى وى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عالم هيچ كدام در اثر فهرستى خود حتى به اصل اين موضوع نيز اشاره نكرده اند، اگرچه ابن غضائرى</w:t>
      </w:r>
      <w:r>
        <w:rPr>
          <w:rStyle w:val="FootnoteAnchor"/>
          <w:rtl w:val="true"/>
        </w:rPr>
        <w:footnoteReference w:id="315"/>
      </w:r>
      <w:r>
        <w:rPr>
          <w:rFonts w:ascii="IRNazanin" w:hAnsi="IRNazanin" w:eastAsia="IRNazanin"/>
          <w:color w:val="111111"/>
          <w:sz w:val="28"/>
          <w:sz w:val="28"/>
          <w:szCs w:val="28"/>
          <w:rtl w:val="true"/>
          <w:lang w:bidi="fa-IR"/>
        </w:rPr>
        <w:t>، ديگر عالم متقدم بر اين دو و به تبع وى ابن داوود</w:t>
      </w:r>
      <w:r>
        <w:rPr>
          <w:rStyle w:val="FootnoteAnchor"/>
          <w:rtl w:val="true"/>
        </w:rPr>
        <w:footnoteReference w:id="316"/>
      </w:r>
      <w:r>
        <w:rPr>
          <w:rFonts w:ascii="IRNazanin" w:hAnsi="IRNazanin" w:eastAsia="IRNazanin"/>
          <w:color w:val="111111"/>
          <w:sz w:val="28"/>
          <w:sz w:val="28"/>
          <w:szCs w:val="28"/>
          <w:rtl w:val="true"/>
          <w:lang w:bidi="fa-IR"/>
        </w:rPr>
        <w:t>و علامه</w:t>
      </w:r>
      <w:r>
        <w:rPr>
          <w:rStyle w:val="FootnoteAnchor"/>
          <w:rtl w:val="true"/>
        </w:rPr>
        <w:footnoteReference w:id="317"/>
      </w:r>
      <w:r>
        <w:rPr>
          <w:rFonts w:ascii="IRNazanin" w:hAnsi="IRNazanin" w:eastAsia="IRNazanin"/>
          <w:color w:val="111111"/>
          <w:sz w:val="28"/>
          <w:sz w:val="28"/>
          <w:szCs w:val="28"/>
          <w:rtl w:val="true"/>
          <w:lang w:bidi="fa-IR"/>
        </w:rPr>
        <w:t xml:space="preserve">، از اختلاف در انتساب المسائل به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ابى الحَسَن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تنها شيخ طوسى در رجال خود</w:t>
      </w:r>
      <w:r>
        <w:rPr>
          <w:rStyle w:val="FootnoteAnchor"/>
          <w:rtl w:val="true"/>
        </w:rPr>
        <w:footnoteReference w:id="318"/>
      </w:r>
      <w:r>
        <w:rPr>
          <w:rFonts w:ascii="IRNazanin" w:hAnsi="IRNazanin" w:eastAsia="IRNazanin"/>
          <w:color w:val="111111"/>
          <w:sz w:val="28"/>
          <w:sz w:val="28"/>
          <w:szCs w:val="28"/>
          <w:rtl w:val="true"/>
          <w:lang w:bidi="fa-IR"/>
        </w:rPr>
        <w:t>، فتح بن يزيد را از جمله اصحاب ابى الحَسَن الثالث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عدم انتساب المسائل به يكى از اين دو امام توسط نجاشى و به كار بردن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مؤلف آن، اشاره اى به همان ترديد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ديگرى نيز وجود دارد كه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برقى نام وى را در رجال ابى الحَسَن الثالث نگاشته است؛</w:t>
      </w:r>
      <w:r>
        <w:rPr>
          <w:rStyle w:val="FootnoteAnchor"/>
          <w:rtl w:val="true"/>
        </w:rPr>
        <w:footnoteReference w:id="319"/>
      </w:r>
      <w:r>
        <w:rPr>
          <w:rFonts w:ascii="IRNazanin" w:hAnsi="IRNazanin" w:eastAsia="IRNazanin"/>
          <w:color w:val="111111"/>
          <w:sz w:val="28"/>
          <w:sz w:val="28"/>
          <w:szCs w:val="28"/>
          <w:rtl w:val="true"/>
          <w:lang w:bidi="fa-IR"/>
        </w:rPr>
        <w:t>امرى كه به نظر مى رسد در حل انتساب المسائل چندان مورد استقبال و استناد واقع نشده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منشاء اين ترديد بايد به دو نكته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آنكه در مجموعه روايات شيعى، الفتح بن يزيد يك راوىِ كمتر شناخته شده است، چنانكه ابن </w:t>
      </w:r>
    </w:p>
    <w:p>
      <w:pPr>
        <w:pStyle w:val="BookText"/>
        <w:rPr/>
      </w:pPr>
      <w:r>
        <w:rPr>
          <w:rFonts w:ascii="IRNazanin" w:hAnsi="IRNazanin" w:eastAsia="IRNazanin"/>
          <w:color w:val="111111"/>
          <w:sz w:val="28"/>
          <w:sz w:val="28"/>
          <w:szCs w:val="28"/>
          <w:rtl w:val="true"/>
          <w:lang w:bidi="fa-IR"/>
        </w:rPr>
        <w:t xml:space="preserve">غضائرى دربارۀ وى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مجهول و الإسناد إلَيهِ مدخول</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علاوه بر اين حتى راويان از او نيز چنين ويژگى اى دارند و نام آنها در منابع رجالى نيامده است و جز از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آنكه تمام روايات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 شود كه تنها در دو مورد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براى 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برخى عالمان متأخر همانند علامۀ مجلسى</w:t>
      </w:r>
      <w:r>
        <w:rPr>
          <w:rStyle w:val="FootnoteAnchor"/>
          <w:rtl w:val="true"/>
        </w:rPr>
        <w:footnoteReference w:id="322"/>
      </w:r>
      <w:r>
        <w:rPr>
          <w:rFonts w:ascii="Amiri" w:hAnsi="Amiri" w:eastAsia="Amiri" w:cs="Amiri"/>
          <w:color w:val="111111"/>
          <w:sz w:val="28"/>
          <w:sz w:val="28"/>
          <w:szCs w:val="28"/>
          <w:rtl w:val="true"/>
          <w:lang w:bidi="ar-SA"/>
        </w:rPr>
        <w:t>و آية الله خويى</w:t>
      </w:r>
      <w:r>
        <w:rPr>
          <w:rStyle w:val="FootnoteAnchor"/>
          <w:rtl w:val="true"/>
        </w:rPr>
        <w:footnoteReference w:id="323"/>
      </w:r>
      <w:r>
        <w:rPr>
          <w:rFonts w:ascii="IRNazanin" w:hAnsi="IRNazanin" w:eastAsia="IRNazanin"/>
          <w:color w:val="111111"/>
          <w:sz w:val="28"/>
          <w:sz w:val="28"/>
          <w:szCs w:val="28"/>
          <w:rtl w:val="true"/>
          <w:lang w:bidi="fa-IR"/>
        </w:rPr>
        <w:t>نيز اين كتاب را از مصادر منسوب به امام هشتم مى دانند، در حالى كه در ميان اين روايات، روايتى يافت مى شود كه در آن الفتح بن يزيد الجرجانى از همراهى با امام در مسير بازگشت از حج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وى در منطقه اى به سوى خراسان مى رود و امام به سوى عراق</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از اين رو برخى عالمان ديگر همچون ميرزاى نورى معتقدند كه مراد از ابى الحَسَن امام دهم مى باشد</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چنانكه پيداست نمى توان به روشنى انتساب اين كتاب را به يكى از آن دو امام همام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محتمل است كتاب مذكور مشتمل بر مسائلى از هر دو امام باشد و در احتمالى ديگر تعبير نجاشى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شش طريق به المسائل الفتح بن يزيد، تنها دو طريق در كتب فهرستى آمده است و چهار طريق ديگر نيز در روايات موجود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مسعودى و نجاشى در احمد بن أبي عَبدِ الله البرقي مشترك است</w:t>
      </w:r>
      <w:r>
        <w:rPr>
          <w:rStyle w:val="FootnoteAnchor"/>
          <w:rtl w:val="true"/>
        </w:rPr>
        <w:footnoteReference w:id="326"/>
      </w:r>
      <w:r>
        <w:rPr>
          <w:rFonts w:ascii="Amiri" w:hAnsi="Amiri" w:eastAsia="Amiri" w:cs="Amiri"/>
          <w:color w:val="111111"/>
          <w:sz w:val="28"/>
          <w:sz w:val="28"/>
          <w:szCs w:val="28"/>
          <w:rtl w:val="true"/>
          <w:lang w:bidi="ar-SA"/>
        </w:rPr>
        <w:t>و طريق شيخ طوسى</w:t>
      </w:r>
      <w:r>
        <w:rPr>
          <w:rStyle w:val="FootnoteAnchor"/>
          <w:rtl w:val="true"/>
        </w:rPr>
        <w:footnoteReference w:id="327"/>
      </w:r>
      <w:r>
        <w:rPr>
          <w:rFonts w:ascii="Amiri" w:hAnsi="Amiri" w:eastAsia="Amiri" w:cs="Amiri"/>
          <w:color w:val="111111"/>
          <w:sz w:val="28"/>
          <w:sz w:val="28"/>
          <w:szCs w:val="28"/>
          <w:rtl w:val="true"/>
          <w:lang w:bidi="ar-SA"/>
        </w:rPr>
        <w:t xml:space="preserve">با اندكى تسامح </w:t>
      </w:r>
    </w:p>
    <w:p>
      <w:pPr>
        <w:pStyle w:val="BookText"/>
        <w:rPr/>
      </w:pPr>
      <w:r>
        <w:rPr>
          <w:rFonts w:ascii="IRNazanin" w:hAnsi="IRNazanin" w:eastAsia="IRNazanin"/>
          <w:color w:val="111111"/>
          <w:sz w:val="28"/>
          <w:sz w:val="28"/>
          <w:szCs w:val="28"/>
          <w:rtl w:val="true"/>
          <w:lang w:bidi="fa-IR"/>
        </w:rPr>
        <w:t>در عناوين همانند يكى از چند طريق شيخ صدوق و يكى از دو طريق شيخ كلينى</w:t>
      </w:r>
      <w:r>
        <w:rPr>
          <w:rStyle w:val="FootnoteAnchor"/>
          <w:rtl w:val="true"/>
        </w:rPr>
        <w:footnoteReference w:id="328"/>
      </w:r>
      <w:r>
        <w:rPr>
          <w:rFonts w:ascii="Amiri" w:hAnsi="Amiri" w:eastAsia="Amiri" w:cs="Amiri"/>
          <w:color w:val="111111"/>
          <w:sz w:val="28"/>
          <w:sz w:val="28"/>
          <w:szCs w:val="28"/>
          <w:rtl w:val="true"/>
          <w:lang w:bidi="ar-SA"/>
        </w:rPr>
        <w:t>است كه اين دو طريق در تمامى روايات الفتح بن يزيد در كتاب الكافى تكرار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اسناد عياشى واسطه اى نقل نشده است، با اين همه در يكى از طرق صدوق، عياشى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حساب مى توان طرق مرحوم كلينى، شيخ صدوق و مسعودى را طرق اتصال به اثر الفتح بن يزيد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خصوصيات بارز دربارۀ روايات وى نحوۀ گزارش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اگرچه متن روايت مسعودى در متن روايى شيخ صدوق نيز ذكر شده است، اما بخش زيادى از روايات مشترك مرحوم كلينى و روايات شيخ صدوق دچار تفاوت اند؛ يعنى متونى كه مرحوم كلينى نقل كرده، كوتاه تر از متون نقل شده توسط صدوق هستند و دچار تقطيع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عن عَبدِ الله بن الحَسَن العلوي و علي بن إبراهيم عن المختار بن محمّد بن المختار الهمداني، جميعاً عن الفتح بن يزيد،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أدنى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بأنّه لا إله غَيرُهُ و لا شِبهَ لَهُ و لا نَظيرَ، و أنَّهُ قَديمٌ مُثبَتٌ مَوجودٌ غَيرُ فَقيدٍ، و أنَّهُ لَيسَ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الصدوق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عمرو الفُقَيمي، عن أبي القاسم إبراهيم بن محمّد العلوي، عن الفتح بن يزيد الجرجاني،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عِندَ مُنصَرَفي مِن مَكَّةَ إلى خُراسانَ و هوَ سائِرٌ إلى العِراقِ،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يُتَّقى، و مَن</w:t>
      </w:r>
    </w:p>
    <w:p>
      <w:pPr>
        <w:pStyle w:val="BookText"/>
        <w:rPr/>
      </w:pPr>
      <w:r>
        <w:rPr>
          <w:rFonts w:ascii="Amiri" w:hAnsi="Amiri" w:eastAsia="Amiri" w:cs="Amiri"/>
          <w:color w:val="111111"/>
          <w:sz w:val="28"/>
          <w:sz w:val="28"/>
          <w:szCs w:val="28"/>
          <w:rtl w:val="true"/>
          <w:lang w:bidi="ar-SA"/>
        </w:rPr>
        <w:t>أطاعَ اللهَ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في الوُصولِ إلَيهِ، فَوَصَلتُ فَسَلَّمتُ فَرَدَّ عَلي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فَتحُ، مَن أرضى الخالِقَ لَم يُبالِ بِسَخَطِ المَخلوقِ، و مَن أسخَطَ الخالِقَ فَقَمِنَ أن يُسَلَّطَ عَلَيهِ سَخَطُ المَخلوقِ و إنَّ الخالِقَ لا يُوصَفُ إلّا بِما وَصَفَ بِهِ نَفسَهُ، و أنّى يُوصَفُ الَّذي تَعجِزَ الحَواسُّ أن تُدرِكَهُ، و الأوهامُ أن تَنالَهُ، و الخَطَراتُ أن تَحُدَّهُ، و الأبصارُ عن الإحاطَةِ بِهِ جَلَّ عَمّا وَصَفَهُ الواصِفونَ، و تَعالى عَمّا يَنعَتُهُ النّاعِتونَ، نَأى في قُربِهِ و قَرُبَ في نَأيِهِ، فَهوَ في بُعدِهِ قَريبٌ، و في قُربِهِ بَعيدٌ كَيَّفَ الكَيفِ فَلا يُقالُ لَهُ كَيفَ، و أيَّنَ الأينَ فَلا يُقالُ لَهُ أينَ؛ إذ هوَ مُبدِعُ الكَيفوفيَّةِ و الأينونيَّةِ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فَتحُ كُلُّ جِسمٍ مُغَذَّىً بِغِذاءٍ، إلّا الخالِقَ الرَّزّاقَ؛ فَإنَّهُ جَسَّمَ الأجسامَ و هوَ لَيسَ بِجِسمٍ و لا صورَةٍ لَم يَتَجَزَّأَ و لَم يَتَناهَ، و لَم يَتَزايَد و لَم يَتَناقَص، مُبَرَّأٌ مِن ذاتِ ما رَكَّبَ في ذاتِ مَن جَسَّمَهُ، و هوَ اللَّطيفُ الخَبيرُ، السَّميعُ البَصيرُ، الواحِدُ الأحَدُ الصَّمَدُ، لَم يَلِد و لَم يُولَد و لَم يَكُن لَهُ كُفواً أحَدٌ، مُنشئُ الأشياءِ و مُجَسِّمُ الأجسامِ و مُصَوِّرُ الصُّوَرِ، لَو كانَ كَما يَقولُ المُشَبِّهَةُ لَم يُعرَفِ الخالِقُ مِنَ المَخلوقِ، و لا الرّازِقُ مِن المَرزوقِ، و لا المُنشِئُ مِنَ المُنشأِ، لَكِنَّهُ المُنشِئُ فَرَّقَ بَينَ مَن جَسَّمَهُ و صَوَّرَهُ و شَيَّأَهُ، و بَيَّنَهُ إذ كانَ لا يُشبِهُهُ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فَاللهُ واحِدٌ و الإنسانُ واحِدٌ، فَلَيسَ قَد تَشابَهَتِ الوَحدانيَّةُ؟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ثَبَّتَكَ اللهُ، إنَّما التَّشبيهُ في المَعاني، فَأمّا في الأسماءِ فَهيَ واحِدةٌ و هيَ دَلالةٌ عَلى المُسَمّى؛ و ذَلِكَ أنَّ الإنسانَ و إن قيلَ واحِدٌ، فَإنَّه يُخبَرُ أنَّهُ جُثَّةٌ واحِدَةٌ و لَيسَ بِاثنينِ، و الإنسانُ نَفسُهُ لَيسَ بِواحِدٍ، لأنَّ أعضاءَهُ مُختَلِفَةٌ و ألوانَهُ مُختَلِفَةٌ غَيرُ واحِدَةٍ، و هوَ أجزاءٌ مُجَزَّأةٌ لَيسَ سَواءً، دَمُهُ غَيرُ لَحمِهِ، و لَحمُهُ غَيرُ دَمِهِ، و عَصَبُهُ غَيرُ عُروقِهِ، و شَعرُهُ غَيرُ بَشَرِهِ، و سَوادُهُ غَيرُ بياضِهِ، و كَذَلِكَ سائِرُ جَميعِ الخَلقِ، فَالإنسانُ واحِدٌ في الاسمِ لا واحِدٌ في المَعنى، و اللهُ جَلَّ جَلالُهُ واحِدٌ لا واحِدَ غَيرُهُ، و لا اختِلافَ فِيهِ و لا تَفاوُتَ، و لا زيادَةَ و لا نُقصانَ، فَأَمَّا الإنسانُ المَخلوقُ المَصنوعُ المُؤلَّفُ، فَمِن أجزاءٍ مُختَلِفَةٍ و جَواهِرَ شَتّى، غَيرَ أنَّهُ بِالاجتِماعِ شَيءٌ واحِدٌ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لي، فَإنّي أعلَمُ أنَّ لُطفَهُ خِلافُ لُطفِ غَيرِهِ لِلفَصلِ، غَيرَ إنّي أُحِبُّ أن تَشرَحَ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إنَّما قُلتُ اللَّطيفُ لِلخَلقِ اللَّطيفِ و لِعِلمِهِ </w:t>
      </w:r>
    </w:p>
    <w:p>
      <w:pPr>
        <w:pStyle w:val="BookText"/>
        <w:rPr/>
      </w:pPr>
      <w:r>
        <w:rPr>
          <w:rFonts w:ascii="Amiri" w:hAnsi="Amiri" w:eastAsia="Amiri" w:cs="Amiri"/>
          <w:color w:val="111111"/>
          <w:sz w:val="28"/>
          <w:sz w:val="28"/>
          <w:szCs w:val="28"/>
          <w:rtl w:val="true"/>
          <w:lang w:bidi="ar-SA"/>
        </w:rPr>
        <w:t>بِالشَّيءِ اللَّطيفِ، أ لا تَرى إلى أثَرِ صُنعِهِ في النَّباتِ اللَّطيفِ و غَيرِ اللَّطيفِ و في الخَلقِ اللَّطيفِ مِن أجسامِ الحَيَوانِ، مِنَ الجِرجِسِ و البَعوضِ و ما هوَ أصغَرُ مِنهُما مِمّا لا يَكادُ تَستَبينُهُ العيونُ، بَل لا يَكادُ يُستَبانُ لِصِغَرِهِ الذَّكَرُ مِنَ الأُنثى و المَولودُ مِنَ القَديمِ، فَلَمّا رَأينا صِغَرَ ذَلِكَ في لُطفِهِ و اهتِداءَهُ لِلسِّفادِ، و الهَرَبَ مِنَ المَوتِ، و الجَمعَ لِما يُصلِحُهُ بِما في لُجَجِ البِحارِ و ما في لِحاءِ الأشجارِ و المَفاوِزِ و القِفارِ، و إفهامَ بَعضِها عن بَعضٍ، مَنطِقَها و ما تَفهَمُ بِهِ أولادُها عَنها و نَقلَها الغِذاءَ إلَيها، ثُمَّ تأليفَ ألوانِها حُمرَةٍ مَعَ صُفرَةٍ و بَياضٍ مَعَ حُمرَةٍ، عَلِمنا أنَّ خالِقَ هَذا الخَلقِ لَطيفٌ، و أنَّ كُلَّ صانِعِ شَيءٍ فَمِن شَيءٍ صَنَعَ، و اللهُ الخالِقُ اللَّطيفُ الجَليلُ، خَلَقَ و صَنَعَ 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 غَيرُ الخالِقِ الجَليلِ 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أنَّ في عِبادِهِ خالِقينَ، مِنهُم عيسى بنُ مَريَمَ، خَلَقَ مِنَ الطّينِ كَهَيئَةِ الطَّيرِ بِإذنِ اللهِ، فَنَفَخَ فِيهِ فَصارَ طائِراً بِإذنِ اللهِ، و السّامِريُّ خَلَقَ لَهُم عِجلاً جَسَداً لَهُ 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خَلَقَ مِنَ الطّينِ طَيراً دَليلاً عَلى نُبُوّتِهِ، و السّامِريَّ خَلَقَ عِجلاً جَسَداً لِنَقضِ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شاءَ اللهُ أن يَكونَ ذَلِكَ كَذَلِكَ، إنَّ هَذا لَهوَ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فَتحُ، إنَّ لِلهِ إرادَتَينِ و مَشيَّتَينِ؛ إرادَةَ حَتمٍ و إرادَةَ عَزمٍ، يَنهى و هوَ يَشاءُ، و يَأمُرُ و هوَ لا يَشاءُ، أ وَ ما رَأيتَ أنَّهُ نَهى آدَمَ و زَوجَتَهُ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يأكُلا مِنَ الشَّجَرَةِ و هوَ شاءِ ذَلِكَ، و لَو لَم يَشَأ لَم يَأكُلا، و لَو أكَلا لَغَلَبَت مَشيَّتُهُما مَشِيَّةَ اللهِ، و أمَرَ إبراهيمَ بِذَبحِ 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شاءَ أن لا يَذبَحَهُ، و لَو لَم يَشَأ أن لا يَذبَحَهُ لَغَلَبَتَ مَشُيَّةُ إبراهيمَ مَشِيَّةَ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غَيرَ 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بِالأُذُنِ و بَصيرٌ بِالعَينِ؟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يَسمَعٌ بِما يُبصِرُ و يَرى بِما يَسمَعُ، بَصيرٌ لا بِعَينٍ مِثلِ عَينِ المَخلوقينَ، و سَميعٌ لا بِمِثلِ سَمعِ السّامِعينَ، لَكِن لَمّا لَم يَخفَ عَلَيهِ خافِيَةٌ مِن أثَرِ الذَّرَّةِ السَّوداءِ عَلى الصَّخرَةِ الصَّمّاءِ في اللَّيلَةِ الظَّلماءِ تَحتَ الثَّرى و البِحارِ، قُلنا بَصيرٌ لا بِمِثلِ عَينِ المَخلوقينَ، و لَمّا لَم يَشتَبِه عَلَيهِ ضُروبُ اللُّغاتِ و لَم يَشغَلهُ سَمعٌ عن </w:t>
      </w:r>
    </w:p>
    <w:p>
      <w:pPr>
        <w:pStyle w:val="BookText"/>
        <w:rPr/>
      </w:pPr>
      <w:r>
        <w:rPr>
          <w:rFonts w:ascii="Amiri" w:hAnsi="Amiri" w:eastAsia="Amiri" w:cs="Amiri"/>
          <w:color w:val="111111"/>
          <w:sz w:val="28"/>
          <w:sz w:val="28"/>
          <w:szCs w:val="28"/>
          <w:rtl w:val="true"/>
          <w:lang w:bidi="ar-SA"/>
        </w:rPr>
        <w:t>سَمعٍ، قُلنا سَميعٌ لا مِثلُ سَمعِ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بَقِيَت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لِلهِ أبوكَ،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القَديمُ الشَّيءَ الَّذي لَم يَكُن أن لَو كانَ كَيفَ كانَ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مَسائِلَكَ لَصَعبَةٌ، أ 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يَحكي قَولَ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نَعْمَلْ صالِحاً غَيْرَ اَلَّذِي كُنّا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عَلِمَ الشَّيءَ الَّذي لَم يَكُن أن لَو كانَ كَيفَ كانَ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لِأُقَبِّلَ يَدَهُ و رِجلَهُ، فَأدنى رَأسَهُ فَقَبَّلتُ وَجهَهُ و رَأسَهُ، و خَرَجتُ و بي مِنَ السُّرورِ و الفَرَحِ ما أعجِزُ عن وَصفِهِ؟ لِما تَبَيَّنتُ مِنَ الخَيرِ و الحَظِّ</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رواه فى هَذا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المختار بن محمّد بن المختار الهمداني، عن الفتح بن يزيد الجرجاني،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عَبدِ الله بن الحَسَن العلوي، و علي بن إبراهيم عن المختار بن محمّد بن المختار الهمداني، جميعاً عن الفتح بن يزيد، نحوه، و ليس فى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 غَيرَ الخالِق الجَليلِ 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المختار بن محمّد الهمذاني، و محمّد بن الحَسَن، عن عَبدِ الله بن الحَسَن العلوي، جميعاً عن الفتح بن يزيد الجرجاني،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فى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المختار بن محمّد بن المختار الهمداني، عن الفتح بن يزيد الجرجاني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المختار بن محمّد بن المختار و محمّد بن الحَسَن، عن عَبدِ الله بن الحَسَن العلوي، جميعاً عن الفتح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مُباحٌ مُطلَقٌ لِمَن لَم يُغنِهِ اللهُ بِالتَّزويجِ فَليَستَعفِف بِالمُتعَةِ،</w:t>
      </w:r>
    </w:p>
    <w:p>
      <w:pPr>
        <w:pStyle w:val="BookText"/>
        <w:rPr/>
      </w:pPr>
      <w:r>
        <w:rPr>
          <w:rFonts w:ascii="Amiri" w:hAnsi="Amiri" w:eastAsia="Amiri" w:cs="Amiri"/>
          <w:color w:val="111111"/>
          <w:sz w:val="28"/>
          <w:sz w:val="28"/>
          <w:szCs w:val="28"/>
          <w:rtl w:val="true"/>
          <w:lang w:bidi="ar-SA"/>
        </w:rPr>
        <w:t>فَإنِ استَغنى عَنها بِالتَّزويجِ فَهيَ مُباحٌ لَهُ إذا غابَ عَنها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المختار بن محمّد بن المختار و محمّد بن الحَسَن، عن عَبدِ الله بن الحَسَن العلوي، جميعاً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جُلودِ المَيتَةِ الَّتي يُؤكَلُ لَحمُها إن ذُكّيَ،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 بِإهابٍ و لا عَصَبٍ، و كُلُّ ما كانَ من السِّخالِ، مِنَ الصّوفِ إن جُزَّ و الشَّعرُ و الوَبَرُ و الإنفَحَةُ و القَرنُ، و لا يُتَعَدّى إلى غَيرِها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المختار بن محمّد بن المختار و محمّد بن الحَسَن، عن عَبدِ الله بن الحَسَن العلوي، جميعاً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دَخَلَ عَلى دارِ آخَرَ لِلتَّلَصُّصِ أوِ الفُجورِ فَقَتَلَهُ صاحِبُ الدّارِ، أيُقتَلُ بِهِ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دَخَلَ دارَ غَيرِهِ فَقَد أهدَرَ دَمَهُ و لا يَجِبُ عَلَيهِ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المختار بن محمّد بن المختار و محمّد بن الحَسَن، عن عَبدِ الله بن الحَسَن العلوي، جميعاً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مَملوكَتَهُ أو مَملوكَهُ،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المَملوكُ لَهُ أُدِّبَ و حُبِسَ إلّا أن يَكونَ مَعروفاً بِقَتلِ المَماليكِ فَيُقتَلُ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المختار بن محمّد بن المختار و محمّد بن الحَسَن، عن عَبدِ الله بن الحَسَن العلوي، جميعاً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شَهِدوا عَلى رَجُلٍ أنَّهُ زَنى فَرُجِمَ، ثُمَّ رَجَعوا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وَهَمنا، يُلزَمونَ الدِّيَةَ،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تَعَمَّدنا، قَتَلَ أيَّ الأربَعَةِ شاءَ وَليُّ المَقتولِ، و رَدَّ الثَّلاثَةُ ثَلاثَةَ أرباعِ الدِّيَةِ إلى أولياءِ المَقتولِ الثّاني، و يُجلَدُ الثَّلاثَةُ كُلُّ واحِدٍ مِنهُم ثَمانينَ جَلدَةً، و إن شاءَ وَليُّ المَقتولِ أن يَقتُلَهُم رَدَّ ثَلاثَ دِياتٍ عَلى أولياءِ الشُّهودِ الأربَعَةِ و يُجلَدونَ ثَمانينَ كُلُّ واحِدٍ مِنهُم، ثُمَّ يَقتُلُهُم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رَجُلَينِ شَهِدا عَلى رَجُلٍ أنَّهُ سَرَقَ فَقُطِعَ، ثُمَّ رَجَعَ واحِدٌ مِنهُما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في هَذا، و لَكِن كانَ غَيرَهُ، يُلزَمُ نِصفَ دِيَةِ اليَدِ و لا تُقبَلُ شَهادَتَهُ في الآخَرِ، فَإن رَجَعا جَميعاً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وَهَمنا، بَل كانَ السّارِقُ فُلاناً أُلزِما دِيَةَ اليَدِ، و لا تُقبَلُ شَهادَتُهُما في الآخَرِ، و إن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تَعَمَّدنا، قُطِعَ يَدُ أحَدِهِما بِيَدِ المَقطوعِ، و يُؤدّي الَّذي لَم يُقطَعُ رُبُعَ دِيَةِ الرَّجُلِ عَلى أولياءِ المَقطوعِ اليَدِ، فَإن قالَ المَقطوعُ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أو تُقطَعَ أيديهِما مَعاً رَدَّ دِيَةِ يَدٍ فَتُقسَمُ بَينَهُما و تُقطَعُ أيديهِما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المختار بن محمّد بن المختار و محمّد بن الحَسَن، عن عَبدِ الله بن الحَسَن، جميعاً عن الفتح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الشُّروطِ في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فيها بِكَذا و كَذا إلى كَذا و كَذا، فَإن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فَذاكَ لَهُ جائِزٌ، و لا تَقولُ كَما أُنهيَ إلَيَّ أن أهلَ 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مائي و الأرضُ لَكَ، و لَستُ أسقي أرضَكِ الماءَ و إن نَبَتَ هُناكَ نَبَتٌ، فَهوَ لِصاحِبِ الأرضِ، فَإنَّ شَرطَينِ في شَرطٍ فاسِدٌ، فَإن رُزِقَت وَلَداً قَبِلَهُ، و الأمرُ واضِحٌ فَمَن شاءَ التَّلبيسَ عَلى نَفسِهِ لَبَّسَ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طالب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أبي النضر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شجاع، عن محمّد بن عثمان،</w:t>
      </w:r>
    </w:p>
    <w:p>
      <w:pPr>
        <w:pStyle w:val="BookText"/>
        <w:rPr/>
      </w:pPr>
      <w:r>
        <w:rPr>
          <w:rFonts w:ascii="Amiri" w:hAnsi="Amiri" w:eastAsia="Amiri" w:cs="Amiri"/>
          <w:color w:val="111111"/>
          <w:sz w:val="28"/>
          <w:sz w:val="28"/>
          <w:szCs w:val="28"/>
          <w:rtl w:val="true"/>
          <w:lang w:bidi="ar-SA"/>
        </w:rPr>
        <w:t xml:space="preserve">عن حميد بن محمّد، عن أحمد بن الحَسَن الصالح، عن أبيه، عن الفتح بن يزيد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رَجُلٍ واقَعَ امرَأةً في شَهرِ رَمَضانَ مِن حَلالٍ أو حَرامٍ في يَومٍ واحِدٍ عَشرَ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 لِكّلِّ مَرَّةٍ كَفّارَةٌ، فَإن أكَلَ أو شَرِبَ فَكَفّارَةُ يَومٍ واحِدٍ</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رواه فى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الأشعري، 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شَيءٍ مِنَ التّوحيدِ، فَكَتَبَ 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فَتحاً أخرَجَ إلَيَّ الكِتابَ فَقَرَأتُهُ بِخَطِّ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المُلهِمِ عِبادَهُ الحَمدَ، و فاطِرِهِم عَلى مَعرِفَةِ رُبوبِيّتِهِ، الدّالِّ عَلى وُجودِهِ بِخَلقِهِ، و بِحُدوثِ خَلقِهِ عَلى أزَلِهِ، و بِأشباهِهِم عَلى أن لا شِبهَ لَهُ، المُستَشهِدِ آياتِهِ عَلى قُدرَتِهِ، المُمتَنِعِ مِنَ الصَّفاتِ ذاتُهُ، و مِنَ الأبصارِ رُؤيَتُهُ، و مِنَ الأوهامِ الإحاطَةُ بِهِ، لا أمَدَ لِكَونِهِ، و لا غايَةَ لِبَقائِهِ، لا يَشمَلُهُ المَشاعِرُ، و لا يَحجُبُهُ الحِجابُ، فَالحِجابُ بَينَهُ و بَينَ خَلقِهِ، لِامتِناعِهِ مِمّا يُمكِنُ في ذَواتِهِم، و لِإمكانِ ذَواتِهِم مِمّا يَمتَنِعُ مِنهُ ذاتُهُ، و لِافتِراقِ الصَانِعِ و المَصنوعِ، و الرَّبِّ و المَربوبِ، و الحادِّ و المَحدودِ، أحَدٍ لا بِتَأويلِ عَدَدٍ، الخالِقِ لا بِمَعنى حَرَكَةٍ، السَّميعِ لا بِأداةٍ، البَصيرِ لا بِتَفريقِ آلَةٍ، الشّاهِدِ لا بِمُماسَّةٍ، البائِنِ لا بِبَراحِ مَسافَةٍ، الباطِنِ لا بِاجتِنانٍ، الظّاهِرِ لا بِمُحاذٍ، الَّذي قَد حَسَرَت دونَ كُنهِهِ نَواقِدُ الأبصارِ، و امتَنَعَ وُجودُهُ جَوائِلَ الأوهامِ، أوَّلُ الدِّيانَةِ مَعرِفَتُهُ، و كَمالُ المَعرِفَةِ تَوحيدُهُ، و كَمالُ التَّوحيدِ نَفيُ الصِّفاتِ عَنهُ، لِشَهادَةِ كُلِّ صِفَةٍ أنَّها غَيرُ المَوصوفِ، و شَهادَةِ المَوصوفِ أنَّهُ غَيرُ الصِّفَةِ، و شَهادَتِهِما جَميعاً عَلى أنفُسِهِما بِالبَيَّنَةِ المُمتَنِعِ مِنها الأزَلُ، فَمَن وَصَفَ اللهَ فَقَد حَدَّهُ، و مَن حَدَّهُ فَقَد عَدَّهُ، و مَن عَدَّهُ فَقَد أبطَلَ أزَلَهُ و مَن قالَ كَيفَ فَقَدِ استَوصَفَهُ، و مَن قالَ عَلامَ فَقَد حَمَلَهُ، و مَن قالَ أينَ فَقَد أخلى مِنهُ، و مَن قالَ إلامَ فَقَد وَقَّتَهُ، عالِمٌ إذ لا مَعلومَ، و خالِقٌ إذ لا</w:t>
      </w:r>
    </w:p>
    <w:p>
      <w:pPr>
        <w:pStyle w:val="BookText"/>
        <w:rPr/>
      </w:pPr>
      <w:r>
        <w:rPr>
          <w:rFonts w:ascii="Amiri" w:hAnsi="Amiri" w:eastAsia="Amiri" w:cs="Amiri"/>
          <w:color w:val="111111"/>
          <w:sz w:val="28"/>
          <w:sz w:val="28"/>
          <w:szCs w:val="28"/>
          <w:rtl w:val="true"/>
          <w:lang w:bidi="ar-SA"/>
        </w:rPr>
        <w:t>مَخلوقَ، و رَبٌّ إذ لا مَربوبَ، و إلَهٌ إذ لا مَألوهَ، و كَذَلِكَ يُوصَفُ رَبُّنا و هوَ فَوقَ ما يَصِفُهُ الواصِفونَ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فتح بن يزيد الجرجاني،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ضَمَّني و أبَا الحَسَنِ الطَّريقُ حينَ مُنصَرَفي مِن مَكَّةَ إلى خُراسانَ و هوَ صائِرٌ إلى العِراقِ، فَسَمِعَتُهُ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يُتَّقى و مَن أطاعَ الله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في الوُصولِ إلَيهِ، فَسَلَّمتُ عَلَيهِ فَرَدَّ عَلَيَّ السَّلامَ و أمَرَني بِالجُلوسِ، و أوَّلُ ما ابتَدَأني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مَن أطاعَ الخالِقَ لَم يُبالِ بِسَخَطِ المَخلوقِ، و مَن أسخَطَ الخالِقَ فَأيقَنَ أن يُحِلَّ بِهِ الخالِقُ سَخَطَ المَخلوقِ، و إنَّ الخالِقَ لا يُوصَفُ إلّا بِما وَصَفَ بِهِ نَفسَهُ، و أنّى يُوصَفُ الخالِقُ الَّذي تَعجِزُ الحَواسُّ أن تُدرِكَهُ، و الأوهامُ أن تنالَهُ، و الخَطَراتُ أن تَحُدَّهُ، و الأبصارُ عن الإحاطَةِ بِهِ، جَلَّ عَمّا يَصِفُهُ الواصِفونَ، و تَعالى عَمّا يَنعَتُهُ النّاعِتونَ، نَأى في قُربِهِ و قَرُبَ في نَأيِهِ، فَهوَ في نأيِهِ قَريبٌ و في قُربِهِ بَعيدٌ، كَيَّفَ الكَيفَ فَلا يُقالُ كَيفَ، و أيَّنَ الأينَ فَلا يُقالُ أينَ، إذ هوَ مُنقَطِعُ الكَيفِيَّةِ و الأينِيَّةِ، هوَ الواحِدُ الأحَدُ الصَّمَدُ، لَم يَلِد و لَم يُولَد و لَم يَكُن لَهُ كُفواً أحَدٌ، فَجَلَّ جَلالُهُ، أم كَيفَ يُوصَفُ بِكُنهِهِ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قَرَنَهُ الجَليلُ بِاسمِهِ و شَرَكَهُ في عَطائِهِ، و أوجَبَ لِمَن أطاعَهُ جَزاءَ طاعَتِهِ،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إِلاّ أَنْ أَغْناهُمُ اَللّهُ وَ رَسُولُهُ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يَحكي قَولَ مَن تَرَكَ طاعَتَهُ و هوَ يُعَذِّبُهُ بَينَ أطباقِ نيرانِها و سَرابيلَ قَطِرانها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أَطَعْنَا اَللّهَ وَ أَطَعْنَا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يُوصَفُ بِكُنهِهِ مِنَ قَرَنَ الجَليلُ طاعَتَهُم بِطاعَةِ رسولِهِ،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فَتحُ، كَما لا يُوصَفُ الجَليلُ جَلَّ جَلالُهُ و الرَّسولُ و الخَليلُ و وُلدُ البَتولِ، فَكَذلِكَ لا يُوصَفُ المُؤمِنُ المُسلِمُ لِأمرِنا، فَنَبيُّنا أفضلُ الأنبياءِ، و خَليلُنا أفضَلُ الأخِلّاءِ، و وَصيُّهُ أكرَمُ الأوصياءِ، اسمُها أفضَلُ الأسماءِ، و كُنيَتُهُما أفضَلُ الكُنى و أجلاها، لَو لَم يُجالِسنا إلّا كُفوٌ لَم يُجالِسنا أحَدٌ، و لَو لَم يُزَوِّجنا إلّا كُفوٌ لَم يُزَوِّجنا أحَدٌ، أشَدُّ النّاسِ تَواضُعاً أعظَمُهُم حِلماً و أنداهُم كَفّاً و أمنَعُهُم كَنَفاً، وَرِثَ عَنهُما أوصياؤُهُما عِلمَهُما، فَاردُد إلَيهِمُ الأمرَ و سَلِّم إلَيهِم، أماتَكَ اللهُ مَماتَهُم و أحياكَ حَياتَهُم إذا شِئتَ رَحِمَكَ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فَلَمّا كانَ مِنَ الغَدِ تَلَطَّفتُ في الوُصولِ إلَيهِ، فَسَلَّمتُ عَلَيهِ فَرَدَّ عَلَيَّ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تَأذَن لي في مَسألَةٍ اختَلَجَ في صَدري أمرُها لَيلَتي؟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 إن شَرَحتُها فَلي و إن أمسَكتُها فَلي، فَصَحِّح نَظَرَكَ و تَثَبَّت في مَسألَتِكَ، و اصغِ إلى جَوابِها سَمعَكَ، و لا تَسألَ مَسألَةً تَعَيَّنَت، و اعتَنِ بِما تَعتَني بِهِ، فَإنَّ العالِمَ و المُتَعَلِّمَ شَريكانِ في الرُّشدِ، مَأمورانِ بِالنَّصيحَةِ، مَنهِيّانِ عن الغِشِّ، و أمّا الَّذي اختَلَجَ في صَدرِكَ لَيلَتَكَ، فَإن شاءَ العالِمُ أنبَأكَ، إنَّ اللهَ لَم يُظهِر عَلى غَيبِهِ أحَداً إلّا مَن ارتَضى مِن رَسول، فَكُلُّ ما كانَ عِندَ الرَّسولِ كانَ عِندَ العالِمِ، و كُلُّ مَا اطَّلَعَ عَلَيهِ الرَّسولُ فَقَد اطَّلَعَ أوصياؤُهُ عَلَيهِ؛ لِئَلّا تَخلوَ أرضُهُ مِن حُجَّةٍ يَكونُ مَعَهُ عِلمٌ يِدُلُّ عَلى صِدقِ مَقالَتِهِ و جَوازِ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عَسَى الشَّيطانُ أرادَ اللُّبسَ عَلَيكَ فَأوهَمَكَ في بَعضِ ما أودَعتُكَ و شَكَّكَكَ في بَعضِ ما أنبَأتُكَ، حَتّى أرادَ إزالَتَكَ عن طَريقِ اللهِ و صِراطِهِ المُستَقيمِ،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أيقَنتُ إنَّهُم كَذا فَهُم أربابٌ، مَعاذَ اللهِ إنَّهُم مَخلوقونَ مَربوبونَ، مُطيعونَ لِلهِ داخِرونَ راغِبونَ، فَإذا جاءَكَ الشَّيطانُ مِن قِبَلِ ما جاءَكَ فاقمَعهُ بِما أنبَأتُكَ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فَرَّجتَ عَنّي و كَشَفتَ ما لَبَّسَ المَلعونُ عَلَيَّ بِشَرحِكَ، فَقَد كانَ أوقَعَ في خَلَدي أنَّكُم 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أبو الحَسَنِ و هوَ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راغِماً لَكَ يا خالِقي، داخِراً خاضِعاً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حَتّى ذَهَبَ لَيلي،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كِدتَ أن تَهلِكَ و تُهلِكَ، و ما ضَرَّ عيسى إذا هَلَكَ مَن هَلَكَ، فَاذهَب إذا شِئتَ رَحِمَكَ 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أنا فَرِحُ بِما كَشَفَ اللهُ عَنّي مِنَ اللَّبسِ بِأنَّهُم هُم، و حَمِدتُ اللهَ عَلى ما قَدَرتُ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المَنزِلِ الآخَرِ دَخَلتُ عَلَيهِ و هوَ مُتَّكِ و بَينَ يَدَيهِ حِنطَةٌ مَقلُوَّةٌ يَعبَثُ بِها، و قَد كانَ أوقَعَ الشَّيطانُ في خَلَدي أنَّهُ لا يَنبَغي أن يَأكُلوا و يَشرَبوا إذ كانَ ذَلِكَ آفَةٌ، و الإمامُ غَيرَ مَئُوفٍ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فَتحُ، فإنَّ لَنا بِالرُّسُلِ أُسوَةً، كانوا يَأكُلونَ و يَشرَبونَ و يَمشونَ في الأسواقِ، و كُلُّ جِسمٍ مَغذُوٌّ بِهَذا، إلّا الخالِقَ الرّازِقَ؛ لِأنَّهُ جَسَّمَ الأجسامَ و هوَ لَم يُجَسَّم، و لَم يَجُز ابتِناؤُهُ و لَم يَتَزايَد و لَم يَتَناقَص، مُبَرَّأً مِن ذاتِهِ ما رُكِّبَ في ذاتِ مَن جَسِّمَهُ، الواحِدُ الأحَدُ الصَّمَدُ الَّذي لَم يَلِد و لَم يُولَد </w:t>
      </w:r>
      <w:bookmarkStart w:id="92" w:name="pg7779_72126"/>
    </w:p>
    <w:p>
      <w:pPr>
        <w:pStyle w:val="BookText"/>
        <w:rPr/>
      </w:pPr>
      <w:bookmarkEnd w:id="92"/>
      <w:r>
        <w:rPr>
          <w:rFonts w:ascii="Amiri" w:hAnsi="Amiri" w:eastAsia="Amiri" w:cs="Amiri"/>
          <w:color w:val="111111"/>
          <w:sz w:val="28"/>
          <w:sz w:val="28"/>
          <w:szCs w:val="28"/>
          <w:rtl w:val="true"/>
          <w:lang w:bidi="ar-SA"/>
        </w:rPr>
        <w:t>و لَم يَكُن لَهُ كُفواً أحَدٌ، مُنشِئُ الأشياءِ، مُجَسِّمُ الأجسامِ، و هوَ السَّميعُ العَليمُ، اللَّطيفُ الخَبيرُ، الرَّؤُوفُ الرَّحيمُ، تَباركَ و تَعالى عَمّا يَقولُ الظّالِمونَ عُلُوّاً كَبيراً، لَو كانَ كَما وَصَفَ لَم يُعرَفِ الرَّبُّ مِنَ المَربوبِ، و لَا الخالِقُ مِنَ المَخلوقِ، و لا المُنشِئُ مِنَ المُنشَأِ، و لَكِنَّهُ فَرقٌ بَينَهُ و بَينَ مَن جَسَّمَهُ، و شَيَّأَ الأشياءَ إذ كانَ لا يُشبِهُهُ شَيءٌ يُرى، و لا يُشبِهُ شَيئاً</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الفتح بن يزيد الجرجاني،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مِنهُ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عَمّا أتى جارِيَتَهُ في دُبُرِها و المَرأةُ لُعبَةٌ الرَّجُلِ لا تُؤذى، و هيَ حَرثٌ كَما قالَ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3" w:name="__RefHeading___Toc4956461_1051229030"/>
      <w:bookmarkStart w:id="94" w:name="_Toc34"/>
      <w:bookmarkEnd w:id="93"/>
      <w:r>
        <w:rPr/>
        <w:t>12</w:t>
      </w:r>
      <w:r>
        <w:rPr>
          <w:rtl w:val="true"/>
        </w:rPr>
        <w:t xml:space="preserve">. </w:t>
      </w:r>
      <w:r>
        <w:rPr>
          <w:rtl w:val="true"/>
        </w:rPr>
        <w:t>محمّد بن سنان ابوجعفر الزاهرى</w:t>
      </w:r>
      <w:bookmarkEnd w:id="94"/>
    </w:p>
    <w:p>
      <w:pPr>
        <w:pStyle w:val="BookText"/>
        <w:rPr/>
      </w:pPr>
      <w:r>
        <w:rPr>
          <w:rFonts w:ascii="IRNazanin" w:hAnsi="IRNazanin" w:eastAsia="IRNazanin"/>
          <w:color w:val="111111"/>
          <w:sz w:val="28"/>
          <w:sz w:val="28"/>
          <w:szCs w:val="28"/>
          <w:rtl w:val="true"/>
          <w:lang w:bidi="fa-IR"/>
        </w:rPr>
        <w:t>محمّد بن حسن بن سنان بيشتر با عنوان محمّد بن سنان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اين شهرت به دليل بر عهده گرفتن سرپرستى وى توسط جدش بوده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خصوص وثاقت و يا عدم وثاقت وى ديدگاه هاى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رجالى مانند نجاشى، شيخ طوسى و ابن غضائرى</w:t>
      </w:r>
      <w:r>
        <w:rPr>
          <w:rStyle w:val="FootnoteAnchor"/>
          <w:rtl w:val="true"/>
        </w:rPr>
        <w:footnoteReference w:id="336"/>
      </w:r>
      <w:r>
        <w:rPr>
          <w:rFonts w:ascii="Amiri" w:hAnsi="Amiri" w:eastAsia="Amiri" w:cs="Amiri"/>
          <w:color w:val="111111"/>
          <w:sz w:val="28"/>
          <w:sz w:val="28"/>
          <w:szCs w:val="28"/>
          <w:rtl w:val="true"/>
          <w:lang w:bidi="ar-SA"/>
        </w:rPr>
        <w:t>او را تضعيف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غضائرى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ياد كرده است،</w:t>
      </w:r>
      <w:r>
        <w:rPr>
          <w:rStyle w:val="FootnoteAnchor"/>
          <w:rtl w:val="true"/>
        </w:rPr>
        <w:footnoteReference w:id="337"/>
      </w:r>
      <w:r>
        <w:rPr>
          <w:rFonts w:ascii="Amiri" w:hAnsi="Amiri" w:eastAsia="Amiri" w:cs="Amiri"/>
          <w:color w:val="111111"/>
          <w:sz w:val="28"/>
          <w:sz w:val="28"/>
          <w:szCs w:val="28"/>
          <w:rtl w:val="true"/>
          <w:lang w:bidi="ar-SA"/>
        </w:rPr>
        <w:t>درحالى كه كشى رواياتى را در مدح او نقل مى كند</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نتيجۀ اين موارد سبب شده است تا علامۀ حلى از اظهار نظر در اين مورد خوددارى كند و هيچ گونه بيانى در مدح يا ذم وى ارائه ننمايد</w:t>
      </w:r>
      <w:r>
        <w:rPr>
          <w:rStyle w:val="FootnoteAnchor"/>
          <w:rtl w:val="true"/>
        </w:rPr>
        <w:footnoteReference w:id="339"/>
      </w:r>
      <w:r>
        <w:rPr>
          <w:rFonts w:ascii="IRNazanin" w:hAnsi="IRNazanin" w:eastAsia="IRNazanin"/>
          <w:color w:val="111111"/>
          <w:sz w:val="28"/>
          <w:sz w:val="28"/>
          <w:szCs w:val="28"/>
          <w:rtl w:val="true"/>
          <w:lang w:bidi="fa-IR"/>
        </w:rPr>
        <w:t>و در واقع طريق توقف را در پيش گيرد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وى را از اصحاب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برشمرده است؛</w:t>
      </w:r>
      <w:r>
        <w:rPr>
          <w:rStyle w:val="FootnoteAnchor"/>
          <w:rtl w:val="true"/>
        </w:rPr>
        <w:footnoteReference w:id="340"/>
      </w:r>
      <w:r>
        <w:rPr>
          <w:rFonts w:ascii="IRNazanin" w:hAnsi="IRNazanin" w:eastAsia="IRNazanin"/>
          <w:color w:val="111111"/>
          <w:sz w:val="28"/>
          <w:sz w:val="28"/>
          <w:szCs w:val="28"/>
          <w:rtl w:val="true"/>
          <w:lang w:bidi="fa-IR"/>
        </w:rPr>
        <w:t xml:space="preserve">چنانكه بنا به گزارش </w:t>
      </w:r>
    </w:p>
    <w:p>
      <w:pPr>
        <w:pStyle w:val="BookText"/>
        <w:rPr/>
      </w:pPr>
      <w:r>
        <w:rPr>
          <w:rFonts w:ascii="IRNazanin" w:hAnsi="IRNazanin" w:eastAsia="IRNazanin"/>
          <w:color w:val="111111"/>
          <w:sz w:val="28"/>
          <w:sz w:val="28"/>
          <w:szCs w:val="28"/>
          <w:rtl w:val="true"/>
          <w:lang w:bidi="fa-IR"/>
        </w:rPr>
        <w:t xml:space="preserve">شيخ صدوق وى مدتى را در خراسان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 برده و در گفتگوى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مأمون نيز حضور داشته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نجاشى در انتساب المسائل وى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عَنهُ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وجود دارد كه منظور نجاشى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باشد كه محمّد بن سنان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احكام پرسيده است؛</w:t>
      </w:r>
      <w:r>
        <w:rPr>
          <w:rStyle w:val="FootnoteAnchor"/>
          <w:rtl w:val="true"/>
        </w:rPr>
        <w:footnoteReference w:id="342"/>
      </w:r>
      <w:r>
        <w:rPr>
          <w:rFonts w:ascii="IRNazanin" w:hAnsi="IRNazanin" w:eastAsia="IRNazanin"/>
          <w:color w:val="111111"/>
          <w:sz w:val="28"/>
          <w:sz w:val="28"/>
          <w:szCs w:val="28"/>
          <w:rtl w:val="true"/>
          <w:lang w:bidi="fa-IR"/>
        </w:rPr>
        <w:t xml:space="preserve">چرا كه وى روايات فراوانى از امام به صورت پرسش نقل كرده است، اما تنها يك مجموعه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كه در كتبى مانند علل الشرايع و عيون أخبارالرضا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شيخ از اثر وى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خصوص انتساب مسائل به وى مى توان به دو نكته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آنكه در غالب گزارش هاى وى كلماتى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سألت، قلت، 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و اين حاكى از آن است كه بيشتر روايت هاى او به گونۀ مسائل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مرحوم شيخ صدوق از المسائل در دو كتاب علل الشرايع و عيون أخبارالرضا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طولانى ترين متن مربوط به المسائل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كتاب پرسش هاى محمّد بن سنان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علل احكام نقل شده است، با اين تفاوت كه در كتاب عيون أخبارالرضا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يكپارچه گزارش شده، اما در علل الشرايع بيش از سى پرسشِ تقطيع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ابتداى روايت عيون أخبارالرضا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سه طريق خود را به متن يكپارچۀ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جا آورده و به يكديگر عطف كرده است،</w:t>
      </w:r>
      <w:r>
        <w:rPr>
          <w:rStyle w:val="FootnoteAnchor"/>
          <w:rtl w:val="true"/>
        </w:rPr>
        <w:footnoteReference w:id="343"/>
      </w:r>
      <w:r>
        <w:rPr>
          <w:rFonts w:ascii="IRNazanin" w:hAnsi="IRNazanin" w:eastAsia="IRNazanin"/>
          <w:color w:val="111111"/>
          <w:sz w:val="28"/>
          <w:sz w:val="28"/>
          <w:szCs w:val="28"/>
          <w:rtl w:val="true"/>
          <w:lang w:bidi="fa-IR"/>
        </w:rPr>
        <w:t>اما در علل الشرايع تنها یك طريق</w:t>
      </w:r>
      <w:r>
        <w:rPr>
          <w:rStyle w:val="FootnoteAnchor"/>
          <w:rtl w:val="true"/>
        </w:rPr>
        <w:footnoteReference w:id="344"/>
      </w:r>
      <w:r>
        <w:rPr>
          <w:rFonts w:ascii="IRNazanin" w:hAnsi="IRNazanin" w:eastAsia="IRNazanin"/>
          <w:color w:val="111111"/>
          <w:sz w:val="28"/>
          <w:sz w:val="28"/>
          <w:szCs w:val="28"/>
          <w:rtl w:val="true"/>
          <w:lang w:bidi="fa-IR"/>
        </w:rPr>
        <w:t xml:space="preserve">را </w:t>
      </w:r>
    </w:p>
    <w:p>
      <w:pPr>
        <w:pStyle w:val="BookText"/>
        <w:rPr/>
      </w:pPr>
      <w:r>
        <w:rPr>
          <w:rFonts w:ascii="Amiri" w:hAnsi="Amiri" w:eastAsia="Amiri" w:cs="Amiri"/>
          <w:color w:val="111111"/>
          <w:sz w:val="28"/>
          <w:sz w:val="28"/>
          <w:szCs w:val="28"/>
          <w:rtl w:val="true"/>
          <w:lang w:bidi="ar-SA"/>
        </w:rPr>
        <w:t>غلبه داده و بيشتر روايات را با آن آورده است</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ماجيلويه عن عمّه محمّد بن أبي القاسم، عن محمّد بن علي الكوفي، عن محمّد بن سنان، و حدّثنا علي بن أحمد بن محمّد بن عمران الدقّاق و محمّد بن أحمد السناني و علي بن عَبدِ الله الورّاق و الحسين بن إبراهيم بن أحمد بن هشام المكتب رضى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عن محمّد بن سنان، و حدّثنا علي بن أحمد بن عَبدِ الله البرقي و علي بن عيسى المجاور في مسجد الكوفة و أبو جعفر محمّد بن موسى البرقي بالري،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عن أحمد بن محمّد بن خالد، عن أبيه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غُسلِ الجَنابَةِ النَّظافَةُ و تَطهيرُ الإنسانِ نَفسَهُ مِمّا أصابَ من أذاهُ و تَطهيرُ سائِرِ جَسَدِهِ؛ لِأنَّ الجَنابَةَ خارِجَةٌ مِن كُلِّ جَسَدِهِ، فَلِذَلِكَ وَجَبَ عَلَيهِ تَطهيرُ جَسَدِهِ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التَّخفيفِ فِي البَولِ وَ الغائِطِ؛ لِأنَّهُ أكثَرُ و أدوَمُ مِنَ الجَنابَةِ، فَرَضيَ فِيهِ بِالوُضوءِ؛ لِكَثرَتِهِ و مَشَقَّتِهِ و مَجيئِهِ بِغَيرِ إرادَةٍ مِنهُم و لا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الجَنابَةُ لا تَكونُ إلّا بِاستِلذاذٍ مِنهُم وَ الإكراهِ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غُسلِ العيدَينِ و الجُمُعَةِ و غَيرَ ذَلِكَ مِنَ الأغسالِ؛ لِما فِيهِ مِن تَعظيمِ العَبدِ رَبَّهُ وَ استِقبالِهِ الكَريمَ الجَليلَ، و طَلَبِ المَغفِرَةِ لِذُنوبِهِ، و لِيَكونَ لَهُم يَومَ عيدٍ مَعروفٍ يَجتَمِعونَ فِيهِ عَلى ذِكرِ اللهِ تَعالى، فَجَعَلَ فِيهِ الغُسلَ تَعظيماً لِذَلِكَ اليَومِ و تَفضيلاً لَهُ عَلى سائِرِ الأيّامِ و زيادَةً فِي النَّوافِلِ وَ العِبادَةِ، و لِتَكونَ تِلكَ طَهارَةً لَهُ مِنَ الجُمُعَةِ إلَى الجُمُعَةِ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غُسلِ المَيِّتِ أنَّهُ يُغَسَّلُ لِأنَّهُ يُطَهَّرُ و يُنَظَّفُ مِن أدناسِ أمراضِهِ و ما أصابَهُ مِن </w:t>
      </w:r>
    </w:p>
    <w:p>
      <w:pPr>
        <w:pStyle w:val="BookText"/>
        <w:rPr/>
      </w:pPr>
      <w:r>
        <w:rPr>
          <w:rFonts w:ascii="Amiri" w:hAnsi="Amiri" w:eastAsia="Amiri" w:cs="Amiri"/>
          <w:color w:val="111111"/>
          <w:sz w:val="28"/>
          <w:sz w:val="28"/>
          <w:szCs w:val="28"/>
          <w:rtl w:val="true"/>
          <w:lang w:bidi="ar-SA"/>
        </w:rPr>
        <w:t xml:space="preserve">صُنوفِ عِلَلِهِ؛ لِأنَّهُ يَلقَى المَلائِكَةَ و يُباشِرُ أهلَ الآخِرَةِ، فَيُستَحَبُّ إذا وَرَدَ عَلَى اللهِ و لَقيَ أهلَ الطَّهارَةِ و يُماسّونَهُ و يُماسُّهُم أن يَكونَ طاهِراً نَظيفاً، مُوجَّهاً 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لِيُطلَبَ بِهِ و يُشَفَّعَ لَهُ، و عِلَّةٌ أُخرى أنَّهُ يَخرُجُ مِنهُ المَنيُّ الَّذي مِنهُ خُلِقَ فَيُجنِبُ فَيَكونُ غُسلُهُ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اغتِسالِ مَن غَسَلَهُ أو مَسَّهُ فَطَهارَةً لِما أصابَهُ مِن نَضحِ المَيِّتِ؛ لِأنَّ المَيَّتَ إذا خَرَجَتِ الرّوحُ مِنهُ بَقيَ أكثَرُ آفَتِهِ، فَلِذَلِكَ يَتَطَّهَّرُ مِنهُ و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الوُضوءِ الَّتي مِن أجلِها صارَ غَسلُ الوَجهِ و الذِّراعينِ و مَسحُ الرَّأسِ وَ الرِّجلَينِ؛ فَلِقيامِهِ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استِقبالِهِ إيّاهُ بِجَوارِحِهِ الظّاهِرَةِ و مُلاقاتِهِ بِهَا الكِرامَ الكاتِبِينَ؛ فَغَسلُ الوَجهِ لِلسُّجودِ و الخُضوعِ، و غَسلُ اليَدَينِ لِيَقلِبَهُما و يَرغَبَ بِهِما و يَرهَبَ و يَتَبَتَّلَ، و مَسحُ الرَّأسِ وَ القَدَمَينِ لأنَّهُما ظاهِرانِ مَكشوفانِ يَستَقبِلُ بِهِما في كُلِّ حالاتِهِ، و لَيسَ فيهِما مِنَ الخُضوعِ و التَّبَتُّلِ ما فِي الوِجهِ وَ الذِّراعَينِ، و عِلَّةُ الزَّكاةِ مِن أجلِ</w:t>
      </w:r>
    </w:p>
    <w:p>
      <w:pPr>
        <w:pStyle w:val="BookText"/>
        <w:rPr/>
      </w:pPr>
      <w:r>
        <w:rPr>
          <w:rFonts w:ascii="Amiri" w:hAnsi="Amiri" w:eastAsia="Amiri" w:cs="Amiri"/>
          <w:color w:val="111111"/>
          <w:sz w:val="28"/>
          <w:sz w:val="28"/>
          <w:szCs w:val="28"/>
          <w:rtl w:val="true"/>
          <w:lang w:bidi="ar-SA"/>
        </w:rPr>
        <w:t>قُوتِ الفُقَراءِ و تَحصينِ أموالِ الأغنياءِ؛ لِأنَّ اللهَ تَبارَكَ و تَعالى كَلَّفَ أهلَ الصِّحَّةِ القيامِ بَشأنِ أهلِ الزَّمانَةِ وَ البَلوى،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أموالِكُم بِإخراجِ الزَّكاةِ، و في أنفُسِكُم بِتَوطينِ الأنفُسِ عَلى الصَّبرِ، مَعَ ما في ذَلِكَ مِن أداءِ شُكرِ 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الطَّمَعِ فِي الزِّيادَةِ، مَعَ ما فِيهِ مِنَ الرَّأفَةِ وَ الرَّحمَةِ لِأهلِ الضَّعفِ، وَ العَطفِ عَلى أهلِ المَسكَنَةِ، وَ الحَثَّ لَهُم عَلَى المُواساةِ و تَقويَةِ الفُقراءِ، وَ المَعونَةِ عَلى أمرِ الدِّينِ، و هُم عِظَةٌ لِأهلِ الغِنى و عِبرَةٌ لَهُم؛ لِيَستَدِلّوا عَلى فُقَراءِ الآخِرَةِ بِهِم، و ما لَهُم مِنَ الحَثِّ في ذَلِكَ عَلَى الشُّكرِ لِلهِ تَبارَكَ و تَعالى لِما خَوَّلَهُم و أعطاهُم، وَ الدَّعاءِ و التَّضَرُّعِ و الخَوفِ مِن أن يَصيروا مِثلَهُم في أُمورٍ كَثيرَةٍ، في أداءِ الزَّكاةِ و الصَّدَقاتِ و صِلَةِ الأرحامِ وَ اصطِناعِ المَعروفِ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الحَجِّ الوِفادَةُ إلَى اللهِ تَعالى و طَلَبُ الزِّيادَةِ و الخُروجُ مِن كُلِّ مَا اقتَرَفَ، و لِيَكونَ تائِباً مِمّا مَضى مُستَأنِفاً لِما يَستَقبِلُ، و ما فِيهِ مِنِ استِخراجِ الأموالِ و تَعَبِ الأبدانِ و حَظرِها عن الشَّهواتِ وَ اللَّذّاتِ، وَ التَّقَرُّبِ بِالعِبادَةِ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الخُضوعِ وَ الاِستِكانَةِ وَ الذُّلِّ، شاخِصاً إلَيهِ فِي الحَرِّ وَ البّردِ وَ الأمنِ وَ الخَوفِ، دائِباً في ذَلِكَ دائِماً، و ما في ذَلِكَ لِجَميعِ الخَلقِ مِنَ المَنافِعِ و الرَّغبَةِ و الرَّهبَةِ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تَركُ قَساوَةِ القَلبِ و جَسارَةِ الأنفُسِ، و نِسيانِ الذِّكرِ وَ انقِطاعِ الرَّجاءِ 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تَجديدُ </w:t>
      </w:r>
    </w:p>
    <w:p>
      <w:pPr>
        <w:pStyle w:val="BookText"/>
        <w:rPr/>
      </w:pPr>
      <w:r>
        <w:rPr>
          <w:rFonts w:ascii="Amiri" w:hAnsi="Amiri" w:eastAsia="Amiri" w:cs="Amiri"/>
          <w:color w:val="111111"/>
          <w:sz w:val="28"/>
          <w:sz w:val="28"/>
          <w:szCs w:val="28"/>
          <w:rtl w:val="true"/>
          <w:lang w:bidi="ar-SA"/>
        </w:rPr>
        <w:t xml:space="preserve">الحُقوقِ و حَظرُ النَّفسِ عن الفَسادِ، و مَنفَعَةُ مَن في شَرقِ الأرضِ و غَربِها و مَن فِي البَرِّ وَ البَحَرِ مِمَّن يَحُجُّ و مِمَّن لا يَحُجُّ، مِن تاجِرٍ و جالِبٍ و بائِعٍ و مُشتَرٍ و كاسِبٍ و مِسكينٍ، و قَضاءُ حَوائِجِ أهلِ الأطرافِ و المَواضِعِ المُمكِنُ لَهُمُ الاِجتِماعُ فيها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عِلَّةُ فَرضِ الحَجِّ مَرَّةً واحِدَةً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الفَرائِضَ عَلى أدنَى القَومِ قُوَّةً، فَمَن تِلكَ الفرائِضِ الحَجُّ المَفروضُ واحِدٌ، ثُمَّ رَغَّبَ أهلَ القُوَّةِ عَلى قَدرِ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وَضعِ البَيتِ وَسَطَ الأرضِ أنَّهُ المَوضِعُ الَّذي مِن تَحتِهِ دُحِيَتِ الأرضُ، و كُلُّ ريحٍ تَهُبُّ فِي الدُّنيا فَإنَّها تَخرُجُ مِن تَحتِ الرُّكنِ الشّاميِّ و هيَ أوَّلُ بُقعَةٍ وُضِعَت فِي الأرضِ؛ لِأنَّهَا الوَسَطُ لِيَكونَ الفَرضُ لِأهلِ الشَّرقِ و الغَربِ في ذَلِكَ سَواءً؛ و سُمِّيَت مَكَّةُ مَكَّةً لِأنَّ النّاسَ كانوا يَمكُونَ فيها، و كانَ يُقالُ لِمَن قَصَدَها قَد مَكا،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صَلاتُهُمْ عِنْدَ اَلْبَيْتِ إِلاّ مُكاءً وَ 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فالمُكاءُ و التَّصديَةُ صَفقُ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الطَّوافِ بِالبَيتِ إنَّ اللهَ تَبارَكَ و تَعالى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 أَ تَجْعَلُ فِيها مَنْ يُفْسِدُ فِيها وَ 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فَرَدّوا عَلَى اللهِ تَعالى هَذَا الجَوابَ، فَنَدِموا و لاذوا بِالعَرشِ وَ استَغفَروا، فَأحَبَّ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يَتَعَبَّدَ بِمِثلِ ذَلِكَ العِبادُ، فَوَضَعَ فِي السَّماءِ الرّابِعَةِ بَيتاً بِحِذاءِ العَرشِ يُسَمّى الضُّراحَ، ثُمَّ وَضَعَ فِي السَّماءِ الدُّنيا بَيتاً يُسَمَّى المَعمورَ بِحذاءِ الضُّراحِ ثُمَّ وَضَعَ هَذَا البَيتَ بِحِذاءِ البَيتِ المَعمورِ، ثُمَّ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بِهِ فَتابَ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جَرى ذَلِكَ في وُلدِهِ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استِلامِ الحَجَرِ إنَّ اللهَ تَبارَكَ و تَعالى لَمّا أخَذَ ميثاقَ بَني آدَمَ التَقَمَهُ الحَجَرُ، فَمِن ثَمَّ كَلَّفَ النّاسَ تَعاهُدَ ذَلِكَ الميثاقِ، و مِن ثَمَّ يُقالُ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أمانَتي أدَّيتُها و 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تَعاهَدتُهُ؛ لِتَشهَدَ لي بِالمُوافاةِ، و مِنهُ قَولُ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لَيَجيئَنَّ الحَجَرُ يَومَ القيامَةِ مِثلَ أبي قُبَيسٍ لَهُ لِسانٌ و شَفَتانِ، يَشهَدُ لِمَن وافاهُ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العِلَّةُ الَّتي مِن أجلِها سُمِّيَت مِنىً مِنىً أنَّ جَبرَئيلَ قالَ هُناكَ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عَلى رَبِّكَ ما شِئتَ، فَتَمَنّى إبراهيمُ في نَفسِهِ أن يَجعَلَ اللهُ مَكانَ ابنِهِ إسماعيلَ كَبشاً يَأمُرُهُ بِذَبحِهِ فِداءً لَهُ، فَاُعطِيَ مِناهُ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الصَّومِ لِعرفانِ مَسِّ الجُوعِ وَ العَطَشِ؛ لِيَكونَ العَبدُ ذَليلاً مِسكيناً مَأجوراً </w:t>
      </w:r>
    </w:p>
    <w:p>
      <w:pPr>
        <w:pStyle w:val="BookText"/>
        <w:rPr/>
      </w:pPr>
      <w:r>
        <w:rPr>
          <w:rFonts w:ascii="Amiri" w:hAnsi="Amiri" w:eastAsia="Amiri" w:cs="Amiri"/>
          <w:color w:val="111111"/>
          <w:sz w:val="28"/>
          <w:sz w:val="28"/>
          <w:szCs w:val="28"/>
          <w:rtl w:val="true"/>
          <w:lang w:bidi="ar-SA"/>
        </w:rPr>
        <w:t>مُحتَسِباً صابِراً، فَيَكوُنَ ذَلِكَ دَليلاً لَهُ على شَدائِدِ الآخِرَةِ، مَعَ ما فِيهِ مِنَ الانكِسارِ لَهُ عن الشَّهَواتِ واعِظاً لَهُ فِي العاجِلِ دَليلاً عَلَى الآجِلِ؛ لَيَعلَمَ شِدَّةَ مَبلَغَ ذَلِكَ مِن أهلِ الفَقرِ وَ المَسكَنَةِ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قَتلَ النَّفسِ الَّتي لِعَلَّةِ فَسادِ الخَلقِ في تَحليلِهِ لَو أحَلَّ، و فَنائِهِم و فَسادِ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لِما فِيهِ مِنَ الخُروجِ عن التَّوقيرِ لِطاعَةِ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التَّوقيرِ لِلوالِدَينِ، و تَجَنُّبُ كُفرِ النِّعمَةِ و إبطالِ الشُّكرِ، و ما يَدعو في ذَلِكَ إلى قِلَّةِ النَّسلِ وَ انقِطاعِهِ؛ لِما فِي العُقوقِ مِن قِلَّةِ تَوقيرِ الوالِدَينِ وَ العِرفانِ بِحَقِّهِما و قَطعِ الأرحامِ، وَ الزُّهد مِنَ الوالِدَينِ فِي الوَلَدِ و تَركِ التَّربيَةِ لِعِلَّةِ تَركِ الوَلَدِ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الزِّناءَ لِما فِيهِ مِن الفَسادِ مِن قَتلِ الأنفُسِ، و ذَهابِ الأنسابِ و تَركِ التَّربيَةِ لِلأطفالِ و فَسادِ المَواريثِ، و ما أشبَهَ ذَلِكَ مِن وُجوهِ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أكلَ مالِ اليَتيمِ ظُلماً لِعِلَلٍ كَثيرَةٍ مِن وُجوهِ الفَسادِ، أوَّلُ ذَلِكَ أنَّهُ إذا أكَلَ الإنسانُ مالَ اليَتيمِ ظُلماً فَقَد أعانَ عَلى قَتلِهِ؛ إذ اليَتيمُ غَيرَ مُستَغنٍ و لا مُحتَمِلٍ لِنَفسِهِ و لا عَليمٍ بِشَأنِهِ، و لا لَهُ مَن يَقومُ عَلَيهِ و يَكفيهِ كَقيامِ والِدَيهِ، فَإذا أكَلَ مالَهُ فَكَأنَّهُ قَد قَتَلَهُ و صَيَّرَهُ إلى الفَقرِ و الفاقَةِ، مَعَ ما خَوَّفَ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 العُقوبَةِ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في أكلِ مالِ اليَتيمِ عُقوبَتَينِ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في الدُّنيا، و عُقوبَةً في الآخِرَةِ، ففي تَحريمِ مالَ اليَتيمِ استِبقاءُ اليَتيمِ و استِقلالُهُ بِنفسِهِ، و السَّلامَةُ لِلعَقِبِ أن يَصيبَهُ ما أصابَهُ لِما وَعَدَ اللهُ فِيهِ مِن العُقوبَةِ، مَعَ ما في ذَلِكَ مِن طَلَبِ اليَتيمِ بِثَأرِهِ إذا أدرَكَ، و وُقوعِ الشَّحناءِ و العَداوَةِ و البَغضاءِ حَتّى يَتَفانَوا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حَرَّمَ اللهُ الفِرارَ مِنَ الزَّحفِ لِما فِيهِ مِنَ الوَهنِ في الدِّينِ، و الاستِخفافِ بِالرُّسُلِ و الأئِمَّةِ العادِلَةِ، و تَركِ نُصرَتِهِم عَلى الأعداءِ، و العُقوبَةِ لَهُم عَلى إنكارِ ما دُعوا إلَيهِ مِنَ الإقرارِ بِالرُّبوبِيَّةِ و إظهارِ العَدلِ، و تَركِ الجَورِ و إماتَةِ الفَسادِ، لِما في ذَلِكَ مِن جُرأةِ العَدوِّ عَلى المُسلِمينَ، و ما يَكونُ في ذَلِكَ مِنَ السَّبيِ و القَتلِ، و إبطالِ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حَرَّمَ التَّعَرُّب بَعدَ الهِجرَةِ لِلرُّجوعِ عن الدّينِ، و تَركِ مُؤازَرَةِ الأنبياءِ و الحُجَجِ و ما في ذَلِكَ مِنَ الفَسادِ و إبطالِ حَقِّ كُلِّ ذي حَقٍّ، لا لِعِلَّةِ سُكنى البَدوِ، و كَذَلِكَ لَو عُرِفَ بِالرَّجُلِ الدِّينِ كامِلاً لَم يَجزُ لَهُ مُساكَنَةُ أهلِ الجَهلِ و الخَوفِ عَلَيهِم؛ لِأنَّهُ لا يُؤمَنُ أن يَقَعَ مِنهُ تَركُ العِلمِ و الدُّخولِ مَعَ أهلِ الجَهلِ و التَّمادي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ما أُهِلَّ بِهِ لِغَيرِ اللهِ لَلَّذي أوجَبَ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خَلقِهِ مِنَ الإقرارِ بِهِ و ذِكرِ اسمِهِ عَلى الذَّبائِحِ المُحَلَّلَةِ، و لِئَلّا يُسَوّيَ بَينَ ما تُقُرِّبَ بِهِ إلَيهِ و بَينَ ما جُعِلَ عِبادَةً لِلشَّياطينِ و الأوثانِ؛ لِأنَّ في تَسمِيَةِ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بِرُبوبيّتِهِ و تَوحيدِهِ، و ما في الإهلالِ لِغَيرِ اللهِ مِنَ الشِّركِ بِهِ و التَّقَرُّبِ بِهِ إلى غَيرِهِ، لِيَكونَ ذِكرُ اللهِ و تَسمِيَتُهُ عَلى الذَّبيحَةِ فَرقاً بَينَ ما أحَلَّ اللهُ و بَينَ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سِباعَ الطَّيرِ و الوَحشِ كُلِّها لِأكلِها مِنَ الجِيَفِ و لُحومِ النّاسِ و العَذِرَةِ و ما أشبَهَ ذَلِكَ،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ما أحَلَّ مِنَ الوَحشِ و الطَّيرِ و ما حَرَّمَ، كَما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نابٍ مِنَ السِّباعِ و ذي مِخلَبٍ مِنَ الطَّيرِ حَرامٌ، و كُلُّ ما كانَت لَهُ قانِصَةٌ مِنَ الطَّيرِ فَحَلالٌ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أخرى يُفَرِّقُ بَينَ ما أُحِلَّ مِنَ الطَّيرِ و ما حُرِّمَ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دَفَّ و لا تَأكُل ما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الأرنَبَ لِأنَّها بِمَنزِلَةِ السِّنَّورِ، و لَها مَخاليبُ كَمَخاليبِ السِّنَّورِ و سِباعِ الوَحشِ فَجَرَت مَجراها مَعَ قَذَرِها في نَفسِها و ما يَكونُ مِنها مِنَ الدَّمِ كَما يَكونُ مِنَ النِّساءِ، لِأنَّها 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تَحريمِ الرِّبا إنَّما نَهى اللهُ عَنهُ لِما فِيهِ مِنَ فَسادِ الأموالِ؛ لِأنَّ الإنسانَ إذا اشتَرى الدِّرهَم بِالدِّرهَمَينِ كانَ ثَمَنُ الدِّرهَمِ دِرهَماً و ثَمَنُ الآخَرِ باطِلاً، فَبَيعُ الرِّبا وَكسٌ عَلى كُلِّ حالٍ، عَلى المُشتَري و عَلى البائِعِ، فَحَرَّمَ اللهُ تَبارَكَ و تَعالى الرِّبا لِعِلَّةِ فَسادِ الأموالِ، كَما حَظَرَ عَلى السَّفيهِ أن يُدفَعَ مالُهُ إلَيهِ؛ لِما يُتَخَوَّفُ عَلَيهِ مِن إفسادِهِ حَتّى يُؤنَسَ مِنهُ رُشدُهُ فَلِهَذِهِ العِلَّةِ حَرَّمَ اللهُ الرِّبا و بَيعَ الدِّرهَمِ بِالدِّرهَمَينِ يَداً بِيَدٍ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عِلَّةُ تَحريمِ الرِّبا بَعدَ البَيِّنَةِ لِما فِيهِ مِنَ الاستِخفافِ بِالحَرامِ المُحَرَّمِ، و هيَ كَبيرَةٌ بَعدَ البَيانِ و تَحريمِ اللهِ تَعالى لَها، و لَم يَكُن ذَلِكَ مِنهُ إلّا استِخفافٌ بِالتَّحريمِ لِلحَرامِ، و الاستِخفافٌ بِذَلِكَ دُخولٌ في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عِلَّةُ تَحريمِ الرِّبا بِالنِّسيَةِ لِعِلَّةِ ذَهابِ المَعروفِ و تَلَفِ الأموالِ، و رَغبَةِ النّاسِ في الرِّبحِ و تَركِهِم القَرضَ و الفَرضَ و صَنائِعَ المَعروفِ، و لِما في ذَلِكَ مِنَ الفَسادِ و الظُّلمِ و فَناءِ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الخِنزيرَ لِأنَّهُ مُشَوَّهٌ،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عِظَةً لِلخَلقِ و عِبرَةً و تَخويفاً و دَليلاً على ما مَسَخَ عَلى خِلقَتِهِ؛ و لِأنَّ غِذاءَهُ أقذَرَ الأقذارِ، مَعَ عِلَلٍ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حَرَّمَ القِردَ لِأنَّهُ مُسِخَ مِثلُ الخِنزيرِ، و جُعِلَ عِظَةً و عِبرَةً لِلخَلقِ، و دَليلاً عَلى ما مُسِخَ عَلى خِلقَتِهِ و صورَتِهِ، و جَعَلَ فِيهِ شِبهاً مِنَ الإنسانِ؛ لِيَدُلَّ عَلى أنَّهُ مِنَ الخَلقِ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حُرِّمَت المَيتَةُ لِما فيها مِن فَسادِ الأبدانِ و الآفَةِ، و 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تَسمِيَتَهُ سَبَباً لِلتَّحليلِ و فَرقاً بَينَ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كَتَحريمِ المَيتَةِ؛ لِما فِيهِ مِن فَسادِ الأبدانِ، و لِأنَّهُ يُورِثُ الماءَ الأصفَرَ، و يُبخِرُ الفَمَ و يُنَتِّنُ الرّيحُ، و يُسيءُ الخُلُقَ و يُورِثُ القَسوَةَ لِلقَلبِ، و قِلَّةِ الرَّأفَةِ و الرَّحمَةِ حَتّى لا يُؤمَنُ أن يَقتُلَ والِدَهُ 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الطِّحالَ لِما فِيهِ مِنَ الدَّمِ؛ و لِأنَّ عِلَّتَهُ و عِلَّةُ الدَّمِ و المَيتَةِ واحِدَةٌ، لِأنَّهُ يَجري مَجراها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المَهرِ و وُجوبِهِ عَلى الرِّجالِ و لا يَجِبُ عَلى النِّساءِ أن يُعطينَ أزواجَهُنَّ، لِأنَّ لِلرَّجُلِ مؤونَةَ المَرأةِ؛ و لِأنَّ المَرأةَ بائِعَةٌ نَفسَها و الرَّجُلَ مُشتَرٍ، و لا يَكونُ البَيعُ إلّا بِثَمَنٍ و لا الشِّراءُ بِغَيرِ إعطاءِ الثَّمَنِ، مَعَ أنَّ النِّساءَ مَحظوراتٌ عن التَّعامُلِ و المَتجَرِ، مَعَ عِلَلٍ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التَّزويجِ لِلرَّجُلِ أربَعَةَ نِسوَةٍ و تَحريمِ أن تَتَزَوَّجَ المَرأةُ أكثَرَ مِن واحِدٍ؛ لِأنَّ الرَّجُلَ إذا تَزَوَّجَ أربَعَ نِسوَةٍ كانَ الوَلَدُ مَنسوباً إلَيهِ، و المَرأةُ لَو كانَ لَها زَوجانِ و أكثَرُ مِن ذَلِكَ لَم يُعرَفِ الوَلَدُ لِمَن هوَ؛ إذ هُم مُشتَرِكونَ في نِكاحِها، و في ذَلِكَ فَسادُ الأنسابِ و المَواريثِ و المَعارِفِ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اثنَتَينِ لا أكثرَ مِنهُ لِأنَّهُ نِصفُ رَجُلٍ حُرٍّ في الطَّلاقِ و النِّكاحِ، لا يَملِكُ نَفسَهُ و لا لَهُ مالٌ؛ إنَّما يُنفِقُ مَولاهُ عَلَيهِ، و لِيَكونَ ذَلِكَ فَرقاً بَينَهُ و بَينَ الحُرِّ، و لِيَكونَ أقَلَّ؛ لِاشتِغالِهِ عن خِدمَةِ مَوالَيهِ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عِلَّةُ الطَّلاقِ ثَلاثاً لِما فِيهِ مِنَ المُهلَةِ فيما بَينَ الواحِدَةِ إلى الثَّلاثِ؛ لِرَغبَةٍ تَحدُثُ أو سُكونِ غَضَبِهِ إن كانَ، و لِيَكونَ ذَلِكَ تَخويفاً و تَأديباً لِلنِّساءِ و زَجراً لَهُنَّ عن مَعصيَةِ أزواجِهنَّ، فَاستَحَقَّتِ المَرأةُ الفُرقَةَ و المُبايَنَةَ لِدخُولِها فيما لا يَنبَغي مِن مَعصيَةِ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تَرحيمِ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بَعدَ تِسعِ تَطليقاتٍ فَلا تَحِلُّ لَهُ أبَداً عُقوبَةً؛ لِئَلّا يَتَلاعَبَ بِالطَّلاقِ و لا يَستَضعِفَ المَرأةَ، و لِيَكونَ ناظِراً في أُمورِهِ مُتَيقِّظاً مُعتَبِراً، و لِيَكونَ يَأساً لَهُما مِنَ الاجتِماعِ بَعدَ تِسعِ تَطليقاتٍ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طَلاقِ المَملوكِ اثنَتَينِ لِأنَّ طَلاقَ الأَمةِ عَلى النِّصفِ، فَجَعَلَهُ اثنَتَينِ احتِياطاً لِكَمالِ الفَرائِضِ، و كَذَلِكَ في الفَرقِ في العِدَّةِ لِلمُتَوفّى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تَركِ شَهادَةِ النِّساءِ في الطَّلاقِ و الهِلالِ لِضَعفِهِنَّ عن الرُّؤيَةِ و مُحاباتِهِنَّ في النِّساءِ الطَّلاقَ، فَلِذَلِكَ لا يَجوزُ شَهادَتُهُنَّ إلّا في مَوضِعِ ضَرورَةٍ، مِثلِ شَهادةِ القابِلَةِ و ما لا يَجوزِ لِلرِّجالِ أن يَنظُروا إلَيهِ، كَضَرورَةِ تَجويزِ شَهادَةِ أهلَ الكَتابَ إذا لَم يوجَد غَيرُهُم، 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 و مِثلِ شَهادَةِ الصِّبيانِ عَلى القَتلِ إذا لَم يُوجَد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في شَهادَةِ أربَعَةٍ في الزِّناءِ و اثنَينِ في سائِرِ الحُقوقِ؛ لِشِدَّةِ حَدِّ المُحصَنِ؛ لِأنَّ فِيهِ القَتلَ، فَجُعِلَتِ الشَّهادَةُ فِيهِ مُضاعَفَةً مُغَلَّظَةً؛ لِما فِيهِ مِن قَتلِ نَفسِهِ و ذَهابِ نَسَبِ وُلدِهِ، و لِفَسادِ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تَحليلِ مالَ الوَلَدِ لِوالِدِهِ بِغَيرِ إذنِهِ و لَيسَ ذَلِكَ لِلوَلَدِ؛ لِأنَّ الوَلَدَ مَولودٌ لِلوالِدِ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المَأخوذُ بِمَؤنَتِهِ صَغيراً أو كَبيراً و المَنسوبُ إلَيهِ أو المَدعوُّ لَهُ؛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لِلوالِدَةِ كَذَلِكَ، لا تَأخُذُ مِن مالِهِ إلّا بِإذنِهِ أو بِإذنِ الأبِ؛ لِأنَّ الأبَ مَأخوذٌ بِنَفَقَةِ الوَلَدِ، و لا تُؤخَذُ المَرأةُ بِنَفَقَةِ وَلَدِها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العِلَّةُ في أنَّ البَيِّنَةَ في جَميعِ الحُقوقِ عَلى المدَّعي و اليَمينَ عَلى المُدّعى عَلَيهِ ما خَلا الدَّمَ؛ لِأنَّ المُدّعى عَلَيهِ جاحِدٌ و لا يُمكِنُهُ إقامَةُ البَيِّنَةِ عَلى الجُحودِ؛ و لِأنَّهُ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صارَتِ البَيِّنَةُ في الدَّمِ عَلى المُدَّعى عَلَيهِ و اليَمينُ عَلى المُدَّعي؛ لِأنَّهُ حَوطٌ يَحتاطُ بِهِ المُسلِمونَ لِئَلّا يَبطُلَ دَمُ امرِىءٍ مُسلِمٍ، و لِيَكونَ ذَلِكَ زاجِراً و ناهِياً لِلقاتِلِ لِشِدِّةِ إقامَةِ البَيِّنَةِ عَلَيهِ؛ لِأنَّ مَن يَشهدُ عَلى أنَّهُ لَم يَفعَل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القَسامَةِ أن جُعِلَت خَمسينَ رَجُلاً فَلِما في ذَلِكَ مِنَ التَّغليظِ و التَّشديدِ و الاحتِياطِ لِئَلّا يَهدِرَ دَمُ امرِىءٍ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قَطعِ اليَمينِ مِنَ السّارِقِ لِأنَّهُ يُباشِرُ الأشياءَ بيَمينِهِ، و هيَ أفضَلُ أعضائِهِ و أنفَعُها لَهُ فَجُعِلَ قَطعُها نَكالاً و عِبرَةً لِلخَلقِ؛ لِئَلّا يَبتَغوا أخذَ الأموالِ مِن غَيرِ حِلِّها؛ و لِأنَّهُ أكثَرُ ما يُباشِرُ السَّرِقَةَ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غَصبُ الأموالِ و أخذُها مِن غَيرِ حِلِّها لِما فِيهِ مِن أنواعِ الفَسادِ، و الفَسادُ مُحَرَّمٌ؛ لِما فِيهِ مِنَ الفَناءِ، و غَيرِ ذَلِكَ مِن وُجوهِ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 السَّرِقَةِ لِما فِيهِ مِن فَسادِ الأموالِ و قَتلِ الأنفُسِ لَو كانَت مُباحَةً، و لِما يَأتي في التَّغاصُبِ مِنَ القِتلِ و التَّنازُعِ و التَّحاسُدِ، و ما يَدعو إلى تَركِ التِّجاراتِ و الصِّناعاتِ في المَكاسِبِ، و اقتِناءِ الأموالِ إذا كانَ الشَّيءُ المُقتَنى لا يَكونُ أحَدٌ أحَقَّ بِهِ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ضَربِ الزّاني عَلى جَسَدِهِ بِأشَّدِّ الضَّربِ؛ لِمُباشَرَتِهِ الزِّناءَ و استِلذاذِ الجَسَدِ كُلِّهِ بِهِ، فَجُعِلَ الضَّربُ عُقوبَةً لَهُ و عِبرَةً لِغَيرِهِ، و هوَ أعظَمُ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ضَربِ القاذِفِ و شارِبِ الخَمرِ ثَمانينَ جَلدَةً؛ لِأنَّ في القَذفِ نَفيَ الوَلَدِ و قَطعَ النَّفسِ و ذَهابَ النَّسَبِ، و كَذَلِكَ شارِبُ الخَمرِ؛ لِأنَّهُ إذا شَرِبَ هَذى، و إذا هَذى افتَرى، فَوَجَبَ عَلَيهِ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القَتلِ بَعدَ إقامَةِ الحَدِّ في الثّالِثَةِ عَلى الزّاني و الزَانيَةِ؛ لِاستِحقاقِهِما و قِلَّةِ مُبالاتِهِما بِالضَّربِ، حَتّى كأنَّهُما مُطلَقٌ لَهُما ذَلِكَ الشَّيءِ، و عِلَّةُ أُخرى أنَّ المُستَخِفَّ بِاللهِ و بِالحَدِّ كافِرٌ، فَوَجَبَ عَلَيهِ القَتلُ لِدُخولِهِ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تَحريمِ الذُّكرانِ لِلذُّكرانِ و الإناثِ بالإناثِ؛ لِما رُكِّبَ في الإناثِ و ما طُبِعَ عَلَيهِ الذُّكرانُ، و لِما في إتيانِ الذُّكرانِ الذُّكرانَ و الإناثِ الإناثَ مِن انقِطاعِ النَّسلِ و فَسادِ التَّدبيرِ و خَرابِ الدُّنيا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أحَلَّ اللهُ تَبارَكَ و تَعالى لُحومَ البَقَرِ و الغَنَمِ و الإبِلِ؛ لِكَثرَتِها و إمكانِ وُجودِها، و </w:t>
      </w:r>
      <w:bookmarkStart w:id="95" w:name="pg7779_72136"/>
    </w:p>
    <w:p>
      <w:pPr>
        <w:pStyle w:val="BookText"/>
        <w:rPr/>
      </w:pPr>
      <w:bookmarkEnd w:id="95"/>
      <w:r>
        <w:rPr>
          <w:rFonts w:ascii="Amiri" w:hAnsi="Amiri" w:eastAsia="Amiri" w:cs="Amiri"/>
          <w:color w:val="111111"/>
          <w:sz w:val="28"/>
          <w:sz w:val="28"/>
          <w:szCs w:val="28"/>
          <w:rtl w:val="true"/>
          <w:lang w:bidi="ar-SA"/>
        </w:rPr>
        <w:t>تَحليلِ بَقَرِ الوَحشِ و غَيرِها مِن أصنافِ ما يُؤكَلُ مِنَ الوَحشِ المُحَلَّلَةِ؛ لِأنَّ غِذاءَها غَيرُ مَكروهٍ و لا مُحَرَّمٍ و لا هيَ مُضِرَّةٌ بَعضُها بِبَعضٍ و لا مُضِرَّةٌ بالإنسِ، و لا في خِلقَتِها تَشويهٌ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كُلُّ لُحومِ البِغالِ و الحَميرِ الأهليَّةِ؛ لِحاجَةِ النّاسِ إلى ظُهورِها و استِعمالِها و الخَوفِ مِن قِلَّتِها، لا لِقَذَرِ خِلقَتِها و لا لِقَذَرِ غِذائِها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النَّظَرُ إلى شُعورِ النِّساءِ المَحجوباتِ بِالأزواجِ و إلى غَيرِهِنَّ مِنَ النِّساءِ؛ لِما فِيهِ مِن تَهييجِ الرِّجالِ، و ما يَدعو التَّهييجُ إلَيهِ مِنَ الفَسادِ و الدُّخولِ فيما لا يَحِلُّ و لا يَجمُلُ، و كَذَلِكَ ما أشبَهَ الشُّعورَ، إلّا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الجِلبابِ فَلا بَأسَ بِالنَّظَرِ إلى شُعورِ 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إعطاءِ النِّساءِ نِصفَ ما يُعطى الرِّجالُ مِنَ الميراثِ؛ لِأنَّ المَرأةَ إذا تَزَوَّجَت أخَذَتَ و الرَّجُلُ يُعطي، فَلِذَلِكَ وُفِّرَ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أُخرى في إعطاءِ الذَّكَرِ مِثلَي ما يُعطى الأُنثى، لِأنَّ الأُنثى في عِيالِ الذَّكَرِ إن احتَاجَت، و عَلَيهِ أن يَعولَها و عَلَيهِ نَفَقَتُها، و لَيسَ عَلى المَرأةِ أن تَعولَ الرَّجُلَ و لا تُؤخَذُ بِنَفَقَتِهِ إن احتاجَ، فَوَفَّرَ اللهُ تَعالى عَلى الرِّجالِ لِذَلِكَ،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المَرأةِ أنَّها لا تَرِثُ مِنَ العَقارِ شَيئاً إلّا قيمَةَ الطُّوبِ و النِّقضِ؛ لِأنَّ العَقارَ لا يُمكنُ تَغييرُهُ و قَلبُهُ، و المَرأةُ يَجوزُ أن يَنقَطِعَ ما بَينَها و بَينَهُ مِنَ العِصمَةِ و يَجوزُ تَغييرُها و تَبديلُها، و لَيسَ الوَلَدُ و الوالِدُ كَذَلِكَ؛ لِأنَّهُ لا يُمكِنُ التَّفَصّي مِنهُما، و المَرأةُ يُمكِنُ الاستِبدالُ بِها، فَما يَجوزُ أن يَجيءَ و يَذهَبَ كانَ ميراثُهُ فيما يَجوزُ تَبديلُهُ و تَغييرُهُ إذا أشبَهَهُ، و كانَ الثابِتُ المُقيمُ عَلى حالِهِ كَمَن كانَ مِثلُهُ في الثَّباتِ و القيامِ</w:t>
      </w:r>
      <w:r>
        <w:rPr>
          <w:rFonts w:eastAsia="Amiri" w:cs="Amiri" w:ascii="Amiri" w:hAnsi="Amiri"/>
          <w:color w:val="111111"/>
          <w:sz w:val="28"/>
          <w:szCs w:val="28"/>
          <w:rtl w:val="true"/>
          <w:lang w:bidi="ar-SA"/>
        </w:rPr>
        <w:t>».</w:t>
      </w:r>
      <w:r>
        <w:rPr>
          <w:rStyle w:val="FootnoteAnchor"/>
          <w:rtl w:val="true"/>
        </w:rPr>
        <w:footnoteReference w:id="346"/>
      </w:r>
    </w:p>
    <w:p>
      <w:pPr>
        <w:pStyle w:val="Heading3"/>
        <w:numPr>
          <w:ilvl w:val="2"/>
          <w:numId w:val="1"/>
        </w:numPr>
        <w:rPr/>
      </w:pPr>
      <w:bookmarkStart w:id="96" w:name="__RefHeading___Toc4956463_1051229030"/>
      <w:bookmarkStart w:id="97" w:name="_Toc35"/>
      <w:bookmarkEnd w:id="96"/>
      <w:r>
        <w:rPr/>
        <w:t>13</w:t>
      </w:r>
      <w:r>
        <w:rPr>
          <w:rtl w:val="true"/>
        </w:rPr>
        <w:t xml:space="preserve">. </w:t>
      </w:r>
      <w:r>
        <w:rPr>
          <w:rtl w:val="true"/>
        </w:rPr>
        <w:t>محمّد بن سهل بن اليسع الاشعرى</w:t>
      </w:r>
      <w:bookmarkEnd w:id="9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نسب كامل او را ذكر كرده، اما همانند شيخ طوسى به توثيق و تضعيف اين شخصيت اشعرى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نيز فقط به روايت وى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است و وى را داراى نگاشته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نجاشى به روايت وى از امام رضا و امام جواد اشاره مى كند و براى او تنها از كتابى </w:t>
      </w:r>
    </w:p>
    <w:p>
      <w:pPr>
        <w:pStyle w:val="BookText"/>
        <w:rPr/>
      </w:pPr>
      <w:r>
        <w:rPr>
          <w:rFonts w:ascii="Amiri" w:hAnsi="Amiri" w:eastAsia="Amiri" w:cs="Amiri"/>
          <w:color w:val="111111"/>
          <w:sz w:val="28"/>
          <w:sz w:val="28"/>
          <w:szCs w:val="28"/>
          <w:rtl w:val="true"/>
          <w:lang w:bidi="ar-SA"/>
        </w:rPr>
        <w:t>بدون عنوان ياد مى كند كه جماعتى از اصحاب آن را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يك روايت از كتاب الخرائج و الجرائح</w:t>
      </w:r>
      <w:r>
        <w:rPr>
          <w:rStyle w:val="FootnoteAnchor"/>
          <w:rtl w:val="true"/>
        </w:rPr>
        <w:footnoteReference w:id="347"/>
      </w:r>
      <w:r>
        <w:rPr>
          <w:rFonts w:ascii="Amiri" w:hAnsi="Amiri" w:eastAsia="Amiri" w:cs="Amiri"/>
          <w:color w:val="111111"/>
          <w:sz w:val="28"/>
          <w:sz w:val="28"/>
          <w:szCs w:val="28"/>
          <w:rtl w:val="true"/>
          <w:lang w:bidi="ar-SA"/>
        </w:rPr>
        <w:t xml:space="preserve">كه از امام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كتب اربعه و وسائل الشيعة روايتى از امام نهم به نقل از وى وجود ندارد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مجموعه روايات وى چنين مى نمايد كه وى تنها دو روايت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دارد كه در الكافى</w:t>
      </w:r>
      <w:r>
        <w:rPr>
          <w:rStyle w:val="FootnoteAnchor"/>
          <w:rtl w:val="true"/>
        </w:rPr>
        <w:footnoteReference w:id="348"/>
      </w:r>
      <w:r>
        <w:rPr>
          <w:rFonts w:ascii="Amiri" w:hAnsi="Amiri" w:eastAsia="Amiri" w:cs="Amiri"/>
          <w:color w:val="111111"/>
          <w:sz w:val="28"/>
          <w:sz w:val="28"/>
          <w:szCs w:val="28"/>
          <w:rtl w:val="true"/>
          <w:lang w:bidi="ar-SA"/>
        </w:rPr>
        <w:t>و تهذيب الأحكام</w:t>
      </w:r>
      <w:r>
        <w:rPr>
          <w:rStyle w:val="FootnoteAnchor"/>
          <w:rtl w:val="true"/>
        </w:rPr>
        <w:footnoteReference w:id="34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 روايات با واسطۀ وى از امام غالباً از طريق پدرش سهل بن يسع</w:t>
      </w:r>
      <w:r>
        <w:rPr>
          <w:rStyle w:val="FootnoteAnchor"/>
          <w:rtl w:val="true"/>
        </w:rPr>
        <w:footnoteReference w:id="350"/>
      </w:r>
      <w:r>
        <w:rPr>
          <w:rFonts w:ascii="Amiri" w:hAnsi="Amiri" w:eastAsia="Amiri" w:cs="Amiri"/>
          <w:color w:val="111111"/>
          <w:sz w:val="28"/>
          <w:sz w:val="28"/>
          <w:szCs w:val="28"/>
          <w:rtl w:val="true"/>
          <w:lang w:bidi="ar-SA"/>
        </w:rPr>
        <w:t>و زكريا بن آدم</w:t>
      </w:r>
      <w:r>
        <w:rPr>
          <w:rStyle w:val="FootnoteAnchor"/>
          <w:rtl w:val="true"/>
        </w:rPr>
        <w:footnoteReference w:id="351"/>
      </w:r>
      <w:r>
        <w:rPr>
          <w:rFonts w:ascii="IRNazanin" w:hAnsi="IRNazanin" w:eastAsia="IRNazanin"/>
          <w:color w:val="111111"/>
          <w:sz w:val="28"/>
          <w:sz w:val="28"/>
          <w:szCs w:val="28"/>
          <w:rtl w:val="true"/>
          <w:lang w:bidi="fa-IR"/>
        </w:rPr>
        <w:t xml:space="preserve">نقل شده كه عموماً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زيادى مراد از اين عنوان يعنى ابا الحسن، عنوانى مشترك ميان امام هفتم و هشتم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نجاشى، پدر وى، سهل بن يسع را از راويان امام كاظم و امام رضا مى داند و كتابى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شيخ كه تنها از وى در رجال نامى به ميان آورده و او را از اصحاب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طريق نجاشى به سهل بن اليسع و فرزندش تشابه فراوانى دارد، خصوصاً آنكه محمّد بن سهل در طريق به كتاب پدرش نيز قرار دارد</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 xml:space="preserve">تنها در دو روايتْ محمّد بن سهل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واسطه روايت كرده است كه در هر دو احمد بن محمّد از محمّد بن سهل روايت كرده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سقط در سند را افزايش مى دهد</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از اين رو محتمل است عدم تذكر نجاشى </w:t>
      </w:r>
      <w:bookmarkStart w:id="98" w:name="pg7779_72138"/>
    </w:p>
    <w:p>
      <w:pPr>
        <w:pStyle w:val="BookText"/>
        <w:rPr/>
      </w:pPr>
      <w:bookmarkEnd w:id="98"/>
      <w:r>
        <w:rPr>
          <w:rFonts w:ascii="IRNazanin" w:hAnsi="IRNazanin" w:eastAsia="IRNazanin"/>
          <w:color w:val="111111"/>
          <w:sz w:val="28"/>
          <w:sz w:val="28"/>
          <w:szCs w:val="28"/>
          <w:rtl w:val="true"/>
          <w:lang w:bidi="fa-IR"/>
        </w:rPr>
        <w:t>نسبت به عنوان المسائل براى محمّد بن سهل از اين رو بوده كه اساساً محتواى اثر وى برگرفته از كتاب پدرش، يعنى سهل بن يسع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نمى توان براى اين اثر عنوان المسائل را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ديگر اينكه، طرق به محمّد بن سهل و پدرش و نيز زكريا بن آدم در روايات متعددى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احتمال داد كه با توجه به محتواى نگاشته هاى اين مجموعه، المسائل تعبيرى سليقه اى از سوى شيخ بوده است، از اين رو نجاشى آن را بيان نكرده است</w:t>
      </w:r>
      <w:r>
        <w:rPr>
          <w:rFonts w:eastAsia="IRNazanin" w:cs="IRNazanin"/>
          <w:color w:val="111111"/>
          <w:sz w:val="28"/>
          <w:szCs w:val="28"/>
          <w:rtl w:val="true"/>
          <w:lang w:bidi="fa-IR"/>
        </w:rPr>
        <w:t>.</w:t>
      </w:r>
    </w:p>
    <w:p>
      <w:pPr>
        <w:pStyle w:val="Heading3"/>
        <w:numPr>
          <w:ilvl w:val="2"/>
          <w:numId w:val="1"/>
        </w:numPr>
        <w:rPr/>
      </w:pPr>
      <w:bookmarkStart w:id="99" w:name="__RefHeading___Toc4956465_1051229030"/>
      <w:bookmarkStart w:id="100" w:name="_Toc36"/>
      <w:bookmarkEnd w:id="99"/>
      <w:r>
        <w:rPr/>
        <w:t>14</w:t>
      </w:r>
      <w:r>
        <w:rPr>
          <w:rtl w:val="true"/>
        </w:rPr>
        <w:t xml:space="preserve">. </w:t>
      </w:r>
      <w:r>
        <w:rPr>
          <w:rtl w:val="true"/>
        </w:rPr>
        <w:t>محمّد بن فُضَيل بن كثير أبوجعفر الأزرق</w:t>
      </w:r>
      <w:bookmarkEnd w:id="100"/>
    </w:p>
    <w:p>
      <w:pPr>
        <w:pStyle w:val="BookText"/>
        <w:rPr/>
      </w:pPr>
      <w:r>
        <w:rPr>
          <w:rFonts w:ascii="Amiri" w:hAnsi="Amiri" w:eastAsia="Amiri" w:cs="Amiri"/>
          <w:color w:val="111111"/>
          <w:sz w:val="28"/>
          <w:sz w:val="28"/>
          <w:szCs w:val="28"/>
          <w:rtl w:val="true"/>
          <w:lang w:bidi="ar-SA"/>
        </w:rPr>
        <w:t>شيخ وى را اصالتاً ازدى و اهل كوفه مى داند كه ظاهراً به حرفۀ صرّافى اشتغال داشته است</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اگر چه برقى وى را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امام هفتم و هشتم برشمرده،</w:t>
      </w:r>
      <w:r>
        <w:rPr>
          <w:rStyle w:val="FootnoteAnchor"/>
          <w:rtl w:val="true"/>
        </w:rPr>
        <w:footnoteReference w:id="355"/>
      </w:r>
      <w:r>
        <w:rPr>
          <w:rFonts w:ascii="IRNazanin" w:hAnsi="IRNazanin" w:eastAsia="IRNazanin"/>
          <w:color w:val="111111"/>
          <w:sz w:val="28"/>
          <w:sz w:val="28"/>
          <w:szCs w:val="28"/>
          <w:rtl w:val="true"/>
          <w:lang w:bidi="fa-IR"/>
        </w:rPr>
        <w:t>اما روايات فراوان وى تنها از امام رضا و امام كاظم يا از عنوان مشترك اين دو امام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هاى فراوان او، گوياى ارتباط گستردۀ وى با اين دو امام و احتمالاً مهاجرت ها و سفرهاى زياد او به شهرها و مناطقى مانند مدينه، بغداد و خراسان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توثيق و تضعيف وى گزارشى در رجال نجاشى نيامده است، جز آنكه نسخۀ كتاب وى را جماعتى از اصحاب اماميه نقل كرده اند كه اين فراوانى نقل ها، خود مى تواند به اعتماد اصحاب به وى اشاره داشته باشد</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xml:space="preserve">با اين همه شيخ طوسى نيز تنها در رجال، در ترجمۀ وى،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را تضعيف كرده و در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الصيرفى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ياد كرده است</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ممكن است علت اتهام به غلو به سبب نقل رواياتى در خصوص ويژگى هاى خاص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خلقت نورى ايشان باشد، چنانكه وى روايات متعددى در اين </w:t>
      </w:r>
    </w:p>
    <w:p>
      <w:pPr>
        <w:pStyle w:val="BookText"/>
        <w:rPr/>
      </w:pPr>
      <w:r>
        <w:rPr>
          <w:rFonts w:ascii="Amiri" w:hAnsi="Amiri" w:eastAsia="Amiri" w:cs="Amiri"/>
          <w:color w:val="111111"/>
          <w:sz w:val="28"/>
          <w:sz w:val="28"/>
          <w:szCs w:val="28"/>
          <w:rtl w:val="true"/>
          <w:lang w:bidi="ar-SA"/>
        </w:rPr>
        <w:t>باره در تفسير آيات قرآن نقل كرده است</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نجاشى براى وى از دو مكتوب در قالب كتاب و مسائل ياد مى كند، اما طريق خود را همانند شيخ طوسى تنها به كتاب وى بيان، و تأكيد مى كند كه جماعتى از عالمان نسخه اى از اين اثر را روايت كرده اند</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هاى متعددى كه عموماً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 شود،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پرسش هاى مكتوب يا شفاهى به صورت تك مسئله اى</w:t>
      </w:r>
      <w:r>
        <w:rPr>
          <w:rStyle w:val="FootnoteAnchor"/>
          <w:rtl w:val="true"/>
        </w:rPr>
        <w:footnoteReference w:id="360"/>
      </w:r>
      <w:r>
        <w:rPr>
          <w:rFonts w:ascii="IRNazanin" w:hAnsi="IRNazanin" w:eastAsia="IRNazanin"/>
          <w:color w:val="111111"/>
          <w:sz w:val="28"/>
          <w:sz w:val="28"/>
          <w:szCs w:val="28"/>
          <w:rtl w:val="true"/>
          <w:lang w:bidi="fa-IR"/>
        </w:rPr>
        <w:t>و يا چندمسئله اى</w:t>
      </w:r>
      <w:r>
        <w:rPr>
          <w:rStyle w:val="FootnoteAnchor"/>
          <w:rtl w:val="true"/>
        </w:rPr>
        <w:footnoteReference w:id="361"/>
      </w:r>
      <w:r>
        <w:rPr>
          <w:rFonts w:ascii="IRNazanin" w:hAnsi="IRNazanin" w:eastAsia="IRNazanin"/>
          <w:color w:val="111111"/>
          <w:sz w:val="28"/>
          <w:sz w:val="28"/>
          <w:szCs w:val="28"/>
          <w:rtl w:val="true"/>
          <w:lang w:bidi="fa-IR"/>
        </w:rPr>
        <w:t xml:space="preserve">يافت مى شود كه احتمال شكل گيرى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بازۀ زمانى تقويت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مجموعۀ روايات وى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آن است كه محمّد بن فُضَيل داراى شاگردان فراوانى از عالمان برجستۀ شيعه بوده است كه هر يك روايات فراوانى را از محمّد بن فُضَيل نقل كرده اند و به دنبال آن، بخش هايى از مجموعۀ المسائل، به كتب متأخر از وى، مانند كتاب شريف الكافى انتقال يافته است</w:t>
      </w:r>
      <w:r>
        <w:rPr>
          <w:rFonts w:eastAsia="IRNazanin" w:cs="IRNazanin"/>
          <w:color w:val="111111"/>
          <w:sz w:val="28"/>
          <w:szCs w:val="28"/>
          <w:rtl w:val="true"/>
          <w:lang w:bidi="fa-IR"/>
        </w:rPr>
        <w:t>.</w:t>
      </w:r>
      <w:r>
        <w:rPr>
          <w:rStyle w:val="FootnoteAnchor"/>
          <w:rtl w:val="true"/>
        </w:rPr>
        <w:footnoteReference w:id="36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ميان دو طريق مرحوم نجاشى و شيخ طوسى به كتاب 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ترتيب به واسطه محمّد بن الحسين بن ابى الخطاب و على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نجاشى نمونۀ روايى دارد</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برخلاف اين طريق گزارش هاى موجود از روايات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از محمّد بن فضيل با واسطه هايى از امام باقر و امام صادق نقل شده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محمّد بن عيسى، 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تَبقى بِغَيرِ إمامٍ إلّا أن يَسخَطَ اللهُ تَعالى عَلى أهلِ الأرضِ أو عَلى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تَبقى إذاً لَساخَت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الصدوق فى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معروف عن علي بن مهزيار، عن محمّد بن الهيثم، عن محمّد بن الفضيل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الصفّار فى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إسماعيل، عن العبّاس بن معروف، عن علي بن مهزيار، عن محمّد بن الهيثم، عن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النعمانى فى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فى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و علي بن إسماعيل بن عيسى، عن العبّاس بن معروف، عن علي بن مهزيار، عن محمّد بن القاسم، عن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الاربلى فى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عن محمّد بن عيسى، عن يونس،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أفضَلِ ما يَتَقَرَّبُ بِهِ العِبادُ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يَتَقَرَّبُ بِهِ العِبادُ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 طاعَةُ رَسولِهِ و طاعَةُ أُولي الأمرِ،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إيمانٌ و بُغضُنا كُفرٌ</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رواه البرقى فى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محمّد بن على، عن فضيل، نحوه، 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اُولى الامر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إدريس، عن الحسين بن عبيد الله، عن محمّد بن الحسين و موسى </w:t>
      </w:r>
    </w:p>
    <w:p>
      <w:pPr>
        <w:pStyle w:val="BookText"/>
        <w:rPr/>
      </w:pPr>
      <w:r>
        <w:rPr>
          <w:rFonts w:ascii="Amiri" w:hAnsi="Amiri" w:eastAsia="Amiri" w:cs="Amiri"/>
          <w:color w:val="111111"/>
          <w:sz w:val="28"/>
          <w:sz w:val="28"/>
          <w:szCs w:val="28"/>
          <w:rtl w:val="true"/>
          <w:lang w:bidi="ar-SA"/>
        </w:rPr>
        <w:t xml:space="preserve">بن عمر، عن الحَسَن بن محبوب،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 لِيُطفِئوا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مُتِمُّ الإمامَةِ، و الإمامَةُ هيَ النّورُ،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هوَ الإمامُ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الحسين بن سَعيد،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المَحسودونَ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رواه الصفّار فى 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الحسين بن سَعيد،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الصفّار فى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 و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سعد بن سعد، عن محمّد بن الفضيل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الحسين بن سَعيد، 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يُؤدّي الإمامُ إلى الإمامِ مِن بَعدِهِ و لا يَخُصُّ بِها غَيرَهُ و لا يَزويها عَنهُ</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رواه الصفّار فى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سعد بن سعد و أحمد بن محمّد، عن الحسين بن سَعيد، عن محمّد بن الفضيل،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موسى، عن يعقوب بن يزيد، عن الحَسَن بن محبوب، عن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العيّاشى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محمّد بن فضيل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إدريس، عن محمّد بن أحمد، عن يعقوب بن يزيد، عن ابن</w:t>
      </w:r>
    </w:p>
    <w:p>
      <w:pPr>
        <w:pStyle w:val="BookText"/>
        <w:rPr/>
      </w:pPr>
      <w:r>
        <w:rPr>
          <w:rFonts w:ascii="Amiri" w:hAnsi="Amiri" w:eastAsia="Amiri" w:cs="Amiri"/>
          <w:color w:val="111111"/>
          <w:sz w:val="28"/>
          <w:sz w:val="28"/>
          <w:szCs w:val="28"/>
          <w:rtl w:val="true"/>
          <w:lang w:bidi="ar-SA"/>
        </w:rPr>
        <w:t xml:space="preserve">محبوب،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عَلَيهِم مِن ولايَتِنا</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رواه الصفّار فى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يعقوب بن يزيد مثله،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اُخذ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w:t>
      </w:r>
      <w:r>
        <w:rPr>
          <w:rStyle w:val="FootnoteAnchor"/>
          <w:rtl w:val="true"/>
        </w:rPr>
        <w:footnoteReference w:id="369"/>
      </w:r>
      <w:r>
        <w:rPr>
          <w:rFonts w:ascii="Amiri" w:hAnsi="Amiri" w:eastAsia="Amiri" w:cs="Amiri"/>
          <w:color w:val="111111"/>
          <w:sz w:val="28"/>
          <w:sz w:val="28"/>
          <w:szCs w:val="28"/>
          <w:rtl w:val="true"/>
          <w:lang w:bidi="ar-SA"/>
        </w:rPr>
        <w:t xml:space="preserve">عن أحمد بن محمّد، عن عمر بن عَبدِ العزيز، عن 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مُحَمّدٍ و آلِ مُحَمّدٍ، هوَ خَيرٌ مِمّا يَجمَعُ هَؤلاءِ مِن دُنياهُم</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محمّد بن إسماعيل،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رواه ابن شهرآشوب فى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استرآبادى فى تاويل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ما رواه محمّد بن العبّاس عن الحسين بن أحمد، عن محمّد بن عيسى، عن يونس، عن محمّد بن فضيل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عن أحمد بن محمّد، عن ابن محبوب،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في جَميعِ صُحُفِ الأنبياءِ، و لَن يَبعَثَ اللهُ رَسولاً إلّا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المفيد فى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الفضيل،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الصفّار فى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الحَسَن بن محبوب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الحسين بن إسحاق، عن علي بن مهزيار، عن محمّد بن عَبدِ الحميد و الحسين بن سَعيد جميعاً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مسألَةٍ،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يُراؤُنَ اَلنّاسَ وَ 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لا إِلى هؤُلاءِ وَ لا إِلى هؤُلاءِ وَ مَنْ يُضْلِلِ اَللّهُ فَلَنْ تَجِدَ لَهُ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لَيسوا مِنَ الكافِرينَ و لَيسوا مِنَ المُؤمِنينَ و لَيسوا مِنَ المُسلِمينَ، يُظهِرونَ الإيمانَ و يَصيرونَ إلى الكُفرِ و التَّكذيبِ، لَعَنَهُمُ اللّهُ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رواه حسين بن سعيد فى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العيّاشى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فضيل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محمّد بن الفضيل، عن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العَبدُ مِنَ الذَّنبِ ثُمَّ لا يَعودُ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مِنَ الذَّنبِ ثُمَّ لا يَعودُ فِيهِ، و أحَبُّ العِبادِ إلى اللهِ تَعالى المُفَتَّنونَ التَّوّابونَ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رواه القمّى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و محمّد بن فضيل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عَبدِ الله بن عامر، عن علي بن مهزيار، عن الحسين بن سَعيد،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تُعانِقُ زَوجَها مِن خَلفِه فَتَحَّرَكُ عَلى ظَهرِهِ فَتَأتيها الشَّهوَةُ فَتُنزِلُ الماءَ، عَليها الغُسلُ أو لا يَجِبُ عَليها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جاءَتها الشَّهوَةُ فَأنزَلَت الماءَ وَجَبَ عَلَيها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محمّد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الحميرى فى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فضيل،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و غيره عن محمّد بن أحمد، عن يعقوب بن يزيد، عن يحيى بن المبارك، عن عَبدِ اللّه بن جبلة،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عِندي كَبشٌ سَمينٌ لِأَضَحّيَ بِهِ، فَلَمّا أخَذتُهُ و أضجَعتُهُ نَظَرَ إلَيَّ فَرَحِمتُهُ و رَقَقتُ عَلَيهِ، ثُمَّ إنّي ذَبَحتُهُ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لَكَ أن</w:t>
      </w:r>
    </w:p>
    <w:p>
      <w:pPr>
        <w:pStyle w:val="BookText"/>
        <w:rPr/>
      </w:pPr>
      <w:r>
        <w:rPr>
          <w:rFonts w:ascii="Amiri" w:hAnsi="Amiri" w:eastAsia="Amiri" w:cs="Amiri"/>
          <w:color w:val="111111"/>
          <w:sz w:val="28"/>
          <w:sz w:val="28"/>
          <w:szCs w:val="28"/>
          <w:rtl w:val="true"/>
          <w:lang w:bidi="ar-SA"/>
        </w:rPr>
        <w:t>تَفعَلَ، لا تُرَبَّيَنَّ شَيئاً مِن هَذا ثُمَّ تَذبَحَهُ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يحيى و غيره، عن محمّد بن أحمد، عن يعقوب بن يزيد، عن يحيى بن المبارك، عن عَبدِ الله بن جبلة، عن محمّد بن الفضيل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و غيره، عن محمّد بن أحمد، عن محمّد بن عيسى،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دَيناً عَلى رَجُلٍ ثُمَّ ذَهَبَ إلى صاحِبِ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ما لِفُلانٍ عَلَيكَ فَقَدِ اشتَريتُهُ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إلَيهِ قيمَةَ ما دَفَعَ إلى صاحِبِ الدَّينِ، و بَرِئَ الَّذي عَلَيهِ المالُ مِن جَميعِ ما بَقيَ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عيسى، عن محمّد بن الفضيل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الحَسناءِ الفاجِرَةِ، هَل يَجوزُ لِلرَّجُلِ أن يَتَمَتَّعَ مِنها يَوماً أو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مَشهورَةً بِالزِّنا فَلا يَتَمَتَّع مِنها و لا يَنكِحَها</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و 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عيسى، عن الحسين بن سَعيد،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دَعاكَ الرَّجُلُ لِتَشهَدَ لَهُ عَلى دَينٍ أو حَقٍّ لَم يَنبَغِ لَكَ أن تَقاعَسَ عَنهُ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أحمد بن محمّد، عن محمّد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طَريقٍ يُوَطَأُ و يُتَطَرَّقُ كانَت فِيهِ جادَّةٌ أو لَم تَكُن، لا يَنبَغي الصَّلاةُ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يَمنَةً و يَسرَةً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فى 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r>
        <w:rPr>
          <w:rFonts w:ascii="IRNazanin" w:hAnsi="IRNazanin" w:eastAsia="IRNazanin"/>
          <w:color w:val="111111"/>
          <w:sz w:val="28"/>
          <w:sz w:val="28"/>
          <w:szCs w:val="28"/>
          <w:rtl w:val="true"/>
          <w:lang w:bidi="fa-IR"/>
        </w:rPr>
        <w:t>عنه</w:t>
      </w:r>
      <w:r>
        <w:rPr>
          <w:rStyle w:val="FootnoteAnchor"/>
          <w:rtl w:val="true"/>
        </w:rPr>
        <w:footnoteReference w:id="379"/>
      </w:r>
      <w:r>
        <w:rPr>
          <w:rFonts w:ascii="Amiri" w:hAnsi="Amiri" w:eastAsia="Amiri" w:cs="Amiri"/>
          <w:color w:val="111111"/>
          <w:sz w:val="28"/>
          <w:sz w:val="28"/>
          <w:szCs w:val="28"/>
          <w:rtl w:val="true"/>
          <w:lang w:bidi="ar-SA"/>
        </w:rPr>
        <w:t>، عن ابن فضّال،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الحَمامَةِ تُساويِ نِصفَ دِرهَمٍ أو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صاحِبَهُ فَرُدَّهُ عَلَيهِ، و إن لَم تَعرِف صاحِبَهُ و كانَ مُستَويَ الجَناحينِ يَطيرُ بِهِما فَهوَ لَكَ</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و محمّد بن يحيى، عن أحمد بن محمّد، جميعاً عن ابن محبوب،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نِكاحٍ أو طَلاقٍ أو في 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فيما لا يَستَطيعُ الرِّجالُ أن يَنظُروا إلَيهِ و لَيسَ مَعَهُنَّ رَجُلٌ، و تَجوزُ شَهادَتُهُنَّ في النِّكاحِ إذا كانَ مَعَهُنَّ رَجُلٌ، و تَجوزُ شَهادَتُهُنَّ في حَدِّ الزِّنى إذا كانَ ثَلاثَةُ رِجالٍ و امرَأتانِ، و لا تَجوزُ شَهادَةُ رَجُلَينِ و أربَعِ نِسوَةٍ في الزِّنى و الرَّجم، و لا تَجوزُ شَهادَتُهُنَّ في الطَّلاقِ و لا في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الصدوق فى 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محمّد بن الفضيل،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و غيره، عن محمّد بن أحمد، عن محمّد بن عيسى، عن</w:t>
      </w:r>
    </w:p>
    <w:p>
      <w:pPr>
        <w:pStyle w:val="BookText"/>
        <w:rPr/>
      </w:pPr>
      <w:r>
        <w:rPr>
          <w:rFonts w:ascii="Amiri" w:hAnsi="Amiri" w:eastAsia="Amiri" w:cs="Amiri"/>
          <w:color w:val="111111"/>
          <w:sz w:val="28"/>
          <w:sz w:val="28"/>
          <w:szCs w:val="28"/>
          <w:rtl w:val="true"/>
          <w:lang w:bidi="ar-SA"/>
        </w:rPr>
        <w:t>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دَينَاً عَلى رَجُلٍ ثُمَّ ذَهَبَ إلى صاحِبِ الدَّينِ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ادفَع إلَيَّ ما لِفُلانٍ عَلَيكَ فَقَد اشتَريتُهُ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إلَيهِ قيمَةَ ما دَفَعَ إلى صاحِبِ الدَّينِ، و بَرِئَ الَّذي عَلَيهِ المالُ مِن جَميعِ ما بَقيَ عَلَيهِ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رواه 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عيسى، عن محمّد بن الفضيل،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داود، عن الحسين بن سَعيد، 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الصدوق فى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 الحسين بن أبي الخطّاب،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لِبَعضِ مَواليهَ يَومَ الفِطرِ و هوَ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تَقَبَّلَ اللهُ مِنكَ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حَتّى كانَ يَومُ الأضحى،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تَقَبَّلَ اللهُ مِنّا و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قُلتَ في الفِطرِ شَيئاً و تَقولُ في الأضحى شَيئاً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قُلتُ لَهُ في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مِنكَ و مِنا؛ لِأنَّهُ فَعَلَ مِثلَ فِعلي و استَوَيتُ أنا و هوَ في الفِعلِ، و قُلتُ لَهُ في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مِنّا و مِنكَ؛ لِأنّا يُمكِنُنا أن نُضَحّيَ و لا يُمكِنُهُ أن يُضَحّيَ، فَقَد فَعَلنا غَيرَ فِعلِهِ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قَتَلَ حَمامَةً مِن حَمامِ الحَرَمِ و هوَ في الحَرَمِ غَيرُ مُحرِمٍ،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قيمَتُها، و هوَ دِرهَمٌ يَتَصَدَّقُ بِهِ أو يَشتَري بِهِ طَعاماً لِحَمامِ الحَرَمِ، فَإن قَتَلها و هوَ مُحرِمٌ في الحَرَمِ، فَعَلَيهِ شاةٌ و قيمَةُ الحَمامَةِ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و ما</w:t>
      </w:r>
    </w:p>
    <w:p>
      <w:pPr>
        <w:pStyle w:val="BookText"/>
        <w:rPr/>
      </w:pPr>
      <w:r>
        <w:rPr>
          <w:rFonts w:ascii="Amiri" w:hAnsi="Amiri" w:eastAsia="Amiri" w:cs="Amiri"/>
          <w:color w:val="111111"/>
          <w:sz w:val="28"/>
          <w:sz w:val="28"/>
          <w:szCs w:val="28"/>
          <w:rtl w:val="true"/>
          <w:lang w:bidi="ar-SA"/>
        </w:rPr>
        <w:t>يَقتُلُ مِنَ الدَّوابِّ،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الأسوَدَ و الأفعى و الفَأرَةَ و العَقرَبَ، و كُلَّ حَيَّةٍ و إن أرادَكَ السَّبُعُ فَاقتُلهُ، و إن لَم يُرِدكَ فَلا تَقتُلهُ، و الكَلبُ العَقورُ إن أرادَكَ فَاقتُلهُ، و لا بَأسَ لِلمُحرِمِ أن يَرميَ الحِدَأَةَ، و إن عَرَضَ لَهُ اللُّصوصُ امتَنَعَ مِنهُم</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حَمامَةً مِن حَمامِ الحَرَمِ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قَتَلَها و هوَ مُحرِمٌ في الحَرَمِ فَعَلَيهِ شاةٌ و قيمَةُ الحَمامَةِ دِرهَمٌ، و إن قَتَلَها في الحَرَمِ و هوَ غَير مُحرِمٍ فَعَلَيهِ قيمَتُها و هوَ دِرهَمٌ يَتَصَدَّقُ بِهِ أو يَشتَري بِهِ طَعامَاً لِحَمامِ الحَرَمِ، و إن قَتَلَها و هوَ مُحرِمٌ في غَيرِ الحَرَمِ فَعَلَيهِ دَمُ شاةٍ</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فيمَن سَوَّفَ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ما يَحُجُّ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أحُجُّ العامَ أحُجُّ، حَتّى يَموتَ قَبلَ أن يَحُجَّ</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رواه الراوندى فى فقه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محمّد بن فضيل،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الحسين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لِصٍّ دَخَلَ عَلى امرَأةٍ حُبلى فَوَقَعَ عَليها، فَألقَت ما في بَطنِها فَوَثَبَت عَلَيهِ المَرأةً فَقَتَلَتهُ،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 دَمُ اللِّصِّ، و عَلى المَقتولِ دِيَةُ سَخلَتِها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لِصٍّ دَخَلَ عَلى امرَأةٍ و هيَ حُبلى، فَقَتَلَ ما في بَطنِها، فَعمَدَت المَرأةُ إلى سِكّينٍ فَوَجأتُهِ بِهِ فَقَتَلَتهُ،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دَمٌ اللِّصِّ</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 xml:space="preserve">الحَسَن الصفّار، عن محمّد بن الحسين بن أبي الخطّاب، عن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بِقَلبِهِ رآهُ، أ 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يَرَهُ بِالبَصَرِ، و لَكِن رَآهُ بِالفُؤادِ</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و علي بن إسماعيل بن عيسى، عن العبّاس بن معروف، عن علي بن مهزيار، عن محمّد بن القاسم، 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و لا إمامَ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لَساخَت بِأهلِها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عن علي بن مهزيار، عن محمّد بن الهيثم، 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تَبقى الأرضُ بِغَيرِ إمامٍ؟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تَبقى بِغَيرِ إمام إلّا أن يَسخَطَ اللهُ عَلى أهلِ الأرضِ أو عَلى العِبادِ،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تَبقى، إذاً لَساخَت</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الإسناد، عن محمّد بن عَبدِ الحميد، 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عن محمّد بن الحسين، عن محمّد بن عَبدِ الحميد،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صِبيَةٍ صِغارٍ لَهُم مالٌ بيَدِ أبيهِم أو أخيهِم، هَل تَجِبُ عَلى مالِهِم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في مالِهِم زَكاةٌ حَتّى يُعمَلَ بِهِ، فَإذا عُمِلَ بِهِ وَجَبَتِ الزَّكاةُ، فَأمّا إذا كانَ مَوقوفاً فَلا زَكاةَ عَلَيهِ</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يعقوب بن يزيد،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كَم يَكفيها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مهزيار، عن محمّد بن عَبدِ الحميد،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و لا يُدرى أ هوَ مِن شَهرِ رَمَضانَ أو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شَهرٌ مِنَ الشُّهورِ، يُصيبُهُ ما يُصيبُ الشُّهور مِنَ الزّيادَةِ و النُّقصانِ، فَصوموا لِلرُّؤيَةِ و أفطِروا لِلرُّؤيَةِ، و لا يُعجِبنُي أن يَتَقَدَّمَهُ أحدٌ بِصيامِ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395"/>
      </w:r>
      <w:r>
        <w:rPr>
          <w:rFonts w:ascii="Amiri" w:hAnsi="Amiri" w:eastAsia="Amiri" w:cs="Amiri"/>
          <w:color w:val="111111"/>
          <w:sz w:val="28"/>
          <w:sz w:val="28"/>
          <w:szCs w:val="28"/>
          <w:rtl w:val="true"/>
          <w:lang w:bidi="ar-SA"/>
        </w:rPr>
        <w:t>، عن محمّد بن 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الحَدِّ الَّذي إذا أدرَكَهُ الرَّجُلُ أدرَكَ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جَمعاً و النّاسُ في المَشعَرِ قَبلَ طُلوعِ الشَّمسِ، فَقَد أدرَكَ الحَجَّ و لا عُمرَةَ لَهُ، فَإن لَم يأتِ جَمعاً حَتّى تَطلُعَ الشَّمسُ فَهيَ عُمرَةٌ مُفرَدَةٌ و لا حَجَّ لَهُ، فإن شاءَ أقامَ و إن شاءَ رَجَعَ و عَلَيهِ الحَجُّ مِن قابِلٍ</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سَعيد،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لاعَن امرَأتَهُ و انتَفى من وَلَدِها ثُمَّ أكذَبَ نَفسَهُ هَل يُرَدُّ عَلَيهِ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أكذَبَ نَفسَهُ جُلِدَ الحَدَّ و رُدَّ عَلَيهِ ابنُهُ، ولا تَرجِعُ إلَيهِ امرَأتُهُ أبَداً</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سَعيد،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كَم يَحِلُّ لَهُ مِنَ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إلّا ثِنتانِ، و يَتَسرّى ما شاءَ إذا كانَ أذِنَ لَهُ مَولاهُ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أحمد بن محمّد، عن الحسين بن سَعيد،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الهيثم النهدي، عن محمّد بن الفُضَيل الصيرفي،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أشياءَ و أرَدتُ أن أسألَهُ عن السِّلاحِ فَأغفَلتُهُ، فَخَرَجتُ و دَخَلتُ عَلى أبي الحَسَنِ بنِ بَشيرٍ، فَإذا غُلامُهُ و مَعَهُ رُقعَتُهُ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w:t>
      </w:r>
    </w:p>
    <w:p>
      <w:pPr>
        <w:pStyle w:val="BookText"/>
        <w:rPr/>
      </w:pPr>
      <w:r>
        <w:rPr>
          <w:rFonts w:ascii="Amiri" w:hAnsi="Amiri" w:eastAsia="Amiri" w:cs="Amiri"/>
          <w:color w:val="111111"/>
          <w:sz w:val="28"/>
          <w:sz w:val="28"/>
          <w:szCs w:val="28"/>
          <w:rtl w:val="true"/>
          <w:lang w:bidi="ar-SA"/>
        </w:rPr>
        <w:t>الرَّحيمِ، أنا بِمَنزِلَةِ أبي و وارِثُهُ، و عِندي ما كانَ عِندَهُ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رواه الطبرى فى دلائل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إبراهيم بن هاشم، عن محمّد بن الفُضَيل أو عَمَّن رواه،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غابِرٌ و مَزبورٌ و نَكتٌ في القَلبِ و نَقرٌ في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الغابِرُ فَما تَقَدَّم مِن عِلمِنا، و أمّا المَزبورُ فَما يَأتينا، و أمَا النَّكتُ في القُلوبِ فَإلهامٌ، و أمّا النَّقرُ في الأسماعِ فَإنَّهُ مِنَ المَلَكِ</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أحمد بن محمّد، عن الحسين بن سَعيد،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Pr>
        <w:footnoteReference w:id="40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عمران بن موسى، عن يعقوب بن يزيد، عن الحَسَن بن محبوب،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يُؤدّي الأمانَةَ إلى الإمامِ مِن بَعدِهِ، لا يَخُصُّ بِها أحَدٌ غَيرَهُ و لا يَزويها عَنهُ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علي بن إسماعيل، عن العبّاس بن معروف، عن علي بن مهزيار، عن محمّد بن الهيثم، 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الأرضُ بِلا إمامٍ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ساخَت بِأهلِها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عبّاد بن سليمان، عن سعد بن سعد، عن محمّد بن 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اتَّخَذَ دِينَهُ هَواهُ بِغَيرِ هُدىً مِن أئِمَّةِ الهُدى</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عبّاد بن سليمان، عن سَعيد بن سعد، عن محمّد بن فُضَيل، عن أبي </w:t>
      </w:r>
    </w:p>
    <w:p>
      <w:pPr>
        <w:pStyle w:val="BookText"/>
        <w:rPr/>
      </w:pPr>
      <w:r>
        <w:rPr>
          <w:rFonts w:ascii="Amiri" w:hAnsi="Amiri" w:eastAsia="Amiri" w:cs="Amiri"/>
          <w:color w:val="111111"/>
          <w:sz w:val="28"/>
          <w:sz w:val="28"/>
          <w:szCs w:val="28"/>
          <w:rtl w:val="true"/>
          <w:lang w:bidi="ar-SA"/>
        </w:rPr>
        <w:t xml:space="preserve">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بِالخَيراتِ هوَ الإمامُ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عبّاد بن سليمان، عن سعد بن سعد،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عَلَيهِ أعمالُ أمَّتِهِ كُلَّ صَباحٍ، أبرارُها و فُجّارُها فَاحذَروا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العياشي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لاعَنَ امرَأتَهُ و انتَفى مِن وَلَدِها ثُمَّ أكذَبَ نَفسَهُ، هَل يُرَدُّ عَلَيهِ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أكذَبَ نَفسَهُ جُلِدَ الحَدَّ و رُدَّ عَلَيهِ ابنُهُ و لا تَرجُعُ إلَيهِ امرَأتُهُ أبَداً</w:t>
      </w:r>
      <w:r>
        <w:rPr>
          <w:rFonts w:eastAsia="Amiri" w:cs="Amiri" w:ascii="Amiri" w:hAnsi="Amiri"/>
          <w:color w:val="111111"/>
          <w:sz w:val="28"/>
          <w:szCs w:val="28"/>
          <w:rtl w:val="true"/>
          <w:lang w:bidi="ar-SA"/>
        </w:rPr>
        <w:t>».</w:t>
      </w:r>
      <w:r>
        <w:rPr>
          <w:rStyle w:val="FootnoteAnchor"/>
        </w:rPr>
        <w:footnoteReference w:id="40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نِكاحٍ أو طَلاقٍ أو في رَجمٍ؟ قالَ تَجوزُ شَهادَةُ النِّساءِ فيما لا يَستَطيعُ الرِّجالُ أن يَنظُروا إلَيهِ و لَيسَ مَعَهُنَّ الرِّجالِ؟ و تَجوزُ شَهادَتُهُنَّ في النِّكاحِ إذا كانَ مَعَهُنَّ رَجُلٌ</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عن سعد بن عَبدِ الله، عن أحمد بن محمّد بن عيسى، عن الحسين بن سَعيد، 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ما أوعَدَ اللهُ عَلَيهِ النّارِ إذا كانَ مُؤمِناً كَفَّرَ عَنهُ سَيِّئاتِهِ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رواه العيّاشى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محمّد بن فُضَيل،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العَبدُ ثُمَّ لا يَرجِعُ فِيهِ، و إنَّ أحَبَّ عِبادِ اللهِ إلى اللهِ المُتَّقي التائِبُ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العبّاسُ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نُبايَع لَكَ النّاس،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تَراهُم فاعِلَين؟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w:t>
      </w:r>
      <w:r>
        <w:rPr>
          <w:rFonts w:eastAsia="Amiri" w:cs="Amiri" w:ascii="Amiri" w:hAnsi="Amiri"/>
          <w:color w:val="111111"/>
          <w:sz w:val="28"/>
          <w:szCs w:val="28"/>
          <w:rtl w:val="true"/>
          <w:lang w:bidi="ar-SA"/>
        </w:rPr>
        <w:t>)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حدّثني أبي،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أذاناً يَسمَعُ الخَلائِقُ كُلَّها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عَلَيْكُمْ فِي اَلْكِتابِ أَنْ إِذا سَمِعْتُمْ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الرَّجُلَ يَجحَدُ الحَقَّ و يُكَذِّبُ بِهِ و يَقَعُ في أهلِه، فَقُم مِن عِندِهِ و لا تُقاعِدُه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أَنْشَأَكُمْ مِنْ نَفْسٍ واحِدَةٍ فَمُسْتَقَرٌّ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الإيمانِ المُستَقَرٌّ فَمُستَقَرٌّ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كانَ مُستَودَعاً سَلَبَهُ اللهُ قَبلَ المَماتِ</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الثّيابُ</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لِلهِ و لِلرَّسولِ، و هوَ لَنا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انتِظارِ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تَعلَمُ أنَّ انتِظارَ الفَرَجِ مِنَ الفَرَجِ؟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اِرْتَقِبُوا إِنِّي مَعَكُمْ رَقِيبٌ</w:t>
      </w:r>
      <w:r>
        <w:rPr>
          <w:rFonts w:eastAsia="Amiri" w:cs="Amiri" w:ascii="Amiri" w:hAnsi="Amiri"/>
          <w:color w:val="111111"/>
          <w:sz w:val="28"/>
          <w:szCs w:val="28"/>
          <w:rtl w:val="true"/>
          <w:lang w:bidi="ar-SA"/>
        </w:rPr>
        <w:t>)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شَيءٍ في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تَعلَمُ أنَّ انتِظارَ الفَرَجِ مِنَ الفَرَجِ؟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رواه الصدوق فى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المظفّر بن جعفر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عَبدِ الحميد، عن محمّد بن الفُضَيل،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السند فى البحار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العَلاماتُ، و النَّجمُ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معنعناً عن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اِتَّخِذِي مِنَ اَلْجِبالِ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فَاسْلُكِي سُبُلَ رَبِّكِ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السَّبيلُ الَّذي نَحنُ عَلَيهِ مِن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يَخرُجُ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الشِّفاءُ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لِما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w:t>
      </w:r>
      <w:r>
        <w:rPr>
          <w:rFonts w:eastAsia="Amiri" w:cs="Amiri" w:ascii="Amiri" w:hAnsi="Amiri"/>
          <w:color w:val="111111"/>
          <w:sz w:val="28"/>
          <w:szCs w:val="28"/>
          <w:rtl w:val="true"/>
          <w:lang w:bidi="ar-SA"/>
        </w:rPr>
        <w:t>)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w:t>
      </w:r>
      <w:bookmarkStart w:id="101" w:name="pg7779_72154"/>
    </w:p>
    <w:p>
      <w:pPr>
        <w:pStyle w:val="BookText"/>
        <w:rPr/>
      </w:pPr>
      <w:bookmarkEnd w:id="101"/>
      <w:r>
        <w:rPr>
          <w:rFonts w:ascii="Amiri" w:hAnsi="Amiri" w:eastAsia="Amiri" w:cs="Amiri"/>
          <w:color w:val="111111"/>
          <w:sz w:val="28"/>
          <w:sz w:val="28"/>
          <w:szCs w:val="28"/>
          <w:rtl w:val="true"/>
          <w:lang w:bidi="ar-SA"/>
        </w:rPr>
        <w:t>الحسين الهاشمي، عن محمّد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الحَسَنُ، و الزَّيتونُ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طورَ سِينينَ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هوَ طورُ سَيناءَ، و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تَستَوفي مَسألَتَكَ إلى آخِرِ السّورَةِ؟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أميرُ المُؤمِنينِ و شيعَتُهُ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رواه الحسكانى فى 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فرات، نحوه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956467_1051229030"/>
      <w:bookmarkStart w:id="103" w:name="_Toc37"/>
      <w:bookmarkEnd w:id="102"/>
      <w:r>
        <w:rPr/>
        <w:t>15</w:t>
      </w:r>
      <w:r>
        <w:rPr>
          <w:rtl w:val="true"/>
        </w:rPr>
        <w:t xml:space="preserve">. </w:t>
      </w:r>
      <w:r>
        <w:rPr>
          <w:rtl w:val="true"/>
        </w:rPr>
        <w:t>معاوية بن سعيد الكندى</w:t>
      </w:r>
      <w:bookmarkEnd w:id="103"/>
    </w:p>
    <w:p>
      <w:pPr>
        <w:pStyle w:val="BookText"/>
        <w:rPr/>
      </w:pPr>
      <w:r>
        <w:rPr>
          <w:rFonts w:ascii="Amiri" w:hAnsi="Amiri" w:eastAsia="Amiri" w:cs="Amiri"/>
          <w:color w:val="111111"/>
          <w:sz w:val="28"/>
          <w:sz w:val="28"/>
          <w:szCs w:val="28"/>
          <w:rtl w:val="true"/>
          <w:lang w:bidi="ar-SA"/>
        </w:rPr>
        <w:t xml:space="preserve">مرحوم نجاشى وى را از جمله اصحاب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آورده است،</w:t>
      </w:r>
      <w:r>
        <w:rPr>
          <w:rStyle w:val="FootnoteAnchor"/>
          <w:rtl w:val="true"/>
        </w:rPr>
        <w:footnoteReference w:id="423"/>
      </w:r>
      <w:r>
        <w:rPr>
          <w:rFonts w:ascii="Amiri" w:hAnsi="Amiri" w:eastAsia="Amiri" w:cs="Amiri"/>
          <w:color w:val="111111"/>
          <w:sz w:val="28"/>
          <w:sz w:val="28"/>
          <w:szCs w:val="28"/>
          <w:rtl w:val="true"/>
          <w:lang w:bidi="ar-SA"/>
        </w:rPr>
        <w:t xml:space="preserve">اما برقى وى را از اصحاب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و شيخ طوسى نيز در دو جا وى را از اصحاب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برشمرده است</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يكى از اين دو مورد، به هنگام ذكر ترجمۀ برادرش،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ترجمۀ محمّد، از ايشان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براى وى در مجموع كتب حديثى، تنها دو روايت در كتاب الكافى</w:t>
      </w:r>
      <w:r>
        <w:rPr>
          <w:rStyle w:val="FootnoteAnchor"/>
          <w:rtl w:val="true"/>
        </w:rPr>
        <w:footnoteReference w:id="427"/>
      </w:r>
      <w:r>
        <w:rPr>
          <w:rFonts w:ascii="Amiri" w:hAnsi="Amiri" w:eastAsia="Amiri" w:cs="Amiri"/>
          <w:color w:val="111111"/>
          <w:sz w:val="28"/>
          <w:sz w:val="28"/>
          <w:szCs w:val="28"/>
          <w:rtl w:val="true"/>
          <w:lang w:bidi="ar-SA"/>
        </w:rPr>
        <w:t>و تهذيب الأحكام</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البته، صفوان هم طبقه با امام هفتم و هشتم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خويى با بيان اين مطلب و اينكه صفوان به صورت مضمر از وى نقل مى كند، در وثاقت وى خدشه وارد مى 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الكافى مستقيماً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و روايت</w:t>
      </w:r>
      <w:bookmarkStart w:id="104" w:name="pg7779_72155"/>
    </w:p>
    <w:p>
      <w:pPr>
        <w:pStyle w:val="BookText"/>
        <w:rPr/>
      </w:pPr>
      <w:bookmarkEnd w:id="104"/>
      <w:r>
        <w:rPr>
          <w:rFonts w:ascii="IRNazanin" w:hAnsi="IRNazanin" w:eastAsia="IRNazanin"/>
          <w:color w:val="111111"/>
          <w:sz w:val="28"/>
          <w:sz w:val="28"/>
          <w:szCs w:val="28"/>
          <w:rtl w:val="true"/>
          <w:lang w:bidi="fa-IR"/>
        </w:rPr>
        <w:t>تهذيب گزارشى از صفوان بن يحيى دربارۀ پرسش معاوية بن سعيد از امام است كه در آن، نام امام را نيز معلوم نساخته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ميان دو فهرست، مرحوم نجاشى علاوه بر ياد كردن از نوشته اى با قالب المسائل براى وى، منقول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طريق خود را به آن نيز ذكر مى كند</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اين طريق اگر چه به لحاظ حضور مرحوم ابن الوليد و صفار و محمّد بن الحسين بن ابى الخطاب در آن، داراى اهميت است، با اين همه با هيچ يك از دو سند موجود در مصادر حديثى همخوانى ندارد</w:t>
      </w:r>
      <w:r>
        <w:rPr>
          <w:rFonts w:eastAsia="IRNazanin" w:cs="IRNazanin"/>
          <w:color w:val="111111"/>
          <w:sz w:val="28"/>
          <w:szCs w:val="28"/>
          <w:rtl w:val="true"/>
          <w:lang w:bidi="fa-IR"/>
        </w:rPr>
        <w:t>.</w:t>
      </w:r>
    </w:p>
    <w:p>
      <w:pPr>
        <w:pStyle w:val="Heading3"/>
        <w:numPr>
          <w:ilvl w:val="2"/>
          <w:numId w:val="1"/>
        </w:numPr>
        <w:rPr/>
      </w:pPr>
      <w:bookmarkStart w:id="105" w:name="__RefHeading___Toc4956469_1051229030"/>
      <w:bookmarkStart w:id="106" w:name="_Toc38"/>
      <w:bookmarkEnd w:id="105"/>
      <w:r>
        <w:rPr/>
        <w:t>16</w:t>
      </w:r>
      <w:r>
        <w:rPr>
          <w:rtl w:val="true"/>
        </w:rPr>
        <w:t xml:space="preserve">. </w:t>
      </w:r>
      <w:r>
        <w:rPr>
          <w:rtl w:val="true"/>
        </w:rPr>
        <w:t>ياسر الخادم</w:t>
      </w:r>
      <w:bookmarkEnd w:id="10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مذكور، عنوانى مشترك ميان نجاشى و شيخ طوسى</w:t>
      </w:r>
      <w:r>
        <w:rPr>
          <w:rStyle w:val="FootnoteAnchor"/>
          <w:rtl w:val="true"/>
        </w:rPr>
        <w:footnoteReference w:id="430"/>
      </w:r>
      <w:r>
        <w:rPr>
          <w:rFonts w:ascii="Amiri" w:hAnsi="Amiri" w:eastAsia="Amiri" w:cs="Amiri"/>
          <w:color w:val="111111"/>
          <w:sz w:val="28"/>
          <w:sz w:val="28"/>
          <w:szCs w:val="28"/>
          <w:rtl w:val="true"/>
          <w:lang w:bidi="ar-SA"/>
        </w:rPr>
        <w:t>در يادكرد 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رجال ابن داوود و رجال شيخ از شخصى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بائس مولى حمزة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شده است</w:t>
      </w:r>
      <w:r>
        <w:rPr>
          <w:rStyle w:val="FootnoteAnchor"/>
          <w:rtl w:val="true"/>
        </w:rPr>
        <w:footnoteReference w:id="431"/>
      </w:r>
      <w:r>
        <w:rPr>
          <w:rFonts w:ascii="Amiri" w:hAnsi="Amiri" w:eastAsia="Amiri" w:cs="Amiri"/>
          <w:color w:val="111111"/>
          <w:sz w:val="28"/>
          <w:sz w:val="28"/>
          <w:szCs w:val="28"/>
          <w:rtl w:val="true"/>
          <w:lang w:bidi="ar-SA"/>
        </w:rPr>
        <w:t xml:space="preserve">كه به قرينه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حمزة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ترجمۀ ياسر الخادم در هر دو 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شده است</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مى شود</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 وى نيز تنها در كتاب رجال شيخ بيان شده است</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دربارۀ حمزة بن اليسع كه از عالمان اشعرى است، اطلاع چندانى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كتب اربعه تنها يك روايت از وى در كتاب شريف الكافى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435"/>
      </w:r>
      <w:r>
        <w:rPr>
          <w:rFonts w:ascii="Amiri" w:hAnsi="Amiri" w:eastAsia="Amiri" w:cs="Amiri"/>
          <w:color w:val="111111"/>
          <w:sz w:val="28"/>
          <w:sz w:val="28"/>
          <w:szCs w:val="28"/>
          <w:rtl w:val="true"/>
          <w:lang w:bidi="ar-SA"/>
        </w:rPr>
        <w:t xml:space="preserve">با اين حال دو روايت از ياسر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 بن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الكافى</w:t>
      </w:r>
      <w:r>
        <w:rPr>
          <w:rStyle w:val="FootnoteAnchor"/>
          <w:rtl w:val="true"/>
        </w:rPr>
        <w:footnoteReference w:id="436"/>
      </w:r>
      <w:r>
        <w:rPr>
          <w:rFonts w:ascii="IRNazanin" w:hAnsi="IRNazanin" w:eastAsia="IRNazanin"/>
          <w:color w:val="111111"/>
          <w:sz w:val="28"/>
          <w:sz w:val="28"/>
          <w:szCs w:val="28"/>
          <w:rtl w:val="true"/>
          <w:lang w:bidi="fa-IR"/>
        </w:rPr>
        <w:t xml:space="preserve">آمده است كه در صورت پذيرش تحريف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مضمون دو روايت مى توان ياسر را بر اساس اين روايات از همراهان حمزه بن اليسع در مدينه و در كنار امام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اساس گزارش مرحوم كلينى و شيخ صدوق وى در دورۀ حضور امام در خراسان در كنار آن حضرت بوده است</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 xml:space="preserve">از 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دانستن روايتى از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شيخ صدوق كه در آن، وى از راويان از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برشمرده شده صحيح مى نمايد</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اثرى مى باشد كه به وى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شيخ طوسى اين اثر را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مى داند،</w:t>
      </w:r>
      <w:r>
        <w:rPr>
          <w:rStyle w:val="FootnoteAnchor"/>
          <w:rtl w:val="true"/>
        </w:rPr>
        <w:footnoteReference w:id="439"/>
      </w:r>
      <w:r>
        <w:rPr>
          <w:rFonts w:ascii="IRNazanin" w:hAnsi="IRNazanin" w:eastAsia="IRNazanin"/>
          <w:color w:val="111111"/>
          <w:sz w:val="28"/>
          <w:sz w:val="28"/>
          <w:szCs w:val="28"/>
          <w:rtl w:val="true"/>
          <w:lang w:bidi="fa-IR"/>
        </w:rPr>
        <w:t xml:space="preserve">نجاشى از انتساب آن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اهتمام نجاشى در يادآورى كتاب هاى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نظر از احتمال نسيان، اين اطلاق و سربسته گويى را مى توان در گزارش نجاشى توجيه نمود؛</w:t>
      </w:r>
      <w:r>
        <w:rPr>
          <w:rStyle w:val="FootnoteAnchor"/>
          <w:rtl w:val="true"/>
        </w:rPr>
        <w:footnoteReference w:id="440"/>
      </w:r>
      <w:r>
        <w:rPr>
          <w:rFonts w:ascii="Amiri" w:hAnsi="Amiri" w:eastAsia="Amiri" w:cs="Amiri"/>
          <w:color w:val="111111"/>
          <w:sz w:val="28"/>
          <w:sz w:val="28"/>
          <w:szCs w:val="28"/>
          <w:rtl w:val="true"/>
          <w:lang w:bidi="ar-SA"/>
        </w:rPr>
        <w:t xml:space="preserve">زيرا نجاشى در ابتداى ترجمۀ ياسر به خادمىِ وى در نزد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همه ممكن است عدم انتساب </w:t>
      </w:r>
    </w:p>
    <w:p>
      <w:pPr>
        <w:pStyle w:val="BookText"/>
        <w:rPr/>
      </w:pPr>
      <w:r>
        <w:rPr>
          <w:rFonts w:ascii="IRNazanin" w:hAnsi="IRNazanin" w:eastAsia="IRNazanin"/>
          <w:color w:val="111111"/>
          <w:sz w:val="28"/>
          <w:sz w:val="28"/>
          <w:szCs w:val="28"/>
          <w:rtl w:val="true"/>
          <w:lang w:bidi="fa-IR"/>
        </w:rPr>
        <w:t xml:space="preserve">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به واسطه ياسر، در كنار برشمردن وى از خادمان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نوع گزارش هايى باشد كه در آثار شيخ صدوق يافت مى شود و حاوى مجموعه اى از اخبار مربوط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ياسر به على بن ابراهيم منتقل شده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در اين گزارش ها به صراحت سخن از پرسش و پاسخ هاى ياسر وبن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روايتى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حدثنى ياسرالخادم لما رجع المأمون من خراسان بعد وفاة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بأخباره كلها</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ملاحظۀ مجموعۀ روايات و گزارش هاى ياسر الخادم اين نكته را روشن مى كند كه تنها بخشى از آنچه از ياسر الخادم نقل شده شامل المسائل مى شود و بخش ديگر گزارش هاى تاريخى از جريان ها و حوادث خراسان است</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 xml:space="preserve">از اين رو كتاب به طور كامل، در بردارندۀ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معنا كه تنها دربردارندۀ سؤالات راوى از امام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روايات ياسر الخادم از طريق على بن ابراهيم به صورت مستقيم و يا به واسطۀ پدرش و نيز سهل بن زياد و الحسين بن احمد بن هلال و نوح بن شعيب در مصادر حديثى گزارش شده، و بخشى اندك از آن نيز به صورت مرفوع، به ويژه در كتاب تفسير عياشى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مقايسۀ اين طرق با طرق دو فهرست شيخ و نجاشى نشان مى دهد كه اگر چه بخشى از طريق شيخ طوسى و مرحوم نجاشى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بطه، عن أحمد بن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اما در عمدۀ طرق موجود، خصوصاً در كتاب شريف الكافى و آثار شيخ صدوق نام على بن ابراهيم تكرار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اندك رواياتى كه در سند آنها اشخاص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مشترك دو فهرست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برقى قرار دارند، مشابه رواياتى است كه على بن ابراهيم در طريق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مورد، نقل قول مرحوم </w:t>
      </w:r>
    </w:p>
    <w:p>
      <w:pPr>
        <w:pStyle w:val="BookText"/>
        <w:rPr/>
      </w:pPr>
      <w:r>
        <w:rPr>
          <w:rFonts w:ascii="Amiri" w:hAnsi="Amiri" w:eastAsia="Amiri" w:cs="Amiri"/>
          <w:color w:val="111111"/>
          <w:sz w:val="28"/>
          <w:sz w:val="28"/>
          <w:szCs w:val="28"/>
          <w:rtl w:val="true"/>
          <w:lang w:bidi="ar-SA"/>
        </w:rPr>
        <w:t>صدوق در ذيل روايتى از على بن ابراهيم از ياسر اشاره به يكى از اصلى ترين طرق نقل احاديثِ ياسر دارد</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با اين همه بايد توجه داشت كه على بن ابراهيم گاه با واسطۀ پدرش از ياسر رواياتى را نقل كرده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نكتۀ ديگر آنكه بر اساس نقل شيخ صدوق در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مجموعه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توسط حمزة بن محمّد بر شيخ صدوق تحديث شده، كه على بن ابراهيم آنرا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كتابت بر حمزة بن محمّد اجازه داده است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بنابراين از مجموعه روايات ياسر مى توان چنين برداشت نمود كه تنها بخشى از روايات ياسرالخادم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مختلف كه مشتمل بر پرسش و پاسخ هستند</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أحمد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ياسر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كَانَّ قَفَصاً فِيهِ سَبعَ عَشرَةَ قارورَةٍ إذ وَقَعَ القَفَصُ فَتَكَسَّرَتِ القَواريرُ،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يَخرُجُ رَجُلٌ مِن أهلِ بَيتي يَملِكُ سَبعَةَ عَشَرَ يَوماً ثُمَّ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مُحَمَّدُ بنَ إبراهيمَ بِالكوفَةِ مَعَ أبي السَّرايا، فَمَكَثَ سَبعَةَ عَشَرَ يَوماً ثُمَّ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ابن شهرآشوب فى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ياسر الخادم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نوح بن شعيب، عن ياسر الخادم و نادر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قُمتُ عَلى رُءوسِكُم و أنتُم تَأكُلونَ، فَلا تَقوموا حَتّى تَفرُغوا، و لَرُبَّما دَعا بَعضَنا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يَأكُلونَ،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حَتّى يَفرُغوا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رواه البرقى فى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علي ماجيلويه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ياسر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التَّفويضِ؟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فَوَّضَ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الخَلقُ و الرِّزقُ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خَلَقَكُمْ ثُمَّ رَزَقَكُمْ ثُمَّ يُمِيتُكُمْ ثُمَّ يُحْيِيكُمْ هَلْ مِنْ شُرَكائِكُمْ مَنْ يَفْعَلُ مِنْ ذلِكُمْ مِنْ شَيْ‌ءٍ سُبْحانَهُ وَ تَعالى عَمّا يُشْرِكُونَ</w:t>
      </w:r>
      <w:r>
        <w:rPr>
          <w:rFonts w:eastAsia="Amiri" w:cs="Amiri" w:ascii="Amiri" w:hAnsi="Amiri"/>
          <w:color w:val="111111"/>
          <w:sz w:val="28"/>
          <w:szCs w:val="28"/>
          <w:rtl w:val="true"/>
          <w:lang w:bidi="ar-SA"/>
        </w:rPr>
        <w:t>)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450"/>
      </w:r>
      <w:r>
        <w:rPr>
          <w:rFonts w:ascii="Amiri" w:hAnsi="Amiri" w:eastAsia="Amiri" w:cs="Amiri"/>
          <w:color w:val="111111"/>
          <w:sz w:val="28"/>
          <w:sz w:val="28"/>
          <w:szCs w:val="28"/>
          <w:rtl w:val="true"/>
          <w:lang w:bidi="ar-SA"/>
        </w:rPr>
        <w:t>عن ياسر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شَهرُ رَمَضانَ تِسعَةً و عِشرينَ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لا يَنقُصُ مِن ثَلاثينَ يَوماً أبَداً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ياسر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شَهرُ رَمَضانَ تِسعَةً و عِشرينَ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لا يَنقُصُ مِن ثَلاثينَ يَوماً أبَداً</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ياسر الخادم،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المُرجِئَةَ، و لَعَنَ اللهُ أبا حَنيفَةَ، إنَّهُ كَلامُ اللّهِ غَيرُ مَخلوقٍ، حَيثُ ما تَكَلَّمَت بِهِ، و حَيثُ ما قَرَأتَ و نَطَقتَ، فَهوَ كَلامٌ و خَبَرٌ و قِصَصٌ</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ياسر الخادم،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الثَّقَلُ ما يُخرَجُ بَينَ المُتَراهِنَينِ مِنَ الدَّراهِمِ و غَيرِهِ</w:t>
      </w:r>
      <w:r>
        <w:rPr>
          <w:rFonts w:eastAsia="Amiri" w:cs="Amiri" w:ascii="Amiri" w:hAnsi="Amiri"/>
          <w:color w:val="111111"/>
          <w:sz w:val="28"/>
          <w:szCs w:val="28"/>
          <w:rtl w:val="true"/>
          <w:lang w:bidi="ar-SA"/>
        </w:rPr>
        <w:t>».</w:t>
      </w:r>
      <w:r>
        <w:rPr>
          <w:rStyle w:val="FootnoteAnchor"/>
        </w:rPr>
        <w:footnoteReference w:id="45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07" w:name="pg7779_72160"/>
    </w:p>
    <w:p>
      <w:pPr>
        <w:pStyle w:val="Heading2"/>
        <w:numPr>
          <w:ilvl w:val="1"/>
          <w:numId w:val="1"/>
        </w:numPr>
        <w:rPr/>
      </w:pPr>
      <w:bookmarkStart w:id="108" w:name="__RefHeading___Toc4956471_1051229030"/>
      <w:bookmarkStart w:id="109" w:name="_Toc39"/>
      <w:bookmarkEnd w:id="107"/>
      <w:bookmarkEnd w:id="108"/>
      <w:r>
        <w:rPr>
          <w:rtl w:val="true"/>
        </w:rPr>
        <w:t>فصل دوم النسخه</w:t>
      </w:r>
      <w:bookmarkEnd w:id="109"/>
    </w:p>
    <w:p>
      <w:pPr>
        <w:pStyle w:val="Heading3"/>
        <w:numPr>
          <w:ilvl w:val="2"/>
          <w:numId w:val="1"/>
        </w:numPr>
        <w:rPr/>
      </w:pPr>
      <w:bookmarkStart w:id="110" w:name="__RefHeading___Toc4956473_1051229030"/>
      <w:bookmarkStart w:id="111" w:name="_Toc40"/>
      <w:bookmarkEnd w:id="110"/>
      <w:r>
        <w:rPr/>
        <w:t>1</w:t>
      </w:r>
      <w:r>
        <w:rPr>
          <w:rtl w:val="true"/>
        </w:rPr>
        <w:t xml:space="preserve">. </w:t>
      </w:r>
      <w:r>
        <w:rPr>
          <w:rtl w:val="true"/>
        </w:rPr>
        <w:t>احمد بن عامر بن سليمان</w:t>
      </w:r>
      <w:bookmarkEnd w:id="111"/>
    </w:p>
    <w:p>
      <w:pPr>
        <w:pStyle w:val="BookText"/>
        <w:rPr/>
      </w:pPr>
      <w:r>
        <w:rPr>
          <w:rFonts w:ascii="Amiri" w:hAnsi="Amiri" w:eastAsia="Amiri" w:cs="Amiri"/>
          <w:color w:val="111111"/>
          <w:sz w:val="28"/>
          <w:sz w:val="28"/>
          <w:szCs w:val="28"/>
          <w:rtl w:val="true"/>
          <w:lang w:bidi="ar-SA"/>
        </w:rPr>
        <w:t>در كتب رجالى و فهرستى به اين مطلب اشاره شده است كه وى از اصحاب امام هشتم، و بنا بر ادعاى فرزندش عبداللّه، مؤذن</w:t>
      </w:r>
      <w:r>
        <w:rPr>
          <w:rStyle w:val="FootnoteAnchor"/>
          <w:rtl w:val="true"/>
        </w:rPr>
        <w:footnoteReference w:id="455"/>
      </w:r>
      <w:r>
        <w:rPr>
          <w:rFonts w:ascii="Amiri" w:hAnsi="Amiri" w:eastAsia="Amiri" w:cs="Amiri"/>
          <w:color w:val="111111"/>
          <w:sz w:val="28"/>
          <w:sz w:val="28"/>
          <w:szCs w:val="28"/>
          <w:rtl w:val="true"/>
          <w:lang w:bidi="ar-SA"/>
        </w:rPr>
        <w:t>امام هادى و امام حسن عسكرى نيز بوده است</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اجدادش</w:t>
      </w:r>
      <w:r>
        <w:rPr>
          <w:rStyle w:val="FootnoteAnchor"/>
          <w:rtl w:val="true"/>
        </w:rPr>
        <w:footnoteReference w:id="457"/>
      </w:r>
      <w:r>
        <w:rPr>
          <w:rFonts w:ascii="IRNazanin" w:hAnsi="IRNazanin" w:eastAsia="IRNazanin"/>
          <w:color w:val="111111"/>
          <w:sz w:val="28"/>
          <w:sz w:val="28"/>
          <w:szCs w:val="28"/>
          <w:rtl w:val="true"/>
          <w:lang w:bidi="fa-IR"/>
        </w:rPr>
        <w:t xml:space="preserve">از اصحاب و يارانِ پدران امام هشتم بوده اند و از طرفى فرزندش راوى نسخه اى است كه پدرش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وى منحصراً آن را از پدر براى ديگران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از انتساب نسخه به وى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كه ظاهراً مشعر به عدم ثبوت نسخه نزد وى و يا دست كم بى اطلاعى كامل وى از واقعيت قضيه به سبب جهالت پدر و پسر و كيفيت ملاقات پدر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مبهم بودن خصوصيات ديگر 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اينكه اين نسخه متضمن روايات جالبى است جايى براى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نجاشى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النسخة حسنة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نسخه به همراه دو اثر ديگر چاپ شده است</w:t>
      </w:r>
      <w:r>
        <w:rPr>
          <w:rFonts w:eastAsia="IRNazanin" w:cs="IRNazanin"/>
          <w:color w:val="111111"/>
          <w:sz w:val="28"/>
          <w:szCs w:val="28"/>
          <w:rtl w:val="true"/>
          <w:lang w:bidi="fa-IR"/>
        </w:rPr>
        <w:t>.</w:t>
      </w:r>
      <w:r>
        <w:rPr>
          <w:rStyle w:val="FootnoteAnchor"/>
          <w:rtl w:val="true"/>
        </w:rPr>
        <w:footnoteReference w:id="458"/>
      </w:r>
      <w:r>
        <w:rPr>
          <w:rFonts w:ascii="Amiri" w:hAnsi="Amiri" w:eastAsia="Amiri" w:cs="Amiri"/>
          <w:color w:val="111111"/>
          <w:sz w:val="28"/>
          <w:sz w:val="28"/>
          <w:szCs w:val="28"/>
          <w:rtl w:val="true"/>
          <w:lang w:bidi="ar-SA"/>
        </w:rPr>
        <w:t xml:space="preserve">در اين كتاب روايات احمد بن </w:t>
      </w:r>
    </w:p>
    <w:p>
      <w:pPr>
        <w:pStyle w:val="BookText"/>
        <w:rPr/>
      </w:pPr>
      <w:r>
        <w:rPr>
          <w:rFonts w:ascii="IRNazanin" w:hAnsi="IRNazanin" w:eastAsia="IRNazanin"/>
          <w:color w:val="111111"/>
          <w:sz w:val="28"/>
          <w:sz w:val="28"/>
          <w:szCs w:val="28"/>
          <w:rtl w:val="true"/>
          <w:lang w:bidi="fa-IR"/>
        </w:rPr>
        <w:t xml:space="preserve">عامر بن سليمان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از پدرانش و آنان نيز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كتاب چاپ شدۀ ديگر در اين باره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59"/>
      </w:r>
      <w:r>
        <w:rPr>
          <w:rFonts w:ascii="IRNazanin" w:hAnsi="IRNazanin" w:eastAsia="IRNazanin"/>
          <w:color w:val="111111"/>
          <w:sz w:val="28"/>
          <w:sz w:val="28"/>
          <w:szCs w:val="28"/>
          <w:rtl w:val="true"/>
          <w:lang w:bidi="fa-IR"/>
        </w:rPr>
        <w:t>كه در آن به بررسى طرق اثر و روايات و گردآورى آن ها پرداخته شده، و از جمله طرق به اين مجموعه، طريق داوود بن سليمان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براى او كتابى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شمرده است كه در حال حاضر با عنوان مسند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داوود بن سليمان چاپ شده است،</w:t>
      </w:r>
      <w:r>
        <w:rPr>
          <w:rStyle w:val="FootnoteAnchor"/>
          <w:rtl w:val="true"/>
        </w:rPr>
        <w:footnoteReference w:id="460"/>
      </w:r>
      <w:r>
        <w:rPr>
          <w:rFonts w:ascii="IRNazanin" w:hAnsi="IRNazanin" w:eastAsia="IRNazanin"/>
          <w:color w:val="111111"/>
          <w:sz w:val="28"/>
          <w:sz w:val="28"/>
          <w:szCs w:val="28"/>
          <w:rtl w:val="true"/>
          <w:lang w:bidi="fa-IR"/>
        </w:rPr>
        <w:t xml:space="preserve">اما متضمن همۀ روايات داوود بن سليمان نيست؛ زيرا همۀ روايات،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طبق نقل شيخ صدوق در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كتاب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شامل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سه راوى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عامر الطائى، احمد بن عبداللّه الهروى الشيبانى و داوود بن سليمان الفراء كه از ميان ايشان نجاشى و شيخ به ترجمۀ احمد بن عبداللّه الهروى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طريق به احمد بن عامر همسو با طريق نجاشى</w:t>
      </w:r>
      <w:r>
        <w:rPr>
          <w:rStyle w:val="FootnoteAnchor"/>
          <w:rtl w:val="true"/>
        </w:rPr>
        <w:footnoteReference w:id="461"/>
      </w:r>
      <w:r>
        <w:rPr>
          <w:rFonts w:ascii="Amiri" w:hAnsi="Amiri" w:eastAsia="Amiri" w:cs="Amiri"/>
          <w:color w:val="111111"/>
          <w:sz w:val="28"/>
          <w:sz w:val="28"/>
          <w:szCs w:val="28"/>
          <w:rtl w:val="true"/>
          <w:lang w:bidi="ar-SA"/>
        </w:rPr>
        <w:t>و شيخ طوسى</w:t>
      </w:r>
      <w:r>
        <w:rPr>
          <w:rStyle w:val="FootnoteAnchor"/>
          <w:rtl w:val="true"/>
        </w:rPr>
        <w:footnoteReference w:id="462"/>
      </w:r>
      <w:r>
        <w:rPr>
          <w:rFonts w:ascii="Amiri" w:hAnsi="Amiri" w:eastAsia="Amiri" w:cs="Amiri"/>
          <w:color w:val="111111"/>
          <w:sz w:val="28"/>
          <w:sz w:val="28"/>
          <w:szCs w:val="28"/>
          <w:rtl w:val="true"/>
          <w:lang w:bidi="ar-SA"/>
        </w:rPr>
        <w:t xml:space="preserve">است در حالى كه نجاشى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كرده است و طريق به داوود بن سليمان همسو با طريق شيخ طوسى است</w:t>
      </w:r>
      <w:r>
        <w:rPr>
          <w:rStyle w:val="FootnoteAnchor"/>
          <w:rtl w:val="true"/>
        </w:rPr>
        <w:footnoteReference w:id="463"/>
      </w:r>
      <w:r>
        <w:rPr>
          <w:rFonts w:ascii="Amiri" w:hAnsi="Amiri" w:eastAsia="Amiri" w:cs="Amiri"/>
          <w:color w:val="111111"/>
          <w:sz w:val="28"/>
          <w:sz w:val="28"/>
          <w:szCs w:val="28"/>
          <w:rtl w:val="true"/>
          <w:lang w:bidi="ar-SA"/>
        </w:rPr>
        <w:t>و با طريق نجاشى</w:t>
      </w:r>
      <w:r>
        <w:rPr>
          <w:rStyle w:val="FootnoteAnchor"/>
          <w:rtl w:val="true"/>
        </w:rPr>
        <w:footnoteReference w:id="464"/>
      </w:r>
      <w:r>
        <w:rPr>
          <w:rFonts w:ascii="Amiri" w:hAnsi="Amiri" w:eastAsia="Amiri" w:cs="Amiri"/>
          <w:color w:val="111111"/>
          <w:sz w:val="28"/>
          <w:sz w:val="28"/>
          <w:szCs w:val="28"/>
          <w:rtl w:val="true"/>
          <w:lang w:bidi="ar-SA"/>
        </w:rPr>
        <w:t xml:space="preserve">تفاوت دارد، در حالى كه نجاشى با تعبير </w:t>
      </w:r>
      <w:bookmarkStart w:id="112" w:name="pg7779_72162"/>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اثر ياد كرده اند</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956475_1051229030"/>
      <w:bookmarkStart w:id="114" w:name="_Toc41"/>
      <w:bookmarkEnd w:id="113"/>
      <w:r>
        <w:rPr/>
        <w:t>2</w:t>
      </w:r>
      <w:r>
        <w:rPr>
          <w:rtl w:val="true"/>
        </w:rPr>
        <w:t xml:space="preserve">. </w:t>
      </w:r>
      <w:r>
        <w:rPr>
          <w:rtl w:val="true"/>
        </w:rPr>
        <w:t>العبّاس بن هلال الشامى</w:t>
      </w:r>
      <w:bookmarkEnd w:id="114"/>
    </w:p>
    <w:p>
      <w:pPr>
        <w:pStyle w:val="BookText"/>
        <w:rPr/>
      </w:pPr>
      <w:r>
        <w:rPr>
          <w:rFonts w:ascii="IRNazanin" w:hAnsi="IRNazanin" w:eastAsia="IRNazanin"/>
          <w:color w:val="111111"/>
          <w:sz w:val="28"/>
          <w:sz w:val="28"/>
          <w:szCs w:val="28"/>
          <w:rtl w:val="true"/>
          <w:lang w:bidi="fa-IR"/>
        </w:rPr>
        <w:t xml:space="preserve">وى از اصحاب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شيخ طوسى تنها در كتاب رجال خود اين مطلب را يادآور شده است و ذكرى از وى در فهرست نياورده،</w:t>
      </w:r>
      <w:r>
        <w:rPr>
          <w:rStyle w:val="FootnoteAnchor"/>
          <w:rtl w:val="true"/>
        </w:rPr>
        <w:footnoteReference w:id="465"/>
      </w:r>
      <w:r>
        <w:rPr>
          <w:rFonts w:ascii="Amiri" w:hAnsi="Amiri" w:eastAsia="Amiri" w:cs="Amiri"/>
          <w:color w:val="111111"/>
          <w:sz w:val="28"/>
          <w:sz w:val="28"/>
          <w:szCs w:val="28"/>
          <w:rtl w:val="true"/>
          <w:lang w:bidi="ar-SA"/>
        </w:rPr>
        <w:t xml:space="preserve">اما مرحوم نجاشى در ترجمۀ وى، او را از راويان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شواهدى از گزارش هاى روايى نيز بر اين نكته تأكيد دارد كه وى از موالى امام هفتم و امام هشتم بوده است</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چنانكه در برخى روايات تعبيراتى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ابى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ابى الحسن</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نجاشى دربارۀ اثر وى، پس از ذكر طريق خود دو نكته را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قالب نسخه اى اين اثر، و دوم اختلاف نسخه ها بر حسب روات آن</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مجموعۀ روايات وى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به چند دسته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رواياتى تفسيرى اند كه در كتاب تفسير عياشى به صورت مرسل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گاه در مصادر حديثى و يا تفسيرى ديگر به شكل مرسل و يا با سند كامل گزارش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رواياتى هستند كه در كتاب إختيار معرفة الرجال كشى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همگى داراى اسنادى هستند كه در صَدرِ آنها، محمّد بن مسعود يا همان عياشى قرار دارد كه از على بن الحسن بن فضال و او از محمّد بن الوليد بن خالد و او از العباس بن هلال،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ملاحظه محتمل است </w:t>
      </w:r>
    </w:p>
    <w:p>
      <w:pPr>
        <w:pStyle w:val="BookText"/>
        <w:rPr/>
      </w:pPr>
      <w:r>
        <w:rPr>
          <w:rFonts w:ascii="IRNazanin" w:hAnsi="IRNazanin" w:eastAsia="IRNazanin"/>
          <w:color w:val="111111"/>
          <w:sz w:val="28"/>
          <w:sz w:val="28"/>
          <w:szCs w:val="28"/>
          <w:rtl w:val="true"/>
          <w:lang w:bidi="fa-IR"/>
        </w:rPr>
        <w:t>روايات موجود در تفسير عياشى نيز كه به صورت مرسل نقل شده اند، در حقيقت داراى همين سلسله سند بوده اند و به دليلى كه در مقدمۀ تفسير عياشى آمده، ارسال در اسناد رخ داده است، به ويژه آنكه اين طريق با طريق نجاشى نيز مشترك است و مى توان گفت يك طريق اصلى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رواياتى است كه اسناد آنها با اسناد روايات كشى موجود در كتاب إختيار معرفة الرجال شباهت دارد و حداقل يك يا دو واسطۀ مشترك با آنها دارند و تنها واسطه هاى ميان، صَدرِ سند و محمّد بن الوليد از العباس بن هلال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طرق كه در، صَدرِ آنها عياشى قرار دارد مى تواند طرق ديگر وى نيز به شمار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وحدّثني أبي، عن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السَّجّانُ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أصابَني بَلاءٌ إلاّ مِنَ الحُبِّ؛ إن كانَت 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أحَبَّتني فَسَرَقَتني، و إن كانَ أبي أحبَّني فَحَسَدوني إخوَتي، و إن كانَتِ امرَأةُ العَزيزِ أحَبَّتني فَحَبَسَتني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يُوسُفُ في السِّجنِ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بماذا استَحقَقتُ السِّجنَ؟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اختَرتَهُ حينَ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أحَبُّ إلَيَّ مِمّا يَدعونَني إلَيهِ</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رواه العياشي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هلال،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سهل بن زياد، عن يعقوب بن يزيد، عن العبّاس بن 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لِأهلِ السَّماءِ و هادٍ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مَن في السَّماءِ و هُدى مَن في الأرضِ</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العبّاس بن هلال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شهر آشوب فى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الطبرسى فى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العبّاس بن هلال،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زياد، عن محمّد بن عيسى، عن العبّاس بن هلال الشامي مولى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أعجَبَ إلى النّاسِ مَن يَأكُلُ الجَشِبَ و يَلبَسُ الخَشِنَ و يَتَخَشَّعُ،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ابنُ نَبيٍّ؟ كانَ يَلبَسُ أقبيَةَ الدّيباجِ مَزرورَةً بِالذَّهَبِ، و يَجلِسُ في مَجالِسِ آلِ فِرعَونَ يَحكُمُ، فَلَم يَحتَجِ النّاسُ إلى لِباسِهِ و إنَّما احتاجوا إلى قِسطِهِ، و إنَّما يُحتاجُ مِنَ الإمامِ في أنَّ إذا قالَ صَدَقَ و إذا وَعَدَ أنجَزَ و إذا حَكَمَ عَدَلَ، إنَّ اللهَ لا يُحَرِّمُ طَعاماً و لا شَراباً مِن حَلالٍ، و إنَّما حَرَّمَ الحَرامَ قَلَّ أو كَثُرَ، 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w:t>
      </w:r>
      <w:r>
        <w:rPr>
          <w:rStyle w:val="FootnoteAnchor"/>
          <w:rtl w:val="true"/>
        </w:rPr>
        <w:footnoteReference w:id="473"/>
      </w:r>
      <w:r>
        <w:rPr>
          <w:rFonts w:ascii="IRNazanin" w:hAnsi="IRNazanin" w:eastAsia="IRNazanin"/>
          <w:color w:val="111111"/>
          <w:sz w:val="28"/>
          <w:sz w:val="28"/>
          <w:szCs w:val="28"/>
          <w:rtl w:val="true"/>
          <w:lang w:bidi="fa-IR"/>
        </w:rPr>
        <w:t>و</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رواه العيّاشى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العبّاس بن هلال،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الكوفي، عن علي بن الحَسَن الميثمي، عن العبّاس بن هلال الشامي مولىً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محمّد بن علي، عن العبّاس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المُستَتِرُ بِالحَسَنَةِ يَعدِلُ سَبعينَ حَسَنَةً، و المُذيعُ بِالسَّيِّئَةِ مَخذولٌ، و المُستَتِرُ بِالسَّيِّئَةِ مَغفورٌ لَهُ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رواه الصدوق فى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محمّد بن عيسى، عن عبّاس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الطبرسى فى المشكاة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العبّاس بن هلال،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لَنا أنَّ أجَلَ الإيلاءِ أربَعَةُ أشهُرٍ</w:t>
      </w:r>
    </w:p>
    <w:p>
      <w:pPr>
        <w:pStyle w:val="BookText"/>
        <w:rPr/>
      </w:pPr>
      <w:r>
        <w:rPr>
          <w:rFonts w:ascii="Amiri" w:hAnsi="Amiri" w:eastAsia="Amiri" w:cs="Amiri"/>
          <w:color w:val="111111"/>
          <w:sz w:val="28"/>
          <w:sz w:val="28"/>
          <w:szCs w:val="28"/>
          <w:rtl w:val="true"/>
          <w:lang w:bidi="ar-SA"/>
        </w:rPr>
        <w:t>بَعدَ ما يَأتيانِ السُّلطانَ، فَإذا مَضَتِ الأربَعَةُ الأشهُرِ فَإن شاءَ أمسَكَ و إن شاءَ طَلَّقَ، و الإمساكُ المَسِيسُ</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و هوَ يَقولُ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السَّكينَةُ عِندَكُم؟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أدري، فَأيُّ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تَخرُجُ مِنَ الجَنَّةِ طَيِّبَةٌ، لَها، صورَةٌ كَصورَةِ وَجهِ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الأنبياءِ و الأوصياءِ؟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نَزَلَت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بَنى الكَعبَة، فَجَعَلَت تَأخُذُ كَذا كَذا، و بَنى الأساسَ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سَكِينَةٌ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التّابوتُ فَيكُم؟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تابوتُكُم،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في التّابوتِ الَّذي كانَ في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ألواحُ موسى الَّتي تَكَسَّرَت، و الطَّستُ الَّتي تُغسَلُ فيها قُلوبُ الأنبياءِ</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عِبادَةَ الأوثانِ، و شُربَ الخَمرِ، و قَتلَ النَّفسِ، و عُقوقَ الوالِدَينِ، و قَذفَ المُحصَناتِ، و الفِرارَ مِنَ الزَّحفِ، و أكلَ مالِ اليَتيمِ</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العبّاس بن هلال،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أتى عَبدَ اللهُ بنَ الحَسَنِ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بِالسِّبالَةِ، فَسَألَهُ عن الحَجِّ،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هَذاكَ جَعفَرُ بنُ مُحَمَّدٍ قَد نَصَبَ نَفسَهُ لِهذَا،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الرَّجُلُ إلى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واقِفاً عَلى عَبدِ اللهِ بنِ الحَسَنِ، فَما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فَأمَرَني أن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هَذاكَ جَعفَرُ بن مُحَمَّدٌ نَصَبَ نَفسَهُ لِهَذا،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 الَّذينَ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الرَّجُلُ، فَأنبَأهُ عن جَميعِ ما سَألَهُ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فاستَغفِر لَهُم مِائَةَ مَرَّةٍ لِيَغفِرَ لَهُم،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أَحَدٍ مِنْهُمْ ماتَ أَبَداً وَ 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يَستَغفِر لَهُم بَعدَ ذَلِكَ، و لَم يَقُم عَلى قَبرِ أحَدٍ مِنهُم</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رَجُلاً كَذّاباً،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w:t>
      </w:r>
      <w:r>
        <w:rPr>
          <w:rFonts w:eastAsia="Amiri" w:cs="Amiri" w:ascii="Amiri" w:hAnsi="Amiri"/>
          <w:color w:val="111111"/>
          <w:sz w:val="28"/>
          <w:szCs w:val="28"/>
          <w:rtl w:val="true"/>
          <w:lang w:bidi="ar-SA"/>
        </w:rPr>
        <w:t>)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الوليد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حُذَيفَةَ لَمّا حَضَرَتهُ الوَفاةُ و كانَ آخِرُ اللَّيلِ، 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ساعَةٍ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بَلَّغَني هَذا المَبلَغَ وَ لَم أُوالِ ظالِماً عَلى، صاحِبِ حَقٍّ، و لَم أُعادِ صاحِبَ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زَيدَ بنَ عَبدِ الرَّحمَنِ بنِ عَبدِ يَغوثَ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لَقَد والى عَلى عُثمانَ، فَأجابَهُ بَعضُ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والاهُ يا أخا زُهرَةَ</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بن خالد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طارِقاً مَولىً لِبَني أُمَيَّةَ نَزَلَ ذا المَروَةِ عامِلاً المَدينَةَ، فَلَقِيَهُ بَعضُ بَني أُمَيَّةَ، و أوصاهُ بِسَعيدِ بنِ المُسَيَّب، و كَلَّمَهُ فِيهِ و أثنى عَلَيهِ، و أخبَرَهُ طارِقٌ أنَّهُ أُمِرَ بِقَتلِهِ، فَأعلَمَ سَعيداً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مِن مَجلِسِكَ فَإنَّهُ طَريقُهُ، فَأبى،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طارِقاً عَبدٌ مِن عَبيدِكَ، ناصِيَتُهُ بيَدِكَ و قَلبُهُ بَينَ أصابِعِكَ، تَفعَلُ فِيهِ ما تَشاءُ، فَأنسِهِ ذِكري و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عُزِلَ طارِقٌ، عن المَدينَةِ لَقِيَهُ الَّذي كانَ كَلَّمَهُ في سَعيدٍ مِن بَني أُمَيَّةَ بِذي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كَلَّمتُكَ في سَعيدٍ تُشَفِّعُني فِيهِ فَأبَيتَ و شَفَّعتَ فِيهِ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ذَكَرتُهُ بَعدَ إذ فارَقتُكَ حَتّى عُدتُ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عن بَعضِ السَّلَفِ أنَّهُ لَمّا مُرَّ بِجَنازَةِ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أجفَلَ النّاسُ، فَلَم يَبقَ في المَسجِدِ إلاّ سَعيدُ بنُ المُسَيَّبِ، فَوَقَفَ عَلَيهِ خَشرَمٌ مَولى أشجَعَ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أ لا تُصَلّي عَلى هَذا الرَّجُلِ الصالِحِ في البَيتِ الصّالِحِ؟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رَكعَتَينِ في المَسجِدِ أحَبُّ إلَيَّ أن أُصَلّيَ عَلى هَذا الرَّجُلِ الصّالِحِ في البَيتِ الصّالِحِ</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يُخبِرُ أنَّ أبا البَختَريِّ كانَ يُحَدِّثُ أنَّ النّارَ تَستَأمِرُ في قُرَشيٍّ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مَلائِكَةٌ غِلاظٌ شِدادٌ لا يَعْصُونَ اَللّهَ ما أَمَرَهُمْ 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رَجُلٌ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البَختَريِّ و حَديثَهُ عن جَعفَرٍ، و كانَ الرَّجُلُ يَكذِبُهُ،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عَلى اللهِ و مَلائِكَتِهِ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أبو الحَسَنِ عن أبيهِ أنَّهُ خَرَجَ مَعَ أبي عَبدِ اللهِ جَعفَرٍ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نَخلِهِ، حَتّى إذا كانَ بِبَعضِ الطَّرِيقَ لَقِيَتهُ أُمُّ أبي البَختَريِّ، فَوَقَفَ و عَدَلَ وَجهَ دابَّتِهِ، فَأرسَلَت إلَيهِ بِالسَّلامِ فَرَدَّ، فَلَمّا انصَرَفَ أبوهُ و جَدُّهُ إلى المَدينَةِ، أتى قَومٌ جَعفَراً، فَذَكَروا لَهُ خُطبَتَهُ أُمَّ أبي البَختَريِّ،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البجلي عن العبّاس بن هلال،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أنَّ مُسلِماً مَولى جَعفَرِ بنِ مُحَمَّدٍ سِنِديٌّ، و أنَّ جَعفَراً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تَكونَ قَد وُفِّقَتَ الاسمَ، و أنَّهُ عُلِّمَ القُرآنَ في النَّومِ فَأصبَحَ و قَد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أولادِ السِّندِ</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الوليد عن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سَعيدَةَ مَولاةَ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أهلِ الفَضلِ، كانَت تَعَلَّمُ كُلَّما سَمِعَت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كانَ عِندَها </w:t>
      </w:r>
    </w:p>
    <w:p>
      <w:pPr>
        <w:pStyle w:val="BookText"/>
        <w:rPr/>
      </w:pPr>
      <w:r>
        <w:rPr>
          <w:rFonts w:ascii="Amiri" w:hAnsi="Amiri" w:eastAsia="Amiri" w:cs="Amiri"/>
          <w:color w:val="111111"/>
          <w:sz w:val="28"/>
          <w:sz w:val="28"/>
          <w:szCs w:val="28"/>
          <w:rtl w:val="true"/>
          <w:lang w:bidi="ar-SA"/>
        </w:rPr>
        <w:t xml:space="preserve">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جَعفَراً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الَّذي عَرَّفَنِيكَ في الدُّنيا أن يُزَوِّجَنيكَ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أنَّها كانَت في قُربِ دارِ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تَكُن تُرى في المَسجِدِ إِلّا مُسَلِّمَةً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خارِجَةً إلى مَكَّةَ أو قادِمَةً مِن مَكَّةَ، و ذَكَرَ أنَّهُ كانَ آخِرُ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الثَّوابَ و أمِنّا العِقابَ</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سُفيانَ بنَ عُيَينَةَ لَقيَ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إلى مَتى هَذِهِ التَّقيَّةُ و قَد بَلَغتَ هَذِهِ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بِالحَقِّ، لَو أنَّ رَجُلاً، صَلّى ما بَينَ الرُّكنِ و المَقامِ عُمُرَهُ، ثُمَّ لَقيَ اللهَ بِغَيرِ وَلايَتِنا أهلَ البَيتِ، لَلَقيَ اللهَ بِميتَةٍ جاهِليَّةٍ</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و أقامَ، صَلّى وَراءَهُ، صَفّانِ مِنَ المَلائِكَةِ، و إن أقامَ بِغَيرِ أذانٍ صَلّى عن يَمينِهِ واحِدٌ و عن شِمالِهِ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الصَّفَّينِ</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المظفّر بن جعفر بن المظفّر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أبي النصر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عن العبّاس بن هلال،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عن أبيه جعفر، عن أبيه محمّد،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الحَضيضِ مَعَ العَبيدِ، و رُكوبيَ الحِمارَ مُؤكَفاً، و حَلبيَ العَنزَ بَيدي، و لُبسُ الصّوفِ، و التَّسليمُ عَلى الصِّبيانِ؛ لِيَكونَ سُنَّةً مِن بَعدي</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فى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p>
    <w:p>
      <w:pPr>
        <w:pStyle w:val="BookText"/>
        <w:rPr/>
      </w:pPr>
      <w:r>
        <w:rPr>
          <w:rFonts w:ascii="Amiri" w:hAnsi="Amiri" w:eastAsia="Amiri" w:cs="Amiri"/>
          <w:color w:val="111111"/>
          <w:sz w:val="28"/>
          <w:sz w:val="28"/>
          <w:szCs w:val="28"/>
          <w:rtl w:val="true"/>
          <w:lang w:bidi="ar-SA"/>
        </w:rPr>
        <w:t xml:space="preserve">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أبي النصر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عن العبّاس بن هلال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المظفّر بن جعفر بن المظفّر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عن العبّاس بن 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مِن شَعبانَ يَوماً واحِداً ابتِغاءَ ثَوابِ اللهِ، دَخَلَ الجَنَّةَ، و مَن استَغفَرَ في كُلِّ يَومٍ مِن شَعبانَ سَبعينَ مَرَّةً، حُشِرَ يَومَ القيامَةِ في زُمرَةِ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وَجَبَت لَهُ مِنَ اللهِ الكَرامَةُ، و مَن تَصَدَّقَ في شَعبانَ بِصَدَقَةٍ و لَو بِشَقِّ تَمرَةٍ حَرَّمَ اللهُ جَسَدَهُ عَلى النّارِ، و مَن صامَ ثَلاثَةَ أيّامٍ مِن شَعبانَ و وَصَلَها مِن، صيام شهرِ رَمَضانَ، كَتَبَ اللهُ لَهُ صَومَ شَهَرينِ مُتَتابِعَينِ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فى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عن العبّاس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الأربلى فى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العيّاش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عن 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ذَكَرَ أنَّ اسمَ إبليسَ الحارِثُ، و إنَّما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إبليسُ؛ لِأنَّهُ أُبلِسَ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عُبيد</w:t>
      </w:r>
      <w:r>
        <w:rPr>
          <w:rStyle w:val="FootnoteAnchor"/>
          <w:rtl w:val="true"/>
        </w:rPr>
        <w:footnoteReference w:id="492"/>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يَكونَ المُؤمِنُ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رواه فى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عن عبّاس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أذانَ 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بإِقبالِ نَهارِكَ و إدبارِ لَيلِكَ و حُضورِ صَلَواتِكَ و أصواتِ دُعاتِكَ، أن تُصَلّيَ عَلى مُحَمَّدٍ و آلِ مُحَمَّدٍ و أن تَتوبَ عَلَيَّ إنَّكَ أنتَ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مِثلَ ذَلِكَ إذا سَمِعَ أذانَ المَغرِبِ ثُمَّ ماتَ مِن يَومِهِ أو مِن لَيلَتِهِ، ماتَ تائِباً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فى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أحد قط إذا أرادَ أن ينام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 إِنَّهُ كانَ حَلِيماً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فَسَقَطَ عَلَيهِ البَيتُ</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فى 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العبّاس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محمّد بن عيسى، عن عبّاس بن هلال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طاووس فى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p>
    <w:p>
      <w:pPr>
        <w:pStyle w:val="BookText"/>
        <w:rPr/>
      </w:pPr>
      <w:r>
        <w:rPr>
          <w:rFonts w:ascii="Amiri" w:hAnsi="Amiri" w:eastAsia="Amiri" w:cs="Amiri"/>
          <w:color w:val="111111"/>
          <w:sz w:val="28"/>
          <w:sz w:val="28"/>
          <w:szCs w:val="28"/>
          <w:rtl w:val="true"/>
          <w:lang w:bidi="ar-SA"/>
        </w:rPr>
        <w:t>بن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محمّد بن أحمد، عن محمّد بن عيسى، عن العبّاس بن هليل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بن قولويه، عن أبيه، عن عَبدِ الله بن جعفرالحميري، عن محمّد بن الوليد، عن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أنَّهُ لَو أفضى إلَيهِ الحكم لأقر النّاس على ما في أيديهم، و لَم ينظر في شَيء إلّا بما حدث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في حدث أحدثوه و هم مشركون، و أن من أسلم أقره على ما في يده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جعفر بن محمّد، عن أبيه، عن عَبدِ الله بن جعفر الحميري، عن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تقضون باليمين مَعَ الشاهد الواحد؟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قَضى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حَنيفَةَ،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تَقضونَ بِشَهادَةِ واحِدٍ شَهادَةَ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تَشهَدُ مِائَةٌ فَتُرسِلونَ واحِداً يَسألُ عَنهُم ثُمَّ تُجيزونَ شَهادَتَهُم بِقَولِهِ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Style w:val="FootnoteAnchor"/>
          <w:rtl w:val="true"/>
        </w:rPr>
        <w:footnoteReference w:id="498"/>
      </w:r>
      <w:r>
        <w:rPr>
          <w:rFonts w:ascii="Amiri" w:hAnsi="Amiri" w:eastAsia="Amiri" w:cs="Amiri"/>
          <w:color w:val="111111"/>
          <w:sz w:val="28"/>
          <w:sz w:val="28"/>
          <w:szCs w:val="28"/>
          <w:rtl w:val="true"/>
          <w:lang w:bidi="ar-SA"/>
        </w:rPr>
        <w:t xml:space="preserve">، عن محمّد بن الوليد، عن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أنَّ ابن أبي ليلى و ابنَ شُبرُمَةَ دَخَلا المَسجِدَ الحَرامَ، فَأتَيا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تَقضِيانِ؟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تَجِداهُ في الكِتابِ و السُّنَّةِ؟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نَجتَهِدُ رَأيَنا،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رَأيُكُما أنتُما، فَما تَقولانِ في امرَأةٍ و جارِيَتِها كانَتا تُرضِعانِ، صَبِيَّينِ في بَيتٍ و سَقَطَ عَلَيهِما فَماتَتا و سَلِمَ الصَّبِيّانِ؟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القافَةُ يَتَجَهَّمُ مِنهُ لَهُما،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بَلَغَني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فَوَّضوا أمرَهُم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سِهامَهُم إلّا خَرَجَ السَّهمُ 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r>
        <w:rPr>
          <w:rStyle w:val="FootnoteAnchor"/>
          <w:rtl w:val="true"/>
        </w:rPr>
        <w:footnoteReference w:id="499"/>
      </w:r>
      <w:bookmarkStart w:id="115" w:name="pg7779_72172"/>
    </w:p>
    <w:p>
      <w:pPr>
        <w:pStyle w:val="Heading3"/>
        <w:numPr>
          <w:ilvl w:val="2"/>
          <w:numId w:val="1"/>
        </w:numPr>
        <w:rPr/>
      </w:pPr>
      <w:bookmarkStart w:id="116" w:name="__RefHeading___Toc4956477_1051229030"/>
      <w:bookmarkStart w:id="117" w:name="_Toc42"/>
      <w:bookmarkEnd w:id="115"/>
      <w:bookmarkEnd w:id="116"/>
      <w:r>
        <w:rPr/>
        <w:t>3</w:t>
      </w:r>
      <w:r>
        <w:rPr>
          <w:rtl w:val="true"/>
        </w:rPr>
        <w:t xml:space="preserve">. </w:t>
      </w:r>
      <w:r>
        <w:rPr>
          <w:rtl w:val="true"/>
        </w:rPr>
        <w:t>عبدالله بن على بن الحسين بن زيد</w:t>
      </w:r>
      <w:bookmarkEnd w:id="117"/>
    </w:p>
    <w:p>
      <w:pPr>
        <w:pStyle w:val="BookText"/>
        <w:rPr/>
      </w:pPr>
      <w:r>
        <w:rPr>
          <w:rFonts w:ascii="IRNazanin" w:hAnsi="IRNazanin" w:eastAsia="IRNazanin"/>
          <w:color w:val="111111"/>
          <w:sz w:val="28"/>
          <w:sz w:val="28"/>
          <w:szCs w:val="28"/>
          <w:rtl w:val="true"/>
          <w:lang w:bidi="fa-IR"/>
        </w:rPr>
        <w:t xml:space="preserve">جد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رجالى دربارۀ توثيق يا تضعيف وى سخنى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و شيخ نيز تنها به نقل اثرى از وى و طريق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به نسخه اى از وى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و شيخ به كتابى</w:t>
      </w:r>
      <w:r>
        <w:rPr>
          <w:rStyle w:val="FootnoteAnchor"/>
          <w:rtl w:val="true"/>
        </w:rPr>
        <w:footnoteReference w:id="501"/>
      </w:r>
      <w:r>
        <w:rPr>
          <w:rFonts w:ascii="Amiri" w:hAnsi="Amiri" w:eastAsia="Amiri" w:cs="Amiri"/>
          <w:color w:val="111111"/>
          <w:sz w:val="28"/>
          <w:sz w:val="28"/>
          <w:szCs w:val="28"/>
          <w:rtl w:val="true"/>
          <w:lang w:bidi="ar-SA"/>
        </w:rPr>
        <w:t>از وى اشاره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نجاشى در طريق خود اين نسخه را به واسطه استادش، از محمّد بن عمر جعابى از محمّد بن عبدالله، فرزند صاحب نسخه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نيز در گزارشى، روايتى از محمّد بن عمر جِعابى در روز دوشنبه پنجم شعبان سال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از محمّد فرزند عبدالله بن على، از پدرش نقل مى كند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اين طريق در كتاب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گونه آمده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اما شيخ طوسى طريق خود را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جماعة عن التلعكبرى عن ابن عقده عن رجاله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ديده مى شود در اين عبارت سخنى از نسخۀ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نيامده و به احتمال زياد شيخ اين طريق را براساس منابع فهرستى خود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در كتاب أمالى سند مشابهى وجود دارد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أخبرنى على بن محمّد بن على أبو الحَسَن الحسينى قراءةً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50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مجموعۀ روايات، دو دسته روايت از عبدالله بن على بن الحسين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نخست رواياتى است كه سند آن ها به فرزند عبدالله بن على، يعنى </w:t>
      </w:r>
    </w:p>
    <w:p>
      <w:pPr>
        <w:pStyle w:val="BookText"/>
        <w:rPr/>
      </w:pPr>
      <w:r>
        <w:rPr>
          <w:rFonts w:ascii="Amiri" w:hAnsi="Amiri" w:eastAsia="Amiri" w:cs="Amiri"/>
          <w:color w:val="111111"/>
          <w:sz w:val="28"/>
          <w:sz w:val="28"/>
          <w:szCs w:val="28"/>
          <w:rtl w:val="true"/>
          <w:lang w:bidi="ar-SA"/>
        </w:rPr>
        <w:t>محمّد ختم مى شود كه اشتراك بيشترى با طريق نجاشى دارد</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دستۀ دوم رواياتى از أمالى شيخ طوسى است كه با طريق شيخ طوسى در فهرست هماهنگى بيشترى دارد و برگرفته از روايات احمد بن محمّد بن الصلت معروف به ابن الصلت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خصوصيت كه در پاره اى به جاى عنوان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506"/>
      </w:r>
      <w:r>
        <w:rPr>
          <w:rFonts w:ascii="IRNazanin" w:hAnsi="IRNazanin" w:eastAsia="IRNazanin"/>
          <w:color w:val="111111"/>
          <w:sz w:val="28"/>
          <w:sz w:val="28"/>
          <w:szCs w:val="28"/>
          <w:rtl w:val="true"/>
          <w:lang w:bidi="fa-IR"/>
        </w:rPr>
        <w:t xml:space="preserve">و از آنجا كه شخص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ابوعبيدالله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سند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ندارد، احتمال وقوع تصحيف تقويت مى شود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عمر الجعابى الحافظ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جعفر محمّد بن عبدالله بن على بن الحسين بن زيد بن على بن الحسين بن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أخى إسماعيل، عن على، عن أبيه، عن آبائه، عن الحسين بن على،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جبرئيل، عن الله تعالى</w:t>
      </w:r>
      <w:r>
        <w:rPr>
          <w:rStyle w:val="FootnoteAnchor"/>
          <w:rtl w:val="true"/>
        </w:rPr>
        <w:footnoteReference w:id="5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أوليائى فَقَد بارَزَنى بِالمُحارَبَةِ، و مَن حارَبَ أهلَ بَيتِ نَبيّى فَقَد حَلَّ عَلَيهِ عَذابى، و مَن تَوَلّى غَيرَهُم فَقَد حَلَّ عَلَيهِ غَضَبى، و مَن أعَزَّ غَيرَهُم فَقَد آذانى، و مَن آذانى فَلَهُ النّارُ</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الجعابى يوم الإثنين لخمس بقين من شعبان سنة ثلاث و خمسين و ثلاثمائة، قالَ حدّثنا أبو جعفر محمّد بن عَبدِ الله بن على بن الحسين بن زيد بن على بن الحسين بن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الرِّضا على بن موسى، عن أبيه موسى بن جعفر، عن أبيه جعفر بن محمّد، عن أبيه محمّد بن على، عن أبيه على بن الحسين، عن أبيه الحسين بن على، عن أبيه أميرالمؤمنين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بِكُمُ يُفتَحُ هَذا الأمرُ و بِكُمُ يُختَمُ، </w:t>
      </w:r>
    </w:p>
    <w:p>
      <w:pPr>
        <w:pStyle w:val="BookText"/>
        <w:rPr/>
      </w:pPr>
      <w:r>
        <w:rPr>
          <w:rFonts w:ascii="Amiri" w:hAnsi="Amiri" w:eastAsia="Amiri" w:cs="Amiri"/>
          <w:color w:val="111111"/>
          <w:sz w:val="28"/>
          <w:sz w:val="28"/>
          <w:szCs w:val="28"/>
          <w:rtl w:val="true"/>
          <w:lang w:bidi="ar-SA"/>
        </w:rPr>
        <w:t>عَلَيكُم بِالصَّبرِ؛ فَإنَّ العاقِبَةَ لِلمُتَّقينَ، أنتمُ حِزبُ اللهِ و أعداؤُكُم حِزبُ الشَّيطانِ، طُوبى لِمَن أطاعَكُم و وَيلٌ لِمَن عَصاكُم، أنتُم حِجَّةُ اللهِ عَلى خَلقِهِ و العُروةُ الوُثقى، مَن تَمَسَّكَ بِها اهتَدى و مَن تَرَكَها ضَلَّ، أسألُ اللهَ لَكُم الجَنَّةَ، لا يَسبِقُكُم أحَدٌ إلى طاعَةِ اللهِ، فَأنتُم أولى بِها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على بن محمّد بن على أبوالحسن الحسينى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موسى عن أبيه، عن جدّه، عن آبائه، عن 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ألهى، عن ذِكرِ اللهِ فَهوَ مِنَ المَيسِرِ</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محمّد الحسينى،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موسى عن أبيه، عن جدّه، عن آبائه، عن 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رُؤيا الأنبياءِ وَحىٌ</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على بن محمّد الحسينى،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موسى عن أبيه، عن جدّه،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إبراهيمُ أوَّلَ مَن أضافَ الضَّيفَ، و أوَّلَ مَن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فى الدُّنيا، و نورٌ فى الآخِرَةِ</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محمّد بن على الحسينى،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موسى عن أبيه، عن جدّه، عن آبائه،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لَأعرِفُ </w:t>
      </w:r>
    </w:p>
    <w:p>
      <w:pPr>
        <w:pStyle w:val="BookText"/>
        <w:rPr/>
      </w:pPr>
      <w:r>
        <w:rPr>
          <w:rFonts w:ascii="Amiri" w:hAnsi="Amiri" w:eastAsia="Amiri" w:cs="Amiri"/>
          <w:color w:val="111111"/>
          <w:sz w:val="28"/>
          <w:sz w:val="28"/>
          <w:szCs w:val="28"/>
          <w:rtl w:val="true"/>
          <w:lang w:bidi="ar-SA"/>
        </w:rPr>
        <w:t>حَجَراً كانَ يُسَلِّمُ عَلَىَّ بِمَكَّةَ قَبلَ أن أُبعَثَ، إنّى لَأعرِفُهُ الآنَ</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على بن موسى، عن أبيه، عن جدّه،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 القَمَرُ بِمَكَّةَ فِلَقَتينِ،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اشهَدوا بِهَذا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w:t>
      </w:r>
      <w:r>
        <w:rPr>
          <w:rStyle w:val="FootnoteAnchor"/>
          <w:rtl w:val="true"/>
        </w:rPr>
        <w:footnoteReference w:id="516"/>
      </w:r>
      <w:r>
        <w:rPr>
          <w:rFonts w:ascii="Amiri" w:hAnsi="Amiri" w:eastAsia="Amiri" w:cs="Amiri"/>
          <w:color w:val="111111"/>
          <w:sz w:val="28"/>
          <w:sz w:val="28"/>
          <w:szCs w:val="28"/>
          <w:rtl w:val="true"/>
          <w:lang w:bidi="ar-SA"/>
        </w:rPr>
        <w:t xml:space="preserve">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تَأسِروا أحَداً مِن بَنى عَبدِ المُطَّلِبِ؛ فَإنَّما أُخرِجوا كُرهاً</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على بن محمّد بن على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موسى عن أبيه، عن جدّه، عن آبائه، عن 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غَزوَةِ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تُخَلِّفُنى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تَرضى أن تَكونَ مِنّى بِمَنزِلَةِ هارونَ مِن موسى؟ إلّا أنَّهُ لا نَبىَّ بَعدى</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محمّد بن على العلوى،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موسى عن أبيه، عن جدّه، عن آبائه، عن 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نَسَبٍ و صِهرٍ مُنقَطِعٌ يَومَ القيامَةِ، إلّا نَسَبى و سَبَبى</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عُبيد الله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جدّى عُبيد الله بن على، فقرأت فيه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على بن موسى أبو الحسن عن أبيه، عن جدّه جعفر بن محمّد،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w:t>
      </w:r>
      <w:bookmarkStart w:id="118" w:name="pg7779_72176"/>
    </w:p>
    <w:p>
      <w:pPr>
        <w:pStyle w:val="BookText"/>
        <w:rPr/>
      </w:pPr>
      <w:bookmarkEnd w:id="118"/>
      <w:r>
        <w:rPr>
          <w:rFonts w:ascii="Amiri" w:hAnsi="Amiri" w:eastAsia="Amiri" w:cs="Amiri"/>
          <w:color w:val="111111"/>
          <w:sz w:val="28"/>
          <w:sz w:val="28"/>
          <w:szCs w:val="28"/>
          <w:rtl w:val="true"/>
          <w:lang w:bidi="ar-SA"/>
        </w:rPr>
        <w:t>بِابنَةِ حَمزَةَ لِخالَتِها،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الخالَةُ والِدَةٌ</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عُبيد الله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جدّى عُبيد الله بن على، فقرأت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على بن موسى أبو الحسن عن أبيه، عن جدّه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w:t>
      </w:r>
      <w:r>
        <w:rPr>
          <w:rStyle w:val="FootnoteAnchor"/>
          <w:rtl w:val="true"/>
        </w:rPr>
        <w:footnoteReference w:id="521"/>
      </w:r>
    </w:p>
    <w:p>
      <w:pPr>
        <w:pStyle w:val="Heading3"/>
        <w:numPr>
          <w:ilvl w:val="2"/>
          <w:numId w:val="1"/>
        </w:numPr>
        <w:rPr/>
      </w:pPr>
      <w:bookmarkStart w:id="119" w:name="__RefHeading___Toc4956479_1051229030"/>
      <w:bookmarkStart w:id="120" w:name="_Toc43"/>
      <w:bookmarkEnd w:id="119"/>
      <w:r>
        <w:rPr/>
        <w:t>4</w:t>
      </w:r>
      <w:r>
        <w:rPr>
          <w:rtl w:val="true"/>
        </w:rPr>
        <w:t xml:space="preserve">. </w:t>
      </w:r>
      <w:r>
        <w:rPr>
          <w:rtl w:val="true"/>
        </w:rPr>
        <w:t>عبدالله بن محمّد بن على بن عباس</w:t>
      </w:r>
      <w:bookmarkEnd w:id="120"/>
    </w:p>
    <w:p>
      <w:pPr>
        <w:pStyle w:val="BookText"/>
        <w:rPr/>
      </w:pPr>
      <w:r>
        <w:rPr>
          <w:rFonts w:ascii="IRNazanin" w:hAnsi="IRNazanin" w:eastAsia="IRNazanin"/>
          <w:color w:val="111111"/>
          <w:sz w:val="28"/>
          <w:sz w:val="28"/>
          <w:szCs w:val="28"/>
          <w:rtl w:val="true"/>
          <w:lang w:bidi="fa-IR"/>
        </w:rPr>
        <w:t xml:space="preserve">اگرچه بيان مفصلِ عنوانِ صاحب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على بن العباس بن هارون التميمى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جايگاه اجتماعى خاندان او دارد، با اين حال در گزارش مرحوم نجاشى، دربارۀ توثيق يا تضعيف وى سخنى به ميان نيامده و شيخ طوسى نيز به ترجمۀ وى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اى يكپارچه از روايت وى در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Style w:val="FootnoteAnchor"/>
          <w:rtl w:val="true"/>
        </w:rPr>
        <w:footnoteReference w:id="522"/>
      </w:r>
      <w:r>
        <w:rPr>
          <w:rFonts w:ascii="Amiri" w:hAnsi="Amiri" w:eastAsia="Amiri" w:cs="Amiri"/>
          <w:color w:val="111111"/>
          <w:sz w:val="28"/>
          <w:sz w:val="28"/>
          <w:szCs w:val="28"/>
          <w:rtl w:val="true"/>
          <w:lang w:bidi="ar-SA"/>
        </w:rPr>
        <w:t>كه طريق به آن همانند طريق مرحوم نجاشى</w:t>
      </w:r>
      <w:r>
        <w:rPr>
          <w:rStyle w:val="FootnoteAnchor"/>
          <w:rtl w:val="true"/>
        </w:rPr>
        <w:footnoteReference w:id="5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مصادر نيز تنها بر اساس همين طريق، نسخه را نقل كرده اند</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غالب اين رواياتْ نبوى است و در سلسلۀ اسناد آن، امامان شيعه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اى از روايات كسانى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كنند حضرت فاطمۀ زهرا و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براى جلوگيرى از تكرار اسناد، پس از ذكر يك سند، اين مجموعه را با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موارد نيز همان سند را متذكر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احتمال قوى مجموعه اى به هم پيوسته را گزارش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طريق مرحوم صدوق در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عبدالله بن محمّد، يعنى فرزند صاحب نسخه، اين اثر را بى واسطه از امام نقل كرده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525"/>
      </w:r>
      <w:r>
        <w:rPr>
          <w:rFonts w:ascii="IRNazanin" w:hAnsi="IRNazanin" w:eastAsia="IRNazanin"/>
          <w:color w:val="111111"/>
          <w:sz w:val="28"/>
          <w:sz w:val="28"/>
          <w:szCs w:val="28"/>
          <w:rtl w:val="true"/>
          <w:lang w:bidi="fa-IR"/>
        </w:rPr>
        <w:t xml:space="preserve">اما در خلال بيان اين مجموعه، مرحوم صدوق به روايت الحَسَن بن عبداللّه بن محمّد، از پدرش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همچنين عنوان كامل صاحب نسخه، عبدالله بن محمّد بن على بن العباس بن هارون التميمى الرازى است</w:t>
      </w:r>
      <w:r>
        <w:rPr>
          <w:rStyle w:val="FootnoteAnchor"/>
          <w:rtl w:val="true"/>
        </w:rPr>
        <w:footnoteReference w:id="527"/>
      </w:r>
      <w:r>
        <w:rPr>
          <w:rFonts w:ascii="IRNazanin" w:hAnsi="IRNazanin" w:eastAsia="IRNazanin"/>
          <w:color w:val="111111"/>
          <w:sz w:val="28"/>
          <w:sz w:val="28"/>
          <w:szCs w:val="28"/>
          <w:rtl w:val="true"/>
          <w:lang w:bidi="fa-IR"/>
        </w:rPr>
        <w:t>كه فرزندش ابومحمّد الحَسَن از وى نقل كرده است، اما در اسناد بصورت معمول از جد عبداللّه، يعنى على نامى برده نشده، براى نمونه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عبدالله بن محمّد بن العباس</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همچنين تمامى گزارش هاى پراكنده در ساير كتب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Style w:val="FootnoteAnchor"/>
          <w:rtl w:val="true"/>
        </w:rPr>
        <w:footnoteReference w:id="529"/>
      </w:r>
      <w:r>
        <w:rPr>
          <w:rFonts w:ascii="Amiri" w:hAnsi="Amiri" w:eastAsia="Amiri" w:cs="Amiri"/>
          <w:color w:val="111111"/>
          <w:sz w:val="28"/>
          <w:sz w:val="28"/>
          <w:szCs w:val="28"/>
          <w:rtl w:val="true"/>
          <w:lang w:bidi="ar-SA"/>
        </w:rPr>
        <w:t>كمال الدين،</w:t>
      </w:r>
      <w:r>
        <w:rPr>
          <w:rStyle w:val="FootnoteAnchor"/>
          <w:rtl w:val="true"/>
        </w:rPr>
        <w:footnoteReference w:id="530"/>
      </w:r>
      <w:r>
        <w:rPr>
          <w:rFonts w:ascii="IRNazanin" w:hAnsi="IRNazanin" w:eastAsia="IRNazanin"/>
          <w:color w:val="111111"/>
          <w:sz w:val="28"/>
          <w:sz w:val="28"/>
          <w:szCs w:val="28"/>
          <w:rtl w:val="true"/>
          <w:lang w:bidi="fa-IR"/>
        </w:rPr>
        <w:t>الامالى صدوق،</w:t>
      </w:r>
      <w:r>
        <w:rPr>
          <w:rStyle w:val="FootnoteAnchor"/>
          <w:rtl w:val="true"/>
        </w:rPr>
        <w:footnoteReference w:id="531"/>
      </w:r>
      <w:r>
        <w:rPr>
          <w:rFonts w:ascii="IRNazanin" w:hAnsi="IRNazanin" w:eastAsia="IRNazanin"/>
          <w:color w:val="111111"/>
          <w:sz w:val="28"/>
          <w:sz w:val="28"/>
          <w:szCs w:val="28"/>
          <w:rtl w:val="true"/>
          <w:lang w:bidi="fa-IR"/>
        </w:rPr>
        <w:t>الخصال</w:t>
      </w:r>
      <w:r>
        <w:rPr>
          <w:rStyle w:val="FootnoteAnchor"/>
          <w:rtl w:val="true"/>
        </w:rPr>
        <w:footnoteReference w:id="532"/>
      </w:r>
      <w:r>
        <w:rPr>
          <w:rFonts w:ascii="Amiri" w:hAnsi="Amiri" w:eastAsia="Amiri" w:cs="Amiri"/>
          <w:color w:val="111111"/>
          <w:sz w:val="28"/>
          <w:sz w:val="28"/>
          <w:szCs w:val="28"/>
          <w:rtl w:val="true"/>
          <w:lang w:bidi="ar-SA"/>
        </w:rPr>
        <w:t>و كنز الفوائد</w:t>
      </w:r>
      <w:r>
        <w:rPr>
          <w:rStyle w:val="FootnoteAnchor"/>
          <w:rtl w:val="true"/>
        </w:rPr>
        <w:footnoteReference w:id="533"/>
      </w:r>
      <w:r>
        <w:rPr>
          <w:rFonts w:ascii="IRNazanin" w:hAnsi="IRNazanin" w:eastAsia="IRNazanin"/>
          <w:color w:val="111111"/>
          <w:sz w:val="28"/>
          <w:sz w:val="28"/>
          <w:szCs w:val="28"/>
          <w:rtl w:val="true"/>
          <w:lang w:bidi="fa-IR"/>
        </w:rPr>
        <w:t xml:space="preserve">در مجموعه گزارش هاى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اين مجموعه مشتمل بر روايات كلامى در اثبات امامت، منزلت و مقامات اهل بيت است و از آنجا كه مجموعه اى گسترده است شايستۀ كارى در خور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عمر بن محمّد بن سلم بن البراء الجِعابى،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محمّد الحَسَن بن عَبدِ الله بن محمّد بن العبّاس الرازى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سيّدى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محمّد بن على،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الحسين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لَهُ إمامٌ مِن وُلدى، ماتَ ميتَةً جاهِليَّةً، و يُؤخَذُ بُما عَمِلَ فى الجاهِليَّةِ و الإسلامِ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رواه الكراجكى فى كنزالفوائد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الحَسَن بن أحمد بن علي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الدين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عَبدِ الله بن محمّد بن العبّاس الرازي،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بَينَ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شيعَتُنا مَعَنا، و مَن أعانَ مَظلومَنا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يَتَمَسَّكَ بِالعُروَةِ الوُثقى، فَليَتَمَسَّك بِحُبِّ عَلىٍّ و أهلِ بَيتى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أطاعَهُم فَقَد أطاعَ اللهَ، و مَن عَصاهُم فَقَد 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العُروةُ الوُثقى، و هُمُ الوَسيلَةُ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علىُّ و وَلَداىَ خِيَرَةُ اللهِ مِن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إنّا و عَلىٌّ مِن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فى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 فى سندهما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حَشَرَهُ اللهُ تَعالى آمِناً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أحَبَّكَ كانَ مَعَ النَّبيّينَ فى دَرَجَتِهِم َیومَ القيامَةِ، و مَن ماتَ و هوَ يُبغِضُكَ فَلا يُبالى ماتَ يَهودياً أو نَصرانياً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و فاطمة و الحَسَن و الحسين و العبّاس بن عَبدِ المطّلب و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حَربٌ لِمَن حارَبَكُم و سِلمٌ لِمَن سالَمَكُم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مِنّى و أنّا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أنتَ خَيرُ البَشَرِ، لا يَشُكُّ فيكَ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فى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 فى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 الله بن محمّد بن علي بن العبّاس بن هارون التميمي،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زَوَّجتُ فاطِمَةَ إلّا لَمّا أمَرَنى اللهُ بِتَزويجِها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 اللَّهُمَّ والِ مَن والاهُ، و عادِ مَن عاداهُ، و أعِن مَن أعانَهُ، و انصُر مَن نَصَرَهُ، و اخذُل مَن خَذَلَهُ، و اخذُل عَدوَّهُ، و كُن لَهُ و لِوُلدِهِ، و اخلُفهُ فيهِم بِخَيرٍ، و بارِك لَهُم فيما تُعطيهِم، و أيَّدهُم بِروحِ القُدُسِ، و احفَظهُم حَيثُ تَوَجَّهوا مِنَ الأرضِ، و اجعَلِ الإمامَةَ فيهِم، و اشكُر مَن أطاعَهُم، و أهلِك مَن عَصاهُم، إنَّكَ قَريبٌ مُجيبٌ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أوَّلُ مَن اتَّبَعَنى، و هوَ أوَّلُ مَن يُصافِحُنى بَعدَ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أنتَ تُبرِئُ ذِمَّتى، و أنتَ خَليفَتى عَلى أُمَّتى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يَقُومُ قائِمٌ لِلحَقِّ مِنّا، و ذَلِكَ حينَ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مَن تَبِعَهُ نَجا، و مَن تَخَلَّفَ عَنهُ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عِبادَ اللهِ، فَأتوهُ و لَو عَلى الثَّلجِ؛ فَإنَّهُ 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الطبرى فى 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أبو طاهر عَبدِ الله بن أحمد الخازن،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w:t>
      </w:r>
    </w:p>
    <w:p>
      <w:pPr>
        <w:pStyle w:val="BookText"/>
        <w:rPr/>
      </w:pPr>
      <w:r>
        <w:rPr>
          <w:rFonts w:ascii="Amiri" w:hAnsi="Amiri" w:eastAsia="Amiri" w:cs="Amiri"/>
          <w:color w:val="111111"/>
          <w:sz w:val="28"/>
          <w:sz w:val="28"/>
          <w:szCs w:val="28"/>
          <w:rtl w:val="true"/>
          <w:lang w:bidi="ar-SA"/>
        </w:rPr>
        <w:t>عمر بن محمّد بن مسلم بن البرّاء الجعابي،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الحسن بن عَبدِ الله بن محمّد بن العبّاس الرازي القمّي عن أبيه،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يُحِبُّنى و لا يُحِبُّ هَذا فَقَد 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تُوضَعُ يَومَ القيامَةِ مَنابِرُ حَولَ العَرشِ لِشيعَتى و شيعَةِ أهلِ بَيتى المُخلَصينَ فى وَلايَتِنا، و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يا عِبادى إلَىَّ لِأنشُرَنَّ عَلَيكُم كَرامَتى؛ فَقَد أُوذيتُم فى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يا عَلىُّ مِن شَجَرَةٍ خُلِقتُ مِنها، أنا أصلُها و أنتَ فَرعُها، و الحُسَينُ و الحَسَنُ أغصانُها، و مُحِبّونا وَرَقُها، فَمَن تَعَلَّق بِشَىءٍ مِنها أدخَلَهُ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الحَسَن بن على،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مِنَ الأنصارِ إلّا مَن كانَ أصلُهُ يَهوديّاً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لَعَهدُ النَّبىِّ الأُمّى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يُحِبُّنى إلّا مُؤمِنٌ و لا يُبغِضُنى إلّا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يُجنِبُ فى هَذا المَسجِدِ إلّا أنا و عَلىٌّ و فاطِمَةُ و الحَسَنُ و الحُسَينُ و مَن كانَ مِن أهلى؛ فَإنَّهُم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فى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 فى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عَورَتى غَيرُ عَلىٍّ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شيعَتُكَ يَومَ القيامَةِ رِواءً غَيرَ عِطاشٍ، و يَرِدُ عَدُوُّكَ عِطاشاً يَستَسقونَ فَلا يُسقَونَ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بُغضُ عَلىٍّ كُفرٌ، و بُغضُ بَنى هاشِمٍ 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 اشرَح صَدرَهُ و ثَبِّت لِسانَهُ، و قِهِ الحَرَّ و 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 القاسِطينَ و المارِقينَ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تَعَوَّذوا بِاللهِ مِن حُبِّ الحُزنِ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يُؤدّى عَنّى إلّا عَلىٌّ، و لا يَقضى عِداتى إلّا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مالِ المَرءِ و ذَخائِرِهِ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لَكُم عن صَدَقَةِ الخَيلِ و الرَّقيقِ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إخوانى عَلىٌّ، و خَيرُ أعمامى حَمَزةُ، و العَبّاسُ صِنو أبى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و ما فَوقَهُما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المُؤَذِّنونَ أطوَلُ النّاسِ أعناقاً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باكِروا بِالصَّدَقَةِ، فَمَن باكَرَ بِها لَم يِتَخَطّاهُ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خَيرُ أهلِ الأرضِ بَعدى و بَعدَ أبيهِما و أُمُّهُما أفضَلُ نِساءِ أهلِ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رَكِبنَ الإبِلِ نِساءُ قُرَيشٍ، أحناهُ عَلى 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جاءَكُم يُريدُ أن يُفَرِّقَ الجَماعَةَ و يَغصِبَ الأُمَّةَ أمرَها و يَتَوَلّى مِن غَيرِ مَشوَرَةٍ فَاقتُلوهُ؛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ذَلِكَ</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أن يَجعَلَها أُذُنَكَ يا عَلىُّ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أَبعَدَ مَا بَيْنَ المِنْكِبَينِ مِن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يُسألُ عَنهُ العَبدُ حُبُّنا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 و لَن يَفتَرِقا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فى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 فى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حدّثنى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يُضَحّى بِكَبشَينِ أملَحَينِ أقرَنَينِ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 أخو رَسولِهِ، لا يَقولُها بَعدى إلّا كَذّابٌ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مَثَلٌ مِن عيسى؛ أحَبَّهُ النَّصارى حَتّى كَفَروا، و أبغَضَهُ اليَهودُ حَتّى كَفَروا فى بُغضِهِ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مُحِبّى، و مُبغِضُكَ مُبغِضى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إلّا مُؤمِنٌ، و لا يُبغِضُهُ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أشجارٍ شَتّى، و أنا و أنتَ يا عَلىُّ مِن شَجَرَةٍ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يَتَخَتَّمُ فى يَمينِهِ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غَيرَ مَواليهِ فَعَلَيهِ لَعنَةُ اللهِ و المَلائِكَةِ و النّاسِ أجمَعينَ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آخِرُ كَلامِهِ الصَّلاةَ عَلىَّ و عَلى عَلىٍّ 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سَتُعرَضونَ عَلَى البَراءَةِ مِنِّى فَلا تَتَبَرَّءُوا مِنّى؛ فَإنِّى 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عَلِمَ المُستَحفَظونَ مِن أصحابِ مُحَمَّدٍ أنَّ أهلَ صِفّينَ قَد لَعَنَهُم اللهُ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سَلَكتَ طَريقاً و لا فَجّاً إلّا سَلَكَ الشَّيطانُ غَيرُ طَريقِكَ و فَجِّكَ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الحُسَينَ شَرُّ الأُمَّةِ، و يَتَبَرَّأُ مِن وُلدِهِ مَن يَكفُرُ 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سيّدى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موسى بن جعفر، عن أبيه جعفر بن محمّد، عن أبيه محمّد بن على، عن أبيه على بن الحسين، عن أبيه الحسين، 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النَّبىَّ عَلَيهِ الصَّلاةُ و السَّلامُ 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فَعَلىٌّ وَليُّهُ، و مَن كُنتُ إمامهُ فَعَلىٌّ إمامُهُ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يَومَ خَيبَرَ إلىَّ، فَما بَرِحتُ حَتّى فَتَحَ اللهُ عَلى يَدَىَّ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فَقَد حُرِّمَ عَلىَّ دِماؤُهُم و 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شَبِعَ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خُبزِ بُرٍّ ثَلاثَةَ أيّام حَتّى مَضى لِسَبيلِهِ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صِدّيقُ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حَيَّةً فَقَد قَتَلَ كافِراً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تُتبِعِ النَّظرَةَ النَّظرَةَ، فَليسَ لَكَ إلّا أوَّلُ نَظرَةٍ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وَجَّهَنى إلى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تُقُوضىَ إلَيكَ فَلا تَحكُم لِأحَد الخَصمَينِ دونَ أن تَسمَعَ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الَّذينَ يُجادِلونَ فى دينِهِ، أُولَئِكَ مَلعونونَ عَلى لِسانِ نَبيِّهِ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الكُرسىِّ مِائَةَ مَرَّةٍ كانَ كَمَن عَبَدَ اللهَ طولَ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أطابَ الكَلامَ و أطعَمَ الطَّعامَ و صَلّى بِاللَّيلِ و النّاسُ نيامٌ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عَنها البَلاءُ كَما يُدفَعُ عن أخبيَةِ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بِشَفاعَةِ رَسولِ اللهِ لَم تَنَلهُ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يَقومَ رَجُلٌ مِن وُلدِ الحُسَينِ يَملَؤُها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شَرِبَ قائِماً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ضالَّةُ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المُسلِمينَ فى مَشُورَةٍ فَقَد بَرِئتُ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 لا يُقاسُ بِنا أحَدٌ، فينا نَزَلَ القُرآنُ، و فينا مَعدَنُ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عَلىٌّ بابُها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عَلى أهلِ الأرضِ اطِّلاعَةً فَاختارَنى، ثُمَّ اطَّلَعَ الثّانيَةَ فَاختارَكَ بَعدى، فَجَعَلَكَ القَيِّمَ بِأمرِ أُمَّتى مِن بَعدى، و لَيسَ أحَدٌ بَعَدنا مِثلَنا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الإسناد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اَلْجَوارِ اَلْمُنْشَآتُ فِي اَلْبَحْرِ كَالْأَعْلامِ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عَلى الحَقِّ حينَ يُقتَلُ بَينَ الفِئَتَينِ، إحدى الفِئَتَينِ عَلى سَبيلى و سُنَّتى، و الأُخرى مارِقَةٌ مِنَ الدِّينِ خارِجَةٌ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الأبوابَ الشّارِعَةَ فى المَسجِدِ إلّا بابَ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ظَهَرَت لَكَ ضَغائِنُ فى، صُدورِ قَومٍ يَتَمالَئونَ عَلَيكَ و يَمنَعونَكَ حَقَّكَ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علىٍّ كَفّى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بِبُغضِهِم عَليّاً و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تَشتاقُ إلَيكَ و إلى عَمّارٍ و سَلمانَ و أبى ذَرٍّ و المِقدادِ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فى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أُمَّتى سَتَغدِر بِكَ بَعدى، و يَتبَعُ ذَلِكَ بَرُّها و فاجِرُها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سَبَّنى، و مَن سَبَّنى فَقَد سَبَّ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عَلىُّ فى الجَنَّةِ، و أنتَ ذو قَرنَيها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سَلونى عن القُرآنِ أُخبِركُم عن آياتِهِ فيمَن نَزَلَت و أينَ 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أُحِبُّ لَكَ ما أُحِبُّ لِنَفسى، و أكرَهُ </w:t>
      </w:r>
      <w:bookmarkStart w:id="121" w:name="pg7779_72186"/>
    </w:p>
    <w:p>
      <w:pPr>
        <w:pStyle w:val="BookText"/>
        <w:rPr/>
      </w:pPr>
      <w:bookmarkEnd w:id="121"/>
      <w:r>
        <w:rPr>
          <w:rFonts w:ascii="Amiri" w:hAnsi="Amiri" w:eastAsia="Amiri" w:cs="Amiri"/>
          <w:color w:val="111111"/>
          <w:sz w:val="28"/>
          <w:sz w:val="28"/>
          <w:szCs w:val="28"/>
          <w:rtl w:val="true"/>
          <w:lang w:bidi="ar-SA"/>
        </w:rPr>
        <w:t>لَكَ ما أكرَهُ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لى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 عَلَى أبيكَ بِإمرَةِ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لِشيعَتِكَ أنّى الشَّفيعُ لَهُم يَومَ القيامَةِ، يَومَ لا يَنفَعُ إلّا شَفاعَتى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الجَنَّةِ لى و لِأهلِ بَيتى</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4956481_1051229030"/>
      <w:bookmarkStart w:id="123" w:name="_Toc44"/>
      <w:bookmarkEnd w:id="122"/>
      <w:r>
        <w:rPr/>
        <w:t>5</w:t>
      </w:r>
      <w:r>
        <w:rPr>
          <w:rtl w:val="true"/>
        </w:rPr>
        <w:t xml:space="preserve">. </w:t>
      </w:r>
      <w:r>
        <w:rPr>
          <w:rtl w:val="true"/>
        </w:rPr>
        <w:t>محمّد بن عبدالله بن عمرو بن سالم بن لاحق ابوعبدالله اللاحقى الصفّار</w:t>
      </w:r>
      <w:bookmarkEnd w:id="123"/>
    </w:p>
    <w:p>
      <w:pPr>
        <w:pStyle w:val="BookText"/>
        <w:rPr/>
      </w:pPr>
      <w:r>
        <w:rPr>
          <w:rFonts w:ascii="IRNazanin" w:hAnsi="IRNazanin" w:eastAsia="IRNazanin"/>
          <w:color w:val="111111"/>
          <w:sz w:val="28"/>
          <w:sz w:val="28"/>
          <w:szCs w:val="28"/>
          <w:rtl w:val="true"/>
          <w:lang w:bidi="fa-IR"/>
        </w:rPr>
        <w:t xml:space="preserve">نجاشى بدون هيچ گونه توضيح بيشتر، وى را از راويان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و براى او نسخه اى ذكر كرده، و در توصيف اين نسخه، به دليل مبوب و بزرگ بودنش آن را شبيه كتاب حلبى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نجاشى در طريق به اين نسخه، محمّد بن عبدالله اللاحقى اين نسخه را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احمد بن محمّد بن عيسى الفراء نقل كرده، او نيز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نجاشى به اللاحقى در اين نسخه، محمّد بن على الكاتب ابوالفرج القنائى</w:t>
      </w:r>
      <w:r>
        <w:rPr>
          <w:rStyle w:val="FootnoteAnchor"/>
          <w:rtl w:val="true"/>
        </w:rPr>
        <w:footnoteReference w:id="537"/>
      </w:r>
      <w:r>
        <w:rPr>
          <w:rFonts w:ascii="Amiri" w:hAnsi="Amiri" w:eastAsia="Amiri" w:cs="Amiri"/>
          <w:color w:val="111111"/>
          <w:sz w:val="28"/>
          <w:sz w:val="28"/>
          <w:szCs w:val="28"/>
          <w:rtl w:val="true"/>
          <w:lang w:bidi="ar-SA"/>
        </w:rPr>
        <w:t>است كه از اصحاب مرحوم نجاشى و از مشايخ اجازۀ اماميه</w:t>
      </w:r>
      <w:r>
        <w:rPr>
          <w:rStyle w:val="FootnoteAnchor"/>
          <w:rtl w:val="true"/>
        </w:rPr>
        <w:footnoteReference w:id="538"/>
      </w:r>
      <w:r>
        <w:rPr>
          <w:rFonts w:ascii="Amiri" w:hAnsi="Amiri" w:eastAsia="Amiri" w:cs="Amiri"/>
          <w:color w:val="111111"/>
          <w:sz w:val="28"/>
          <w:sz w:val="28"/>
          <w:szCs w:val="28"/>
          <w:rtl w:val="true"/>
          <w:lang w:bidi="ar-SA"/>
        </w:rPr>
        <w:t>به شمار مى آيد</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در فهرست خود به ترجمۀ ابوعبدالله اللاحقى نپرداخته است، اما در كتاب الأمالى</w:t>
      </w:r>
      <w:r>
        <w:rPr>
          <w:rStyle w:val="FootnoteAnchor"/>
          <w:rtl w:val="true"/>
        </w:rPr>
        <w:footnoteReference w:id="540"/>
      </w:r>
      <w:r>
        <w:rPr>
          <w:rFonts w:ascii="IRNazanin" w:hAnsi="IRNazanin" w:eastAsia="IRNazanin"/>
          <w:color w:val="111111"/>
          <w:sz w:val="28"/>
          <w:sz w:val="28"/>
          <w:szCs w:val="28"/>
          <w:rtl w:val="true"/>
          <w:lang w:bidi="fa-IR"/>
        </w:rPr>
        <w:t>روايت مدينة العلم را از وى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نقل نسخه توسط ابوعبدالله اللاحقى براى احمد بن عيسى بن محمّد به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سند احمد بن محمّد بن عيسى نسخه را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براى محمّد بن عبدالله ابى المفضل نقل كرده است</w:t>
      </w:r>
      <w:r>
        <w:rPr>
          <w:rFonts w:eastAsia="IRNazanin" w:cs="IRNazanin"/>
          <w:color w:val="111111"/>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 xml:space="preserve">اين روايت را ابن بِطريق </w:t>
      </w:r>
      <w:bookmarkStart w:id="124" w:name="pg7779_72187"/>
    </w:p>
    <w:p>
      <w:pPr>
        <w:pStyle w:val="BookText"/>
        <w:rPr/>
      </w:pPr>
      <w:bookmarkEnd w:id="124"/>
      <w:r>
        <w:rPr>
          <w:rFonts w:ascii="IRNazanin" w:hAnsi="IRNazanin" w:eastAsia="IRNazanin"/>
          <w:color w:val="111111"/>
          <w:sz w:val="28"/>
          <w:sz w:val="28"/>
          <w:szCs w:val="28"/>
          <w:rtl w:val="true"/>
          <w:lang w:bidi="fa-IR"/>
        </w:rPr>
        <w:t>نيز به سند خود از محمّد بن عبدالله ابى المفضل با تاريخ هاى ذكر شده گزارش نموده است</w:t>
      </w:r>
      <w:r>
        <w:rPr>
          <w:rFonts w:eastAsia="IRNazanin" w:cs="IRNazanin"/>
          <w:color w:val="111111"/>
          <w:sz w:val="28"/>
          <w:szCs w:val="28"/>
          <w:rtl w:val="true"/>
          <w:lang w:bidi="fa-IR"/>
        </w:rPr>
        <w:t>.</w:t>
      </w:r>
      <w:r>
        <w:rPr>
          <w:rStyle w:val="FootnoteAnchor"/>
          <w:rtl w:val="true"/>
        </w:rPr>
        <w:footnoteReference w:id="542"/>
      </w:r>
    </w:p>
    <w:p>
      <w:pPr>
        <w:pStyle w:val="Heading3"/>
        <w:numPr>
          <w:ilvl w:val="2"/>
          <w:numId w:val="1"/>
        </w:numPr>
        <w:rPr/>
      </w:pPr>
      <w:bookmarkStart w:id="125" w:name="__RefHeading___Toc4956483_1051229030"/>
      <w:bookmarkStart w:id="126" w:name="_Toc45"/>
      <w:bookmarkEnd w:id="125"/>
      <w:r>
        <w:rPr/>
        <w:t>6</w:t>
      </w:r>
      <w:r>
        <w:rPr>
          <w:rtl w:val="true"/>
        </w:rPr>
        <w:t xml:space="preserve">. </w:t>
      </w:r>
      <w:r>
        <w:rPr>
          <w:rtl w:val="true"/>
        </w:rPr>
        <w:t>محمّد بن على بن الحسين بن زيد</w:t>
      </w:r>
      <w:bookmarkEnd w:id="126"/>
    </w:p>
    <w:p>
      <w:pPr>
        <w:pStyle w:val="BookText"/>
        <w:rPr/>
      </w:pPr>
      <w:r>
        <w:rPr>
          <w:rFonts w:ascii="IRNazanin" w:hAnsi="IRNazanin" w:eastAsia="IRNazanin"/>
          <w:color w:val="111111"/>
          <w:sz w:val="28"/>
          <w:sz w:val="28"/>
          <w:szCs w:val="28"/>
          <w:rtl w:val="true"/>
          <w:lang w:bidi="fa-IR"/>
        </w:rPr>
        <w:t>وى از نوادگان امام على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براى وى نسخه اى برشمرده است كه وى آن را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شيخ نيز اگر چه در فهرست خود ترجمه اى از او ارائه نكرده، در أمالى مجموعه اى از روايات وى را، به همان طريق مذكور در ترجمۀ وى در رجال نجاشى، آورده است</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در يكى از اسناد اين روايات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جعفر از نوادگان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رجب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از محمّد بن على بن زيد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ديگر آمده كه اين مجموعه در خلال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توسط محمّد بن على بن الحسين براى جعفر بن محمّد گفته شده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جماعة عن أبى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عَبدِ الله جعفر بن محمّد بن جعفر العلوى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على بن الحسين بن زيد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عن أبيه، عن جدّه، عن أبيه، عن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بِمَكارِمِ </w:t>
      </w:r>
    </w:p>
    <w:p>
      <w:pPr>
        <w:pStyle w:val="BookText"/>
        <w:rPr/>
      </w:pPr>
      <w:r>
        <w:rPr>
          <w:rFonts w:ascii="Amiri" w:hAnsi="Amiri" w:eastAsia="Amiri" w:cs="Amiri"/>
          <w:color w:val="111111"/>
          <w:sz w:val="28"/>
          <w:sz w:val="28"/>
          <w:szCs w:val="28"/>
          <w:rtl w:val="true"/>
          <w:lang w:bidi="ar-SA"/>
        </w:rPr>
        <w:t xml:space="preserve">الأخلاقِ؛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بَعَثَنى بِها، و إنَّ مِن مَكارِمِ الأخلاقِ أن يَعفو الرَّجُلُ عَمَّن ظَلَمَهُ، و يُعطى مَن حَرَمَهُ، و يَصِلُ مَن قَطَعَهُ، و أن يَعودَ مَن لا يَعودُهُ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جماعة عن أبى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بن الحَسَن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رجب سنة سبع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على بن الحسين بن زيد بن على بن الحسين بن على بن أبى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الرِّضا على بن موسى عن أبيه موسى بن جعفر، عن أبيه جعفر بن محمّد، عن أبيه محمّد بن على، عن أبيه على بن الحسين، عن أبيه الحسين، عن أمير المؤمنين على بن أبى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فَاطلُبوا العِلمَ فى مَظانِّهِ، و اقتَبِسوهُ مِن أهلِهِ، فَإنَّ تَعَلُّمَهُ لِلهِ حَسَنَةٌ، و طَلَبَهُ عِبادَةٌ، و المُذاكَرَةَ فيهِ تَسبيحٌ، و العَمَلَ بِهِ جِهادٌ، و تَعليمَهُ مَن لا يَعلَمَهُ صَدَقَةٌ، و بَذلَهُ لِأهلِهِ 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مَعالِمُ الحَلالِ و الحَرامِ، و مَنارُ سُبُلِ الجَنَّةِ، و المُؤنِسُ فى الوَحشَةِ، و الصّاحِبُ فى الغُربَةِ و الوَحدَةِ، و المُحَدِّثُ فى الخَلوةِ، و الدَّليلُ فى السَّرّاءِ و الضَّرّاءِ، و السِّلاحُ عَلى الأعداءِ، و الزَّينُ عِندَ الأخِلّاءِ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بِهِ أقواماً فَيَجعَلُهُم فى الخَيرِ قادَةً، تُقتَبَسُ آثارُهُم، و يُهتَدى بِفِعالِهِم، و يُنتَهى إلى آرائِهِم، تَرغَبُ المَلائِكَةُ فى خَلَّتِهِم، و بِأجنِحَتِها تَمُسُّهُم، و فى، صَلاتِها تُبارِكُ عَلَيهِم، يَستَغفِرُ لَهُم كُلُّ رَطبٍ و يابِسٍ حَتّى حيتانُ البَحرِ و هَوامُّهُ، و سِباعُ البَرِّ و أنعامُهُ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حَياةُ القُلوبِ مِنَ الجَهلِ، و ضياءُ الأبصارِ مِنَ الظُّلمَةِ، و قُوَّةُ الأبدانِ مِنَ الضَّعفِ، يَبلُغُ بِالعَبدِ مَنازِلَ الأخيارِ، و مَجالِسَ الأبرارِ، و الدَّرَجاتِ العُلى فى الدُّنيا و الآخِرَةِ، الذِّكرُ فيهِ يَعدِلُ بِالصّيامِ، و مُدارَسَتُهُ بِالقيامِ، بِهِ يُطاعُ الرَّبُّ و يُعبَدُ، و بِهِ تُوصَلُ الأرحامُ، و يُعرَفُ الحَلالُ مِنَ الحَرامِ، العِلمُ إمامُ العَمَلِ و العَمَلُ تابِعُهُ، يلهم بِهِ السُّعَداءَ و يُحَرِّمهُ الأشقياءَ، فَطوبى لِمَن لَم يُحرِمهُ اللهُ مِنهُ حَظَّهُ</w:t>
      </w:r>
      <w:r>
        <w:rPr>
          <w:rFonts w:eastAsia="Amiri" w:cs="Amiri" w:ascii="Amiri" w:hAnsi="Amiri"/>
          <w:color w:val="111111"/>
          <w:sz w:val="28"/>
          <w:szCs w:val="28"/>
          <w:rtl w:val="true"/>
          <w:lang w:bidi="ar-SA"/>
        </w:rPr>
        <w:t>».</w:t>
      </w:r>
      <w:r>
        <w:rPr>
          <w:rStyle w:val="FootnoteAnchor"/>
          <w:rtl w:val="true"/>
        </w:rPr>
        <w:footnoteReference w:id="54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ابن فهد الحلّى فى عدّة الداعى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صاحب كتاب منتقى اليواقيت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مرفوعاً إلى محمّد بن عَليَّ بنُ الحُسَينِ بن زيد بن عَليَّ بنُ </w:t>
      </w:r>
    </w:p>
    <w:p>
      <w:pPr>
        <w:pStyle w:val="BookText"/>
        <w:rPr/>
      </w:pPr>
      <w:r>
        <w:rPr>
          <w:rFonts w:ascii="Amiri" w:hAnsi="Amiri" w:eastAsia="Amiri" w:cs="Amiri"/>
          <w:color w:val="111111"/>
          <w:sz w:val="28"/>
          <w:sz w:val="28"/>
          <w:szCs w:val="28"/>
          <w:rtl w:val="true"/>
          <w:lang w:bidi="ar-SA"/>
        </w:rPr>
        <w:t>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الرِّضا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الطوسى فى 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جعفر محمّد بن الحَسَن بن علي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نحوه، و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تقتبس آثارهم، و يهتدى بفعالهم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لَم يحرمه الله مِنهُ حظّه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548"/>
      </w:r>
      <w:r>
        <w:rPr>
          <w:rFonts w:ascii="Amiri" w:hAnsi="Amiri" w:eastAsia="Amiri" w:cs="Amiri"/>
          <w:color w:val="111111"/>
          <w:sz w:val="28"/>
          <w:sz w:val="28"/>
          <w:szCs w:val="28"/>
          <w:rtl w:val="true"/>
          <w:lang w:bidi="ar-SA"/>
        </w:rPr>
        <w:t xml:space="preserve">عن على بن الحسين، عن أبيه الحسين بن على، عن أبيه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مَن أنعَمتُ عَلَيهِ بِالتَّوحيدِ إلّا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5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أبى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بن الحَسَن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أمير المؤمنين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رجب سنة سبع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على بن الحسين بن زيد بن على بن الحسين بن على بن أبى طالب منذ خمس و سبعين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على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محمّد بن على عن أبيه على بن الحسين، عن أبيه الحسين، عن أبيه على بن أبى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ثَمَنُ الجَنَّةِ، و الحَمدُ لِلهِ وَفاءُ شُكرِ كُلِّ نِعمَةٍ، و خَشيَةُ اللهِ مِفتاحُ كُلِّ حِكمَةٍ، و الإخلاصُ مِلاكُ كُلِّ طاعَةٍ</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5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سَمَّيتُ فاطِمَةَ لِأنَّها فُطِمَت </w:t>
      </w:r>
      <w:bookmarkStart w:id="127" w:name="pg7779_72190"/>
    </w:p>
    <w:p>
      <w:pPr>
        <w:pStyle w:val="BookText"/>
        <w:rPr/>
      </w:pPr>
      <w:bookmarkEnd w:id="127"/>
      <w:r>
        <w:rPr>
          <w:rFonts w:ascii="Amiri" w:hAnsi="Amiri" w:eastAsia="Amiri" w:cs="Amiri"/>
          <w:color w:val="111111"/>
          <w:sz w:val="28"/>
          <w:sz w:val="28"/>
          <w:szCs w:val="28"/>
          <w:rtl w:val="true"/>
          <w:lang w:bidi="ar-SA"/>
        </w:rPr>
        <w:t>و ذُرِّيَّتُها مِنَ النّارِ، مَن لَقىَ اللهَ مِنهُم بِالتَّوحيدِ و الإيمانِ بِما جِئتُ بِهِ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أبى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على بن الحسين بن زيد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على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أبى محمّد بن على عن أبيه على بن الحسين، عن أبيه الحسين بن على، عن 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ابنُ آدَمَ ليَومِهِ، فَمَن أصبَحَ آمِناً فى سَربِهِ مُعافىً فى جَسَدِهِ عِندَهُ قُوتُ يَومِهِ، فَكَأنَّما حِيزَت لَهُ الدُّنيا</w:t>
      </w:r>
      <w:r>
        <w:rPr>
          <w:rFonts w:eastAsia="Amiri" w:cs="Amiri" w:ascii="Amiri" w:hAnsi="Amiri"/>
          <w:color w:val="111111"/>
          <w:sz w:val="28"/>
          <w:szCs w:val="28"/>
          <w:rtl w:val="true"/>
          <w:lang w:bidi="ar-SA"/>
        </w:rPr>
        <w:t>».</w:t>
      </w:r>
      <w:r>
        <w:rPr>
          <w:rStyle w:val="FootnoteAnchor"/>
          <w:rtl w:val="true"/>
        </w:rPr>
        <w:footnoteReference w:id="554"/>
      </w:r>
    </w:p>
    <w:p>
      <w:pPr>
        <w:pStyle w:val="Heading3"/>
        <w:numPr>
          <w:ilvl w:val="2"/>
          <w:numId w:val="1"/>
        </w:numPr>
        <w:rPr/>
      </w:pPr>
      <w:bookmarkStart w:id="128" w:name="__RefHeading___Toc4956485_1051229030"/>
      <w:bookmarkStart w:id="129" w:name="_Toc46"/>
      <w:bookmarkEnd w:id="128"/>
      <w:r>
        <w:rPr/>
        <w:t>7</w:t>
      </w:r>
      <w:r>
        <w:rPr>
          <w:rtl w:val="true"/>
        </w:rPr>
        <w:t xml:space="preserve">. </w:t>
      </w:r>
      <w:r>
        <w:rPr>
          <w:rtl w:val="true"/>
        </w:rPr>
        <w:t>محمّد بن عمرو بن سعيد الزيّات المدائنى</w:t>
      </w:r>
      <w:bookmarkEnd w:id="129"/>
    </w:p>
    <w:p>
      <w:pPr>
        <w:pStyle w:val="BookText"/>
        <w:rPr/>
      </w:pPr>
      <w:r>
        <w:rPr>
          <w:rFonts w:ascii="IRNazanin" w:hAnsi="IRNazanin" w:eastAsia="IRNazanin"/>
          <w:color w:val="111111"/>
          <w:sz w:val="28"/>
          <w:sz w:val="28"/>
          <w:szCs w:val="28"/>
          <w:rtl w:val="true"/>
          <w:lang w:bidi="fa-IR"/>
        </w:rPr>
        <w:t xml:space="preserve">نجاشى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توثيق وى پرداخته و از روايت نسخه اى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وى سخن به ميان آورده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اما شيخ طوسى بدون پرداختن به توصيف او، تنها از كتابى بدون انتساب آن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Style w:val="FootnoteAnchor"/>
          <w:rtl w:val="true"/>
        </w:rPr>
        <w:footnoteReference w:id="556"/>
      </w:r>
      <w:r>
        <w:rPr>
          <w:rFonts w:ascii="Amiri" w:hAnsi="Amiri" w:eastAsia="Amiri" w:cs="Amiri"/>
          <w:color w:val="111111"/>
          <w:sz w:val="28"/>
          <w:sz w:val="28"/>
          <w:szCs w:val="28"/>
          <w:rtl w:val="true"/>
          <w:lang w:bidi="ar-SA"/>
        </w:rPr>
        <w:t xml:space="preserve">با اين همه، طريق شيخ و نجاشى در واسطه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جيد، عن محمّد بن الحَسَن بن الوليد، عن محمّد بن الحَسَن الصفّار، عن علي بن السندى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است</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شيخ در جاى ديگرى از الفهرست به طريق دوم خود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 رويناه بهذا الإسناد، عن أحمد بن ابى عبداللّه</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كه با ملاحظه سند مورد اشارۀ شيخ، طريق مذكور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بها عن ابى المفضل، عن ابن بطه عن </w:t>
      </w:r>
    </w:p>
    <w:p>
      <w:pPr>
        <w:pStyle w:val="BookText"/>
        <w:rPr/>
      </w:pPr>
      <w:r>
        <w:rPr>
          <w:rFonts w:ascii="IRNazanin" w:hAnsi="IRNazanin" w:eastAsia="IRNazanin"/>
          <w:color w:val="111111"/>
          <w:sz w:val="28"/>
          <w:sz w:val="28"/>
          <w:szCs w:val="28"/>
          <w:rtl w:val="true"/>
          <w:lang w:bidi="fa-IR"/>
        </w:rPr>
        <w:t>أحمد بن ابى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اساس كتب فهرستى و رجالى مى توان گفت حداقل دو طريق به اثر محمّد بن عمرو بن سعيد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نيز اين دو طريق ذكر شده است</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مرحوم كلينى يك روايت</w:t>
      </w:r>
      <w:r>
        <w:rPr>
          <w:rStyle w:val="FootnoteAnchor"/>
          <w:rtl w:val="true"/>
        </w:rPr>
        <w:footnoteReference w:id="560"/>
      </w:r>
      <w:r>
        <w:rPr>
          <w:rFonts w:ascii="IRNazanin" w:hAnsi="IRNazanin" w:eastAsia="IRNazanin"/>
          <w:color w:val="111111"/>
          <w:sz w:val="28"/>
          <w:sz w:val="28"/>
          <w:szCs w:val="28"/>
          <w:rtl w:val="true"/>
          <w:lang w:bidi="fa-IR"/>
        </w:rPr>
        <w:t>از محمّد بن عمرو بن سعيد آورده است كه در يك واسطه، يعنى على بن اسماعيل السندى، منطبق بر طريق اول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على بن اسماعيل در بيشتر اسناد محمّد بن عمرو به ساير امامان نيز قراردارد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در تهذيب الأحكام نيز هر دو طريق اول و دومِ شيخ در خصوص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امامان استفاده شده است</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اختلاف تعبير نسخه و كتاب نيز ممكن است در نظر نجاشى، اين دو عنوان در اين مورد به يك معنا باشند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نظر مى رسد برخى طرق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دو طريق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با نسخۀ مذكور ندارند،</w:t>
      </w:r>
      <w:r>
        <w:rPr>
          <w:rStyle w:val="FootnoteAnchor"/>
          <w:rtl w:val="true"/>
        </w:rPr>
        <w:footnoteReference w:id="563"/>
      </w:r>
      <w:r>
        <w:rPr>
          <w:rFonts w:ascii="IRNazanin" w:hAnsi="IRNazanin" w:eastAsia="IRNazanin"/>
          <w:color w:val="111111"/>
          <w:sz w:val="28"/>
          <w:sz w:val="28"/>
          <w:szCs w:val="28"/>
          <w:rtl w:val="true"/>
          <w:lang w:bidi="fa-IR"/>
        </w:rPr>
        <w:t>همانند طريقى كه در آن، شيخ از محمّد بن احمد بن يحيى از محمّد بن الحسين از الفضيل بن كثير از محمّد بن عمرو بن سعيد، مكاتبه اى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اين مكاتبه نوشته اى مستقل باشد، علاوه بر آنكه اين مكاتبه چندان با سخن نجاشى در توصيف نسخه تطابق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بر اينكه با نوع گزارش هاى پيشين نيز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ديگر نيز سندى است كه در آن، محمّد بن عمرو بن سعيد از پدرش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سند آن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يحيى، عن محمّد بن أحمد، عن على بن السندي، عن محمّد بن عمرو بن سَعيد،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گزارش بيان شده در ابتداى روايت،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عِندَ ابى الحَسَن حيث دخل عليه داوود الرقى فَقالَ لَهُ</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نمى تواند چندان ارتباطى با نسخه داشته باشد و بيشتر به گزارشى شفاهى مى ماند؛ چنانكه شيخ نيز به نقل روايت على بن اسماعيل السندى از محمّد بن عمرو بن سعيد اشاره مى كند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احتمال دارد اين دو روايت با نوادر الحكمة تأليف محمّد بن أحمد بن يحيى، مرتبط باشند كه در طريق به آن محمّد بن يحيى قرار دارد</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إدريس و غيره عن أحمد بن محمّد، عن على بن إسماعيل، عن محمّد بن عمرو بن سعيد، عن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عَلى القِيرِ و لا عَلى الصّاروجِ</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رواه الطوسى فى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w:t>
      </w:r>
      <w:r>
        <w:rPr>
          <w:rStyle w:val="FootnoteAnchor"/>
          <w:rtl w:val="true"/>
        </w:rPr>
        <w:footnoteReference w:id="568"/>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569"/>
      </w:r>
      <w:r>
        <w:rPr>
          <w:rFonts w:ascii="Amiri" w:hAnsi="Amiri" w:eastAsia="Amiri" w:cs="Amiri"/>
          <w:color w:val="111111"/>
          <w:sz w:val="28"/>
          <w:sz w:val="28"/>
          <w:szCs w:val="28"/>
          <w:rtl w:val="true"/>
          <w:lang w:bidi="ar-SA"/>
        </w:rPr>
        <w:t xml:space="preserve">، عن أحمد، عن محمّد بن خالد، عن محمّد بن عمرو بن سعيد، عن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الطّامِثِ كَم حَدُّ جُلوسِها؟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عِدَّةَ ما كانَت تَحيضُ، ثُمَّ تَستَظهِرُ ثَلاثَةَ أيّامٍ، ثُمَّ هىَ مُستَحاضَةٌ</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أخبرنى به الشيخ أيّده اللّه عن أحمد بن محمّد، عن أبيه، عن سعد بن عَبدِ اللّه، عن أحمد بن محمّد، عن محمّد بن خالد البرقى، عن محمّد بن عمرو بن سعيد، عن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الطامِثِ و حَدِّ جُلوسِها،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 عِدَّةَ ما </w:t>
      </w:r>
      <w:bookmarkStart w:id="130" w:name="pg7779_72193"/>
    </w:p>
    <w:p>
      <w:pPr>
        <w:pStyle w:val="BookText"/>
        <w:rPr/>
      </w:pPr>
      <w:bookmarkEnd w:id="130"/>
      <w:r>
        <w:rPr>
          <w:rFonts w:ascii="Amiri" w:hAnsi="Amiri" w:eastAsia="Amiri" w:cs="Amiri"/>
          <w:color w:val="111111"/>
          <w:sz w:val="28"/>
          <w:sz w:val="28"/>
          <w:szCs w:val="28"/>
          <w:rtl w:val="true"/>
          <w:lang w:bidi="ar-SA"/>
        </w:rPr>
        <w:t>كانَت تَحيضُ، ثُمَّ تَستَظهِرُ بِثَلاثَةِ أيّامٍ، ثُمَّ هىَ مُستَحاضَةٌ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محمّد بن أحمد بن يحيى عن محمّد بن عيسى، عن الفضل بن كثير، عن محمّد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أهلِنا أوصَت أن نَدفَعَ إلَيكَ ثَلاثينَ ديناراً، و كانَ لَها عِندى فَلَم يَحضُرنى، فَذَهَبتُ إلى بَعضِ الصَّيارِفَةِ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أسلِفنى دَنانيرَ عَلى أن أُعطِيَكَ ثَمَنَ كُلِّ دينارٍ سِتَّةً و عِشرينَ دِرهَماً، فَأخَذتُ مِنهُ عَشَرَةَ دَنانيرَ بِمِائَتَينِ و سِتّينَ دِرهَما، و قَد بَعَثتُها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وَصَلَتِ الدَّنانيرُ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4956487_1051229030"/>
      <w:bookmarkStart w:id="132" w:name="_Toc47"/>
      <w:bookmarkEnd w:id="131"/>
      <w:r>
        <w:rPr/>
        <w:t>8</w:t>
      </w:r>
      <w:r>
        <w:rPr>
          <w:rtl w:val="true"/>
        </w:rPr>
        <w:t xml:space="preserve">. </w:t>
      </w:r>
      <w:r>
        <w:rPr>
          <w:rtl w:val="true"/>
        </w:rPr>
        <w:t>الحَسَن بن محمّد بن الفضل</w:t>
      </w:r>
      <w:bookmarkEnd w:id="132"/>
    </w:p>
    <w:p>
      <w:pPr>
        <w:pStyle w:val="BookText"/>
        <w:rPr/>
      </w:pPr>
      <w:r>
        <w:rPr>
          <w:rFonts w:ascii="IRNazanin" w:hAnsi="IRNazanin" w:eastAsia="IRNazanin"/>
          <w:color w:val="111111"/>
          <w:sz w:val="28"/>
          <w:sz w:val="28"/>
          <w:szCs w:val="28"/>
          <w:rtl w:val="true"/>
          <w:lang w:bidi="fa-IR"/>
        </w:rPr>
        <w:t>نجاشى ضمن توثيق او، به نقل روايت وى از امام شش و هفتم به واسطۀ پدرش اشاره كرده و از دو اثر مكتوب براى وى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روايت نسخه اى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كتابى بزرگ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 كَبيرٌ</w:t>
      </w:r>
      <w:r>
        <w:rPr>
          <w:rFonts w:eastAsia="IRNazanin" w:cs="IRNazanin"/>
          <w:color w:val="111111"/>
          <w:sz w:val="28"/>
          <w:szCs w:val="28"/>
          <w:rtl w:val="true"/>
          <w:lang w:bidi="fa-IR"/>
        </w:rPr>
        <w:t>).</w:t>
      </w:r>
      <w:r>
        <w:rPr>
          <w:rStyle w:val="FootnoteAnchor"/>
          <w:rtl w:val="true"/>
        </w:rPr>
        <w:footnoteReference w:id="572"/>
      </w:r>
      <w:r>
        <w:rPr>
          <w:rFonts w:ascii="Amiri" w:hAnsi="Amiri" w:eastAsia="Amiri" w:cs="Amiri"/>
          <w:color w:val="111111"/>
          <w:sz w:val="28"/>
          <w:sz w:val="28"/>
          <w:szCs w:val="28"/>
          <w:rtl w:val="true"/>
          <w:lang w:bidi="ar-SA"/>
        </w:rPr>
        <w:t>اما شيخ طوسى متعرض عنوان وى نيز نشده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راويان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ذكر نشده است، اما تعبير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النوفلى ثُمَّ الهاشمى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كتب روايى</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سهل النوفلى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كتب فهرستى</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سهل النوفلى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تضعيف كرده اما كتابى را به وى منتسب مى كند كه با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كَثيرُالفوائِد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مى كند و در ادامه مى گويد كه مصنف اين كتاب گفته است كه مجالس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اهل 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اين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دو روايت از كتاب التوحيد</w:t>
      </w:r>
      <w:r>
        <w:rPr>
          <w:rStyle w:val="FootnoteAnchor"/>
          <w:rtl w:val="true"/>
        </w:rPr>
        <w:footnoteReference w:id="576"/>
      </w:r>
      <w:r>
        <w:rPr>
          <w:rFonts w:ascii="Amiri" w:hAnsi="Amiri" w:eastAsia="Amiri" w:cs="Amiri"/>
          <w:color w:val="111111"/>
          <w:sz w:val="28"/>
          <w:sz w:val="28"/>
          <w:szCs w:val="28"/>
          <w:rtl w:val="true"/>
          <w:lang w:bidi="ar-SA"/>
        </w:rPr>
        <w:t xml:space="preserve">و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دو مجلس متفاوت را گزارش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روايت، راوى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ظاهر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سهل النوفلى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اتحاد يا عدم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متفاوتى ارائه شده است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بنا بر پذيرش اتحاد اين دو، مى توان گفت كه حداقل بخشى از كتاب بزرگ الحَسَن بن محمّد بن الفضل مشتمل بر همان روايت مجالس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ميان طريق اين دو كتاب</w:t>
      </w:r>
      <w:r>
        <w:rPr>
          <w:rStyle w:val="FootnoteAnchor"/>
          <w:rtl w:val="true"/>
        </w:rPr>
        <w:footnoteReference w:id="579"/>
      </w:r>
      <w:r>
        <w:rPr>
          <w:rFonts w:ascii="IRNazanin" w:hAnsi="IRNazanin" w:eastAsia="IRNazanin"/>
          <w:color w:val="111111"/>
          <w:sz w:val="28"/>
          <w:sz w:val="28"/>
          <w:szCs w:val="28"/>
          <w:rtl w:val="true"/>
          <w:lang w:bidi="fa-IR"/>
        </w:rPr>
        <w:t>در رجال نجاشى با آنچه در روايات آمده است تفاوت هايى به چشم مى خورد كه ممكن است به دليل اختلاف موجود ميان منابع مورد استفادۀ مرحوم نجاشى و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گزارشى از نسخۀ الحَسَن بن محمّد بن الفضل و يا روايتى از وى با همين عنوان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نيست و نجاشى نيز تنها به ذكر عنوان نسخۀ روايت شده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طريق خود را بدان بيان نكرده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جعفر بن علي بن أحمد الفقيه القمّي ثُمّ الإيلاقي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علي بن صدقة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محمّد بن</w:t>
      </w:r>
    </w:p>
    <w:p>
      <w:pPr>
        <w:pStyle w:val="BookText"/>
        <w:rPr/>
      </w:pPr>
      <w:r>
        <w:rPr>
          <w:rFonts w:ascii="Amiri" w:hAnsi="Amiri" w:eastAsia="Amiri" w:cs="Amiri"/>
          <w:color w:val="111111"/>
          <w:sz w:val="28"/>
          <w:sz w:val="28"/>
          <w:szCs w:val="28"/>
          <w:rtl w:val="true"/>
          <w:lang w:bidi="ar-SA"/>
        </w:rPr>
        <w:t>عمر بن عَبدِ العزيز الأنصاري الكجي،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الحَسَن بن محمّد النوفلي ثُمّ الهاشمي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المَأمونِ أمَرَ الفَضلَ بنَ سَهلٍ أن يَجمَعَ لَهُ أصحابَ المَقالاتِ، مِثلَ الجاثِليقِ و رَأسِ الجالوتِ و رُؤساءِ الصّابِئينَ و الهِربِذِ الأكبَرِ و أصحابِ زَردُهشتَ و قِسطاسِ الرّوميِّ و المُتَكَلِّمينَ؛ لِيسمَع كَلامَهُ و كَلامَهُم، فَجَمَعَهُم الفَضلُ بنُ سَهلٍ، ثُمَّ أعلَمَ المَأمونَ بِاجتِماعِهِم،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أدخِلهُم عَلَيَّ، فَفَعَلَ فَرَحَّبَ بِهِم المَأمونُ،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جَمَعتكُمُ لِخَيرٍ، و أحبَبتُ أن تُناظِروا ابنَ عَمّي هَذا المَدَنيَّ القادِمَ عَلَيَّ، فَإذا كانَ بُكرَةً فَاغدوا عَلَيَّ و لا يَتَخَلَّف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يا أميرَ المُؤمِنينَ، نَحنُ مُبكِرونَ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في حَديثٍ لَنا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دَخَلَ عَلَينا ياسِرٌ الخادِمُ، و كانَ يَتَوَلّى 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أميرَ المُؤمِنينَ يُقرِئُكَ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أخوكَ، أنَّهُ اجتَمَعَ إلَيَّ أصحابُ المَقالاتِ و أهلُ الأديانِ و المُتَكَلِّمونَ مِن جَميعِ المِلَلِ، فَرَأيُكَ في البُكورِ عَلَينا إن أحبَبتَ كَلامَهُم، و إن كَرِهتَ كَلامَهُم فَلا تَتَجَشَّم، و إن أحبَبتَ أن نَصيرَ إلَيكَ خَفَّ ذَلِكَ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أرَدتَ، و أنا صائِرٌ إلَيكَ بُكرَةً إن شاءَ اللّهُ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ياسِرٌ التَفَتَ إلَينا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أنتَ عِراقيٌّ، و رِقَّةُ العِراقيِّ غَيرُ غَليظَةٍ، فَما عِندَكَ في جَمعِ ابنِ عَمِّكَ عَلَينا أهلَ الشِّركِ و أصحابَ المَقالاتِ؟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يُريدُ الامتِحانَ، و يُحِبُّ أن يَعرِفَ ما عِندَكَ، و لَقَد بَنى عَلى أساسٍ غَيرِ وَثيقِ البُنيانِ، و بِئسَ و اللّهِ ما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بِناؤُهُ في هَذا 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البِدَعِ و الكَلامِ خِلافُ العُلَماءِ، و ذَلِكَ أنَّ العالِمَ لا يُنكِرُ غَيرَ المُنكَرِ، و أصحابُ المَقالاتِ و المُتَكَلِّمونَ و أهلُ الشِّركِ أصحابُ إنكارٍ و مُباهَتَةٍ، و إن احتَجَجتَ عَلَيهِم إنَّ اللّهَ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وَحدانيَّتَهُ،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رِسالَتَهُ، ثُمَّ يُباهِتونَ الرَّجُلَ و هوَ يُبطِلُ عَلَيهم بِحُجَّتِهِ، و يغالِطونَهُ حَتّى يَترُكَ قَولَهُ، فَاحذَرهُم جُعِلتُ فِداكَ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أ تَخافُ أن يَقطَعوا عَلَيَّ حُجَّتي؟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خِفتُ عَلَيكَ قَطّ، و إنّي لَأرجو أن يُظفِرَكَ اللّهُ بِهِم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أ تُحِبُّ أن تَعلَمَ مَتى يَندَمُ المَأمونُ؟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احتِجاجي عَلى أهلِ التَّوراةِ بِتَوراتِهِم، و عَلى أهلِ الإنجيلِ بإنجيلِهِم، و عَلى أهلِ الزَّبورِ بِزَبورِهِم، و عَلى الصّابِئينَ بِعِبرانيَّتِهِم، و عَلى الهَرابِذَةِ بِفارسيَّتِهِم، و عَلى أهلِ الرّومِ بِروميَّتِهِم، و عَلى أصحابِ المَقالاتِ بِلُغاتِهِم، فَإذا قَطَعتُ كُلَّ صِنفٍ و دَحَضَت حُجَّتُهُ و تَرَكَ مَقالَتَهُ و رَجَعَ إلى قَولي، عَلِمَ المَأمونُ أنَّ المَوضِعَ الَّذي هوَ بِسَبيلِهِ لَيسَ هوَ بِمُستَحَقٍّ لَهُ، فَعِندَ ذَلِكَ تَكونُ النَّدامَةُ مِنهُ،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أتانا الفَضلُ بنُ سَهلٍ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ابنُ عَمِّكَ يَنتَظِرُكَ و قَد اجتَمَعَ القَومُ، فَما رَأيُكَ في إتيانِهِ؟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تَقَدَّمَني فَإنّي، صائِرٌ إلى ناحيَتِكُم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الصَّلاةِ، و شَرِبَ شَربَةَ سَويقٍ، و سَقانا مِنهُ، ثُمَّ خَرَجَ و خَرَجنا مَعَهُ حَتّى دَخَلنا عَلى المَأمونِ، فَإذا المَجلِسُ غاصٌّ بِأهلِهِ، و مُحَمَّدُ بنُ جَعفَرٍ في جَماعَةِ الطّالبيِّينَ و الهاشِميِّينَ، و القُوّادُ حُضورٌ، فَلَمّا دَخَلَ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المَأمونُ و قامَ مُحَمَّدُ بنُ جَعفَرٍ و قامَ جَميعُ بَني هاشِمٍ، فَما زالوا وُقوفاً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مَعَ المَأمونِ حَتّى أمَرَهُم بِالجلوسِ فَجَلَسوا، فَلَم يَزَل المَأمونُ مُقبِلاً عَلَيهِ يُحَدِّثُهُ ساعَةً، ثُمَّ التَفَتَ إلى جاثِليقَ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جاثِليقُ هَذا ابنُ عَمّي عَليُّ بنُ موسى بنُ جَعفَرٍ، و هوَ مِن وُلدِ فاطِمَةَ بِنتَ نَبيِّنا و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 أن تُكَلِّمَهُ وَ تُحاجَّهُ و تُنصِفَهُ، 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أُحاجُّ رَجُلاً يَحتَجُّ عَلَيَّ بِكِتابٍ أنا مُنكِرُهُ و نَبيٍّ لا أُومِنُ بِهِ؟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فَإن احتَجَجتُ عَلَيكَ بِإنجيلِكَ أ تُقِرُّ بِهِ؟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أقدِرُ عَلى دَفعِ ما نَطَقَ بِهِ الإنجيلُ؟ نَعَم و اللّهِ أُقِرُّ بِهِ عَلى رَغمِ أنفي،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و افهَم الجَوابَ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نُبُوَّةِ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هَل تُنكِرُ مِنهُما شَيئاً؟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بِنُبُوَّةِ عيسى و كِتابِهِ و ما بَشَّرَ بِهِ أُمَّتَهُ، و أقَرَّ بِهِ الحَواريّونَ، و كافِرٌ بِنُبُوَّةِ كُلِّ عيسىً </w:t>
      </w:r>
    </w:p>
    <w:p>
      <w:pPr>
        <w:pStyle w:val="BookText"/>
        <w:rPr/>
      </w:pPr>
      <w:r>
        <w:rPr>
          <w:rFonts w:ascii="Amiri" w:hAnsi="Amiri" w:eastAsia="Amiri" w:cs="Amiri"/>
          <w:color w:val="111111"/>
          <w:sz w:val="28"/>
          <w:sz w:val="28"/>
          <w:szCs w:val="28"/>
          <w:rtl w:val="true"/>
          <w:lang w:bidi="ar-SA"/>
        </w:rPr>
        <w:t xml:space="preserve">لَم يُقِرَّ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بِكِتابِهِ و لَم يُبَشِّر بِهِ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إنَّما تُقطَعُ الأحكامُ بِشاهِدَي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فَأقِم شاهِدَينِ مِن غَيرِ أهلِ مِلَّتِكَ عَلى نُبُوَّةِ مُحَمَّدٍ مِمَّن لا تُنكِرُهُ النَّصرانيَّةُ، و سَلنا مِثلَ ذَلِكَ مِن غَيرِ أهلِ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بِالنَّصفَةِ يا نَصرانيُّ، ألا تَقبَلُ مِنّي العَدلَ المُقَّدَمَ عِندَ المَسيحِ عيسى ابنِ مَريَمَ؟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العَدلُ؟ سَمِّهِ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يُوحَنّا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ذَكَرتَ أحَبَّ النّاسِ إلى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فأقسَمتُ عَلَيكَ هَل نَطَقَ الإنجيلُ أنَّ يُوحَنّا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أخبَرَني بِدينِ مُحَمَّدٍ العَرَبيِّ و بَشَّرَني بِهِ أنَّهُ يَكونُ مِن بَعدِهِ، فَبَشَّرتُ بِهِ الحَوارِّيينَ فَآمَنوا بِهِ؟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ذَلِكَ يُوحَنّا عن المَسيحِ و بِشَّرَ بِنُبُوَّةِ رَجُلٍ و بِأهلِ بَيتِهِ و وَصيِّهِ، و لَم يُلَخِّص مَتى يَكونُ ذَلِكَ و لَم يُسَمِّ لَنا القَومَ فَنَعرِفَهُم،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جِئناكَ بِمَن يَقرَأُ الإنجيلَ فَتَلا عَلَيكَ ذِكرَ مُحَمَّدٍ و أهلِ بَيتِهِ و أُمَّتِهِ، أ تُؤمِنُ بِهِ؟</w:t>
      </w:r>
    </w:p>
    <w:p>
      <w:pPr>
        <w:pStyle w:val="BookText"/>
        <w:rPr/>
      </w:pPr>
      <w:r>
        <w:rPr>
          <w:rFonts w:ascii="Amiri" w:hAnsi="Amiri" w:eastAsia="Amiri" w:cs="Amiri"/>
          <w:color w:val="111111"/>
          <w:sz w:val="28"/>
          <w:sz w:val="28"/>
          <w:szCs w:val="28"/>
          <w:rtl w:val="true"/>
          <w:lang w:bidi="ar-SA"/>
        </w:rPr>
        <w:t>قالَ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لِقِسطاسِ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حِفظُكَ لِلسِّفرِ الثّالِثِ مِنَ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أحفَظَني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رَأسِ الجالوتِ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تَقرَأُ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عَلى السِّفرِ الثّالِثِ، فَإن كانَ فِيهِ ذِكرُ مُحَمَّدٍ و أهلِ بَيتِهِ و أُمَّتِهِ سَلامُ اللهُ عَلَيهِم فَاشهَدوا لي، و إن لَم يَكُن فِيهِ ذِكرُهُ فَلا تَشهَدوا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الثّالِثَ، حَتّى إذا بَلَغَ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إنّي أسألُكَ بِحَقِّ المَسيحِ و أُمِّهِ، أ تَعلَمُ أنّي عالِمٌ بِالإنجيل؟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عَلَينا ذِكرَ مُحَمَّدٍ و أهلِ بَيتِهِ و أُمَّتِهِ،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نَصرانيُّ، هَذا قَولُ عيسى بنِ مَريَمَ، فَإن كَذَّبتَ ما يَنطِقُ بِهِ الإنجيلُ فَقَد كَذَّبتَ عيسى و موسى، و مَتى أنكَرتَ هَذا الذِّكرَ وَجَبَ عَلَيكَ القَتلُ؛ لِأنَّكَ تَكونُ قَد كَفَرتَ بِرَبِّكَ و نَبيِّكَ و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أُنكِرُ ما قَد بانَ لي في الإنجيلِ، و إنّي 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إقرارِهِ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 سَل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حَوارِيِّ عيسى بنِ مَريَمَ كَم كانَ عِدَّتُهُم، و عن عُلَماءِ الإنجيلِ كَم كانوا؟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سَقطتَ؛ أمّا الحَواريّونَ فَكانوا اثنَي عَشَرَ رَجُلاً، و كانَ أفضَلُهُم و أعلَمُهُم ألوقا، و أمّا عُلَماءُ </w:t>
      </w:r>
    </w:p>
    <w:p>
      <w:pPr>
        <w:pStyle w:val="BookText"/>
        <w:rPr/>
      </w:pPr>
      <w:r>
        <w:rPr>
          <w:rFonts w:ascii="Amiri" w:hAnsi="Amiri" w:eastAsia="Amiri" w:cs="Amiri"/>
          <w:color w:val="111111"/>
          <w:sz w:val="28"/>
          <w:sz w:val="28"/>
          <w:szCs w:val="28"/>
          <w:rtl w:val="true"/>
          <w:lang w:bidi="ar-SA"/>
        </w:rPr>
        <w:t xml:space="preserve">النَّصارى فَكانوا ثَلاثَةَ رِجالٍ، يُوحَنّا الأكبَرُ بِأَج، و يُوحَنّا بِقَرقيسِيا، و يُوحَنّا الدَّيلَمي بِزجان، و عِندَهُ كانَ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أهلِ بَيتِهِ و أُمَّتِهِ، و هوَ الَّذي بَشَّرَ أُمَّةَ عيسى و بَني إسرائيلَ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نَصرانيُّ و اللهِ إنّا لَنُؤمِنُ بِعيسى الَّذي آمَنَ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نَنقُم عَلى عيساكُم شَيئاً إلّا ضَعفَهُ و قِلَّةَ، صيامِهِ و صَلاتِهِ،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و اللّهِ عِلمَكَ و ضَعَّفتَ أمرَكَ، و ما كُنتُ ظَنَنتُ إلّا أنَّكَ أعلَمُ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إنَّ عيساكُم كانَ ضَعيفاً قَليلَ الصّيامِ قَليلَ الصَّلاةِ، و ما أفطَرَ عيسى يَوماً قَطُّ و لا نامَ بِلَيلٍ قَطُّ، و ما زالَ صائِمَ الدَّهرِ قائِمَ اللَّيلِ،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كانَ يَصومُ 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فَخَرِسَ الجاثِليقُ و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إنّي أسألُكَ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فَإن كانَ عِندي عِلمُها أجَبتُكَ،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أنَّ عيسى كانَ يُحيي المَوتى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ذَلِكَ مِن قِبَلِ أنَّ مَن أحيا المَوتى و أبرَأَ الأكمَهَ و الأبرَصَ فَهوَ رَبٌّ مُستَحِقٌ لِأن يُعبَدَ،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اليَسَعَ قَد صَنَعَ مِثلَ ما صَنَعَ عيسى، مَشى عَلى الماءِ و أحيا المَوتى و أبرَأَ الأكمَهَ و الأبرَصَ، فَلَم يَتَّخِذهُ أُمَّتُهُ رَبّاً و لَم يَعبُدهُ أحَدٌ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صَنَعَ حِزقِيلُ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صَنَعَ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فَأحيا خَمسَةً و ثَلاثينَ ألفَ رَجُلٍ مِن بَعدِ مَوتِهِم بِسِتّينَ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رَأسِ الجالوتِ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رَأسَ الجالوتِ، أ تَجِدُ هَؤلاءِ في شَبابِ بَني إسرائيلَ في التَّوراةِ؟ اختارَهُم بُختَنَصَّرُ مِن سَبي بَني إسرائيلَ حينَ غَزا بَيتَ المَقدِسِ ثُمَّ انصرَفَ بِهِم إلى بابِلَ، فَأرسَلَهُ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التَّوراةِ لا يَدفَعُهُ إلّا كافِرٌ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بِهِ و عَرَفناهُ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خُذ عَلى هَذا السِّفرِ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مِنَ التَّوراةِ آياتٍ، فَأقبَلَ اليَهوديُّ يَتَرَجَّحُ لِقِراءَتِهِ و يَتَعَجَّبُ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أ فَهَؤُلاءِ كانوا قَبلَ عيسى أُم عيسى كانَ قَبلَهُم؟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قَبلَهُ،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اجتَمَعَت قُرَيشٌ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أن </w:t>
      </w:r>
    </w:p>
    <w:p>
      <w:pPr>
        <w:pStyle w:val="BookText"/>
        <w:rPr/>
      </w:pPr>
      <w:r>
        <w:rPr>
          <w:rFonts w:ascii="Amiri" w:hAnsi="Amiri" w:eastAsia="Amiri" w:cs="Amiri"/>
          <w:color w:val="111111"/>
          <w:sz w:val="28"/>
          <w:sz w:val="28"/>
          <w:szCs w:val="28"/>
          <w:rtl w:val="true"/>
          <w:lang w:bidi="ar-SA"/>
        </w:rPr>
        <w:t xml:space="preserve">يُحييَ لَهُم مَوتاهُم، فَوَجَّهَ مَعَهُم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الجَبّانَةِ فَنادِ بِأسماءِ هَؤُلاءِ الرَّهطِ الَّذينَ يَسألونَ عَنهُم بِأعلى،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و يا فُلانُ و يا فُلانُ، يَقولُ لَكُم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فَقاموا يَنفُضونَ التُّرابَ عن رُؤوسِهِم، فَأقبَلَت قُرَيشٌ تَسألُهُم عن أُمورِهِم، ثُمَّ أخبَروهُم أنَّ مُحَمَّداً قَد بُعِثَ نَبيّاً،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وَدِدنا أنّا أدرَكناهُ فَنُؤمِنُ بِهِ، و لَقَد أبرَأَ الأكمَهَ و الأبرَصَ و المَجانينَ، و كَلَّمَهُ البَهائِمُ و الطَّيرُ و الجِنُّ و الشَّياطينُ، و لَم نَتَّخِذهُ رَبّاً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نُنكِرٍ لِأحَدٍ مِن هَؤُلاءِ فَضلَهُم؛ فَمَتى اتَّخَذتُم عيسى رَبّاً جازَ لَكُم أن تَتَّخِذوا اليَسَعَ و حِزقِيلَ رَبّاً؛ لِأنَّهُما قَد صَنَعا مِثلَ ما صَنَعَ عيسى مِن إحياءِ المَوتى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بَني إسرائيلَ هَرَبوا مِن بِلادِهِم مِنَ الطّاعونِ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أُلُوفٌ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فَأماتَهُم اللّهُ في ساعَةٍ واحِدَةٍ، فَعَمَدَ أهلُ تِلكَ القَريَةِ فَحَظَروا عَلَيهِم حَظيرَةً، فَلَم يَزالوا فيها حَتّى نَخِرَت عِظامُهُم و، صاروا رَميماً، فَمَرَّ بِهِم نَبيٌّ مِن أنبياءِ بَني إسرائيلَ، فَتَعَجَّبَ مِنهُم و مِن كَثرَةِ العِظامِ الباليَةِ،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أُحييَهُم لَكَ فَتُنذِرَهُم؟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أن نادِهِم،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العِظامُ الباليَةُ قومي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فَقاموا أحياءً أجمَعونَ يَنفُضونَ التَّرابَ عن رُؤُوسِهِم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الرَّحمَنِ حينَ أخَذَ الطُّيورَ و قَطَّعَهُنَّ قِطَعاً، ثُمَّ وَضَعَ عَلى كُلِّ جَبَلٍ مِنهُنَّ جُزءاً، ثُمَّ ناداهُنَّ فَأقبَلنَ سَعياً إلَيهِ، ثُمَّ موسى بنُ عِمرانَ و أصحابُهُ و السَّبعونَ الَّذينَ اختارَهُم صاروا مَعَهُ إلى الجَبَلِ،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رَأيتَ اللّهَ سُبحانَهُ، فَأرِناهُ كَما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 فَأَخَذَتْكُمُ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فَاحتَرَقوا عن آخِرِهِم و بَقيَ موسى وَحيداً،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اختَرتُ سَبعينَ رَجُلاً مِن بَني إسرائيلَ، فَجِئتُ بِهِم و أرجِعُ وَحدي، فَكَيفَ يُصَدِّقُني قَومي بِما أُخبِرُهُم بِهِ؟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أَهْلَكْتَهُمْ مِنْ قَبْلُ وَ إِيّايَ أَ تُهْلِكُنا 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فَأحياهُمُ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مَوتِهِم، و كُلُّ شَيءٍ ذَكَرتُهُ لَكَ مِن هَذا لا تَقدِرُ عَلى دَفعِهِ؛ لِأنَّ التَّوراةَ و الإنجيلَ و الزَّبورَ و الفُرقانَ قَد نَطَقَت بِهِ، فَإن كانَ كُلُّ مَن أحيا المَوتى و أبرَأَ الأكمَهَ و الأبرَصَ و المَجانينَ يُتَّخَذُ رَبّاً مِن دونِ اللّهِ، فَاتَّخِذ هَؤُلاءِ كُلَّهُم أرباباً، ما تَقولُ يا نَصرانيُّ؟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قَولُكَ، و لا إلَهَ إلّا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أقبِل عَلَيَّ أسألكَ بِالعَشرِ الآياتِ الَّتي أُنزِلَت عَلى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تَجِدُ في التَّوراةِ مَكتوباً نَبَأَ مُحَمَّدٍ و أُمَّتِهِ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 الأُمَّةُ الأخيرَةُ أتباعُ راكِبِ البَعيرِ يُسَبِّحونَ الرَّبَّ جِدّاً جِدّاً، تَسبيحاً جَديداً في الكَنائِسِ الجُدُدِ، فَليُفرِغُ بَنو إسرائيلَ إلَيهِم و إلى مَلِكِهِم لِتَطمَئِنَّ قُلوبُهُم؛ فَإنَّ بِأيديهِم سُيوفاً يَنتَقِمونَ بِها مِنَ الأُمَمِ الكافِرَةِ في أقطارِ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هوَ في التَّوراةِ مَكتوبٌ؟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لَنَجِدُهُ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كَيفَ عِلمُكَ بِكِتابِ شَعيَا؟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حَرفاً حَرفاً،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تَعرِفانَ هَذا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إنّي رَأيتُ صورَةَ راكِبِ الحِمارِ لابِساً جَلابيبَ النّورِ، و رَأيتُ راكِبَ البَعيرِ ضَوؤُهُ مِثلُ ضَوءِ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شَعيا،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هَل تَعرِفُ في الإنجيلِ قَولَ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ذاهِبٌ إلى رَبّي و رَبّكُم و الفارِقِليطا جاءٍ هوَ الَّذي يَشهَدُ لي بِالحَقِّ كَما شَهِدتُ لَهُ، و هوَ الَّذي يُفَسِّرُ لَكُم كُلَّ شَيءٍ، و هوَ الَّذي يُبدي فَضائِحَ الأُمَمِ، و هوَ الَّذي يَكسِرُ عَمودَ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شَيئاً مِمّا في الإنجيلِ إلّا و نَحنُ مُقِرّونَ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تَجِدُ هَذا في الإنجيلِ ثابِتاً يا جاثِليقُ؟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 أ لا تُخبِرُني، عن الإنجيلِ الأوَّلِ حينَ افتَقَدتُموهُ عِندَ مَن وَجَدتُموهُ، و مَن وَضَعَ لَكُم هَذا الإنجيلَ؟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افتَقَدنا الإنجيلَ إلّا يَوماً واحِداً حَتّى وَجَدنا غَضّاً طَريّاً، فَأخرَجَهُ إلَينا يُوحَنّا و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مَعرِفَتَكَ بِسِرِّ الإنجيلِ و عُلَمائِهِ، فَإن كانَ كَما تَزعُمُ فَلِمَ اختَلَفتُم في الإنجيلِ؟ إنَّما وَقَعَ الاختِلافُ في هَذا الإنجيلِ الَّذي في أيديكُمُ اليَومَ، فَلَو كانَ عَلى العَهدِ الأوَّلِ لَم تَختَلِفوا فِيهِ، وَ لكِنّي مُفيدُكَ عِلمَ ذَلِكَ، اعلَم أنَّهُ لَمّا افتُقِدَ الإنجيلُ الأوَّلُ اجتَمَعَتِ النَّصارى إلى عُلَمائِهِم،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افتَقَدنا الإنجيلّ، و أنتُمُ العُلَماءُ فَما عِندَكُم؟ فَقالَ لَهُم ألُوقا و مرقابوس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الإنجيلَ في صُدورِنا و نَحنُ نُخرِجُهُ إلَيكُم سِفراً سِفراً في كُلِّ أحَدٍ، فَلا تَحزَنوا عَلَيهِ و لا تُخلوا الكَنائِسَ، فَإنّا سَنَتلوهُ عَلَيكُم في كُلِّ أحَدٍ سِفراً سِفراً حَتّى نَجمَعَهُ لَكُم كُلَّهُ، فَقَعَدَ ألوُقا و مرقابوس و يُوحَنّا و مَتّى، و </w:t>
      </w:r>
    </w:p>
    <w:p>
      <w:pPr>
        <w:pStyle w:val="BookText"/>
        <w:rPr/>
      </w:pPr>
      <w:r>
        <w:rPr>
          <w:rFonts w:ascii="Amiri" w:hAnsi="Amiri" w:eastAsia="Amiri" w:cs="Amiri"/>
          <w:color w:val="111111"/>
          <w:sz w:val="28"/>
          <w:sz w:val="28"/>
          <w:szCs w:val="28"/>
          <w:rtl w:val="true"/>
          <w:lang w:bidi="ar-SA"/>
        </w:rPr>
        <w:t>وَضَعوا لَهُم هَذا الإنجيلَ بَعدَ ما افتَقَدتُمُ الإنجيلَ الأوَّلَ، و إنَّما كانَ هَؤُلاءِ الأربَعَةُ تَلاميذَ التَّلاميذِ الأوَّلينَ، أ عَلِمتَ ذَلِكَ؟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فَلَم أعلَمهُ، و قَد عَلِمتُهُ الآنَ، و قَد بانَ لي مِن فَضلِ عِلمِكَ بِالإنجيلِ، و سَمِعتُ أشياءَ مِمّا عَلِمتُهُ، شَهِدَ قَلبي أنَّها حَقٌّ فَاستَزَدتُ كَثيراً مِن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شَهادَةُ هَؤُلاءِ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هَؤُلاءِ عُلَماءُ الإنجيلِ، و كُلُّ ما شهَدِوا بِهِ فَهوَ حَقٌّ،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و مَن حَضَرَهُ مِن أهلِ بَيتِهِ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الابنِ و أُمِّهِ، هَل تَعلَمُ أنَّ مَتَّى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المَسيحَ هوَ ابنُ داوُدَ بنِ إبراهيمَ بنِ إسحاقَ بنِ يَعقوبَ بنِ يَهُودا بنِ 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مرقابوس في نِسبَةِ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كَلِمَةُ اللّهِ أحَلَّها في جَسَدِ الآدَميِّ، فَصارَت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ألُوقا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بنَ مَريَمَ و أُمَّهُ كانا إنسانَينِ مِن لَحمٍ و دَمٍ، فَدَخَلَ فيهما 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إنَّكَ تَقولُ مِن شَهادَةِ عيسى عَلى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أقولُ لَكُم يا مَعشَرَ الحَوارِّيينَ أنَّهُ لا يَصعَدُ إلى السَّماءِ إلّا ما نَزَلَ مِنها، إلّا راكِبَ البَعيرِ خاتَمَ الأنبياءِ، فَإنَّهُ يَصعَدُ إلى السَّماءِ و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تَقولُ في هَذا القَولِ؟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عيسى لا نُنكِرُهُ،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شَهادَةِ ألُوقا و مرقابوس و مَتَّى عَلى عيسى و ما نَسَبوهُ إلَيهِ؟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عَلى عيسى،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لَيسَ قَد زَكّاهُم و شَهِدَ أنَّهُم عُلَماءُ الإنجيلِ و قَولَهُم حَقٌّ؟ 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المُسلِمينَ، أُحِبُّ أن تُعفيَني مِن أمرِ هَؤُلاءِ،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فَعَلنا، سَل يا نَصرانيُّ عَمّا بَدا لَكَ،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لِيَسألكَ غَيري، فَلا و حَقِّ المَسيحِ ما ظَننَتُ أنَّ في عُلَماءِ المُسلِمينَ مِثلَكَ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رَأس الجالوتِ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أو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أسألُكَ و لَستُ أقبَلُ مِنكَ حُجَّةً إلّا مِنَ التَّوراةِ أو مِنَ الإنجِيل أو مِن زَبورِ داوُدَ، أو مِمّا في صُحُفِ إبراهيمَ و موسى،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مِنّي حُجَّةً إلّا بِما تَنطِقُ بِهِ التَّوراةُ عَلى لِسانِ موسى بنِ عِمرانَ، و الإنجيلُ عَلى لِسانِ عيسى بنِ مَريَمَ، و الزَّبورُ عَلى لِسانِ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رَأسُ الجالوتِ مِن أينَ تُثبِتُ نُبُوَّةَ مُحَمَّدٍ؟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p>
    <w:p>
      <w:pPr>
        <w:pStyle w:val="BookText"/>
        <w:rPr/>
      </w:pPr>
      <w:r>
        <w:rPr>
          <w:rFonts w:ascii="Amiri" w:hAnsi="Amiri" w:eastAsia="Amiri" w:cs="Amiri"/>
          <w:color w:val="111111"/>
          <w:sz w:val="28"/>
          <w:sz w:val="28"/>
          <w:szCs w:val="28"/>
          <w:rtl w:val="true"/>
          <w:lang w:bidi="ar-SA"/>
        </w:rPr>
        <w:t xml:space="preserve">بنُ عِمرانَ و عيسى بنُ مَريَمَ و داوُدُ 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قَولَ موسى بنِ عِمرانَ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يا يَهوديُّ أنَّ موسى أوصى بَني إسرائيلَ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سَيَأتيكُم نَبيٌّ هوَ مِن إخوَتِكُم، فبهِ فَصَدِّقوا و مِنهُ فَاسمَعوا، فَهَل تَعلَمُ أنَّ لِبَني إسرائيلَ إخوَةً غَيرَ وُلدِ إسماعيلَ، إن كُنتَ تَعرِفُ قَرابَةَ إسرائيلَ من إسماعيلَ و النَّسَبَ الَّذي بَينَهُما مِن قِبَلِ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موسى لا نَدفَعُهُ،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جاءَكُم مِن إخوَةِ بَني إسرائيلَ نَبيٌّ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صَحَّ هَذا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لَكِنّي أُحِبُّ أن تُصَحِّحَهُ لي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تُنكِرُ أنَّ التَّوراةَ تَقولُ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النّورُ مِن جَبَلِ طُورِ سَيناءَ، و أضاءَ لَنا مِن جَبَلِ ساعيرَ، و استَعلَنَ عَلَينا مِن جَبَلِ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هَذِهِ الكَلِماتِ، و ما أعرِفُ تَفسيرَها،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بِهِ؛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النّورُ مِن جَبَلِ طُورِ سَيناءَ فَذَلِكَ وَحيُ اللّهِ تَبَارَكَ و تَعالى الَّذي أنزَلَهُ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 طُورِ سَيناءَ،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أضاءَ لَنا مِن جَبَلِ ساعيرَ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الجَبَلُ الَّذي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استَعلَنَ عَلَينا مِن جَبَلِ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جَبَلٌ مِن جِبالِ مَكَّةَ بَينَهُ و بَينَها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شَعيا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تَقولُ أنتَ و أصحابُكَ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راكِبَينِ أضاءَ لَهُما الأرضُ، أحدُهُما راكِبٌ عَلى حِمارٍ، و الآخَرُ عَلى 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راكِبُ الحِمارِ و مَن راكِبُ الجَمَلِ؟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أعرِفُهُما، فَخَبِّرني بِهِما،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راكِبُ الحِمارِ فَعيسى بنُ مَريَمَ، و أمّا راكِبُ الجَمَلِ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تُنكِرُ هَذا مِنَ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أُنكِرُهُ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حيقوقَ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بِهِ لَعارِفٌ،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و كِتابُكُم يَنطِقُ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اللّهُ بِالبَيانِ مِن جَبَلِ فارانَ، و امتَلَأت السَّماواتُ مِن تَسبيحِ أحمَدَ و أُمَّتِهِ، يَحمِلُ خَيلَهُ في البَحرِ كَما يَحمِلُ في البَرِّ، يَأتينا بِكِتابٍ جَديدٍ بَعدَ خَرابِ بَيتِ المَقدِسِ؛ يَعني بِالكِتابِ القُرآنَ، أ تَعرِفُ هَذا و تُؤمِنُ بِهِ؟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حَيقُوقُ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نُنكِرُ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داوُدُ في زَبورِهِ و أنتَ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ابعَث مُقيمَ السُّنَّةِ بَعدَ الفَترَةِ، فَهَل تَعرِفُ نَبيّاً أقامَ السُّنَّةَ بَعدَ الفَترَةِ غَيرَ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داوُدَ نَعرِفُهُ و لا نُنكِرُهُ، و لَكِن عَنى بِذَلِكَ عيسى، و أيّامُهُ هيَ الفَترَةُ،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 إنَّ عيسى لَم يُخالِفِ السُّنَّةَ، و قَد كانَ مُوافِقاً لِسُّنَّةِ التَّوراةِ حَتّى رَفَعَهُ اللهُ إلَيهِ، و في الإنجيلِ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البَرَّةِ ذاهِبٌ و الفارَقَليطا جاءَ مِن بَعدِهِ، و هوَ الَّذي يُخَفِّفُ الآصارَ و يُفَسِّرُ لَكُم كُلِّ شَيءٍ، و يَشهَدُ لي كَما شَهِدتُ لَهُ، أنا جِئتُكُم بِالأمثالِ و هوَ يَأتيكُم بِالتَّأويلِ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تُؤمِنُ بِهَذا في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الجالوتِ، أسألُكَ عن نَبيِّكَ موسى بنِ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عَلى أنَّ موسى ثَبَتَت نُبُوَّتُهُ؟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بِما لَم يَجئ بِهِ أحَدٌ مِنَ الأنبياءِ قَبلَهُ،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فَلقِ البَحرِ، و قَلبِهِ العَصا حَيَّةً تَسعى، و ضَربِهِ الحَجَرَ فَانفَجَرَت مِنهُ العُيونُ و إخراجِهِ يَدَهُ بَيضاءَ لِلنّاظِرِينَ، و عَلاماتٍ لا يَقدِرُ الخَلقُ عَلى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إذا كانَت حُجَّتُهُ عَلى نُبُوَّتِهِ أنَّهُ جاءَ بِما لا يَقدِرُ الخَلقُ عَلى مِثلِهِ، أفَلَيسَ كُلُّ مَنِ ادَّعى أنَّهُ نَبيٌّ ثُمَّ جاءَ بِما لا يَقدِرُ الخَلقُ عَلى مِثلِهِ وَجَبَ عَلَيكُم تَصديقُهُ؟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موسى لَم يَكُن لَهُ نَظيرٌ لِمَكانِهِ مِن رَبِّهِ و قُربِهِ مِنهُ، و لا يَجب عَليَنا الإقرارُ بِنُبُوَّةِ مَنِ ادَّعاها حَتّى يَأتيَ مِنَ الأعلامِ بِمِثلِ ما جاءَ بِهِ،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أقرَرتُم بِالأنبياءِ الَّذينَ كانوا قَبلَ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يَفلِقوا البَحر، و لَم يَفجِرُوا مِنَ الحَجَرِ اثنَتَي عَشرَةَ عَيناً، و لَم يُخرِجوا أيديَهُم بَيضاءَ مِثلَ إخراجِ موسى يَدَهُ بَيضاءَ، و لَم يَقلِبوا العَصا حَيَّةً تَسعى؟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خَبَّرتُكَ أنَّهُ مَتى جاؤوا عَلى دَعوى نُبُوَّتِهِم مِنَ الآياتِ بِما لا يَقدِرُ الخَلقُ عَلى مِثلِهِ، و لَو جاؤوا بِما لَم يَجئ بِهِ موسى أو كانَ عَلى غَيرِ ما جاءَ بِهِ موسى وَجَبَ تَصديقُهُم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الجالوتِ، فَما يَمنَعُكَ مِنَ الإقرارِ بِعيسى بنِ مَريَمَ و قَد كانَ يُحيي المَوتى و يُبرِئُ الأكمَهَ و الأبرَصَ و يَخلُقُ مِنَ الطّينِ كَهَيئَةِ الطَّيرِ ثُمَّ يَنفُخُ فيهِ فَيَكوُنُ طَيراً بِإذنِ اللهِ؟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إنَّهُ فَعَلَ ذَلِكَ و لَم نَشهَدهُ، 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جاءَ بِهِ موسى مِنَ الآياتِ، شاهَدتَهُ؟ أ لَيسَ إنَّما جاءَ في الأخبارِ بِهِ مِن ثِقاتِ أصحابِ موسى أنَّهُ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أتَتكُمُ الأخبارُ </w:t>
      </w:r>
    </w:p>
    <w:p>
      <w:pPr>
        <w:pStyle w:val="BookText"/>
        <w:rPr/>
      </w:pPr>
      <w:r>
        <w:rPr>
          <w:rFonts w:ascii="Amiri" w:hAnsi="Amiri" w:eastAsia="Amiri" w:cs="Amiri"/>
          <w:color w:val="111111"/>
          <w:sz w:val="28"/>
          <w:sz w:val="28"/>
          <w:szCs w:val="28"/>
          <w:rtl w:val="true"/>
          <w:lang w:bidi="ar-SA"/>
        </w:rPr>
        <w:t>المُتَواتِرَةُ بِما فَعَلَ عيسى بنُ مَريَمَ، فَكَيفَ صَدَّقتُم بِموسى و لَم تُصَدِّقوا بِعيسى؟ 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بِهِ، و أمرُ كُلِّ نَبيٍّ بَعَثَهُ اللهُ، و مِن آياتِهِ أنَّهُ كانَ يَتيماً فَقيراً راعياً أجيراً، لَم يَتَعَلَّم كِتاباً ولَم يَختَلِف إلى مُعَلِّمٍ، ثُمَّ جاءَ بِالقُرآنِ الَّذى فيه قِصَصُ الأنبياءِ و أخبارُهُم حَرفاً حَرفاً، و أخبارُ مَن مَضى و مَن بَقيَ إلى يَومِ القيامَةِ، ثُمَّ كانَ يُخبِرُهُم بِأسرارِهِم و ما يَعمَلونَ في بُيوتِهِم، و جاءَ بِآياتٍ كَثيرَةٍ لا تُحصى،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عِندَنا خَبَرُ عيسى و لا خَبَرُ مُحَمَّدٍ، و لا يَجوزُ لَنا أن نُقِرَّ لَهُما بِما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فَالشّاهِدُ الَّذي شَهِدَ لِعيسى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زُورٍ؟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بِالهِربِذِ الأكبَرِ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زَردهُشتَ الَّذي تَزعُمُ أنَّهُ نَبيٌّ، ما حُجَّتُكَ عَلى نُبُوَّتِهِ؟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أتى بِما لَم يَأتِنا بِهِ أحَدٌ قَبلَهُ و لَم نَشهَدهُ، و لَكِنَّ الأخبارَ مِن أسلافِنا وَرَدَت عَلَينا بِأنَّهُ أحَلَّ لَنا ما لَم يُحِلَّهُ غَيرُهُ فَاتَّبَعناهُ،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إنَّما أتَتكُمُ الأخبارُ فَاتَّبَعتُمُوهُ؟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سائِرُ الأُمَمِ السّالِفَةِ أتَتهُمُ الأخبارُ بِما أتى بِهِ النَّبيّون و أتى بِهِ 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عُذرُكُم في تَركِ الإقرارِ لَهُم إذ كُنتُم إنَّما أقرَرتُم بِزَردهُشتَ مِن قِبَلِ الأخبارِ المُتَواتِرَةِ بِأنَّهُ جاءَ بِما لَم يَجئ بِهِ غَيرُهُ؟ فَانقَطَع الهِربِذُ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كانَ فيكُم أحَدٌ يُخالِفُ الإسلامَ و أرادَ أن يَسألَ فَليَسأل غَيرَ مُحتَشِمٍ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عِمرانُ الصابِئُ، و كانَ واحِداً في المُتَكَلِّمينَ،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النّاسِ، لَو لا أنَّكَ دَعَوتَ إلى مَسألَتِكَ لَم أقدِم عَلَيكَ بِالمَسائِلِ، و لَقَد دَخَلتُ الكوفَةَ و البَصرَةَ و الشّامَ و الجَزيرَةَ، و لَقيتُ المُتَكَلِّمينَ فَلَم أقَع عَلى أحَدٍ يُثبِتُ لي واحِداً لَيسَ غَيرَهُ قائِماً بِوَحدانيَّتِهِ، أ فتَأذَنُ لي أن أسأَلكَ؟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الجَماعَةِ عِمرانُ الصّابِئُ فَأنتَ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عِمرانُ و عَلَيكَ بِالنَّصَفَةِ و إيّاكَ و الخَطَلَ و الجَورَ،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سَيِّدي ما أُريدُ إلّا أن تُثبِتَ لي شَيئاً أَتَعلَّقُ به فَلا أجوزَهُ،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فَازدَحَمَ عَلَيهِ النّاسُ، و انضَمَّ بَعضُهُم إلى بَعضٍ، فَقالَ عِمرانُ الصّابئُ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 xml:space="preserve">عن الكائِنِ الأوَّلِ و عَمّا خَلَقَ؟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فَافهَم؛ أمّا الواحِدُ فَلَم يَزَل واحِداً كائِناً لا شَيءَ مَعَهُ بِلا حُدودٍ و لا أعراضٍ، و لا يَزالُ كَذَلِكَ ثُمَّ خَلَقَ خَلقاً مُبتَدَعاً مُختَلِفاً بأعراضٍ و حُدودٍ مُختَلِفَةٍ لا في شَيءٍ أقامَهُ و لا في شَيءٍ حَدَّهُ و لا عَلى شَيءٍ حَذاهُ و لا مَثَّلَهُ لَهُ، فَجَعَلَ مِن بَعدِ ذَلِكَ الخَلقِ صَفوَةً و غَيرَ صَفوَةٍ، و اختِلافاً و ائتِلافاً و ألواناً و ذَوقاً و طَعماً، لا لِحاجَةٍ كانَت مِنهُ إلى ذَلِكَ، و لا لِفَضلِ مَنزِلَةٍ لَم يَبلُغها إلّا بِهِ، و لا رَأى لِنَفسِهِ فيما خَلَقَ زيادَةً و لا نُقصاناً، تَعقِلُ هَذا 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يا سَيِّدي،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عِمرانُ أنَّهُ لَو كانَ خَلَقَ ما خَلَقَ لِحاجَةٍ لَم يَخلُق إلّا مَن يَستَعينُ بِهِ عَلى حاجَتِهِ، و لَكانَ يَنبَغي أن يَخلُقَ أضعافَ ما خَلَقَ؛ لِأنَّ الأعوانَ كُلَّما كَثُروا كانَ صاحِبُهُم أقوى، و الحاجَةُ يا عِمرانُ لا يَسَعُها؛ لِأنَّهُ لَم يُحدِث مِنَ الخَلقِ شَيئاً إلّا حَدَثَت فِيهِ حاجَةٌ أُخرى، و لِذَلِكَ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الخَلقَ لِحاجَةٍ، و لَكِن نَقَلَ بِالخَلقِ الحَوائِجَ بَعضَهُم إلى بَعضٍ، و فَضَّلَ بَعضَهُم عَلى بَعضٍ بِلا حاجَةٍ مِنهُ إلى مَن فَضَّلَ، و لا نَقِمَةٍ مِنهُ عَلى مَن أذَلَّ، فَلِهَذا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هَل كانَ الكائِنُ مَعلوماً في نَفسِهِ عِندَ نَفسِهِ؟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المَعلَمَةُ بِالشَّيءِ لِنَفي خِلافِهِ، و ليَكونَ الشَّيءُ نَفسُهُ بِما نُفيَ عَنهُ مَوجوداً و لَم يَكن هُناكَ شَيءٌ يُخالِفُهُ فَتَدعوهُ الحاجَةُ إلى نَفي ذَلِكَ الشَّيءِ عن نَفسِهِ بِتَحديدِ عِلمٍ مِنها، أفَهِمتَ 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يا سَيِّدي، فأخبِرني بِأيِّ شَيءٍ عَلِمَ ما عَلِمَ، أ بِضَميرٍ أُم بِغَيرِ ذَلِكَ؟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إذا عَلِمَ بِضَميرٍ، هَل تَجِدُ بُدّاً مِن أن تَجعَلَ لِذَلِكَ الضَّميرِ حَدّاً يَنتَهي إلَيهِ المَعرِفَةُ؟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ذَلِكَ،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ذَلِكَ الضَّميرُ؟ فَانقَطَعَ و 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سَألتُكَ عن الضَّمِير نَفسِهِ تَعرِفُهُ بِضَميرٍ آخَرَ؟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عَلَيكَ قَولَكَ و دَعواكَ يا عِمرانُ، أ لَيسَ يَنبَغي أن تَعلَمَ أنَّ الواحِدَ لَيسَ يُوصَفُ بِضَميرٍ و لَيسَ يُقالُ لَهُ أكثَرُ مِن فِعلٍ و عَمَلٍ و صُنعٍ، و لَيسَ يُتَوَهَّمُ مِنهُ مَذاهِبُ و تَجزِئَةٌ كَمَذاهِبِ المَخلوقينَ و تَجزِئَتِهِم، فَاعقَل ذَلِكَ و ابنِ عَلَيهِ ما عَلِمتَ صَواباً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 لا تُخبِرُني، عن حُدودِ خَلقِهِ كَيفَ هيَ و ما مَعانيها، و عَلى </w:t>
      </w:r>
    </w:p>
    <w:p>
      <w:pPr>
        <w:pStyle w:val="BookText"/>
        <w:rPr/>
      </w:pPr>
      <w:r>
        <w:rPr>
          <w:rFonts w:ascii="Amiri" w:hAnsi="Amiri" w:eastAsia="Amiri" w:cs="Amiri"/>
          <w:color w:val="111111"/>
          <w:sz w:val="28"/>
          <w:sz w:val="28"/>
          <w:szCs w:val="28"/>
          <w:rtl w:val="true"/>
          <w:lang w:bidi="ar-SA"/>
        </w:rPr>
        <w:t xml:space="preserve">كَم نَوعٍ يَتَكَوَّنُ؟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إنَّ حُدودَ خَلقِهِ عَلى سِتَّةِ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مَلموسٍ، و مَوزونٍ، و مَنظورٍ إلَيهِ، و ما لا وَزنَ لَهُ و هوَ الرُّوحُ و مِنها مَنظورٌ إلَيهِ و لَيسَ لَهُ وَزنٌ و لا لَمسٌ و لا حِسُّ و لا لَونٌ و لا ذَوقٌ، و التَّقديرُ و الأعراضُ و الصُّوَرُ و العَرضُ و الطّولُ، و مِنها العَمَلُ و الحَرَكاتُ الَّتي تَصنَعُ الأشياءَ و تُعلِمُها و تُغَيِّرُها مِن حالٍ إلى حالٍ، و تَزيدُها و تَنقُصُها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الأعمالُ و الحَرَكاتُ فَإنَّها تَنطَلِقُ لِأنَّها لا وَقتَ لَها أكثَرَ مِن قَدرِ ما يَحتاجُ إلَيهِ، فَإذا فَرَغَ مِنَ الشَّيءِ انطَلَقَ بِالحَرَكَةِ و بَقيَ الأثَرُ، و يَجري مَجرى الكَلامِ الَّذي يَذهَبُ و يَبقى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 لا تُخبِرُني، عن الخالِقِ إذا كانَ واحِداً لا شَيءَ غَيرُهُ و لا شَيءَ مَعَهُ أ لَيسَ قَد تَغَيَّرَ بِخَلقِهِ الخَلقَ؟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الخَلقِ، و لَكِنَّ الخَلَقَ يَتَغَيَّرُ بِتَغييرِهِ،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عَرَفناهُ؟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شَيءٍ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مَشِيَّتُهُ و اسمُهُ و صِفَتُهُ و ما أشبَهَ ذَلِكَ، و كُلُّ ذَلِكَ مُحدَثٌ مَخلوقٌ مُدَبَّرٌ،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فَأيُّ شَيءٍ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بِمَعنى أنَّهُ هادٍ لِخَلقِهِ مِن أهلِ السَّماءِ و أهلِ الأرضِ، و لَيسَ لَكَ عَلى أكثَرَ مِن تَوحيدي إيّاهُ، قالَ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أ لَيسَ قَد كانَ ساكِتاً قَبلَ الخَلقِ لا يَنطِقُ ثُمَّ نَطَقَ؟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السُّكوتُ إلّا عن نُطقٍ قَبلَهُ، و المَثَلُ في ذَلِكَ أنَّهُ لا يُقالُ لِلسِّراجِ هوَ ساكِتٌ لا يَنطِقُ، و لا يُقالُ إنَّ السِّراجَ لَيُضيئُ فيما يُريدُ أن يَفعَلَ بِنا؛ لِأنَّ الضَّوءَ مِنَ السِّراجِ لَيسَ بِفِعلٍ مِنهُ و لا كَونٍ، و إنَّما هوَ لَيسَ شَيءٌ غَيرَهُ، فَلَمّا استَضاءَ لَنا قُلنا قَد أضاءَ لَنا حَتّى استَضَأنا بِهِ، فَبِهَذَا تَستَبصِرُ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فإنَّ الَّذي كانَ عِندي أنَّ الكائِنَ قَد تَغَيَّرَ في فِعلِهِ عن حالِهِ بِخَلقِهِ الخَلقَ،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يا عِمرانُ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الكائِنَ يَتَغَيَّرُ في وَجهٍ مِنَ الوُجوهِ حَتّى يُصيبَ الذّاتَ مِنهُ، ما يَغَيِّرُهُ يا عِمرانُ؟ هَل تَجِدُ النّارَ يُغَيِّرُها تَغَيُّرُ نَفسِها؟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هَل تَجِدُ الحَرارَةَ تُحرِقُ نَفسَها؟ أو هَل رَأيتَ بَصيراً قَطُّ رَأَى بَصَرَهُ؟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هَذا، أ لا تُخبِرُني يا سَيِّدي، أ هوَ في الخَلقِ أُمِ الخَلقُ فِيهِ؟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يا عِمرانُ عن ذَلِكَ، لَيسَ هوَ في الخَلقِ و لا الخَلقُ فِيهِ، تَعالى عن ذَلِكَ، و سَأُعَلِّمُكَ ما تَعرِفُهُ بِهِ، </w:t>
      </w:r>
    </w:p>
    <w:p>
      <w:pPr>
        <w:pStyle w:val="BookText"/>
        <w:rPr/>
      </w:pPr>
      <w:r>
        <w:rPr>
          <w:rFonts w:ascii="Amiri" w:hAnsi="Amiri" w:eastAsia="Amiri" w:cs="Amiri"/>
          <w:color w:val="111111"/>
          <w:sz w:val="28"/>
          <w:sz w:val="28"/>
          <w:szCs w:val="28"/>
          <w:rtl w:val="true"/>
          <w:lang w:bidi="ar-SA"/>
        </w:rPr>
        <w:t>و لا حَولَ و لا قُوَّةَ إلّا بِاللهِ؛ أخبِرني، عن المِرآةِ، أنتَ فيها أُم هيَ فيكَ؟ فَإن كانَ لَيسَ واحِدٌ مِنكُما في صاحِبِهِ، فَبِأيِّ شَيءٍ استَدلَلتَ بِها عَلى نَفسِكَ؟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بِضَوءٍ بَيني و بَينَها،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مِن ذَلِكَ الضَّوِء في المِرآةِ أكثَرَ مِمّا تَراهُ في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أرى النّورَ إلّا و قَد دَلَّكَ و دَلَّ المِرآةَ عَلى أنفُسِكُما مِن غَيرِ أن يَكونَ في واحِدٍ مِنكُما، و لِهَذا أمثالٌ كَثيرَةٌ غَيرُ هَذا، لا يَجِدُ الجاهِلُ فيها مَقالاً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قَد حَضَرَت،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لا تَقطَع عَلَيَّ مَسألَتي فَقَد رَقَّ قَلبي،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و نَعودُ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و نَهَضَ المَأمونُ، فَصَلّى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و صَلّى النّاسُ خارِجاً خَلفَ مُحَمَّدِ بنِ جَعفَرٍ، ثُمَّ خَرَجا، فَعادَ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مَجلِسِهِ و دَعا بِعِمرانَ،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 لا تُخبِرُني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يُوَحَّدُ بِحَقيقَةٍ، أو يُوَحَّدُ بِوَصفٍ؟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المُبدِئَ الواحِدَ الكائِنَ الأوَّلَ، لَم يَزَل واحِداً لا شَيءَ مَعَهُ، فَرداً لا ثانيَ مَعَهُ، لا مَعلوماً و لا مَجهولاً، و لا مُحكَماً و لا مُتَشابِهاً، و لا مَذكوراً و لا مَنسيّاً، و لا شَيئاً يَقَعُ عَلَيهِ اسمُ شَيءٍ مِنَ الأشياءِ غَيرَهُ، و لا مِن وَقتٍ كانَ و لا إلى وَقتٍ يَكونُ، و لا بِشَيءٍ قامَ و لا إلى شَيءٍ يَقومُ، و لا إلى شَيءٍ استَنَدَ و لا في شَيءٍ استَكَنَّ، و ذَلِكَ كُلُّهُ قَبلَ الخَلقِ، إذ لا شَيءَ غَيرُهُ، و ما أوقِعَت عَلَيهِ مِنَ الكُلِّ فَهيَ صِفاتٌ مُحدَثَةٌ و تَرجَمَةٌ يَفهَمُ بِها مَن فَهِمَ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الإبداعَ و المَشيَّةَ و الإرادَةَ مَعناها واحِدٌ و أسماءَها ثَلاثَةٌ، و كانَ أوَّلُ إبداعِهِ و إرادَتِهِ و مَشيَّتِهِ الحُروفَ الَّتي جَعَلَها أصلاً لِكُلِّ شَيءٍ و دَليلاً عَلى كُلِّ مُدرَكٍ و فاصِلاً لِكُلِّ مُشكِلٍ، و تِلكَ الحُروفُ تَفريقُ كُلِّ شَيءٍ مِن اسمِ حَقٍّ و باطِلٍ أو فِعلٍ أو مَفعولٍ أو مَعنىً أو غَيرِ مَعنىً، و عَلَيها اجتَمَعَتِ الأُمورُ كُلُّها و لَم يَجعَل لِلحُروفِ في إبداعِهِ لَها مَعنىً غَيرَ أنفُسِها يَتَناهى و لا وُجودَ؛ لِأنَّها مُبدَعَةٌ بِالإبداعٍ، و النّورُ في هَذا المَوضِعِ أوَّلُ فِعلِ اللهِ الَّذي هوَ نورُ السَّماواتِ و الأرضِ، و الحُروفُ هيَ المَفعولُ بِذَلِكَ الفِعلِ، و هيَ الحُروفُ الَّتي عَلَيها الكَلامُ و العِباراتُ كُلُّها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w:t>
      </w:r>
    </w:p>
    <w:p>
      <w:pPr>
        <w:pStyle w:val="BookText"/>
        <w:rPr/>
      </w:pPr>
      <w:r>
        <w:rPr>
          <w:rFonts w:ascii="Amiri" w:hAnsi="Amiri" w:eastAsia="Amiri" w:cs="Amiri"/>
          <w:color w:val="111111"/>
          <w:sz w:val="28"/>
          <w:sz w:val="28"/>
          <w:szCs w:val="28"/>
          <w:rtl w:val="true"/>
          <w:lang w:bidi="ar-SA"/>
        </w:rPr>
        <w:t xml:space="preserve">خَلقَهُ، و هيَ ثَلاثَةٌ و ثَلاثونَ حَرفاً، فَمِنها ثَمانيَةٌ و عِشرونَ حَرفاً تَدُلُّ عَلى اللُّغاتِ العَرَبِيَّةِ، و مِنَ الثَّمانيَةِ و العِشرينَ اثنانِ و عِشرونَ حَرفاً تَدُلُّ عَلى اللُّغاتِ السِّريانيَّةِ و العِبرانيَّةِ، و مِنها خَمسَةُ أحرُفٍ مُتَحَرِّفَةٍ في سائِرِ اللُّغاتِ مِنَ العَجَمِ لِأقاليمِ اللُّغاتِ كُلِّها، و هيَ خَمسَةُ أحرُفٍ تَحَرَّفَت مِنَ الثّمانيَةِ و العِشرينَ الحَرفَ مِنَ اللُّغاتِ، فَصارَت الحُروفُ ثَلاثَةً و ثَلاثينَ حَرفاً، فَأمّا الخَمسَةُ المُختَلِفَةُ فَبِحُجَجٍ لا يَجوزُ ذِكرُها أكثَرَ مِمّا ذَكَرناهُ، ثُمَّ جَعَلَ الحُروفَ بَعدَ إحصائِها و إحكامِ عِدَّتِها فِعلاً مِنهُ،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كُن مِنهُ صِنعٌ، و ما يَكونُ بِهِ المَصنوعُ فَالخَلقُ الأوَّلُ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الإبداعُ، لا وَزن لَهُ و لا حَرَكَةَ و لا سَمعَ و لا لَونَ و لا حِسَّ، و الخَلقُ الثّاني الحُروفُ، لا وَزن لَها و لا لَونَ، و هيَ مَسموعَةٌ مَوصوفَةٌ غَيرُ مَنظورٍ إلَيها، و الخَلقُ الثّالِثُ ما كانَ مِنَ الأنواعِ كُلِّها مَحسوساً مَلموساً ذا ذَوقٍ مَنظوراً إلَيهِ، و اللّهُ تَبارَكَ و تَعالى سابِقٌ لِلإبداعِ؛ لِأنَّهُ لَيسَ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 لا كانَ مَعَهُ شَيءٌ، و الإبداعُ سابِقٌ لِلحُروفِ، و الحُروفُ لا تَدُلُّ عَلى غَيرِ أنفُسِها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تَدُلُّ عَلى غَيرِ أنفُسِها؟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لا يَجمَعُ مِنها شَيئاً لِغَيِر مَعنىً أبَداً، فَإذا ألَّفَ مِنها أحرُفاً أربَعَةً أو خَمسَةً أو سِتَّةً أو أكثَرَ مِن ذَلِكَ أو أقَلَّ، لَم يُؤَلِّفها لِغَيرِ مَعنىً، و لَم يَكُ إلّا لِمَعنىً مُحدَثٍ لَم يَكُن قَبلَ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لَنا بِمَعرِفَةِ ذَلِكَ؟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المَعرِفَةُ فَوَجهُ ذَلِكَ و بابُهُ أنَّكَ تَذكُرُ الحُروفَ إذا لَم تُرِد بِها غَيرَ أنفُسِها ذَكَرتَها فَرداً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 ت ث ج، ح خ، حَتّى تَأتيَ عَلى آخِرِها، فَلَم تَجِد لَها مَعنىً غَيرَ أنفُسِها، فَإذا ألَّفتَها و جَمَعتَ مِنها أحرُفاً و جَعَلتَها اسماً و صِفَةً لِمَعنى ما طَلَبتَ و وَجهِ ما عَنَيتَ كانَت دَليلَةً عَلى مَعانيها داعيَةً إلى المَوصوفِ بِها، أ فَهِمتَهُ؟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لا يَكونُ صِفَةٌ لِغَيرِ مَوصوفٍ و لا اسمٌ لِغَيرِ مَعنىً و لا حَدٌّ لِغَيرِ مَحدودٍ، و الصِّفاتُ و الأسماءُ كُلُّها تَدُلُّ عَلى الكَمالِ و الوُجودِ، و لا تَدُلُّ عَلى الإحاطَةِ، كَما تَدُلُّ عَلى الحُدودِ الَّتي هيَ التَّربيعُ و التَّثليثُ و التَّسديسُ؛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تَقَدَّسَ تُدرَكُ مَعرِفَتُهُ بِالصِّفاتِ و الأسماءِ، و لا تُدرَكُ بِالتَّحديدِ بِالطّولِ و العَرضِ و القِلَّةِ و الكَثرَةِ و اللَّونِ و الوَزنِ، و ما أشبَهَ ذَلِكَ، </w:t>
      </w:r>
    </w:p>
    <w:p>
      <w:pPr>
        <w:pStyle w:val="BookText"/>
        <w:rPr/>
      </w:pPr>
      <w:r>
        <w:rPr>
          <w:rFonts w:ascii="Amiri" w:hAnsi="Amiri" w:eastAsia="Amiri" w:cs="Amiri"/>
          <w:color w:val="111111"/>
          <w:sz w:val="28"/>
          <w:sz w:val="28"/>
          <w:szCs w:val="28"/>
          <w:rtl w:val="true"/>
          <w:lang w:bidi="ar-SA"/>
        </w:rPr>
        <w:t xml:space="preserve">و لَيسَ يَحُلُّ بِاللهِ جَلَّ و تَقَدَّسَ شَيءٌ مِن ذَلِكَ حَتّى يَعرِفَهُ خَلقُهُ بِمَعرِفَتِهِم أنفُسَهُم بِالضَّرورَةِ الَّتي ذَكَرنا، و لَكِن يُدَلُّ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بِصِفاتِهِ و يُدرَكُ بِأسمائِهِ و يُستَدَلُّ عَلَيهِ بِخَلقِهِ، حَتّى لا يَحتاجَ في ذَلِكَ الطّالِبُ المُرتادُ إلى رُؤيَةِ عَينٍ و لا استِماعِ أُذُنٍ و لا لَمسِ كَفٍّ و لا إحاطَةٍ بِقَلبٍ، فَلَو كانَت صِفاتُهُ جَلَّ ثَناؤُهُ لا تَدُلّ عَلَيهِ و أسماؤُهُ لا تَدعو إلَيهِ و المَعَلمَةُ مِنَ الخَلقِ لا تُدرِكُهُ لِمَعناهُ، كانَت العِبادَةُ مِنَ الخَلقِ لِأسمائِهِ و صِفاتِهِ دونَ مَعناهُ، فَلَو لا أنَّ ذَلِكَ كَذَلِكَ لَكانَ المَعبودُ المُوَحَّدُ غَيرَ اللّهِ تَعالى؛ لِأنَّ صِفاتَهُ و أسماءَهُ غَيرُهُ، أ فَهِمتَ؟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زِدني،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قَولَ الجُهّالِ أهلِ العَمى و الضَّلالِ الَّذين يَزعُمونَ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تَقَدَّسَ مَوجودٌ في الآخِرَةِ لِلحِسابِ و الثَّوابِ و العِقابِ، و لَيسَ بِمَوجودٍ في الدُّنيا لِلطّاعَةِ و الرَّجاءِ، و لَو كانَ في الوُجودِ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و اهتِضامٌ لَم يُوجَد في الآخِرَةِ أبَداً، و لَكِنَّ القَومَ تاهوا و عَموا و صَمّوا عن الحَقِّ مِن حَيثِ لا يَعلَمونَ،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أعمى، عن الحَقائِقِ المَوجودَةِ، و قَد عَلِمَ ذَوو الألبابِ أنَّ الاستِدلالَ عَلى ما هُناكَ لا يَكونُ إلّا بِما هاهُنا، و مَن أخَذَ عِلمَ ذَلِكَ بِرَأيِهِ و طَلَبَ وُجودَهُ و إدراكَهُ عن نَفسِهِ دونَ غَيرِها، لَم يَزدَد مِن عِلمِ ذَلِكَ إلّا بُعداً؛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عِلمَ ذَلِكَ خاصَّةً عِندَ قَومٍ يَعقِلونَ و يَعلَمونَ و يَفهَمونَ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 لا تُخبِرُني عن الإبداعِ، خَلقٌ هوَ أُم غَيرُ خَلقٍ؟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خَلقٌ ساكِنٌ لا يُدرَكُ بِالسُّكونِ، و إنَّما صارَ خَلقاً لِأنَّهُ شَيءٌ مُحدَثٌ و اللّهُ الَّذي أحدَثَهُ، فَصارَ خَلقاً لَهُ، و إنَّما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خَلقُهُ لا ثالِثَ بَينَهُما و لا ثالِثَ غَيرُهُما، فَما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أن يَكونَ خَلقَهُ، و قَد يَكونُ الخَلقُ ساكِناً و مُتَحَرِّكاً و مُختَلِفاً و مُؤتَلِفاً و مَعلوماً و مُتَشابِهاً، و كُلُّ ما وَقَعَ عَلَيهِ حَدٌّ فَهوَ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كُلَّ ما أوجَدَتكَ الحَواسُّ فَهوَ مَعنىً مُدرَكٌ لِلحَواسِّ، و كُلُّ حاسَّةٍ تَدُلَّ على ما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إدراكِها، و الفَهمُ مِنَ القَلبِ بِجَميعِ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الواحِدَ الَّذي هوَ قائِمٌ بِغَيرِ تَقديرٍ و لا تَحديدٍ خَلَقَ خَلقاً مُقَدَّراً بِتَحديدٍ و تَقديرٍ، و كانَ الَّذي خَلَق خَلقَينِ اثنَينِ التَّقديرُ و المُقَدَّرُ فَلَيسَ في كُلِّ واحِدٍ مِنهُما لَونٌ و لا ذَوقٌ و لا وَزنٌ، فَجَعَلَ </w:t>
      </w:r>
    </w:p>
    <w:p>
      <w:pPr>
        <w:pStyle w:val="BookText"/>
        <w:rPr/>
      </w:pPr>
      <w:r>
        <w:rPr>
          <w:rFonts w:ascii="Amiri" w:hAnsi="Amiri" w:eastAsia="Amiri" w:cs="Amiri"/>
          <w:color w:val="111111"/>
          <w:sz w:val="28"/>
          <w:sz w:val="28"/>
          <w:szCs w:val="28"/>
          <w:rtl w:val="true"/>
          <w:lang w:bidi="ar-SA"/>
        </w:rPr>
        <w:t xml:space="preserve">أحَدَهُما يُدرَكُ بِالآخَرِ، و جَعَلَهُما مُدرَكَينِ بِأنفُسِهِما، و لَم يَخلُق شَيئاً فَرداً قائِماً بِنَفسِهِ دونَ غَيرِهِ لِلَّذي أرادَ مِنَ الدَّلالَةِ عَلى نَفسِهِ و إثباتِ وُجودِهِ، و اللّهُ تَبارَكَ و تَعالى فَردٌ واحِدٌ لا ثانيَ مَعَهُ يُقيمُهُ و لا يَعضُدُهُ و لا يُمسِكُهُ، و الخَلقُ يُمسِكُ بَعضُهُ بَعضاً بِإذنِ اللّهِ و مَشيَّتِهِ، و إنَّما اختَلَفَ النّاسُ في هَذا البابِ حَتّى تاهوا و تَحَيَّروا، و طَلَبوا الخَلاصَ مِنَ الظُّلمَةِ بِالظُّلمَةِ في وَصفِهِم اللهَ بِصِفَةِ أنفُسِهِم، فَازدادوا مِنَ الحَقِّ بُعداً، و لَو وَصَفوا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بِصِفاتِهِ و وَصَفوا المَخلوقينَ بِصِفاتِهِم، لَقالوا بِالفَهمِ و اليَقينِ، و لَما اختَلَفوا، فَلَمّا طَلَبوا مِن ذَلِكَ ما تَحَيِّروا فِيهِ ارتَبَكوا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يَهْدِي مَنْ يَشاءُ إِلى صِراطٍ 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أشهَدُ أنَّهُ كَما وَصَفتَ، و لَكِن بَقِيَت لي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الحَكيمِ في أيِّ شَيءٍ هوَ، و هَل يُحيطُ بِهِ شَيءٌ، و هَل يَتَحَوَّلُ مِن شَيءٍ إلى شَيءٍ، أو بِهِ حاجَةٌ إلى شَيءٍ؟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عِمرانُ فَاعقِل ما سَألتَ عَنهُ، فَإنَّهُ مِن أغمَضِ ما يَرِدُ عَلى المَخلوقينَ في مَسائِلِهِم، و لَيسَ يَفهَمُهُ المُتَفاوِتُ عَقلُهُ العازِبُ عِلمُهُ، و لا يَعجِزُ عن فَهمِهِ أُولو العَقلِ المُنصِفونَ؛ أمّا أوَّلُ ذَلِكَ فَلَو كانَ خَلَقَ ما خَلَقَ لِحاجَةٍ مِنهُ، لَجازَ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يَتَحَوَّلُ إلى ما خَلَقَ لِحاجَتِهِ إلى ذَلِكَ،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شَيئاً لِحاجَتِهِ، و لَم يَزَل ثابِتاً لا في شَيءٍ و لا عَلى شَيءٍ، إلّا أنَّ الخَلقَ يُمسِكُ بَعضُهُ بَعضاً، و يَدخُلُ بَعضُهُ في بَعضٍ و يَخرُجُ مِنهُ،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تَقَدَّسَ بِقُدرَتِهِ يُمسِكُ ذَلِكَ كُلَّهُ، و لَيسَ يَدخُلُ في شَيءٍ و لا يَخرُجُ مِنهُ، و لا يَؤُدُهُ حِفظُهُ و لا يَعجِزُ عن إمساكِهِ، و لا يَعرِفُ أحَدٌ مِنَ الخَلقِ كَيفَ ذَلِكَ،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أطلَعَهُ عَلَيهِ مِن رُسُلِهِ و أهلِ سِرِّهِ و المُستَحفِظينَ لِأمرِهِ و خُزّانِهِ القائِمَينِ بِشَريعَتِهِ، و إنَّما أمرُهُ كَلَمحِ البَصَرِ أو هوَ أقرَبُ، إذا شاءَ شَيئاً فَإنّما يَقولُ لَهُ كُن فَيَكوُنُ بِمَشَّيتِهِ و إرادَتِهِ، و لَيسَ شَيءٌ مِن خَلقِهِ أقرَبَ إلَيهِ مِن شَيءٍ، و لا شَيءٌ مِنهُ هوَ أبعَدَ مِنهُ مِن شَيءٍ، أفَهِمتَ 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قَد فَهِمتُ، و أشهَدُ أنَّ اللهَ عَلى ما وَصَفتَهُ و وَحَّدتَهُ، و أنَّ مُحَمَّداً عَبدُهُ المَبعوثُ 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ساجِداً نَحو القِبلَةِ و أسلَمَ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المُتَكَلِّمونَ إلى كَلامِ عِمرانَ الصّابِئِ و </w:t>
      </w:r>
    </w:p>
    <w:p>
      <w:pPr>
        <w:pStyle w:val="BookText"/>
        <w:rPr/>
      </w:pPr>
      <w:r>
        <w:rPr>
          <w:rFonts w:ascii="Amiri" w:hAnsi="Amiri" w:eastAsia="Amiri" w:cs="Amiri"/>
          <w:color w:val="111111"/>
          <w:sz w:val="28"/>
          <w:sz w:val="28"/>
          <w:szCs w:val="28"/>
          <w:rtl w:val="true"/>
          <w:lang w:bidi="ar-SA"/>
        </w:rPr>
        <w:t xml:space="preserve">كانَ جَدِلاً لَم يَقطَعُهُ عن حُجَّتِهِ أحَدٌ قَطُّ، لَم يَدنُ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مِنهُم و لَم يَسألوهُ عن شَيءٍ، و أمسَينا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المَأمونُ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و انصَرَفَ النّاسُ، و كُنتُ مَعَ جَماعَةٍ مِن أصحابِنا إذ بَعَثَ إلَيَّ مُحَمَّدُ بنُ جَعفَرٍ 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أ ما رَأيتَ ما جاءَ بِهِ صَديقُكَ، لا و اللهِ ما ظَنَنتُ أنَّ عَليَّ بنَ موسى خاضَ في شَيءٍ مِن هَذا قَطُّ و لا عَرَفناهُ بِهِ، أنَّهُ كانَ يَتَكَلَّمُ بِالمَدينَةِ أو يَجتَمِعُ إلَيهِ أصحابُ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الحاجُّ يَأتونَهُ فَيَسألونَهُ عن أشياءَ مِن حَلالِهِم و حَرامِهِم فُيُجيبُهُم، و كَلَّمَهُ مَن يَأتيه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أخافَ عَلَيهِ أن يَحسُدَهُ هَذا الرَّجُلُ فَيَسُمَّهُ أو يَفعَلَ بِهِ بَليَّةً، فَأشِر عَلَيهِ بِالإمساكِ عن هَذِهِ الأشياءِ،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يَقبَلُ مِنّي، و ما أرادَ الرَّجُلُ إلّا امتِحانَهُ لِيَعلَمَ هَل عِندَهُ شَيءٌ مِن عُلومِ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عَمَّكَ قَد كَرِهَ هَذا البابَ، و أحَبَّ أن تُمسِكَ عن هَذِهِ الأشياءِ لِخِصالٍ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انقَلَبتُ إلى مَنزِلِ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بِما كانَ مِن عَمِّهِ مُحَمَّدِ بنِ جَعفَرٍ،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عَمّي ما أعرَفَني بِهِ، لِمَ كَرِهَ ذَلِكَ؟ يا غُلامُ، صِر إلى عِمرانَ الصّابِئِ فَأتِني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أنا أعرِفُ مَوضِعَهُ، هوَ عِندَ بَعضِ إخوانِنا مِنَ الشّيعَةِ،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بَأس، قَرِّبوا إلَيهِ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عِمرانَ فَأتَيتُهُ بِهِ، فَرَحَّبَ بِهِ و دَعا بِكِسوَةٍ فَخَلَعَها عَلَيهِ، و حَمَلَهُ، و دَعا بِعَشَرَةِ آلافِ دِرهَمٍ فَوَصَلَهُ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حَكَيتَ فِعلَ جَدِّكَ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بِالعَشاءِ فَأجلَسَني عن يَمينِهِ، و أجلَسَ عِمرانَ عن يَسارِهِ، حَتّى إذا فَرَغنا قالَ 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مُصاحِباً و بَكِّر عَلَينا نُطعِمكَ طَعامَ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عِمرانُ بَعدَ ذَلِكَ يَجتَمِعُ عَلَيهِ المُتَكَلِّمونَ مِن أصحابِ المَقالاتِ فَيُبطِلُ أمرَهُم، حَتّى 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وَصَلَهُ المَأمونُ بِعَشَرَةِ آلافِ دِرهَمٍ، و أعطاهُ الفَضلُ مالاً و حَمَلَهُ، و وَلّاه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صَدَقاتِ بَلخٍ، فَأصابَ الرَّغائِبَ</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فى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الطبرسى فى الإحتجاج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محمّد جعفر بن علي بن أحمد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علي بن، صدقة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عمرو محمّد بن عمر بن عَبدِ العزيز الأنصاري الكجي،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الحَسَن بن محمّد النوفلي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سُلَيمانُ المَروَزيُّ مُتَكَلِّمُ خُراسانَ عَلى المَأمونِ، فَأكرَمَهُ و 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عَليَّ بنَ موسى قَدِمَ عَلَيَّ مِنَ الحِجازِ و هوَ يُحِبُّ الكَلامَ و أصحابَهُ، فَلا عَلَيكَ أن تَصيرَ إلَينا يَومَ التَّرويَةِ لِمُناظَرَتِهِ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أكرَهُ أن أسألَ مِثلَهُ في مَجلِسِكَ في جَماعَةٍ مِن بَني هاشِمٍ فَيَنتَقِصَ عِندَ القَومِ إذا كَلَّمَني، و لا يَجوزُ الاستِقصاءُ عَلَيهِ،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وَجَّهتَ إلَيكَ لِمَعرِفَتي بِقُوَّتِكَ، و لَيسَ مُرادي إلّا أن تَقطَعَهُ عن حُجَّةٍ واحِدَةٍ فَقَط،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أميرَ المُؤمِنينَ، اجمعَ بَيني و بَينَهُ و خَلِّني و إيّاهُ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المَأمونُ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عَلَينا رَجُلٌ مِن أهلِ مَروَ، و هوَ واحِدُ خُراسانَ مِن أصحابِ الكَلامِ، فَإن خَفَّ عَلَيكَ أن تَتَجَشَّمَ المَصيرَ إلَينا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تَقَدَّموني و عِمرانُ الصّابِئُ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إلى البابِ، فَأخَذَ ياسِرٌ و خالِدٌ بيَدي فَأدخَلاني عَلى المَأمونِ، فَلَمّا 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أبو الحَسَنِ أبقاهُ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يَلبَسُ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أمَرَنا أن نَتَقَدَّم،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عِمرانَ مَولاكَ مَعي و هوَ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 الَّذي أسلَمَ عَلى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فَرَحَّبَ بِهِ المُأمونُ،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لَم تَمُت حَتّى صِرتَ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شَرَّفَني بِكُم يا أميرَ المُؤمِنينَ، فَقالَ 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عِمرانُ، هَذا سُلَيمانُ المَروَزيُّ مُتَكَلِّمُ خُراسانَ؛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يَزعُمُ أنَّهُ واحِدُ خُراسانَ في النَّظَرِ، و يُنكِرُ البَداءَ،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تُناظِرُهُ؟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كُنتُم؟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هَذا سُليمانُ المَروَزيُّ،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تَرضى بِأبي الحَسَنِ و بِقَولِهِ فِيهِ؟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بِقَولِ أبي الحَسَنِ في البَداءِ عَلى أن يَأتيَني فِيهِ بِحُجَّةٍ أحتَجُّ بِها عَلى نُظَرائي مِن </w:t>
      </w:r>
    </w:p>
    <w:p>
      <w:pPr>
        <w:pStyle w:val="BookText"/>
        <w:rPr/>
      </w:pPr>
      <w:r>
        <w:rPr>
          <w:rFonts w:ascii="Amiri" w:hAnsi="Amiri" w:eastAsia="Amiri" w:cs="Amiri"/>
          <w:color w:val="111111"/>
          <w:sz w:val="28"/>
          <w:sz w:val="28"/>
          <w:szCs w:val="28"/>
          <w:rtl w:val="true"/>
          <w:lang w:bidi="ar-SA"/>
        </w:rPr>
        <w:t>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تَشاجَرا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أنكَرتَ مِنَ البَداءِ يا سُلَيمانُ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يَذْكُرُ اَلْإِنْسانُ أَنّا خَلَقْناهُ مِنْ قَبْلُ وَ لَمْ 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يَبْدَؤُا اَلْخَلْقَ ثُمَّ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 إِمّا يُعَذِّبُهُمْ وَ إِمّا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يُعَمَّرُ مِنْ مُعَمَّرٍ وَ لا يُنْقَصُ مِنْ عُمُرِهِ إِلاّ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رَوَيتَ فِيهِ شَيئاً عن آبائِكَ؟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رَوَيتُ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 عِلماً مَخزوناً مَكنوناً لا يَعلَمُهُ إلّا هوَ، مِن ذَلِكَ يَكونُ البَداءُ، و عِلماً عَلَّمَهُ مَلائِكَتَهُ و رُسُلَهُ، فَالعُلَماءُ مِن أهلِ بَيت نَبيِّهِ يِعلَمونَهُ،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تَنزِعَهُ لي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هَلَاكَهُم، ثُمَّ بَدا 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جُعِلتُ فِداكَ،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أبي عن آبائِهِ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نَبيٍّ مِن أنبيائِهِ أن أخبِر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أنّي مُتَوفّيهِ إلى كَذا و كَذا، فَأتاهُ ذَلِكَ النَّبيُّ فَأخبَرَهُ، فَدَعا اللهَ المَلِكُ و هوَ عَلى سَريرِهِ حَتّى سَقَطَ مِنَ السَّريرِ،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أجِّلني حَتّى يَشِبَّ طِفلي و أقضيَ أمري،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النَّبيِّ أن ائتِ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فَأعلِمهُ أنّي قَد أنسَيتُ في أجَلِهِ و زِدتُ في عُمُرِهِ خَمسَ عَشرَةَ سَنَةً، فَقالَ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لَتَعلَمُ أنّي لَم أكذِب قَطُّ،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عَبدٌ مَأمورٌ، فَأبلِغهُ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يُسْئَلُ عَمّا يَفْعَلُ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التَفَتَ إلى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ضاهَيتَ اليَهودَ في هَذا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و ما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يَعنونَ أنَّ اللهَ قَد فَرَغَ مِنَ الأمرِ، فَلَيسَ يُحدِثُ شَيئاً،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 لُعِنُوا بِما قالُوا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لَقَد سَمِعتُ قَوماً سَألوا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يُنكِرُ النّاسَ مِنَ البَداءِ و أن يَقِفَ اللهُ قَوماً يُرجيهِم لِأمرِهِ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أُنزِلَت؟ 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لَيلَةُ القَدرِ يُقَدِّرُ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يَكونُ مِنَ السَّنَةِ إلى السَّنَةِ مِن حَياةٍ أو مَوتٍ أو خَيرٍ أو شَرٍّ أو رِزقٍ، فَما قَدَّرَهُ مِن تِلكَ اللَّيلَةِ فَهوَ مِنَ المَحتومِ،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قَد فَهِمتُ جُعِلتُ فِداكَ، فَزِدني،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إنَّ مِنَ الأُمورِ أُموراً مَوقوفَةً عِندَ اللهِ </w:t>
      </w:r>
    </w:p>
    <w:p>
      <w:pPr>
        <w:pStyle w:val="BookText"/>
        <w:rPr/>
      </w:pPr>
      <w:r>
        <w:rPr>
          <w:rFonts w:ascii="Amiri" w:hAnsi="Amiri" w:eastAsia="Amiri" w:cs="Amiri"/>
          <w:color w:val="111111"/>
          <w:sz w:val="28"/>
          <w:sz w:val="28"/>
          <w:szCs w:val="28"/>
          <w:rtl w:val="true"/>
          <w:lang w:bidi="ar-SA"/>
        </w:rPr>
        <w:t>تَبارَكَ و تَعالى، يُقَدِّمُ مِنها ما يَشاءُ و يُؤَخِّرُ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فَعِلمٌ عَلَّمَهُ اللهُ مَلائِكَتَهُ و رُسُلَهُ، فَما عَلَّمَهُ مَلائِكَتَهُ و رُسُلَهُ فَإنَّهُ يَكونُ، و لا يُكَذِّبُ نَفسَهُ و لا مَلائِكَتَهُ و لا رُسُلَهُ، و عِلمٌ عِندَهُ مَخزونٌ لَم يُطلِعْ عَلَيهِ أحَداً مِن خَلقِهِ، يُقَدِّمُ مِنهُ ما يَشاءُ و يُؤَخِّرُ مِنهُ ما يَشاءُ، و يَمحو ما يَشاءُ و يُثبِتُ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أُنكِرُ بَعدَ يَومي هَذا البَداءَ و لا أُكَذِّبُ بِهِ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أبا الحَسَنِ عَمّا بَدا لَكَ، و عَلَيكَ بِحُسنِ الاستِماعِ و الإنصافِ،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أسألُكَ؟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جَعَلَ الإرادَةَ اسماً و صِفَةً، مِثلَ حَيٍّ و سَميعٍ و بَصيرٍ و قَديرٍ؟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الأشياءُ و اختَلَفَت لِأنَّهُ شاءَ و أرادَ، و لَم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و اختَلَفَت؛ لِأنَّهُ سَميعٌ بَصيرٌ، فَهَذا دَليلٌ على أنَّها لَيسَت بِمِثلِ سَميعٍ و لا بَصيرٍ و لا قَديرٍ، 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 يَزَل مُريداً،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فَإرادَتُهُ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مَعَهُ شَيئاً غَيرَه لَم يَزَل،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مُحَدَثَةٌ؟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هيَ مُحَدَثَةٌ، فَصاحَ بِهِ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مِثلُهُ يُعايا أو يُكابَرُ؟ عَلَيكَ بِالإنصافِ، أ ما تَرى مَن حَولَكَ مِن 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يا أبا الحَسَنِ فَإنَّهُ مُتَكَلِّمُ خُراسانَ فأعادَ عَلَيهِ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مُحدَثَةٌ يا سُلَيمانُ؛ فَإنَّ الشَّيءَ إذا لَم يَكُن أزَليّاً كانَ مُحدَثاً، و إذا لَم يَكُن مُحدَثاً كانَ أزليّاً،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مِنهُ، كَما أنَّ سَمعَهُ مِنهُ و بَصَرَهُ مِنهُ و عِلمَهُ مِنهُ،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فَإرادَتُهُ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المُريدُ مِثلَ السَّميعِ و البَصيرِ،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نَفسُهُ كَما سَمِعَ نَفسُهُ و أبصَرَ نَفسُهُ و عَلِمَ نَفسُهُ،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أرادَ نَفسُهُ أرادَ أن يَكونَ شَيئاً أو أرادَ أن يَكونَ حَيّاً أو سَميعاً أو بَصيراً أو قَديراً؟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فَبِإرادَتِهِ كانَ 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لِقَولِكَ أرادَ أن يَكونَ حَيّاً سَميعاً بَصيراً مَعنىً إذا لَم يَكُن ذَلِكَ بِإرادَتِهِ،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كانَ ذَلِكَ بِإرادَتِهِ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المَأمونُ و مَن حَولَهُ، و ضَحِكَ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بِمُتَكَلِّمِ خُراسانَ، يا سُلَيمانُ، فَقَد حالَ عِندَكُم عن حالَةٍ و تَغَيَّرَ عَنها، و هَذا مِمّا لا يُوصَفُ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أسألُكَ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جُعِلتُ فِداكَ،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عَنكَ و عن أصحابِكَ، تُكَلِّمونَ النّاسَ بِما يَفقَهونَ و يَعرِفونَ، أو بِما لا يَفقَهونَ و لا يَعرِفونَ؟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يَفقَهونَ و يَعرِفونَ،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يَعلَمُ النّاسُ أنَّ المُريدَ غَيرُ الإرادَةِ، و أنَّ المُريدَ قَبلَ الإرادَةِ، و أنَّ الفاعِلَ قَبلَ المَفعولِ، و هَذا يُبطِلُ قَولَكُم إنَّ الإرادَةَ و المُريدَ شَيءٌ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لَيسَ ذاكَ مِنهُ عَلى ما يَعرِفُ النّاسُ و لا عَلى ما يَفقَهونَ،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فَأراكُم ادَّعيتُم عِلمَ ذَلِكَ بِلا مَعرِفَةٍ و قُلتُمُ الإرادَةُ كَالسَّمعِ و البَصَرِ إذا كانَ ذَلِكَ عِندَكُم عَلى ما لا يُعرَفُ و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يُحِر جَواباً، 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هَل يَعلَمُ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في الجَنَّةِ و النّارِ؟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فَيَكونُ ما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حَتّى لا يَبقى مِنهُ شَيءٌ إلّا كانَ، أ يَزيدُهُم أو يَطويهِ عَنهُم؟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في قَولِكَ قَد زادَهُم ما لَم يَكُن في عِلمِهِ أنَّهُ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المَزيدُ لا غايَةَ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يُحيطُ عِلمُهُ عِندَكُم بِما يَكونُ فيهِما إذا لَم يَعرِف غايَةَ ذَلِكَ، و إذا لَم يُحِط عِلمُهُ بِما يَكونُ فيهِما لَم يَعلَم ما يَكونُ فيهِما قَبلَ أن يَكونَ، تَعالى اللهُ عن ذَلِكَ عُلُوّاً كَبيراً،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لا يَعلَمُهُ لِأنَّهُ لا غايةً لِهَذا؛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وَصَفَهُما بِالخُلودِ، و كَرِهنا أن نَجعَلَ لَهُما انقِطاعاً،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عِلمُهُ بِذَلِكَ بِموجِبٍ لِانقِطاعِهِ عَنهُم؛ لِأنَّهُ قَد يَعلَمُ ذَلِكَ ثُمَّ يَزيدَهُم ثُمَّ لا يَقطَعُهُ عَنهُم، و كَذَلِكَ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جَلَّ و عَزَّ يَعلَمُ ذَلِكَ و لا يَقطَعُ عَنهُم الزّيادَةَ، أ رَأيتَ ما أكَلَ أهلُ الجَنَّةِ و ما شَرِبوا، أ لَيسَ يُخلِفُ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أ فَيَكونُ يَقطَعُ ذَلِكَ عَنهُم و قَد أخلَفَ مَكانَه؟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كُلُّ ما يَكونُ فيها إذا أخلَفَ مَكانَهُ فَلَيسَ بِمَقطوعٍ عَنهُم،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يَقطَعُهُ عَنهُم فَلا يَزيدُهُم،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يَبيدُ ما فيهِما، و هَذا يا سُلَيمانُ إبطالُ الخُلودِ و خِلافُ الكِتابِ؛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يَشاؤُنَ فِيها وَ 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مِنْها بِمُخْرَجِينَ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يَحِر جَواباً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أ لا تُخبِرُني، عن </w:t>
      </w:r>
    </w:p>
    <w:p>
      <w:pPr>
        <w:pStyle w:val="BookText"/>
        <w:rPr/>
      </w:pPr>
      <w:r>
        <w:rPr>
          <w:rFonts w:ascii="Amiri" w:hAnsi="Amiri" w:eastAsia="Amiri" w:cs="Amiri"/>
          <w:color w:val="111111"/>
          <w:sz w:val="28"/>
          <w:sz w:val="28"/>
          <w:szCs w:val="28"/>
          <w:rtl w:val="true"/>
          <w:lang w:bidi="ar-SA"/>
        </w:rPr>
        <w:t>الإرادَةِ فِعلٌ هيَ أُم غَيرُ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مُحدَثَةٌ؛ لِأنَّ الفِعلَ كُلَّهُ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 غَيرُهُ لَم يَزَل،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هيَ الإنشاءُ،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هَذا الَّذي ادَّعَيتُمُوهُ عَلى ضَرارٍ و أصحابِهِ مِن قَولِهِم إنَّ كُلَّ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سَماءٍ أو أرضٍ أو بَحرٍ أو بَرٍّ مِن كَلبٍ أو خِنزيرٍ أو قِردٍ أو إنسانٍ أو دابَّةٍ، 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 و تَموتُ و تَذهَبُ و تَأكُلُ و تَشرَبُ و تَنكِحُ و تَلِدُ و تَظلِمُ و تَفعَلُ الفَواحِشَ و تَكفُرُ و تُشرِكُ، فَتَبَرأُ مِنها و تُعاديها، و هَذا حَدُّها،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كَالسَّمعِ و البَصَرِ و العِلمِ،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إلى هَذا ثانيَةً، فأخبِرني عن السَّمعِ و البَصَرِ و العِلمِ، أ مَصنوعٌ؟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نَفَيتُموهُ؟ فَمَرَّةً قُلتُم لَم يُرِد، و مَرَّةً قُلتُم أرادَ، و لَيسَت بِمَفعولٍ لَهُ،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كَقَولِنا مَرَّةً عَلِمَ و مَرَّةً لَم يَعلَم، قالَ الارِّضا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 ذَلِكَ سَواءً؛ لِأنَّ نَفيَ المَعلومِ لَيسَ بِنَفيِ العِلمِ، و نَفيُ المُرادِ نَفيُ الإرادَةِ أن تَكونَ؛ لِأنَّ الشَّيءَ إذا لَم يُرَد لَم يَكُن إرادَةٌ، و قَد يَكونُ العِلمُ ثابِتاً و إن لَم يَكُن المَعلومُ بِمَنزِلَةِ البَصَرِ، فَقَد يَكونُ الإنسانُ بَصيراً و إن لَم يَكُن المُبصَرُ، و يَكونُ العِلمُ ثابِتاً و إن لَم يَكُن المَعلومُ،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مَصنوعَةٌ،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مُحَدَثَةٌ لَيسَت كَالسَّمعِ و البَصَرِ؛ لِأنَّ السَّمعَ و البَصَرَ لَيسا بِمَصنوعَينِ و هَذِهِ مَصنوعَةٌ،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مِن صِفاتِهِ لَم تَزَل،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يَكونَ الإنسانُ لَم يَزَل؛ لِأنَّ صِفَتَهُ لَم تَزَل،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لَم يَفعَلها،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 ما أكثَرَ غَلَطَكَ، أ فَلَيسَ بِإرادَتِهِ و قَولِهِ تَكونُ الأشياءُ؟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بِإرادَتِهِ و لا مَشيَّتِهِ و لا أمرِهِ و لا بِالمُباشَرَةِ، فَكَيفَ يَكونُ ذَلِكَ، تَعالى اللهُ عن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بِذَلِكَ أنَّهُ يُحدِثُ إرادَةَ؟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أحدَثَ إرادَةً كانَ قَولُكَ إنَّ الإرادَةَ هيَ هوَ، أُم شَيءٌ مِنهُ باطِلاً؛ لِأنَّهُ لا يَكونُ أن يُحدِثَ نَفسَهُ و لا يَتَغَيَّرُ عن حالِهِ، تَعالى اللهُ عن 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عَنى بِذَلِكَ أنَّهُ يُحدِثُ إرادَةً،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فِعلَ الشَّيءِ،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كَم تُرَدِّدُ هَذِهِ المَسألَةَ و قَد أخبَرتُكَ أنَّ الإرادَةَ مُحدَثَةٌ؛ لِأنَّ فِعلَ الشَّيءِ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مَعنىً،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w:t>
      </w:r>
    </w:p>
    <w:p>
      <w:pPr>
        <w:pStyle w:val="BookText"/>
        <w:rPr/>
      </w:pPr>
      <w:r>
        <w:rPr>
          <w:rFonts w:ascii="Amiri" w:hAnsi="Amiri" w:eastAsia="Amiri" w:cs="Amiri"/>
          <w:color w:val="111111"/>
          <w:sz w:val="28"/>
          <w:sz w:val="28"/>
          <w:szCs w:val="28"/>
          <w:rtl w:val="true"/>
          <w:lang w:bidi="ar-SA"/>
        </w:rPr>
        <w:t>نَفسَهُ عِندَكُم حَتّى وَصَفَها بِالإرادَةِ بِما لا مَعنى لَهُ، فَإذا لَم يَكُن لَها مَعنىً قَديمٌ و لا حَديثٌ بَطَلَ قَولُكُم إنَّ اللهَ لَم يَزَل مُريداً،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أنَّها فِعلٌ مِنَ اللهِ لَم يَزَل،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 أنَّ ما لَم يَزَل لا يَكُونَ مَفعولاً و حَديثاً و قَديماً في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أتمِم مَسألَتَكَ،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الإرادَةَ صِفَةٌ مِن صِفاتِهِ،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تُرَدِّدُ عَلَيَّ أنَّها صِفَةٌ مِن صِفاتِهِ و صِفَتُهُ مُحدَثَةٌ؟ أوَ لَم تَزَل؟ قالَ سُلَيمانُ؟ مُحَدَثةٌ،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فَالإرادَةُ مُحدَثَةٌ و إن كانَت صِفَةً مِن صِفاتِهِ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لَم يَزَل لا يَكونُ مَفعولاً،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الأشياءُ إرادَةً و لَم يُرِد شَيئاً،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 يا سُلَيمانُ، فَقَد فَعَلَ و خَلَقَ ما لَم يُرِد خَلقَهُ و لا فِعلَهُ، و هّذِهِ صِفَةُ مَن لا يَدري ما فَعَلَ، تَعالى اللهُ عن 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أخبَرتُكَ أنَّها كَالسَّمعِ و البَصَرِ و العِلمِ،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سُلَيمانُ، كَم هَذا الغَلَطُ و التَّرَدُّدُ؟ اقطَع هَذا و خُذ في غَيرِهِ، إذ لَستَ تَقوى عَلى هَذا الرَّدِّ،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أميرَ المُؤمِنينَ لا تَقطَع عَلَيهِ مَسألَتَهُ فَيَجعَلَها حُجَّةً، تَكَلَّم يا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أنَّها كَالسَّمعِ و البَصَرِ و العِلمِ،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أخبِرني عن مَعنى هَذِهِ، أ مَعنىً واحِدٌ، أُم مَعانٍ مُختَلِفَةٌ؟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مَعنىً واحِدٌ،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الإراداتِ كُلِّها مَعنىً واحِدٌ؟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مَعناها مَعنىً واحِداً كانَت إرادَةُ القيامِ و إرادَةُ القُعودِ و إرادَةُ الحَياةِ و إرادَةُ المَوتِ، إذا كانَت إرادَتُهُ واحِدَةً لَم يَتَقَدَّم بَعضُها بَعضاً و لَم يُخالِف بَعضُها بَعضاً، و كانَ شَيئاً واحِداً،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مَعناها مُختَلِفٌ،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المُريدِ، أ هوَ الإرادَةُ أو غَيرُها؟ قالَ سُلَيمانُ، بَل هوَ الإرادَةُ،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فَالمُريدُ عِندَكُم يَختَلِفُ إن كانَ هوَ الإرادَةُ،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لَيسَ الإرادَةُ المُريدَ،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مُحدَثَةٌ، و إلّا فَمَعَهُ غَيرُهُ، افهَم و زِد في مَسألَتِكَ،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اسمٌ مِن أسمائِهِ،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سَمَّى نَفسَهُ بِذَلِكَ؟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يُسَمِّ نَفسَهُ بِذَلِكَ،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 أن تُسَمِّيَهُ بِما لَم يُسَمِّ بِهِ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نَفسَهُ بِأنَّهُ مُريدٌ،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صِفَتُهُ نَفسَهُ أنَّهُ مُريدٌ إخباراً عن أنَّهُ </w:t>
      </w:r>
    </w:p>
    <w:p>
      <w:pPr>
        <w:pStyle w:val="BookText"/>
        <w:rPr/>
      </w:pPr>
      <w:r>
        <w:rPr>
          <w:rFonts w:ascii="Amiri" w:hAnsi="Amiri" w:eastAsia="Amiri" w:cs="Amiri"/>
          <w:color w:val="111111"/>
          <w:sz w:val="28"/>
          <w:sz w:val="28"/>
          <w:szCs w:val="28"/>
          <w:rtl w:val="true"/>
          <w:lang w:bidi="ar-SA"/>
        </w:rPr>
        <w:t>إرادَةٌ، و لا إِخباراً عن أنَّ الإرادَةَ اسمٌ مِن أسمائِهِ،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إرادَتَهُ عِلمُهُ،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فَإذا عَلِمَ الشَّيءَ فَقَد أرادَهُ؟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يُرِدهُ لَم يَعلَمهُ؟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ذاكَ، و ما الدَّليلُ عَلى أنَّ إرادَتَهُ عِلمُهُ و قَد يَعلَمُ ما لا يُريدُهُ أبَداً،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يَعلَمُ كَيفَ يَذهَبُ بِهِ و هوَ لا يَذهَبُ بِهِ أبَداً،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فَرَغَ مِنَ الأمرِ، فَلَيسَ يَزيدُ فِيهِ شَيئاً،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اليَهودِ، فَكَيفَ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أنَّهُ قادِرٌ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فَيَعِدُ ما لا يَفي بِهِ؟ فَكَيفَ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 مِنَ الأمرِ؟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هَل يَعلَمُ أنَّ إنساناً يَكونُ و لا يُريدُ أن يَخلُقَ إنساناً أبَداً، و أنَّ إنساناً يَموتُ اليَومَ و لا يُريدُ أن يَموتَ اليَومَ؟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أنَّهُ يَكونُ ما يُريدُ أن يَكونَ أو يَعلَمُ أنَّهُ يَكونُ ما لا يُريدُ أن يَكونَ؟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أنَّهُما يَكونانِ جَميعاً،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يَعلَمُ أنَّ إنساناً حَيٌّ مَيِّتٌ، قائِمٌ قاعِدٌ، أعمى بَصيرٌ في حالٍ واحِدَةٍ، و هَذا هوَ المُحالُ،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فَإنَّهُ يَعلَمُ أنَّهُ يَكونُ أحدُهُما دونَ الآخَرِ،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فَأيَّهُما يَكونُ، الَّذي أرادَ أن يَكونَ أو الَّذي لَم يُرِد أن يَكونَ؟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 أن يَكونَ، فَضَحكَ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المَأمونُ و أصحابُ المَقالاتِ،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و تَرَكتَ قَولَكَ إنَّهُ يَعلَمُ أنَّ إنساناً يَموتُ اليَومَ و هوَ لا يُريدُ أن يَموتَ اليَومَ، و إنَّهُ يَخلُقُ خَلقاً و هوَ لا يُريدُ أن يَخْلُقَهُم، فَإذا لَم يَجُزِ العِلمُ عِندَكُم بِما لَم يُرِد أن يَكونَ، فَإنَّما يَعلَمُ أن يَكونَ ما أرادَ أن يَكونَ،</w:t>
      </w:r>
    </w:p>
    <w:p>
      <w:pPr>
        <w:pStyle w:val="BookText"/>
        <w:rPr/>
      </w:pPr>
      <w:r>
        <w:rPr>
          <w:rFonts w:ascii="Amiri" w:hAnsi="Amiri" w:eastAsia="Amiri" w:cs="Amiri"/>
          <w:color w:val="111111"/>
          <w:sz w:val="28"/>
          <w:sz w:val="28"/>
          <w:szCs w:val="28"/>
          <w:rtl w:val="true"/>
          <w:lang w:bidi="ar-SA"/>
        </w:rPr>
        <w:t xml:space="preserve">قالَ سُلَيمانُ فَإنَّما قَولي إنَّ الإرادَةَ لَيسَت هوَ و لا غَيرَهُ،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إذا قُلتَ لَيسَت هوَ فَقَد جَعَلتَها غَيرَهُ، و إذا قُلتَ لَيسَت هيَ غَيرَهُ فَقَد جَعَلتَها هوَ،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يَعلَمُ كَيفَ يَصنَعُ الشَّيءَ،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إثباتٌ لِلشَّيءِ،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لِأنَّ الرَّجُلَ قَد يُحسِنُ البِناءَ و إن لَم يَبنِ و يُحسِنُ الخياطَةِ و إن لَم يَخِط و يُحسِنُ، صَنعَةَ الشَّيء و إن لَم يَصنَعهُ أبَداً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هَل يَعلَمُ أنَّهُ واحِدٌ لا شَيءَ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فَيَكوُنَ </w:t>
      </w:r>
    </w:p>
    <w:p>
      <w:pPr>
        <w:pStyle w:val="BookText"/>
        <w:rPr/>
      </w:pPr>
      <w:r>
        <w:rPr>
          <w:rFonts w:ascii="Amiri" w:hAnsi="Amiri" w:eastAsia="Amiri" w:cs="Amiri"/>
          <w:color w:val="111111"/>
          <w:sz w:val="28"/>
          <w:sz w:val="28"/>
          <w:szCs w:val="28"/>
          <w:rtl w:val="true"/>
          <w:lang w:bidi="ar-SA"/>
        </w:rPr>
        <w:t>ذَلِكَ إثباتاً لِلشَّيءِ؟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يَعلَمُ أنَّهُ واحِدٌ لا شَيءَ مَعَهُ،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فَتَعلَم أنتَ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سُلَيمانُ أعلَم مِنهُ إذاً، قالَ سُلَيمانُ، المَسألَةُ مُحالٌ،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عِندَكَ أنَّهُ واحِدٌ لا شَيءَ مَعَهُ و أنَّهُ سَميعٌ بَصيرٌ حَكيمٌ عَليمٌ قادِرٌ؟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واحِدٌ حَيٌّ سَميعٌ بَصيرٌ عَليمٌ خَبيرٌ و هوَ لا يَعلَمُ ذَلِكَ؟ و هَذا رَدُّ ما قالَ و تَكذيبُهُ،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يُريدُ صُنعَ ما لا يَدري صُنعَهُ و لا ما هوَ؟ و إذا كانَ الصانِعُ لا يَدري كَيفَ يَصنَعُ الشَّيءَ قَبلَ أن يَصنَعَهُ فَإنَّما هوَ مُتَحَيِّرٌ، تَعالى اللهُ عن ذَلِكَ،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الإرادَة القُدرَةُ،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عَلى ما لا يُريدُهُ أبَداً، و لا بُدَّ مِن ذَلِكَ؛ لِأنَّهُ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كانَت الإرادَةُ هيَ القُدرَةُ كانَ قَد أرادَ أن يَذهَبَ بِهِ لِقُدرَتِهِ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فَانقَطَعَ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هَذا أعلَمُ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فى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الطبرسى فى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مثله</w:t>
      </w:r>
      <w:r>
        <w:rPr>
          <w:rFonts w:eastAsia="Amiri" w:cs="Amiri" w:ascii="Amiri" w:hAnsi="Amiri"/>
          <w:color w:val="111111"/>
          <w:sz w:val="28"/>
          <w:szCs w:val="28"/>
          <w:rtl w:val="true"/>
          <w:lang w:bidi="ar-SA"/>
        </w:rPr>
        <w:t xml:space="preserve">. </w:t>
      </w:r>
      <w:bookmarkStart w:id="133" w:name="pg7779_72220"/>
    </w:p>
    <w:p>
      <w:pPr>
        <w:pStyle w:val="Heading2"/>
        <w:numPr>
          <w:ilvl w:val="1"/>
          <w:numId w:val="1"/>
        </w:numPr>
        <w:rPr/>
      </w:pPr>
      <w:bookmarkStart w:id="134" w:name="__RefHeading___Toc4956489_1051229030"/>
      <w:bookmarkStart w:id="135" w:name="_Toc48"/>
      <w:bookmarkEnd w:id="133"/>
      <w:bookmarkEnd w:id="134"/>
      <w:r>
        <w:rPr>
          <w:rtl w:val="true"/>
        </w:rPr>
        <w:t>فصل سوم رساله و مكاتبه</w:t>
      </w:r>
      <w:bookmarkEnd w:id="135"/>
    </w:p>
    <w:p>
      <w:pPr>
        <w:pStyle w:val="Heading3"/>
        <w:numPr>
          <w:ilvl w:val="2"/>
          <w:numId w:val="1"/>
        </w:numPr>
        <w:rPr/>
      </w:pPr>
      <w:bookmarkStart w:id="136" w:name="__RefHeading___Toc4956491_1051229030"/>
      <w:bookmarkStart w:id="137" w:name="_Toc49"/>
      <w:bookmarkEnd w:id="136"/>
      <w:r>
        <w:rPr>
          <w:rtl w:val="true"/>
        </w:rPr>
        <w:t xml:space="preserve">الف </w:t>
      </w:r>
      <w:r>
        <w:rPr>
          <w:rtl w:val="true"/>
        </w:rPr>
        <w:t xml:space="preserve">- </w:t>
      </w:r>
      <w:r>
        <w:rPr>
          <w:rtl w:val="true"/>
        </w:rPr>
        <w:t>رساله</w:t>
      </w:r>
      <w:bookmarkEnd w:id="137"/>
    </w:p>
    <w:p>
      <w:pPr>
        <w:pStyle w:val="Heading4"/>
        <w:numPr>
          <w:ilvl w:val="3"/>
          <w:numId w:val="1"/>
        </w:numPr>
        <w:rPr/>
      </w:pPr>
      <w:bookmarkStart w:id="138" w:name="__RefHeading___Toc4956493_1051229030"/>
      <w:bookmarkStart w:id="139" w:name="_Toc50"/>
      <w:bookmarkEnd w:id="138"/>
      <w:r>
        <w:rPr/>
        <w:t>1</w:t>
      </w:r>
      <w:r>
        <w:rPr>
          <w:rtl w:val="true"/>
        </w:rPr>
        <w:t xml:space="preserve">. </w:t>
      </w:r>
      <w:r>
        <w:rPr>
          <w:rtl w:val="true"/>
        </w:rPr>
        <w:t>إبراهيم بن ابى البلاد</w:t>
      </w:r>
      <w:bookmarkEnd w:id="139"/>
    </w:p>
    <w:p>
      <w:pPr>
        <w:pStyle w:val="BookText"/>
        <w:rPr/>
      </w:pPr>
      <w:r>
        <w:rPr>
          <w:rFonts w:ascii="IRNazanin" w:hAnsi="IRNazanin" w:eastAsia="IRNazanin"/>
          <w:color w:val="111111"/>
          <w:sz w:val="28"/>
          <w:sz w:val="28"/>
          <w:szCs w:val="28"/>
          <w:rtl w:val="true"/>
          <w:lang w:bidi="fa-IR"/>
        </w:rPr>
        <w:t>از او</w:t>
      </w:r>
      <w:r>
        <w:rPr>
          <w:rStyle w:val="FootnoteAnchor"/>
          <w:rtl w:val="true"/>
        </w:rPr>
        <w:footnoteReference w:id="583"/>
      </w:r>
      <w:r>
        <w:rPr>
          <w:rFonts w:ascii="IRNazanin" w:hAnsi="IRNazanin" w:eastAsia="IRNazanin"/>
          <w:color w:val="111111"/>
          <w:sz w:val="28"/>
          <w:sz w:val="28"/>
          <w:szCs w:val="28"/>
          <w:rtl w:val="true"/>
          <w:lang w:bidi="fa-IR"/>
        </w:rPr>
        <w:t>گزارشى كه حاكى از رسالۀ ياد شدۀ وى در كتاب نجاشى باشد يافت نشد</w:t>
      </w:r>
      <w:r>
        <w:rPr>
          <w:rFonts w:eastAsia="IRNazanin" w:cs="IRNazanin"/>
          <w:color w:val="111111"/>
          <w:sz w:val="28"/>
          <w:szCs w:val="28"/>
          <w:rtl w:val="true"/>
          <w:lang w:bidi="fa-IR"/>
        </w:rPr>
        <w:t>.</w:t>
      </w:r>
    </w:p>
    <w:p>
      <w:pPr>
        <w:pStyle w:val="Heading4"/>
        <w:numPr>
          <w:ilvl w:val="3"/>
          <w:numId w:val="1"/>
        </w:numPr>
        <w:rPr/>
      </w:pPr>
      <w:bookmarkStart w:id="140" w:name="__RefHeading___Toc4956495_1051229030"/>
      <w:bookmarkStart w:id="141" w:name="_Toc51"/>
      <w:bookmarkEnd w:id="140"/>
      <w:r>
        <w:rPr/>
        <w:t>2</w:t>
      </w:r>
      <w:r>
        <w:rPr>
          <w:rtl w:val="true"/>
        </w:rPr>
        <w:t xml:space="preserve">. </w:t>
      </w:r>
      <w:r>
        <w:rPr>
          <w:rtl w:val="true"/>
        </w:rPr>
        <w:t>محمّد بن الحَسَن بن الجمهور</w:t>
      </w:r>
      <w:bookmarkEnd w:id="14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جمله شخصيت هاى بحث برانگيز در مباحث رجالى و فهرستى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از تضعيف وى در حديث و فساد مذهبش ياد كرده است</w:t>
      </w:r>
      <w:r>
        <w:rPr>
          <w:rStyle w:val="FootnoteAnchor"/>
          <w:rtl w:val="true"/>
        </w:rPr>
        <w:footnoteReference w:id="584"/>
      </w:r>
      <w:r>
        <w:rPr>
          <w:rFonts w:ascii="IRNazanin" w:hAnsi="IRNazanin" w:eastAsia="IRNazanin"/>
          <w:color w:val="111111"/>
          <w:sz w:val="28"/>
          <w:sz w:val="28"/>
          <w:szCs w:val="28"/>
          <w:rtl w:val="true"/>
          <w:lang w:bidi="fa-IR"/>
        </w:rPr>
        <w:t xml:space="preserve">و به روايت وى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 ليكن اثرى منسوب به آن حضرت را گزارش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شيخ بدون پرداختن به شخصيت علمى و اعتقادى وى، به اثرى از او با عنوان الرسالة المذهبة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ارتباط اين گزارش </w:t>
      </w:r>
      <w:r>
        <w:rPr>
          <w:rFonts w:eastAsia="IRNazanin" w:cs="IRNazanin"/>
          <w:color w:val="111111"/>
          <w:sz w:val="28"/>
          <w:szCs w:val="28"/>
          <w:rtl w:val="true"/>
          <w:lang w:bidi="fa-IR"/>
        </w:rPr>
        <w:t xml:space="preserve">/ </w:t>
      </w:r>
      <w:bookmarkStart w:id="142" w:name="pg7779_72221"/>
    </w:p>
    <w:p>
      <w:pPr>
        <w:pStyle w:val="BookText"/>
        <w:rPr/>
      </w:pPr>
      <w:bookmarkEnd w:id="142"/>
      <w:r>
        <w:rPr>
          <w:rFonts w:ascii="IRNazanin" w:hAnsi="IRNazanin" w:eastAsia="IRNazanin"/>
          <w:color w:val="111111"/>
          <w:sz w:val="28"/>
          <w:sz w:val="28"/>
          <w:szCs w:val="28"/>
          <w:rtl w:val="true"/>
          <w:lang w:bidi="fa-IR"/>
        </w:rPr>
        <w:t xml:space="preserve">رساله با نسخه هاى موجود با عنوان رسالۀ ذهبية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الإمام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صحت انتساب رسالۀ مذكور به امام، پژوهش هاى فراوانى انجام شده است</w:t>
      </w:r>
      <w:r>
        <w:rPr>
          <w:rStyle w:val="FootnoteAnchor"/>
          <w:rtl w:val="true"/>
        </w:rPr>
        <w:footnoteReference w:id="586"/>
      </w:r>
      <w:r>
        <w:rPr>
          <w:rFonts w:ascii="Amiri" w:hAnsi="Amiri" w:eastAsia="Amiri" w:cs="Amiri"/>
          <w:color w:val="111111"/>
          <w:sz w:val="28"/>
          <w:sz w:val="28"/>
          <w:szCs w:val="28"/>
          <w:rtl w:val="true"/>
          <w:lang w:bidi="ar-SA"/>
        </w:rPr>
        <w:t>كه براى اطلاع بيشتر مى بايد به آنها مراجعه شود</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4956497_1051229030"/>
      <w:bookmarkStart w:id="144" w:name="_Toc52"/>
      <w:bookmarkEnd w:id="143"/>
      <w:r>
        <w:rPr>
          <w:rtl w:val="true"/>
        </w:rPr>
        <w:t xml:space="preserve">ب </w:t>
      </w:r>
      <w:r>
        <w:rPr>
          <w:rtl w:val="true"/>
        </w:rPr>
        <w:t xml:space="preserve">- </w:t>
      </w:r>
      <w:r>
        <w:rPr>
          <w:rtl w:val="true"/>
        </w:rPr>
        <w:t>مكاتبه</w:t>
      </w:r>
      <w:bookmarkEnd w:id="144"/>
    </w:p>
    <w:p>
      <w:pPr>
        <w:pStyle w:val="Heading4"/>
        <w:numPr>
          <w:ilvl w:val="3"/>
          <w:numId w:val="1"/>
        </w:numPr>
        <w:rPr/>
      </w:pPr>
      <w:bookmarkStart w:id="145" w:name="__RefHeading___Toc4956499_1051229030"/>
      <w:bookmarkStart w:id="146" w:name="_Toc53"/>
      <w:bookmarkEnd w:id="145"/>
      <w:r>
        <w:rPr/>
        <w:t>1</w:t>
      </w:r>
      <w:r>
        <w:rPr>
          <w:rtl w:val="true"/>
        </w:rPr>
        <w:t xml:space="preserve">. </w:t>
      </w:r>
      <w:r>
        <w:rPr>
          <w:rtl w:val="true"/>
        </w:rPr>
        <w:t>احمد بن عبدالله بن مهران</w:t>
      </w:r>
      <w:bookmarkEnd w:id="14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ابن خانبه،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از خاندانى بزرگ از اصحاب اماميه است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شرح حال وى، گوياى جايگاه اجتماعى و علمى اش است، چنانكه از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غلمان 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 xml:space="preserve">نجاشى براى او تنها از كتابى با عنوان التأديب با موضوع اعمال روز و شب نام برده و آن را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جيد،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از ديگر سو، نجاشى در ذيل ترجمۀ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مى گويد كه كتابى جز كتاب تأديب براى وى نمى شناسم، با اين حال در ترجمۀ فرزندش محمّد، از مكاتبه اى ميان پدر او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است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از وى تنها دو روايت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كه هيچ كدام از آن دو روايت، حاوى الفاظى كه گوياى مكاتبه اى بودن آنها باشد نيست</w:t>
      </w:r>
      <w:r>
        <w:rPr>
          <w:rFonts w:eastAsia="IRNazanin" w:cs="IRNazanin"/>
          <w:color w:val="111111"/>
          <w:sz w:val="28"/>
          <w:szCs w:val="28"/>
          <w:rtl w:val="true"/>
          <w:lang w:bidi="fa-IR"/>
        </w:rPr>
        <w:t>.</w:t>
      </w:r>
      <w:r>
        <w:rPr>
          <w:rStyle w:val="FootnoteAnchor"/>
        </w:rPr>
        <w:footnoteReference w:id="59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7" w:name="pg7779_72223"/>
    </w:p>
    <w:p>
      <w:pPr>
        <w:pStyle w:val="Heading2"/>
        <w:numPr>
          <w:ilvl w:val="1"/>
          <w:numId w:val="1"/>
        </w:numPr>
        <w:rPr/>
      </w:pPr>
      <w:bookmarkStart w:id="148" w:name="__RefHeading___Toc4956501_1051229030"/>
      <w:bookmarkStart w:id="149" w:name="_Toc54"/>
      <w:bookmarkEnd w:id="147"/>
      <w:bookmarkEnd w:id="148"/>
      <w:r>
        <w:rPr>
          <w:rtl w:val="true"/>
        </w:rPr>
        <w:t>كتابنامه</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الوصية، على بن حسين مسعودى،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 بن على طبرسى،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خرسان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محمّد بن محمّد بن نعمان مفيد،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و محمود محرمى زرندى،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كنگرۀ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ابوجعفر محمّد بن حسن طوسى،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 فضل بن حسن طبرسى،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 ابوجعفر محمّد بن حسن طوسى،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محمّد بن على بن بابويه صدوق،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محمّد بن محمّد بن نعمان مفيد،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كنگرۀ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الإنباء فى تاريخ الخلفاء، محمّد بن على بن محمّد ابن عمرانى،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العربية،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باقر بن محمّد تقى مجلسى،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لشيعة المرتضى، محمّد بن ابى قاسم طبرى عماد الدين، 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حيدريه،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 في فضائل آل محمّد صلّى الله عليهم، محمّد بن حسن بن فروخ صفار،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آيت 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المقالة الفاطمية في نقض الرسالة العثمانية، احمد بن موسى بن طاووس،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آل البيت،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ابوجعفر محمّد بن جرير الطبرى،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دارالتراث،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تاريخنامۀ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بلعمى،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سروش،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البرز،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 سيد شرف الدين حسينى استرآبادى،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جامعۀ مدرسين،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التحصين في صفات العارفين، احمد بن محمّد ابن فهد حلى،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التحصين لأسرار ما زاد من كتاب اليقين، سيد رضى الدين على بن موسى بن جعفر بن طاووس،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دارالكتب،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حرانى، حسن بن شعبه،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جامعۀ 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مسعود عياشى،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علميه،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بن هاشم بن ابراهيم قمى،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دارالكتب،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فرات بن ابراهيم كوفى،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التمحيص، محمّد بن همام بن سهيل بن همام اسكافى،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مدرسۀ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تنقيح المقال، مرتضى مامقانى،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چاپخانۀ المرتضوية،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محمّد بن على بن بابويه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جامعۀ مدرسين،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المقال، ملاعلى كنى تهرانى،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ابوجعفر محمّد بن حسن طوسى،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 عقاب الأعمال، محمّد بن على بن بابويه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 محمّد بن محمّد شعيرى،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كتابخانۀ حيدريه،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المقال، فخرالدين طريحى،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طريحى،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حيدرية،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 فى فضل الشرفين، على بن عبدالله سمهودى،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الاوقاف،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سَعيد بن هبة الله قطب الدين راوندى،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الأئمة، سيد رضى محمّد بن حسين بن موسى، مجمع البحوث الاسلامية،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على بن بابويه صدوق،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جامعۀ مدرسين،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فى معرفة أحوال الرجال، حسن بن يوسف بن على بن مطهر حلى،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الذخائر،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 محمّد بن جرير بن رستم طبرى آملى،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محسن آقا بزرگ طهرانى،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غضائرى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 بن حسين بن غضائرى،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اسماعيليان،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البرقى، احمد بن محمّد بن خالد برقى، الطبقات،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ابوجعفر محمّد بن حسن طوسى،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حيدريه،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الكشى، ابوعمرو محمّد بن عمر بن عَبدِ العزيز كشى،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در يك 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 بن على نجاشى،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جامعۀ مدرسين،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شيخ تقى الدين ابو محمّد حسن بن على بن داوود حلى،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الرعاية فى علم الدراية، زين الدين على بن احمد شهيد ثانى،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محمّدعلى بقال،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آيت الله مرعشى،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الرواشح السماوية في شرح الأحاديث الإمامية، محمّد بن محمّدباقر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ولى عصر،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التفصيل، عبيدالله بن عبدالله حسكانى،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محمودى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موسى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كنگرۀ جهانى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من محمّد بن على بن محمّد بن يونس عاملى نباطى،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ميخائيل رمضان،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كتابخانۀ حيدريه،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الشيعة، محمّد بن على بن بابويه صدوق،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احمد بن محمّد بن حجر هيثمى،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 عبدالله و حسين ابنا بسطام،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موسى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 من الأنباء و المناقب، على بن موسى ابن طاووس،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عطار،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تاسوعا،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الداعى و نجاح الساعى، احمد بن محمّد ابن فهد حلى،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p>
    <w:p>
      <w:pPr>
        <w:pStyle w:val="BookText"/>
        <w:rPr/>
      </w:pPr>
      <w:r>
        <w:rPr>
          <w:rFonts w:ascii="Amiri" w:hAnsi="Amiri" w:eastAsia="Amiri" w:cs="Amiri"/>
          <w:color w:val="111111"/>
          <w:sz w:val="28"/>
          <w:sz w:val="28"/>
          <w:szCs w:val="28"/>
          <w:rtl w:val="true"/>
          <w:lang w:bidi="ar-SA"/>
        </w:rPr>
        <w:t xml:space="preserve">موحدى قمى، بى جا، مكتب الاسلامى،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در يك 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محسن بن حسن كاظمين، مؤسسة الهداية لإحياء التراث،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على بن بابويه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داورى،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عيون صحاح الأخبار في مناقب إمام الأبرار، يحيى بن حسن ابن بطريق،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جامعۀ مدرسين،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اللآلى العزيزية في الأحاديث الدينية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على ابن ابى جمهور احسائى،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سيدالشهداء،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على بن بابويه صدوق،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لاجوردى، مهدى،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ابوجعفر محمّد بن حسن طوسى،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معارف اسلامى،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محمّد بن ابراهيم ابن ابى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صدوق،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 المهموم في تاريخ علماء النجوم، سيد رضى الدين على بن موسى بن جعفر بن طاووس،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دارالذخائر،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فصلنامۀ كلام اسلامى، ش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مؤسسۀ تعليماتى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تحقيقاتى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فى معرفة احوال الائمة، ابن صباغ مالكى،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دارالأضواء،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 محمّد بن على بن بابويه صدوق،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عرفانيان يزدى،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داورى،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القرآن، سَعيد بن هبة الله قطب الدين راوندى،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الحسينى و محمود مرعشى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آيت الله مرعشى،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موسى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كنگرۀ </w:t>
      </w:r>
    </w:p>
    <w:p>
      <w:pPr>
        <w:pStyle w:val="BookText"/>
        <w:rPr/>
      </w:pPr>
      <w:r>
        <w:rPr>
          <w:rFonts w:ascii="Amiri" w:hAnsi="Amiri" w:eastAsia="Amiri" w:cs="Amiri"/>
          <w:color w:val="111111"/>
          <w:sz w:val="28"/>
          <w:sz w:val="28"/>
          <w:szCs w:val="28"/>
          <w:rtl w:val="true"/>
          <w:lang w:bidi="ar-SA"/>
        </w:rPr>
        <w:t xml:space="preserve">جهانى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الوحيد، وحيد بهبهانى، محمّدباقر بن محمّد اكمل،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محمّدصادق بحرالعلوم،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اعلام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كتب الشيعة و أصولهم و أسماء المصنّفين و أصحاب الأصول، ابوجعفر محمّد بن حسن طوسى،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 محمّدتقى تسترى،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موسسۀ نشر اسلامى،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عبداللّه بن جعفر حميرى قمى،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كتابخانۀ نينوى،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يعقوب كلينى،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محمّد بن على كراجكى،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دارالذخائر،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جعفر بن محمّد ابن قولويه، 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المرتضوية،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بن عيسى اربلى،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بنى هاشم،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على بن بابويه صدوق،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 اللباب، محمّدجعفر شريعتمدار استرآبادى،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احمد بن محمّد بن خالد برقى،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 محمّد بن جعفر ابن مشهدى،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جامعۀ مدرسين،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بن محمّد تقى نورى،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داوود بن سليمان،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جواد جلالى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حوزۀ علميۀ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و سلاح المتعبّد، ابوجعفر محمّد بن حسن طوسى،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الأخبار، محمّد بن على بن بابويه صدوق،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جامعۀ 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ابوالقاسم خويى، سيد على اكبر موسوى،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آثار شيعه،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مصطلحات الرجال و الدرايه، جديدى نژاد،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مقباس الهداية، عبداللّه مامقانى،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محمّدرضامامقانى،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لاحياء التراث،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مكاتيب الائمة، احمدى ميانجى،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فرجى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فضل بن حسن طبرسى،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على بن بابويه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جامعۀ مدرسين،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آل ابى طالب، محمّد بن شهر آشوب مازندرانى،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الدراية، سيد حسن صدر، عاملى كاظمى،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غرباوى، نشر مشعر،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حسن حر عاملى،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الخادم الى المخدوم، ابن روزبهان خنجى،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وصول الأخيار الى أصول الأخبار، حسن بن عبدالصمد حارثى،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عبداللطيف كوه كمرى،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ذخائر اسلامى،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كتاب هايى مانند جامع الرواة و اصحاب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نگاشتۀ محمد مهدى نجف، و راويان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مسندالرضا، تأليف عزيز اللّه عطاردى قوچانى و مجلد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عوالم العلوم، نوشتۀ عبد اللّه بن نور اللّه بحرانى اصفهانى، و نيز مجلد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بحارالأنوار علامۀ مجلسى در رديف اين منابع قرار مى گيرند كه در اين كار از نظر به دور نمانده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ميراث حديث شيعه، دفتر نهم،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الكتاب مستعمل في كلمات الرجاليين في معناه المتعارف، و هو أعمّ مطلقاً من الأصل و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الوحيد،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على الأصل كثيراً، و ربّما يُطلق فى مقابل الأصل، و ربّما يُطلق على النوادر فى مقابل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الوحيد،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ما كان فيه كلام المعصوم و كلام مصنّفه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الوحيد،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ما كان مبوّباً و مفصّلاً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الوحيد،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الكتاب أعمّ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أعمّ مطلقاً من الأصل و النوادر، بل الجميع حتّى التصنيف و التأليف فى العرف المتأخر، و إن كان أحياناً يُطلق بعضها على بعض، إمّا للمناسبه أو بناء على خلاف الإصطلاح المتجدّد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كتاب معجم مصطلحات الرجال و الدراية،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مجموعة مختصّة بما سألها صاحب الكتاب من أحد الأئمّة فى مسائل 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مصطلحات الرجال و الدراية،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هى عنوان عامّ لبعض رسائل صغيرة من مؤلّفات القرون الاُولى، تحتوى على مسائل و أحكام عملية دينية، فهى من مصادر التشريع، وهى كالاُصول الأربع مئة، يرويها الراوى لها عن مصنّفه مع الواسطة فيعبّر عنها بنسخة فلان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النسخة اسم لكتاب جُمع فيه أحكام تأسيسية وضعها الإمام و أملاه على الروارى، فى قبال الأصل الذى هو كتاب جُمع فيه أحكام إمضائية نقلها الراوى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المصنّف للأصل أو الراوى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عرضها على الإمام و أخذ تأييده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نسخه قريبة من الاصل فى كونها مروية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معجم مصطلحات الرجال و الدراية،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بر اساس شواهدى مى توان نسخه را رونوشتى از يك نوشته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يا آن را تحريرى از يك نوشته در حالت بازنگرى آن اثر به شمار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النجاشى،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حالت سوم نسخه را توصيفى براى محتواى اثر دانست، بدين معنا كه نسخه اثرى از امام به نقل از نياكانش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مورد بيشتر با قرينه ثابت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جستارى در مفهوم نسخه، سبكى در گردآورى و گزارش احاديث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احسان سرخه اى، علوم حديث،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 چهارم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هى المراسلات التى جرت بين الأصحاب و الأئمّة و حُفظت و دُوِّنت حول مسألة واحدة غالباً، أو موضوع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من قبلهم تقضى بعدالة الرجل و وثاقتة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من قبلهم ليست بدليل على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معجم مصطلحات الرجال و الدرايه،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الحديث الذى اتّصل سنده مرفوعاً من راويه إلى منتهاه الى المعصوم، و أكثر ما يُستعمل فى ما جاء عن النبى، و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الرعاية فى علم الدراية،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وصول الأخيار،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توضيح المقال،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حكى كتابة المعصوم، سواء كتبه ابتداءً لبيان حكم أو غيره، أو فى مقام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يخصّ بكون الكتابة بخطّه الشريف؟ ظاهر بعض العبائر و صريح آخر الاختصاص، و التعميم غير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در ميراث حديث 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توضيح المقال،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النسبة إلى بيع الأنماط و هي الفرش التي تُبسط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انماطيون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جماعتى مشهور از اهل نيشابور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بيهق،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كرخ نيز بازارى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الانماط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تعابير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كه هردو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352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وى رواياتى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واسطه 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مى بايست به نكاتى توجه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نسخ رجال شيخ نيز الحلّال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خصوص روايت احمد بن عمر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الكافى، چاپ دار الحديث، تعليقه اى نگاشته شده است كه بيانگر وقوع نوعى تحريف در سند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دارالحديث،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كثرت اشتباه شيخ در شمارش راويان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يرو عن واحد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از حكم به تعدد راوى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درس گفتارهاى استاد سيد عليرضا حسينى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معناى اين اصطلاح اقوال گوناگونى مطرح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شدن از كتابى مشتمل بر اغلاط يا تصحيف شده و يا با عربى غير صريح و يا مذموم بودن قبيلۀ 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مناهج الأخيار في شرح الاستبصار،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شعب المقال في درجات الرجال،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الرسائل الرجالية،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أعيان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99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ابن أبي جيد عن محمّد بن الحسن بن الوليد عن محمّد بن أبي القاسم عن محمّد بن علي الكوفي عن أحمد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أيضاً ابن الوليد عن سعد و الحميري عن أحمد بن أبي عبد اللّه عن محمّد بن علي الكوفي عن أحمد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بن عبيد،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محمّد عن أحمد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دو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توجه داشت كه حسن بن على الوشّاء خود از راويان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داراى آثارى نيز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محتمل است اين مجموعه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اسناد آن مشخص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الوشاء منتقل شده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يعقوب بن يزيد، عن الحسن بن علي الوشّاء، عن أحمد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الحسين بن محمّد، عن معلّى بن محمّد، عن الوشّاء، عن أحمد بن عمر الحلال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عبّاد بن سليمان، عن سعد بن سعد، عن محمّد بن القاسم بن الفضيل، عن أحمد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ابن أبي جيد، عن محمّد بن الحسن بن الوليد، عن محمّد ابن أبي القاسم، عن محمّد بن علي الكوفي، عن أحمد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 أيضاً ابن الوليد عن سعد و الحميري عن أحمد بن أبي عبد اللّه، عن محمّد بن علي الكوفي، عن أحمد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الحسن بن علي الوشّاء عن أحمد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الوشّاء عن أحمد بن عمر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الحسين بن سعيد عن أحمد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الحسين بن الحسن بن أبان، عن 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رويته، عن أبى عن سعد بن عبد اللّه، عن أحمد بن محمّد بن عيسى، عن الحسين بن سعيد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أخبرنى به الشيخ أبو عبد اللّه، عن أبى جعفر محمّد بن على بن الحسين بن بابويه، عن محمّد بن الحسن بن الوليد، عن محمّد بن الحسن الصفّار و سعد بن عبد اللّه، عن الفضل بن غانم و أحمد بن محمّد، عن موسى بن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المشيخة،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الحسن بن على الوشّاء و كان يقول بالوقف فرجع، و كان سببه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إلى خراسان فى تجارة لى، فلمّا وردته بعث إلىّ 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يطلب منى، حبرة و كانت بين ثيابى قد خفى علىّ أمرها،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معى منها شىء، فرد الرسول و ذكر علامتها و أنها فى سفط كذا، فطلبتها فكان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فبعثت بها إليه، ثمّ كتبت مسائل أسأله عنها، فلمّا وردت بابه خرج إلىّ جواب تلك المسائل التى أردت أن أسأله عنها من غير أن أظهرتها، فرجع عن القول بالوقف إلى القطع على إمامته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طوسى،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الحسن بن محمّد بن أحمد السمرقندى؛ المحدّث بالإسناد، عن الحسن بن على الوشّاء الكوفى،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مسائل فى طومار لأجرّب بها على بن موسى، فغدوت إلى بابه فلم أصل إليه؛ لزحام الناس؛ فبينما خادم يسأل الناس عنّى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الحسن بن على الوشّاء بن بنت إلياس البغدادى؟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 فها أنا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فأعطانى كتاباً و 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جوابات مسائلك التى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فقطعت بإمامته و تركت مذهب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الخيرصالح بن أبى حمّاد، عن الحسن بن على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كتبت معى مسائل كثيرة قبل أن أقطع على أبى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جمعتها فى كتاب ممّا روى عن آبائه و غير ذلك، و أحببت أن أثبت فى أمره و أختبره، فحملت الكتاب فى كُمّى و صرت إلى منزله، و أردت أن أخذ منه خلوة فأناوله الكتاب، فجلست ناحية و أنا متفكّر فى طلب الإذن عليه و بالباب جماعة جلوس يتحدّثون، فبينا أنا كذلك فى الفكرة فى الاحتيال للدخول عليه، إذ أنا بغلام قد خرج من الدار فى يده كتاب،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الحسن بن على الوشّاء ابن بنت إلياس البغدادى؟ فقمت إليه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الحسن بن على فما حاجتك؟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أُمرت بدفعه إليك، فهاك 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فأخذته و تنحّيت ناحية فقرأته، فإذا و اللّه فيه جواب مسألة مسألة، فعند ذلك قطعت عليه و تركت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الحسن بن على الوشّاء، المعروف بابن بنت إلياس،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شخصت إلى خراسان و معى، حلّة وشى و، حبرة، فوردت مرو ليلاً، و كنت أقول بالوقف، فوافق موضع نزولى غلام أسود كأنّه من أهل المدينة،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سيّدى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إلىّ بالحبرة التى معك، لأكفّن بها مولىً لنا تُوفّى،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سيّدك؟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موسى،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بقى معى، حبرة، و لا حلّة إلّا و قد بعتها فى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إلىّ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قد بقيت الحبرة قبلك، فحلفت له أنّى لا أعلمها 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فمضى و عاد الثالثة،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فى عرض السفط الفلانى، فقلت فى 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 هذا،فهى 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ابنتى دفعت إلىّ الحبرة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بعها و ابتع بثمنها فيروزجاً و شيحاً من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لغلامى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السفط، فلمّا أخرجه وجدتها فى عرضه، فدفعتها إليه،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أخذ لها ثمناً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دفعتها إليك ابنتك فلانة و سألتك أن تبتاع لها بثمنها فيروزجاً و شيحاً، فابتع لها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فعجبت ممّا ورد علىّ،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لأكتبنّ له مسائل أسأله فيها، و لأمتحنّنه فى مسائل كنت أسأل أباه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 ذلك فى درج و غدوت إلى بابه، و الدرج فى كمّى، و معى صديق لى لا يعلم شرح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صرت إلى بابه رأيت القُوّاد و العرب و الجند و الموالى يدخلون إليه، فجلست ناحية و قلت فى 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أصل أنا إلى هذا؟ فأنا أفكّر فى ذلك إذ خرج خارج يتصفّح الوجوه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ابن بنت إلياس؟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من كُمّه درجاً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تفسير مسائلك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ففتحته فإذا فيه تفسير ما معى فى كُمّى،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اللّه و رسوله أنّك،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قمت، فقال لى رفيقى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أين أسرعت؟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 حاجتى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ابن شاذان، عن على بن، حاتم عن أحمد بن إدريس، عن أحمد بن محمّد بن عيسى، عن الحسن بن على الوشّاء بكتابه مسائل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عن عمّه عبد اللّه بن الصلت، عن الحسن بن على بن بنت إلياس، عن أبى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حضرته الوفاة أُغمى، عليه، ثمّ فتح عينيه و قرأ إذا وقعت الواقعة و إنّا فتحنا 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الذى صدقنا وعده و أورثنا الأرض نتبوّأ من الجنّة، حيث نشاء فنعم أجر العاملين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قُبض من ساعته و لم يقل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بن عبد اللّه، عن إبراهيم بن إسحاق الأحمر، عن الحسن بن على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يديه إبريق يريد أن يتهيّأ منه للصلاة، فدنوت منه لأصبّ عليه، فأبى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يا حسن،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تنهانى أن أصبّ على يدك؟ تكره أن أُوجر؟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تؤجر أنت و أُوزر أنا؟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سمعت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كانَ يَرْجُوا لِقاءَ رَبِّهِ فَلْيَعْمَلْ عَمَلاً صالِحاً وَ لا يُشْرِكْ بِعِبادَةِ رَبِّهِ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 أنا ذا أتوضّأ للصلاة و هى العبادة، فأكره أن يشركنى فيها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أبوعلى الأشعرى، عن عبد اللّه بن موسى، عن الحسن بن على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لكلّ إمام عهداً فى عنق أوليائه و شيعته، و إنّ من تمام الوفاء بالعهد و حسن الأداء زيارة قبورهم، فمن زارهم رغبةً فى زيارتهم و تصديقاً بما رغبوا فيه، كان أئمتهم شفعاءهم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أبو المفضّل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أبو النجم بدر،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أبو جعفر محمّد بن 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عيسى عن أبى محمّد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جماعة من أصحاب الرضا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أردت الخروج من المدينة جمعت عيالى و أمرتهم أن يبكوا عليّ حتّى أسمع بكاءهم، ثمّ فرّقت فيهم اثنى عشر ألف دينار، ثمّ 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لا أرجع إلى عيالى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أخذت أبا جعفر فأدخلته المسجد، و وضعت يده على، حافّة القبر و ألصقته به و استحفظته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فالتفت أبو 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بأبى أنت و أُمى، و اللّه تذهب إلى عادية، و أمرت جميع وكلائى و، حشمى له بالسمع و الطاعة و ترك مخالفته و المصير إليه عند وفاتى، و عرّفتهم أنّه القيّم مقامى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شخص على طريق البصرة إلى خراسان، و استقبله المأمون و أعظمه و أكرمه، و عزم عليه فى أمره،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أمر ليس بكائن إلّا بعد خروج السفيانى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 عليه فامتنع، ثمّ أقسم عليه فأبرّ قسمه و عقد له الأمر، و جلس مع المأمون للبيعة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سأله المأمون أن يخرج فيصلّى بالناس،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ليس بكائن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فأقسم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القواد بالركوب معه، فاجتمع الناس على بابه، فخرج و عليه قميصان و رداء و عمامة، فأسدل ذؤابتها من قدّام و خلف، مكحولاً مدّهنا، كما كان يخرج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من بابه ضجّ الناس بالبكاء، و كاد البلد يفتتن، و اتّصل الخبر بالمأمون، فبعث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أعلم منّى بما قلت، فارجع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و لم يصلّ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زوّجه ابنته، و سأله أن يخطب،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الذى بيده مقادير الأقدار، و بمشيئته تتمّ الأُمور،و أشهد أن لا إله إلّا اللّه، شهادة يواطئ القلب اللسان، و السرّ الإعلان، و أشهد أنّ محمّداّ عبده و رسوله، انتجبه رسولاً فنطق البرهان بتحقيق نبوّته، بعد أمر لم يأذن اللّه فيه، و قرب أمر مآب مشيئة اللّه إليه، و نحن نتعرّض بالدعاء لخيرة القضاء، و الذى يذكر أُمّ حبيب بنت أمير المؤمنين، صلة الرحم، و أمشاج للشبكة، و قد بذلت لها خمسمائة درهم، فزوّجتنى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قبلت و 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ولىّ عهده فى، حياته، و ضرب الدراهم على اسمه، و هى الدراهم الرضوية تُعرف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بنى العبّاس و ناظرهم، و ألزمهم الحجّة، و بيّن فضل الرضا، و ردّ فدك على 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غدر به، و فكر فى قتله، فقتله بطوس من خراسان، و استشهد وليّ اللّه و قد كمل عمره تسعة و أربعين سنة و ستّة أشهر، فى شهر رمضان يوم الجمعة سنة اثنتين و مائتين من الهجرة، 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صفر سنة ثلاث و مائتين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سبب وفاته أنّ المأمون 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جعفر، عن محمّد بن عيسى، عن الحسن بن على الوشّاء، عن أبى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الأئمّة من الفرائض ما ليس على شيعتهم، و على شيعتنا ما ليس علينا، أمرهم اللّه أن يسألونا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فأمرهم أن يسألونا، و ليس علينا الجواب، إن شئنا أجبنا و إن شئنا أمسكنا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محمّد بن موسى، عن محمّد بن عيسى، عن الحسن بن على الوشّاء، عن أبى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مسكر حرام، و كل مخمر حرام و الفقاع،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أبى عبد اللّه رجال البرقى، عن الحسن بن على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لمن أتى قبر أحد من الأئمّة؟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لمن أتى قبر 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لمن زار قبر أبى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مثل ما لمن زار قبر 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 اللّه الرازى، عن أحمد بن محمّد بن أبى نصر، عن الحسن بن على، عن أبى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لى جارية ليس لها منّى مكان و هى تحتمل الثمن، إلّا أنّى كنت حلفت فيها بيمين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على أن لا أبيعها أبداً و لى إلى ثمنها، حاجة مع تخفيف المئونة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لله بقولك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الوشّاء، عن أبى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الأئمّة من الفرض ما ليس على شيعتهم، و على شيعتنا ما ليس علينا، أمرهم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يسألونا،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فأمرهم أن يسألونا و ليس علينا الجواب، إن شئنا أجبنا و إن شئنا أمسكنا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الأعمال تُعرض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أبرارها و فجارها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أخبرنى أحمد بن عبدون، عن على بن محمّد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على بن الحسن، عن الحسن بن على بن زياد الخزّاز، عن أبى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المستحاضة كيف تصنع إذا رأت الدم و إذا رأت الصفرة، و كم تدع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الحيض ثلاثة، و أكثره عشرة، و تجمع بين الصلاتين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يعقوب بن يزيد، عن الحسن بن على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نام العبد و هو ساجد قال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عبدى قبضت روحه و هو فى طاعتى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الحسن بن 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الصائم إذا اشتكى عينه يكتحل بالذرور و ما أشبهه، أم لا يسوغ له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حدّثنا محمّد بن الحسن بن أحمد بن الوليد رضوان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الحسن بن أبان، عن الحسين بن سعيد، عن الحسن بن على بن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عيسى بن مريم للحواريين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بنى إسرائيل، لا تأسوا على ما فاتكم من دنياكم إذا سلم دينكم، كما لا يأسى أهل الدنيا على ما فاتهم من دينهم إذا سلمت دنياهم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بحث مسائل احمد بن عمر الخلال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جوابات المسائل التى معك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حدّثنا محمّد بن الحسن بن أحمد بن الوليد رضوان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الحسن بن أبان، عن الحسين بن سعيد، عن الحسن بن على بن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عيسى بن مريم للحواريين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بنى إسرائيل، لا تأسوا على ما فاتكم من دنياكم إذا سلم دينكم، كما لا يأسى أهل الدنيا على ما فاتهم من دينهم إذا سلمت دنياهم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آن ذكر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الحسن بن على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إلىّ الرضا يطلب منّى حبرة و كانت بين ثيابى قد خفى علىّ أمرها،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معى منها شىء، فردّ الرسول و ذكر علامتها و أنّها فى سفط كذا، فطلبتها فكان كما قال، فبعثت بها إليه، ثمّ كتبت مسائل أسأله عنها، فلمّا وردت بابه خرج إلىّ جواب المسائل التى أردت أن أسأله عنها من غير أن أظهرها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ممّا روى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 ذلك أجببت أن أثبت فى أمره و أختبره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وقع السقط فى هذه الرواية لإختلاف الطبقة، فالصحيح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موسى المتوكّل، عن محمّد بن يحيى، عن أحمد بن محمّد، عن الحسن بن على الخزّاز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مرحوم صدوق و دو روايت بعدى از مرحوم كلينى بايد بر اساس قاعدۀ مصدريابى گزارش مى شد، اما چون متن روايت مرحوم صدوق كامل، ولى سند آن، ناقص بود و متن دو روايت مرحوم كلينى ناقص، ولى سند آنها كامل بود، به صورت جداگانه آمده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جملة ما ذكرته عن أحمد بن محمّد ما رويته بهذا الإسناد، عن سعد بن عبد اللّه، عن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المشيخة،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غضائرى،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رجال ابن غضائرى،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رجال ابن غضائرى، 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روايتى از كشى به عنوان مكاتبه گزارش شده است كه در ادامۀ بحث خواهد آمد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حلى علاوه بر بهره گيرى از كلمات نجاشى و ابن غضائرى، براى وى از تعبيرات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المعرفة بالرضا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پيشين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على الأشعرى، عن محمّد بن عبدالجبّار، عن صفوان،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الحسين بن مهران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رجل ظاهر من أربع نسوة،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يكفّر لكلّ واحدة منهنّ 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عن رجل ظاهر من امرأته و جاريتهما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لكلّ واحدة منهما كفّارةٌ عتق رقبة، أو صيام شهرين متتابعين أو إطعام ستّين مسكيناً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عبيد اللّه بن أحمد بن نهيك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حميد، عن عبيد اللّه بن أحمد بن نهيك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را در بارۀ سه تن از اصحاب خود به كار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محمّد بن سنان و زكريا ابن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على بن أحمد بن أبى جيد،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عن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عبّاس بن معروف،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بن أبى خالد، عن زكريا بالمسائل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أبى جيد، عن محمّد بن الحسن بن الوليد، عن سعد بن عبد اللّه و الحميرى، عن أحمد بن أبى عبد اللّه، عن محمّد بن الحسن سنبولة عن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جماعة عن أبى المفضل، عن ابن بطّة، عن أحمد بن أبى عبد اللّه، عن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عن محمّد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أحمد بن محمّد بن أبى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أبى عبد اللّه، عن إسماعيل بن 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محمّد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موسى، عن الحسن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أخبرنى الشيخ أيّده اللّه عن أحمد بن محمّد بن الحسن بن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أخبرنى أبى، عن محمّد بن الحسن الصفّار، عن أحمد بن محمّد بن عيسى، عن محمّد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أحمد بن يحيى، عن يعقوب بن يزيد، عن الحسن 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محمّد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أبى داود، عن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جعفر أحمد بن بندار، عن منصور بن العبّاس، عن جعفر الجوهرى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عن محمّد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أبى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عن البرقى، عن سعد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عن أحمد 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ترجمۀ محمّد بن سهل بن اليسع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زياد بن جعفر الهمدانى عن على بن إبراهيم، عن أحمد بن إسحاق بن سعد، عن زكريا بن آدم القمّى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روايت قبل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أخبرنى بها أحمد بن عبدون، عن على بن محمّد بن الزبير القرشى، عن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المشيخة،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5301</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همان؛ الفهرست،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طوسى، 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ديگرى منتهى به عباد بن سليمان آمده است بررسى اين موارد نشان مى دهد كه صفار به هر دو كتاب مبوب و غير مبوب دسترسى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تفاوت كه كتاب مبوب تنها به واسطۀ عباد بن سليمان از سعد نقل مى كند، در حالى كه كتاب غير مبوب را با دو واسطۀ احمد بن محمّد از محمّد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آنچه در نجاشى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روايت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عن عباد بن سليمان، عن سعد بن سعد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نجاشى و طريق شيخ به كتب وى به شرح ذيل است؛</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هايى از اين اجازات رجوع شود به همان،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عبّاد بن سليمان، عن سعد بن سعد، عن محمّد بن فضيل عن أبى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عبّاد بن سليمان، عن سعد بن سعد، عن صفوان بن يحيى، عن أبى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عبّاد بن سليمان، عن سعد بن سعد، عن مقاتل بن مقاتل، عن أبى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أخبرنى به الشيخ أبو عبد اللّه، عن أبى الحسن أحمد بن محمّد بن الحسن بن الوليد، عن أبيه، عن سعد بن عبد اللّه، عنه و أخبرنى أيضاً الشيخ عن أبى جعفر محمّد بن على بن الحسين بن بابويه، عن أبيه، و محمّد بن الحسن بن الوليد، عن سعد بن عبد اللّه و الحسين، عن أحمد بن أبى عبد اللّه، و أخبرنى به أيضاً الحسين بن عبيد اللّه، عن أحمد بن محمّد الزرارى، عن على بن الحسين السعدآبادى، عن أحمد بن 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المشيخة،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الكلينى فى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سعد بن إسماعيل بن الأحوص، عن أبيه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دربارۀ دو عنوان سعد بن سعد و سعد بن سعد بن اسماعيل بن الأحوص مشابهت وجود دارد، قضاوت دربارۀ اتحاد آنها دشوار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خويى پس از اشاره به اين راويان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فوقع التحريف فى احد الموضعين لامحاله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الكلينى فى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سعد بن إسماعيل بن الأحوص، عن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به پاورقى قبل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ميراث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برقى از سعد روايت نقل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بايد پدرش محمّد بن خالد باشد و راوى ايشان احمد اشعرى است، نه فرزندش، چنانكه اين روايت در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گزارش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عنه، عن أحمد، عنرجال البرقى، اما در دو سند ديگر در وسائل الشيعة چنين آمده است كه احمد برقى از سعد بن سعد نقل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ابى عبداللّه البرقى فى المحاسن، عن سعد بن سعد الأشعرى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أحمد بن محمّد البرقى فى المحاسن عن سعد بن سعد الأشعرى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در روايتى از كتاب وسائل الشيعه از المحاسن سند فوق ذكر شده، در متن المحاسن چنين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سعد بن سعد الأشعرى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گزارش وسائل را با ترديد مواجه مى سازد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عدّة من أصحابنا، عن الحسن بن حمزة، عن ابن بطّة، عن أحمد بن محمّد بن خالد، عن سعد،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بها عدّة من أصحابنا، عن أبى المفضل، عن ابن بطّة، عن أحمد بن أبى عبد اللّه، عن سعد خادم أبى دلف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فرج المهموم،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مسائل الصبّاح بن نصر الهندى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العبّاس بن نوح،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الصفوانى،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يحيى بن زكريا اللؤلؤى، قال الريّان بن شبيب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فى تاريخ علماء النجوم،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ممّا 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بحضرة المأمون لصبّاح بن نصر الهندي و عمران الصابي، عن مسائلهما؛ قال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نور مركّبة أم الروح تبصر الأشياء من منظرها؛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شحمة و هو البياض و السواد، و النظر للروح، دليله أنكّ تنظر فيه فترى صورتك فى وسطه، و الإنسان لا يرى صورته إلّا فى ماء أو مرآة و ما أشبه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وجدت فى كتاب مسائل الصبّاح بن نضر الهندي لمولانا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أبي العبّاس بن نوح و أبي عبد اللّه بن محمّد بن أحمد الصفواني، من أصل كتاب عتيق لنا الآن، ربّما كان كُتب في حياتهما بالإسناد المتّصل فيه عن الريان بن الصلت، و ذكر اجتماع العلماء بحضرة المأمون و ظهور حجّة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جميع العلماء، و حضور الصبّاح بن النضر الهندي عند مولانا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سؤاله إيّاه عن مسائل كثيرة، منها سؤاله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فى تاريخ علماء النجوم،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رجال النجاشى، 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عيسى بن عبيد، عن عبد اللّه بكتابه المسائل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أصحابنا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رويناه بالإسناد الأوّل عن محمّد بن عيسى، عن أحمد بن عمر الحلّال، عن عبداللّه بن محمّد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أصحابنا عن أبى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أصحابنا عن 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معصوم نيامده، اما در روايتِ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امام آمده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أخذته من نوادره، فقد أخبرنى به الشيخ أبو عبد اللّه و الحسين بن عبيد اللّه و أحمد بن عبدون، كلّهم عن الحسن بن حمزة العلوى و محمّد بن الحسين البزوفري، جميعاً عن أحمد بن إدريس، عن أحمد 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المشيخة،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أخذته من نوادره فقد أخبرني به الشيخ أبو عبد اللّه و الحسين بن عبيد اللّه و أحمد بن عبدون، كلّهم عن الحسن بن حمزة العلوي و محمّد بن الحسين البزوفري، جميعاً عن أحمد بن إدريس، عن أحمد 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المشيخة،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أحمد بن محمّد بن عيسى عن أبيه، عن جدّة عيسى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شاذان بن الخليل،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 من كتابه بإسناد له يرفعه إلى عيسى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عيسى بن عبد اللّه لأبى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العبادة؟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غضائرى،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همچنين وى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مى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الحميرى،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أحمد بن أبى عبد اللّه رجال البرقى، عن الفتح بن يزيد الجرجانى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بن الجندى،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جعفر، عن أحمد بن أبى عبد اللّه، عن الفتح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محمّد بن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 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الحسن الصفّار، عن المختار بن بلال بن المختار بن أبى عبيد، عن فتح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الفهرست،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غضائرى،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ماجيلويه، عن عمّه محمّد بن أبى القاسم، عن محمّد بن على الكوفى، عن محمّد بن سنان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روايات مدخل زكريا بن آدم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به محمّد بن سهل؛ أخبرنا على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و الحميرى و محمّد بن يحيى و أحمد بن إدريس عن أحمد بن محمّد بن عيسى، عن أبيه، عن محمّد بن سهل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به سهل بن اليسع؛ أخبرنا عدّة من أصحابنا، عن أحمد بن محمّد بن يحيى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الحميرى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سهل عن أبيه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سهل،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قال بعض أصحابنا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الطبرزد يأكل البلغم أكلاً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محمّد بن سهل،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يتحمّل أوهام من خلفه إلّا تكبيرة الافتتاح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كتاب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همان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الحسين بن إسحاق، عن على بن مهزيار، عن محمّد بن عبد الحميد و الحسين بن سعيد، جميعاً عن محمّد بن الفضيل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محمّد بن الحسين بن أبى الخطّاب، عن محمّد بن الفضيل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أبى عبد اللّه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إبراهيم عن أبيه، عن ابن أبى نجران، عن محمّد بن سنان، عن معاوية بن سعيد،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سألته عن نصرانى أسلم و عنده خمر و خنازير و عليه دين، هل يبيع خمره و خنازيره فيقضى دينه؟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عبد الجبّار، عن العبّاس، عن صفوان،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معاوية بن سعيد، عن رجل استقرض دراهم من رجل و سقطت تلك الدراهم أو تغيّرت و لا يباع بها شىء، ألصاحب الدراهم الدراهم الأُولى، أو الجائزة التى تجوز بين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لصاحب الدراهم، الدراهم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على بن أحمد الأشعرى،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الوليد، عن محمّد بن الحسن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الحسين بن أبى الخطّاب عن معاوية بن سعيد،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و الفهرست، 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مادلونگ در تحقيقات خود راجع 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خليفه مأمون نامه اى نوشت و او را به مرو فراخواند، و رجاء بن أبى الضحاك، خويشاوند فضل بن سهل وزير و فِرناس خواجه را براى همراهى او در اين سفر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شيعى به جاى فِرناس از ياسر خواجه نام مى برند كه بعداً به صورت خادم خصوصى امام درمى آيد و پس از شهادت امام از او در قم روايت نقل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پروندۀ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نوشتۀ ويلفرد مادلونگ، ترجمۀ احمد نمائى، نشريۀ اطلاعات حكمت و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مدرك اين ادعا را معلوم نمى سازد، اما در مصادرى كه در ادامه مى آيد نام وى به عنوان خواجه بيان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فى هذه السنه وجّه المأمون رجاء بن أبى الضحّاك و فرناس الخادم لإشخاص على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الإنباء،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فى هذه السنة نفذ المأمون من خراسان جابر بن الضحّاك و فرناس الخادم إلى المدينة لإحضار على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تاريخنامۀ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مأمون خال خود را، رجاء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ضحاك و خادمى نام وى فرناس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 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فضائل الاشهر الثلاثة،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سقط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عبارت بسيار زياد است؛ زيرا در موارد متعددى على بن ابراهيم به واسطۀ پدرش از ياسرالخادم روايت نقل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همه كلينى تمامى موارد منقول از على بن ابراهيم را بدون واسطۀ پدرش از ياسر نقل كرده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على بن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ياسِر و غيره،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بأحاديث كثيرة لم أذكرها؛ لأنّى سمعتها منذ 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عن على بن إبراهيم، عن أبيه، عن ياسر خادم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مؤذن بودن براى غير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هيچ امامى معهود نبوده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سومش وهب بن عامر از ياران حضرت سيد الشهداء بود كه در كربلا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جد پنجم ايشان، حسان بن شريح، در صفين در ركاب 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شهادت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يك جلدى كه مشتمل بر سه كتاب با عنوان هاى كتاب ابى الجعد و كتاب نثراللئالى و كتاب الطب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امر آيت اللّه سيد حسين طباطبائى بروجردى و تصحيح ميرزا حسن شعرانى و حمايت محمّد حسين كوشانپور و به مقدمۀ آقاى بروجردى در توصيف ابى الجعد و أحمد بن عامر بن سليمان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كتاب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ابى الجعد، انتشارات كتابخانۀ محمّدعلى فردين، تهران، بى تا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نشر كتاب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مدرسۀ امام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زير نظر محمّدباقر بن مرتضى موحد ابطحى اصفهانى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نشر اين اثر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داوود بن سليمان، تحقيق سيد محمّد جواد جلالى حسينى،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تبليغات حوزۀ عليمۀ 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امر آيت اللّه سيد حسين طباطبائى بروجردى و تصحيح ميرزا حسن شعرانى و حمايت محمّد حسين كوشانپور و به مقدمۀ آقاى بروجردى در توصيف ابى الجعد و أحمد بن عامر بن سليمان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كتاب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ابى الجعد، انتشارات كتابخانۀ محمّدعلى فردين، تهران، بى تا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الأمالى، صدوق،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عثمان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خاقان النهدى، صاحب القلانس،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الوليد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عبّاس بن هلال الشامى،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بنسخة، و هى تختلف بحسب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تصحيف، فالعبّاس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هكذا، و الخطأ قد يكون رديئاً، فيقرأ عبيد هذا إذا كان الناسخ متأخّراً، و أمّا فى عصر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الخطأ كان كوفياً، فالأمر أشكل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الحسن بن على الفضّال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مفيد،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الأمالى، مفيد،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عبداللّه گاهى مكبّر استعمال مى شده و گاهى مصغّر، لذا تصحيف نخواهد بود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واضح است كه وضعيت اين سند روشن نيست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مفيد،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عقدة،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على بن محمّد بن على الحسينى،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عبيد اللّه بن على عن على بن موسى، عن أبيه، عن جدّه، عن آبائه،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الأمالى، صدوق،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اين احتمال وجود دارد كه شيخ صدوق نسخه را بر اساس گزارشى از آن در كتاب محمّد بن عمر الجِعابى نقل كرده باشد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همان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مرجع احاديث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ادامۀ همان احاديث آدرسِ حديث 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پيش گفته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تُقبل هذه الرواية و هى خلاف أُصول الدين؟</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بالإسناد المقدّم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محمّد بن أحمد بن سهل النحوى فى ما أذن لى فى روايته عنه، أنّ أبا طاهر إبراهيم بن عمر بن يحيى، حدّثهم،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المطّلب، حدّثنا أحمد بن محمّد بن عيسى سنة عشر و ثلاث مائة، حدّثنا محمّد بن عبد اللّه بن عمر بن مسلم اللّاحقى الصفّار بالبصرة سنة أربع و أربعين و مائتين،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أبى، عن أبيه جعفر بن محمّد، عن أبيه محمّد بن على، عن أبيه على بن الحسين، عن أبيه الحسين، عن أبيه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 أنا مدينة العلم و أنت الباب، كذب من زعم أنّه يصل إلى المدينة إلّا من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جعفر محمّد بن الحسن بن على بن الحسن الطوسى،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أبى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جعفر بن محمّد بن جعفر بن الحسن الحسنى فى رجب سنة سبع و 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محمّد بن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 بن 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الرضا على بن موسى عن أبيه موسى بن جعفر، عن أبيه جعفر، عن أبيه محمّد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جعفر محمّد بن الْحسن بن على بن الْحسن الطوسى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جعفر محمّد بن الحسن بن على بن الحسن الطوسى،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أبى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عبد اللّه جعفر بن محمّد بن جعفر بن الحسن بن جعفر بن الحسن بن أمير المؤمنين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رجب سنة سبع و 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محمّد بن على بن الحسين بن زيد بن على بن الحسين بن على بن أبى طالب منذ خمس و سبعين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الرضا على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أبى موسى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أبى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أبى محمّد بن على عن أبيه على بن الحسين، عن أبيه الحسين، عن أبيه على بن أبى طالب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و الفهرست، 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صرف نظر از برخى انشعابات در آخرين حلقۀ اتصال به صاحبان كتب حديثى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به نقل از بصائر الدرجات؛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به نقل از رجال الكشّى و 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جملة ما ذكرته عن أحمد بن محمّد ما رويته بهذا الإسناد، عن سعد بن عبد اللّه، عن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المشيخة،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پيشين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پيشين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محمّد بن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اللّه بن أبى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محمّد بن جمهور عنه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محمّد بن سهل النوفلى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حسن كثير الفوائد، جمعه،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مجالس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أهل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أحمد بن عبد الواحد،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احمد بن أبى رافع الصيمرى،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محمّد بن جمهور العمى عنه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الغيبة، طوسى،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بصائرالدرجات،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كتاب المزار،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ميانجى روايتى را در اين باره گزارش نموده، اما خود ايشان نقل آن را از باب احتياط مى داند؛ زيرا در صدر سند آن، عنوان مشترك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پژوهشى كامل در بارۀ اين رساله رجوع شود به برخى مقالات انتشار يافته در اين باره،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درخشان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رسالۀ ذهبيه در علم طب، منسوب به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ابراهيم سلماسى ابوعلى، فصلنامۀ دانشكدۀ ادبيات و علوم انسانى دانشگاه تهران، پاييز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شماره هاى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عابدى؛ نكونام، جعفر؛ نصيرى، هادى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ترديدهاى آشكار و نهان علامۀ مجلسى دربارۀ اعتبار رسالۀ ذهبيه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دينى، پاييز و زمستان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از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رمضان على ايزانلو،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پيرامون آثار منسوب 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حكمت و معرفت، آبان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محمّد كاظم طباطبايى؛ هادى نصيرى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اعتبار رسالۀ ذهبيه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علوم حديث، بهار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سال هفدهم، شمارۀ اول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بررسى مبانى اعتبار احاديث پزشكى با تأكيد بر رسالۀ ذهبيه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عارف قزلباش، مجتمع آموزش عالى امام خمينى،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مهريزى، مشاورين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رضايى اصفهانى و غلامرضا نورمحمّدى،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براى آگاهى از برخى نسخه هاى انتشار يافته از اين رساله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قرشى، شرح الرسالة الذهبية فى الطب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مهر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ابوالقاسم بن محمّد كاظم الشريف الموسوى، رسالۀ محموديه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و شرح رسالۀ ذهبيه، تهران، موسسۀ مطالعات تاريخ پزشكى،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محمّد على البار، الإمام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رسالته فى الطب النبوى، بيروت، دار المناهل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رجال الكشّى، ص </w:t>
      </w:r>
      <w:r>
        <w:rPr>
          <w:rFonts w:eastAsia="IRNazanin" w:cs="IRNazanin"/>
          <w:b w:val="false"/>
          <w:bCs w:val="false"/>
          <w:i w:val="false"/>
          <w:iCs w:val="false"/>
          <w:color w:val="333333"/>
          <w:sz w:val="20"/>
          <w:szCs w:val="20"/>
        </w:rPr>
        <w:t>566</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الفهرست، طوسى،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رجال الكشّى،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70449</Words>
  <Characters>269080</Characters>
  <CharactersWithSpaces>337335</CharactersWithSpaces>
  <Paragraphs>2959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2026-08-27T12:24:11Z</dcterms:created>
  <dc:creator>ghaemiyeh.com</dc:creator>
  <dc:description/>
  <dc:language>en-US</dc:language>
  <cp:lastModifiedBy/>
  <dcterms:modified xsi:type="dcterms:W3CDTF">2026-08-27T15:54:19Z</dcterms:modified>
  <cp:revision>1</cp:revision>
  <dc:subject/>
  <dc:title>میراث مکتوب رضوى</dc:title>
</cp:coreProperties>
</file>

<file path=docProps/custom.xml><?xml version="1.0" encoding="utf-8"?>
<Properties xmlns="http://schemas.openxmlformats.org/officeDocument/2006/custom-properties" xmlns:vt="http://schemas.openxmlformats.org/officeDocument/2006/docPropsVTypes"/>
</file>