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العشر فی الغیبة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053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2054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20543_1051229030">
            <w:r>
              <w:rPr>
                <w:webHidden/>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1920545_1051229030">
            <w:r>
              <w:rPr>
                <w:webHidden/>
                <w:rStyle w:val="IndexLink"/>
                <w:rtl w:val="true"/>
              </w:rPr>
              <w:t>مقدّمة المحقق</w:t>
            </w:r>
            <w:r>
              <w:rPr>
                <w:rStyle w:val="IndexLink"/>
                <w:rtl w:val="true"/>
              </w:rPr>
              <w:t>:</w:t>
              <w:tab/>
            </w:r>
            <w:r>
              <w:rPr>
                <w:rStyle w:val="IndexLink"/>
              </w:rPr>
              <w:t>15</w:t>
            </w:r>
          </w:hyperlink>
        </w:p>
        <w:p>
          <w:pPr>
            <w:pStyle w:val="Contents3"/>
            <w:tabs>
              <w:tab w:val="clear" w:pos="8459"/>
              <w:tab w:val="right" w:pos="9026" w:leader="dot"/>
            </w:tabs>
            <w:rPr/>
          </w:pPr>
          <w:hyperlink w:anchor="__RefHeading___Toc1920547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920549_1051229030">
            <w:r>
              <w:rPr>
                <w:webHidden/>
                <w:rStyle w:val="IndexLink"/>
              </w:rPr>
              <w:t>1</w:t>
            </w:r>
            <w:r>
              <w:rPr>
                <w:rStyle w:val="IndexLink"/>
                <w:rtl w:val="true"/>
              </w:rPr>
              <w:t xml:space="preserve"> _ </w:t>
            </w:r>
            <w:r>
              <w:rPr>
                <w:rStyle w:val="IndexLink"/>
                <w:rtl w:val="true"/>
              </w:rPr>
              <w:t>لماذا هذا الإهتمام بالمهديّ عليه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920551_1051229030">
            <w:r>
              <w:rPr>
                <w:webHidden/>
                <w:rStyle w:val="IndexLink"/>
              </w:rPr>
              <w:t>2</w:t>
            </w:r>
            <w:r>
              <w:rPr>
                <w:rStyle w:val="IndexLink"/>
                <w:rtl w:val="true"/>
              </w:rPr>
              <w:t xml:space="preserve"> _ </w:t>
            </w:r>
            <w:r>
              <w:rPr>
                <w:rStyle w:val="IndexLink"/>
                <w:rtl w:val="true"/>
              </w:rPr>
              <w:t>من كتب عن المهدي عليه السلام إلى آخر القرن الرابع</w:t>
            </w:r>
            <w:r>
              <w:rPr>
                <w:rStyle w:val="IndexLink"/>
                <w:rtl w:val="true"/>
              </w:rPr>
              <w:t>:</w:t>
              <w:tab/>
            </w:r>
            <w:r>
              <w:rPr>
                <w:rStyle w:val="IndexLink"/>
              </w:rPr>
              <w:t>16</w:t>
            </w:r>
          </w:hyperlink>
        </w:p>
        <w:p>
          <w:pPr>
            <w:pStyle w:val="Contents3"/>
            <w:tabs>
              <w:tab w:val="clear" w:pos="8459"/>
              <w:tab w:val="right" w:pos="9026" w:leader="dot"/>
            </w:tabs>
            <w:rPr/>
          </w:pPr>
          <w:hyperlink w:anchor="__RefHeading___Toc1920553_1051229030">
            <w:r>
              <w:rPr>
                <w:webHidden/>
                <w:rStyle w:val="IndexLink"/>
              </w:rPr>
              <w:t>3</w:t>
            </w:r>
            <w:r>
              <w:rPr>
                <w:rStyle w:val="IndexLink"/>
                <w:rtl w:val="true"/>
              </w:rPr>
              <w:t xml:space="preserve"> _ </w:t>
            </w:r>
            <w:r>
              <w:rPr>
                <w:rStyle w:val="IndexLink"/>
                <w:rtl w:val="true"/>
              </w:rPr>
              <w:t>إهتمام الشيخ المفيد بالبحث عن المهديّ عليه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920555_105122903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920557_1051229030">
            <w:r>
              <w:rPr>
                <w:webHidden/>
                <w:rStyle w:val="IndexLink"/>
                <w:rtl w:val="true"/>
              </w:rPr>
              <w:t>فمن الذي كتبه مستقلاً</w:t>
            </w:r>
            <w:r>
              <w:rPr>
                <w:rStyle w:val="IndexLink"/>
                <w:rtl w:val="true"/>
              </w:rPr>
              <w:t>:</w:t>
              <w:tab/>
            </w:r>
            <w:r>
              <w:rPr>
                <w:rStyle w:val="IndexLink"/>
              </w:rPr>
              <w:t>26</w:t>
            </w:r>
          </w:hyperlink>
        </w:p>
        <w:p>
          <w:pPr>
            <w:pStyle w:val="Contents4"/>
            <w:tabs>
              <w:tab w:val="clear" w:pos="8176"/>
              <w:tab w:val="right" w:pos="9026" w:leader="dot"/>
            </w:tabs>
            <w:rPr/>
          </w:pPr>
          <w:hyperlink w:anchor="__RefHeading___Toc1920559_1051229030">
            <w:r>
              <w:rPr>
                <w:webHidden/>
                <w:rStyle w:val="IndexLink"/>
                <w:rtl w:val="true"/>
              </w:rPr>
              <w:t>ومن الذي كتبه ضمناً</w:t>
            </w:r>
            <w:r>
              <w:rPr>
                <w:rStyle w:val="IndexLink"/>
                <w:rtl w:val="true"/>
              </w:rPr>
              <w:t>:</w:t>
              <w:tab/>
            </w:r>
            <w:r>
              <w:rPr>
                <w:rStyle w:val="IndexLink"/>
              </w:rPr>
              <w:t>27</w:t>
            </w:r>
          </w:hyperlink>
        </w:p>
        <w:p>
          <w:pPr>
            <w:pStyle w:val="Contents3"/>
            <w:tabs>
              <w:tab w:val="clear" w:pos="8459"/>
              <w:tab w:val="right" w:pos="9026" w:leader="dot"/>
            </w:tabs>
            <w:rPr/>
          </w:pPr>
          <w:hyperlink w:anchor="__RefHeading___Toc1920561_1051229030">
            <w:r>
              <w:rPr>
                <w:webHidden/>
                <w:rStyle w:val="IndexLink"/>
              </w:rPr>
              <w:t>4</w:t>
            </w:r>
            <w:r>
              <w:rPr>
                <w:rStyle w:val="IndexLink"/>
                <w:rtl w:val="true"/>
              </w:rPr>
              <w:t xml:space="preserve"> _ </w:t>
            </w:r>
            <w:r>
              <w:rPr>
                <w:rStyle w:val="IndexLink"/>
                <w:rtl w:val="true"/>
              </w:rPr>
              <w:t>صِلة الشيخ المفيد بالناحية المقدّسة</w:t>
            </w:r>
            <w:r>
              <w:rPr>
                <w:rStyle w:val="IndexLink"/>
                <w:rtl w:val="true"/>
              </w:rPr>
              <w:t>:</w:t>
              <w:tab/>
            </w:r>
            <w:r>
              <w:rPr>
                <w:rStyle w:val="IndexLink"/>
              </w:rPr>
              <w:t>28</w:t>
            </w:r>
          </w:hyperlink>
        </w:p>
        <w:p>
          <w:pPr>
            <w:pStyle w:val="Contents2"/>
            <w:tabs>
              <w:tab w:val="clear" w:pos="8743"/>
              <w:tab w:val="right" w:pos="9026" w:leader="dot"/>
            </w:tabs>
            <w:rPr/>
          </w:pPr>
          <w:hyperlink w:anchor="__RefHeading___Toc1920563_1051229030">
            <w:r>
              <w:rPr>
                <w:webHidden/>
                <w:rStyle w:val="IndexLink"/>
                <w:rtl w:val="true"/>
              </w:rPr>
              <w:t>نحن والكتاب</w:t>
            </w:r>
            <w:r>
              <w:rPr>
                <w:rStyle w:val="IndexLink"/>
                <w:rtl w:val="true"/>
              </w:rPr>
              <w:t>:</w:t>
              <w:tab/>
            </w:r>
            <w:r>
              <w:rPr>
                <w:rStyle w:val="IndexLink"/>
              </w:rPr>
              <w:t>33</w:t>
            </w:r>
          </w:hyperlink>
        </w:p>
        <w:p>
          <w:pPr>
            <w:pStyle w:val="Contents3"/>
            <w:tabs>
              <w:tab w:val="clear" w:pos="8459"/>
              <w:tab w:val="right" w:pos="9026" w:leader="dot"/>
            </w:tabs>
            <w:rPr/>
          </w:pPr>
          <w:hyperlink w:anchor="__RefHeading___Toc1920565_1051229030">
            <w:r>
              <w:rPr>
                <w:webHidden/>
                <w:rStyle w:val="IndexLink"/>
              </w:rPr>
              <w:t>1</w:t>
            </w:r>
            <w:r>
              <w:rPr>
                <w:rStyle w:val="IndexLink"/>
                <w:rtl w:val="true"/>
              </w:rPr>
              <w:t xml:space="preserve"> _ </w:t>
            </w:r>
            <w:r>
              <w:rPr>
                <w:rStyle w:val="IndexLink"/>
                <w:rtl w:val="true"/>
              </w:rPr>
              <w:t>نسبة الكتاب للشيخ المفيد</w:t>
            </w:r>
            <w:r>
              <w:rPr>
                <w:rStyle w:val="IndexLink"/>
                <w:rtl w:val="true"/>
              </w:rPr>
              <w:t>:</w:t>
              <w:tab/>
            </w:r>
            <w:r>
              <w:rPr>
                <w:rStyle w:val="IndexLink"/>
              </w:rPr>
              <w:t>33</w:t>
            </w:r>
          </w:hyperlink>
        </w:p>
        <w:p>
          <w:pPr>
            <w:pStyle w:val="Contents3"/>
            <w:tabs>
              <w:tab w:val="clear" w:pos="8459"/>
              <w:tab w:val="right" w:pos="9026" w:leader="dot"/>
            </w:tabs>
            <w:rPr/>
          </w:pPr>
          <w:hyperlink w:anchor="__RefHeading___Toc1920567_1051229030">
            <w:r>
              <w:rPr>
                <w:webHidden/>
                <w:rStyle w:val="IndexLink"/>
              </w:rPr>
              <w:t>2</w:t>
            </w:r>
            <w:r>
              <w:rPr>
                <w:rStyle w:val="IndexLink"/>
                <w:rtl w:val="true"/>
              </w:rPr>
              <w:t xml:space="preserve"> _ </w:t>
            </w:r>
            <w:r>
              <w:rPr>
                <w:rStyle w:val="IndexLink"/>
                <w:rtl w:val="true"/>
              </w:rPr>
              <w:t>اسم الكتاب</w:t>
            </w:r>
            <w:r>
              <w:rPr>
                <w:rStyle w:val="IndexLink"/>
                <w:rtl w:val="true"/>
              </w:rPr>
              <w:t>:</w:t>
              <w:tab/>
            </w:r>
            <w:r>
              <w:rPr>
                <w:rStyle w:val="IndexLink"/>
              </w:rPr>
              <w:t>34</w:t>
            </w:r>
          </w:hyperlink>
        </w:p>
        <w:p>
          <w:pPr>
            <w:pStyle w:val="Contents3"/>
            <w:tabs>
              <w:tab w:val="clear" w:pos="8459"/>
              <w:tab w:val="right" w:pos="9026" w:leader="dot"/>
            </w:tabs>
            <w:rPr/>
          </w:pPr>
          <w:hyperlink w:anchor="__RefHeading___Toc1920569_1051229030">
            <w:r>
              <w:rPr>
                <w:webHidden/>
                <w:rStyle w:val="IndexLink"/>
              </w:rPr>
              <w:t>3</w:t>
            </w:r>
            <w:r>
              <w:rPr>
                <w:rStyle w:val="IndexLink"/>
                <w:rtl w:val="true"/>
              </w:rPr>
              <w:t xml:space="preserve"> _ </w:t>
            </w:r>
            <w:r>
              <w:rPr>
                <w:rStyle w:val="IndexLink"/>
                <w:rtl w:val="true"/>
              </w:rPr>
              <w:t>أهميّة الكتاب</w:t>
            </w:r>
            <w:r>
              <w:rPr>
                <w:rStyle w:val="IndexLink"/>
                <w:rtl w:val="true"/>
              </w:rPr>
              <w:t>:</w:t>
              <w:tab/>
            </w:r>
            <w:r>
              <w:rPr>
                <w:rStyle w:val="IndexLink"/>
              </w:rPr>
              <w:t>35</w:t>
            </w:r>
          </w:hyperlink>
        </w:p>
        <w:p>
          <w:pPr>
            <w:pStyle w:val="Contents3"/>
            <w:tabs>
              <w:tab w:val="clear" w:pos="8459"/>
              <w:tab w:val="right" w:pos="9026" w:leader="dot"/>
            </w:tabs>
            <w:rPr/>
          </w:pPr>
          <w:hyperlink w:anchor="__RefHeading___Toc1920571_1051229030">
            <w:r>
              <w:rPr>
                <w:webHidden/>
                <w:rStyle w:val="IndexLink"/>
              </w:rPr>
              <w:t>4</w:t>
            </w:r>
            <w:r>
              <w:rPr>
                <w:rStyle w:val="IndexLink"/>
                <w:rtl w:val="true"/>
              </w:rPr>
              <w:t xml:space="preserve"> _ </w:t>
            </w:r>
            <w:r>
              <w:rPr>
                <w:rStyle w:val="IndexLink"/>
                <w:rtl w:val="true"/>
              </w:rPr>
              <w:t>تاريخ تأليف الكتاب</w:t>
            </w:r>
            <w:r>
              <w:rPr>
                <w:rStyle w:val="IndexLink"/>
                <w:rtl w:val="true"/>
              </w:rPr>
              <w:t>:</w:t>
              <w:tab/>
            </w:r>
            <w:r>
              <w:rPr>
                <w:rStyle w:val="IndexLink"/>
              </w:rPr>
              <w:t>36</w:t>
            </w:r>
          </w:hyperlink>
        </w:p>
        <w:p>
          <w:pPr>
            <w:pStyle w:val="Contents3"/>
            <w:tabs>
              <w:tab w:val="clear" w:pos="8459"/>
              <w:tab w:val="right" w:pos="9026" w:leader="dot"/>
            </w:tabs>
            <w:rPr/>
          </w:pPr>
          <w:hyperlink w:anchor="__RefHeading___Toc1920573_1051229030">
            <w:r>
              <w:rPr>
                <w:webHidden/>
                <w:rStyle w:val="IndexLink"/>
              </w:rPr>
              <w:t>5</w:t>
            </w:r>
            <w:r>
              <w:rPr>
                <w:rStyle w:val="IndexLink"/>
                <w:rtl w:val="true"/>
              </w:rPr>
              <w:t xml:space="preserve"> _ </w:t>
            </w:r>
            <w:r>
              <w:rPr>
                <w:rStyle w:val="IndexLink"/>
                <w:rtl w:val="true"/>
              </w:rPr>
              <w:t>السائل</w:t>
            </w:r>
            <w:r>
              <w:rPr>
                <w:rStyle w:val="IndexLink"/>
                <w:rtl w:val="true"/>
              </w:rPr>
              <w:t>:</w:t>
              <w:tab/>
            </w:r>
            <w:r>
              <w:rPr>
                <w:rStyle w:val="IndexLink"/>
              </w:rPr>
              <w:t>36</w:t>
            </w:r>
          </w:hyperlink>
        </w:p>
        <w:p>
          <w:pPr>
            <w:pStyle w:val="Contents3"/>
            <w:tabs>
              <w:tab w:val="clear" w:pos="8459"/>
              <w:tab w:val="right" w:pos="9026" w:leader="dot"/>
            </w:tabs>
            <w:rPr/>
          </w:pPr>
          <w:hyperlink w:anchor="__RefHeading___Toc1920575_1051229030">
            <w:r>
              <w:rPr>
                <w:webHidden/>
                <w:rStyle w:val="IndexLink"/>
              </w:rPr>
              <w:t>6</w:t>
            </w:r>
            <w:r>
              <w:rPr>
                <w:rStyle w:val="IndexLink"/>
                <w:rtl w:val="true"/>
              </w:rPr>
              <w:t xml:space="preserve"> _ </w:t>
            </w:r>
            <w:r>
              <w:rPr>
                <w:rStyle w:val="IndexLink"/>
                <w:rtl w:val="true"/>
              </w:rPr>
              <w:t>طبعات الكتاب</w:t>
            </w:r>
            <w:r>
              <w:rPr>
                <w:rStyle w:val="IndexLink"/>
                <w:rtl w:val="true"/>
              </w:rPr>
              <w:t>:</w:t>
              <w:tab/>
            </w:r>
            <w:r>
              <w:rPr>
                <w:rStyle w:val="IndexLink"/>
              </w:rPr>
              <w:t>37</w:t>
            </w:r>
          </w:hyperlink>
        </w:p>
        <w:p>
          <w:pPr>
            <w:pStyle w:val="Contents3"/>
            <w:tabs>
              <w:tab w:val="clear" w:pos="8459"/>
              <w:tab w:val="right" w:pos="9026" w:leader="dot"/>
            </w:tabs>
            <w:rPr/>
          </w:pPr>
          <w:hyperlink w:anchor="__RefHeading___Toc1920577_1051229030">
            <w:r>
              <w:rPr>
                <w:webHidden/>
                <w:rStyle w:val="IndexLink"/>
              </w:rPr>
              <w:t>7</w:t>
            </w:r>
            <w:r>
              <w:rPr>
                <w:rStyle w:val="IndexLink"/>
                <w:rtl w:val="true"/>
              </w:rPr>
              <w:t xml:space="preserve"> _ </w:t>
            </w:r>
            <w:r>
              <w:rPr>
                <w:rStyle w:val="IndexLink"/>
                <w:rtl w:val="true"/>
              </w:rPr>
              <w:t>ترجمة الكتاب</w:t>
            </w:r>
            <w:r>
              <w:rPr>
                <w:rStyle w:val="IndexLink"/>
                <w:rtl w:val="true"/>
              </w:rPr>
              <w:t>:</w:t>
              <w:tab/>
            </w:r>
            <w:r>
              <w:rPr>
                <w:rStyle w:val="IndexLink"/>
              </w:rPr>
              <w:t>37</w:t>
            </w:r>
          </w:hyperlink>
        </w:p>
        <w:p>
          <w:pPr>
            <w:pStyle w:val="Contents3"/>
            <w:tabs>
              <w:tab w:val="clear" w:pos="8459"/>
              <w:tab w:val="right" w:pos="9026" w:leader="dot"/>
            </w:tabs>
            <w:rPr/>
          </w:pPr>
          <w:hyperlink w:anchor="__RefHeading___Toc1920579_1051229030">
            <w:r>
              <w:rPr>
                <w:webHidden/>
                <w:rStyle w:val="IndexLink"/>
              </w:rPr>
              <w:t>8</w:t>
            </w:r>
            <w:r>
              <w:rPr>
                <w:rStyle w:val="IndexLink"/>
                <w:rtl w:val="true"/>
              </w:rPr>
              <w:t xml:space="preserve"> _ </w:t>
            </w:r>
            <w:r>
              <w:rPr>
                <w:rStyle w:val="IndexLink"/>
                <w:rtl w:val="true"/>
              </w:rPr>
              <w:t>عملنا في الكتاب</w:t>
            </w:r>
            <w:r>
              <w:rPr>
                <w:rStyle w:val="IndexLink"/>
                <w:rtl w:val="true"/>
              </w:rPr>
              <w:t>:</w:t>
              <w:tab/>
            </w:r>
            <w:r>
              <w:rPr>
                <w:rStyle w:val="IndexLink"/>
              </w:rPr>
              <w:t>38</w:t>
            </w:r>
          </w:hyperlink>
        </w:p>
        <w:p>
          <w:pPr>
            <w:pStyle w:val="Contents2"/>
            <w:tabs>
              <w:tab w:val="clear" w:pos="8743"/>
              <w:tab w:val="right" w:pos="9026" w:leader="dot"/>
            </w:tabs>
            <w:rPr/>
          </w:pPr>
          <w:hyperlink w:anchor="__RefHeading___Toc1920581_1051229030">
            <w:r>
              <w:rPr>
                <w:webHidden/>
                <w:rStyle w:val="IndexLink"/>
                <w:rtl w:val="true"/>
              </w:rPr>
              <w:t>فكان عملنا في الكتاب على مراحل</w:t>
            </w:r>
            <w:r>
              <w:rPr>
                <w:rStyle w:val="IndexLink"/>
                <w:rtl w:val="true"/>
              </w:rPr>
              <w:t>:</w:t>
              <w:tab/>
            </w:r>
            <w:r>
              <w:rPr>
                <w:rStyle w:val="IndexLink"/>
              </w:rPr>
              <w:t>38</w:t>
            </w:r>
          </w:hyperlink>
        </w:p>
        <w:p>
          <w:pPr>
            <w:pStyle w:val="Contents2"/>
            <w:tabs>
              <w:tab w:val="clear" w:pos="8743"/>
              <w:tab w:val="right" w:pos="9026" w:leader="dot"/>
            </w:tabs>
            <w:rPr/>
          </w:pPr>
          <w:hyperlink w:anchor="__RefHeading___Toc1920583_1051229030">
            <w:r>
              <w:rPr>
                <w:webHidden/>
                <w:rStyle w:val="IndexLink"/>
                <w:rtl w:val="true"/>
              </w:rPr>
              <w:t>ذكر الفصول</w:t>
            </w:r>
            <w:r>
              <w:rPr>
                <w:rStyle w:val="IndexLink"/>
                <w:rtl w:val="true"/>
              </w:rPr>
              <w:tab/>
            </w:r>
            <w:r>
              <w:rPr>
                <w:rStyle w:val="IndexLink"/>
              </w:rPr>
              <w:t>47</w:t>
            </w:r>
          </w:hyperlink>
        </w:p>
        <w:p>
          <w:pPr>
            <w:pStyle w:val="Contents2"/>
            <w:tabs>
              <w:tab w:val="clear" w:pos="8743"/>
              <w:tab w:val="right" w:pos="9026" w:leader="dot"/>
            </w:tabs>
            <w:rPr/>
          </w:pPr>
          <w:hyperlink w:anchor="__RefHeading___Toc1920585_1051229030">
            <w:r>
              <w:rPr>
                <w:webHidden/>
                <w:rStyle w:val="IndexLink"/>
                <w:rtl w:val="true"/>
              </w:rPr>
              <w:t>الفصل الأول</w:t>
            </w:r>
            <w:r>
              <w:rPr>
                <w:rStyle w:val="IndexLink"/>
                <w:rtl w:val="true"/>
              </w:rPr>
              <w:t xml:space="preserve">: </w:t>
            </w:r>
            <w:r>
              <w:rPr>
                <w:rStyle w:val="IndexLink"/>
                <w:rtl w:val="true"/>
              </w:rPr>
              <w:t>استتار الولادة</w:t>
            </w:r>
            <w:r>
              <w:rPr>
                <w:rStyle w:val="IndexLink"/>
                <w:rtl w:val="true"/>
              </w:rPr>
              <w:tab/>
            </w:r>
            <w:r>
              <w:rPr>
                <w:rStyle w:val="IndexLink"/>
              </w:rPr>
              <w:t>55</w:t>
            </w:r>
          </w:hyperlink>
        </w:p>
        <w:p>
          <w:pPr>
            <w:pStyle w:val="Contents3"/>
            <w:tabs>
              <w:tab w:val="clear" w:pos="8459"/>
              <w:tab w:val="right" w:pos="9026" w:leader="dot"/>
            </w:tabs>
            <w:rPr/>
          </w:pPr>
          <w:hyperlink w:anchor="__RefHeading___Toc1920587_105122903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920589_1051229030">
            <w:r>
              <w:rPr>
                <w:webHidden/>
                <w:rStyle w:val="IndexLink"/>
                <w:rtl w:val="true"/>
              </w:rPr>
              <w:t>فصل</w:t>
            </w:r>
            <w:r>
              <w:rPr>
                <w:rStyle w:val="IndexLink"/>
                <w:rtl w:val="true"/>
              </w:rPr>
              <w:t>: (</w:t>
            </w:r>
            <w:r>
              <w:rPr>
                <w:rStyle w:val="IndexLink"/>
                <w:rtl w:val="true"/>
              </w:rPr>
              <w:t>في خفاء ولادة بعض الأنبياء عليهم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1920591_1051229030">
            <w:r>
              <w:rPr>
                <w:webHidden/>
                <w:rStyle w:val="IndexLink"/>
                <w:rtl w:val="true"/>
              </w:rPr>
              <w:t>الفصل الثاني</w:t>
            </w:r>
            <w:r>
              <w:rPr>
                <w:rStyle w:val="IndexLink"/>
                <w:rtl w:val="true"/>
              </w:rPr>
              <w:t xml:space="preserve">: </w:t>
            </w:r>
            <w:r>
              <w:rPr>
                <w:rStyle w:val="IndexLink"/>
                <w:rtl w:val="true"/>
              </w:rPr>
              <w:t>إنكار جعفر بن عليّ ولادة الإمام المهدي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920593_105122903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920595_1051229030">
            <w:r>
              <w:rPr>
                <w:webHidden/>
                <w:rStyle w:val="IndexLink"/>
                <w:rtl w:val="true"/>
              </w:rPr>
              <w:t>فصل</w:t>
            </w:r>
            <w:r>
              <w:rPr>
                <w:rStyle w:val="IndexLink"/>
                <w:rtl w:val="true"/>
              </w:rPr>
              <w:t>: (</w:t>
            </w:r>
            <w:r>
              <w:rPr>
                <w:rStyle w:val="IndexLink"/>
                <w:rtl w:val="true"/>
              </w:rPr>
              <w:t>تسفيه من استدلّ بقول جعفر على عدم ولادة الإمام عليه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920597_1051229030">
            <w:r>
              <w:rPr>
                <w:webHidden/>
                <w:rStyle w:val="IndexLink"/>
                <w:rtl w:val="true"/>
              </w:rPr>
              <w:t>فصل</w:t>
            </w:r>
            <w:r>
              <w:rPr>
                <w:rStyle w:val="IndexLink"/>
                <w:rtl w:val="true"/>
              </w:rPr>
              <w:t>: (</w:t>
            </w:r>
            <w:r>
              <w:rPr>
                <w:rStyle w:val="IndexLink"/>
                <w:rtl w:val="true"/>
              </w:rPr>
              <w:t>السبب في عدم التعرّض لجعفر</w:t>
            </w:r>
            <w:r>
              <w:rPr>
                <w:rStyle w:val="IndexLink"/>
                <w:rtl w:val="true"/>
              </w:rPr>
              <w:t>)</w:t>
              <w:tab/>
            </w:r>
            <w:r>
              <w:rPr>
                <w:rStyle w:val="IndexLink"/>
              </w:rPr>
              <w:t>67</w:t>
            </w:r>
          </w:hyperlink>
        </w:p>
        <w:p>
          <w:pPr>
            <w:pStyle w:val="Contents2"/>
            <w:tabs>
              <w:tab w:val="clear" w:pos="8743"/>
              <w:tab w:val="right" w:pos="9026" w:leader="dot"/>
            </w:tabs>
            <w:rPr/>
          </w:pPr>
          <w:hyperlink w:anchor="__RefHeading___Toc1920599_1051229030">
            <w:r>
              <w:rPr>
                <w:webHidden/>
                <w:rStyle w:val="IndexLink"/>
                <w:rtl w:val="true"/>
              </w:rPr>
              <w:t>الفصل الثالث</w:t>
            </w:r>
            <w:r>
              <w:rPr>
                <w:rStyle w:val="IndexLink"/>
                <w:rtl w:val="true"/>
              </w:rPr>
              <w:t xml:space="preserve">: </w:t>
            </w:r>
            <w:r>
              <w:rPr>
                <w:rStyle w:val="IndexLink"/>
                <w:rtl w:val="true"/>
              </w:rPr>
              <w:t>وصية الإمام العسكري عليه السلام إلى والدته</w:t>
            </w:r>
            <w:r>
              <w:rPr>
                <w:rStyle w:val="IndexLink"/>
                <w:rtl w:val="true"/>
              </w:rPr>
              <w:tab/>
            </w:r>
            <w:r>
              <w:rPr>
                <w:rStyle w:val="IndexLink"/>
              </w:rPr>
              <w:t>71</w:t>
            </w:r>
          </w:hyperlink>
        </w:p>
        <w:p>
          <w:pPr>
            <w:pStyle w:val="Contents3"/>
            <w:tabs>
              <w:tab w:val="clear" w:pos="8459"/>
              <w:tab w:val="right" w:pos="9026" w:leader="dot"/>
            </w:tabs>
            <w:rPr/>
          </w:pPr>
          <w:hyperlink w:anchor="__RefHeading___Toc1920601_105122903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920603_1051229030">
            <w:r>
              <w:rPr>
                <w:webHidden/>
                <w:rStyle w:val="IndexLink"/>
                <w:rtl w:val="true"/>
              </w:rPr>
              <w:t>فصل</w:t>
            </w:r>
            <w:r>
              <w:rPr>
                <w:rStyle w:val="IndexLink"/>
                <w:rtl w:val="true"/>
              </w:rPr>
              <w:t>: (</w:t>
            </w:r>
            <w:r>
              <w:rPr>
                <w:rStyle w:val="IndexLink"/>
                <w:rtl w:val="true"/>
              </w:rPr>
              <w:t>وصية الإمام الصادق عليه السلام إلى حميدة المصفاة</w:t>
            </w:r>
            <w:r>
              <w:rPr>
                <w:rStyle w:val="IndexLink"/>
                <w:rtl w:val="true"/>
              </w:rPr>
              <w:t>)</w:t>
              <w:tab/>
            </w:r>
            <w:r>
              <w:rPr>
                <w:rStyle w:val="IndexLink"/>
              </w:rPr>
              <w:t>72</w:t>
            </w:r>
          </w:hyperlink>
        </w:p>
        <w:p>
          <w:pPr>
            <w:pStyle w:val="Contents2"/>
            <w:tabs>
              <w:tab w:val="clear" w:pos="8743"/>
              <w:tab w:val="right" w:pos="9026" w:leader="dot"/>
            </w:tabs>
            <w:rPr/>
          </w:pPr>
          <w:hyperlink w:anchor="__RefHeading___Toc1920605_1051229030">
            <w:r>
              <w:rPr>
                <w:webHidden/>
                <w:rStyle w:val="IndexLink"/>
                <w:rtl w:val="true"/>
              </w:rPr>
              <w:t>الفصل الرابع</w:t>
            </w:r>
            <w:r>
              <w:rPr>
                <w:rStyle w:val="IndexLink"/>
                <w:rtl w:val="true"/>
              </w:rPr>
              <w:t xml:space="preserve">: </w:t>
            </w:r>
            <w:r>
              <w:rPr>
                <w:rStyle w:val="IndexLink"/>
                <w:rtl w:val="true"/>
              </w:rPr>
              <w:t>سبب الغيبة والاستتار</w:t>
            </w:r>
            <w:r>
              <w:rPr>
                <w:rStyle w:val="IndexLink"/>
                <w:rtl w:val="true"/>
              </w:rPr>
              <w:tab/>
            </w:r>
            <w:r>
              <w:rPr>
                <w:rStyle w:val="IndexLink"/>
              </w:rPr>
              <w:t>75</w:t>
            </w:r>
          </w:hyperlink>
        </w:p>
        <w:p>
          <w:pPr>
            <w:pStyle w:val="Contents2"/>
            <w:tabs>
              <w:tab w:val="clear" w:pos="8743"/>
              <w:tab w:val="right" w:pos="9026" w:leader="dot"/>
            </w:tabs>
            <w:rPr/>
          </w:pPr>
          <w:hyperlink w:anchor="__RefHeading___Toc1920607_1051229030">
            <w:r>
              <w:rPr>
                <w:webHidden/>
                <w:rStyle w:val="IndexLink"/>
                <w:rtl w:val="true"/>
              </w:rPr>
              <w:t>الفصل الخامس</w:t>
            </w:r>
            <w:r>
              <w:rPr>
                <w:rStyle w:val="IndexLink"/>
                <w:rtl w:val="true"/>
              </w:rPr>
              <w:t xml:space="preserve">: </w:t>
            </w:r>
            <w:r>
              <w:rPr>
                <w:rStyle w:val="IndexLink"/>
                <w:rtl w:val="true"/>
              </w:rPr>
              <w:t>طول الغيبة وعدم رؤيته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920609_105122903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920611_1051229030">
            <w:r>
              <w:rPr>
                <w:webHidden/>
                <w:rStyle w:val="IndexLink"/>
                <w:rtl w:val="true"/>
              </w:rPr>
              <w:t>فصل</w:t>
            </w:r>
            <w:r>
              <w:rPr>
                <w:rStyle w:val="IndexLink"/>
                <w:rtl w:val="true"/>
              </w:rPr>
              <w:t>: (</w:t>
            </w:r>
            <w:r>
              <w:rPr>
                <w:rStyle w:val="IndexLink"/>
                <w:rtl w:val="true"/>
              </w:rPr>
              <w:t>فيمن رأى الإمام عليه السلام وشاهده</w:t>
            </w:r>
            <w:r>
              <w:rPr>
                <w:rStyle w:val="IndexLink"/>
                <w:rtl w:val="true"/>
              </w:rPr>
              <w:t>)</w:t>
              <w:tab/>
            </w:r>
            <w:r>
              <w:rPr>
                <w:rStyle w:val="IndexLink"/>
              </w:rPr>
              <w:t>79</w:t>
            </w:r>
          </w:hyperlink>
        </w:p>
        <w:p>
          <w:pPr>
            <w:pStyle w:val="Contents3"/>
            <w:tabs>
              <w:tab w:val="clear" w:pos="8459"/>
              <w:tab w:val="right" w:pos="9026" w:leader="dot"/>
            </w:tabs>
            <w:rPr/>
          </w:pPr>
          <w:hyperlink w:anchor="__RefHeading___Toc1920613_1051229030">
            <w:r>
              <w:rPr>
                <w:webHidden/>
                <w:rStyle w:val="IndexLink"/>
                <w:rtl w:val="true"/>
              </w:rPr>
              <w:t>(</w:t>
            </w:r>
            <w:r>
              <w:rPr>
                <w:rStyle w:val="IndexLink"/>
                <w:rtl w:val="true"/>
              </w:rPr>
              <w:t>غيبة بعض الأنبياء عليهم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1920615_1051229030">
            <w:r>
              <w:rPr>
                <w:webHidden/>
                <w:rStyle w:val="IndexLink"/>
                <w:rtl w:val="true"/>
              </w:rPr>
              <w:t>(</w:t>
            </w:r>
            <w:r>
              <w:rPr>
                <w:rStyle w:val="IndexLink"/>
                <w:rtl w:val="true"/>
              </w:rPr>
              <w:t>غيبة بعض الملوك والحكماء</w:t>
            </w:r>
            <w:r>
              <w:rPr>
                <w:rStyle w:val="IndexLink"/>
                <w:rtl w:val="true"/>
              </w:rPr>
              <w:t>)</w:t>
              <w:tab/>
            </w:r>
            <w:r>
              <w:rPr>
                <w:rStyle w:val="IndexLink"/>
              </w:rPr>
              <w:t>89</w:t>
            </w:r>
          </w:hyperlink>
        </w:p>
        <w:p>
          <w:pPr>
            <w:pStyle w:val="Contents2"/>
            <w:tabs>
              <w:tab w:val="clear" w:pos="8743"/>
              <w:tab w:val="right" w:pos="9026" w:leader="dot"/>
            </w:tabs>
            <w:rPr/>
          </w:pPr>
          <w:hyperlink w:anchor="__RefHeading___Toc1920617_1051229030">
            <w:r>
              <w:rPr>
                <w:webHidden/>
                <w:rStyle w:val="IndexLink"/>
                <w:rtl w:val="true"/>
              </w:rPr>
              <w:t>الفصل السادس</w:t>
            </w:r>
            <w:r>
              <w:rPr>
                <w:rStyle w:val="IndexLink"/>
                <w:rtl w:val="true"/>
              </w:rPr>
              <w:t xml:space="preserve">: </w:t>
            </w:r>
            <w:r>
              <w:rPr>
                <w:rStyle w:val="IndexLink"/>
                <w:rtl w:val="true"/>
              </w:rPr>
              <w:t>طول العمر</w:t>
            </w:r>
            <w:r>
              <w:rPr>
                <w:rStyle w:val="IndexLink"/>
                <w:rtl w:val="true"/>
              </w:rPr>
              <w:tab/>
            </w:r>
            <w:r>
              <w:rPr>
                <w:rStyle w:val="IndexLink"/>
              </w:rPr>
              <w:t>91</w:t>
            </w:r>
          </w:hyperlink>
        </w:p>
        <w:p>
          <w:pPr>
            <w:pStyle w:val="Contents3"/>
            <w:tabs>
              <w:tab w:val="clear" w:pos="8459"/>
              <w:tab w:val="right" w:pos="9026" w:leader="dot"/>
            </w:tabs>
            <w:rPr/>
          </w:pPr>
          <w:hyperlink w:anchor="__RefHeading___Toc1920619_105122903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920621_1051229030">
            <w:r>
              <w:rPr>
                <w:webHidden/>
                <w:rStyle w:val="IndexLink"/>
                <w:rtl w:val="true"/>
              </w:rPr>
              <w:t>فصل</w:t>
            </w:r>
            <w:r>
              <w:rPr>
                <w:rStyle w:val="IndexLink"/>
                <w:rtl w:val="true"/>
              </w:rPr>
              <w:t>: (</w:t>
            </w:r>
            <w:r>
              <w:rPr>
                <w:rStyle w:val="IndexLink"/>
                <w:rtl w:val="true"/>
              </w:rPr>
              <w:t>ردّ شبهة الخصوم في مسألة طول العمر</w:t>
            </w:r>
            <w:r>
              <w:rPr>
                <w:rStyle w:val="IndexLink"/>
                <w:rtl w:val="true"/>
              </w:rPr>
              <w:t>)</w:t>
              <w:tab/>
            </w:r>
            <w:r>
              <w:rPr>
                <w:rStyle w:val="IndexLink"/>
              </w:rPr>
              <w:t>91</w:t>
            </w:r>
          </w:hyperlink>
        </w:p>
        <w:p>
          <w:pPr>
            <w:pStyle w:val="Contents3"/>
            <w:tabs>
              <w:tab w:val="clear" w:pos="8459"/>
              <w:tab w:val="right" w:pos="9026" w:leader="dot"/>
            </w:tabs>
            <w:rPr/>
          </w:pPr>
          <w:hyperlink w:anchor="__RefHeading___Toc1920623_1051229030">
            <w:r>
              <w:rPr>
                <w:webHidden/>
                <w:rStyle w:val="IndexLink"/>
                <w:rtl w:val="true"/>
              </w:rPr>
              <w:t>(</w:t>
            </w:r>
            <w:r>
              <w:rPr>
                <w:rStyle w:val="IndexLink"/>
                <w:rtl w:val="true"/>
              </w:rPr>
              <w:t>ذكر المعمّرين</w:t>
            </w:r>
            <w:r>
              <w:rPr>
                <w:rStyle w:val="IndexLink"/>
                <w:rtl w:val="true"/>
              </w:rPr>
              <w:t>):</w:t>
              <w:tab/>
            </w:r>
            <w:r>
              <w:rPr>
                <w:rStyle w:val="IndexLink"/>
              </w:rPr>
              <w:t>93</w:t>
            </w:r>
          </w:hyperlink>
        </w:p>
        <w:p>
          <w:pPr>
            <w:pStyle w:val="Contents2"/>
            <w:tabs>
              <w:tab w:val="clear" w:pos="8743"/>
              <w:tab w:val="right" w:pos="9026" w:leader="dot"/>
            </w:tabs>
            <w:rPr/>
          </w:pPr>
          <w:hyperlink w:anchor="__RefHeading___Toc1920625_1051229030">
            <w:r>
              <w:rPr>
                <w:webHidden/>
                <w:rStyle w:val="IndexLink"/>
                <w:rtl w:val="true"/>
              </w:rPr>
              <w:t>الفصل السابع</w:t>
            </w:r>
            <w:r>
              <w:rPr>
                <w:rStyle w:val="IndexLink"/>
                <w:rtl w:val="true"/>
              </w:rPr>
              <w:t xml:space="preserve">: </w:t>
            </w:r>
            <w:r>
              <w:rPr>
                <w:rStyle w:val="IndexLink"/>
                <w:rtl w:val="true"/>
              </w:rPr>
              <w:t>هل وجود الإمام مغيّباً كعدمه؟</w:t>
            </w:r>
            <w:r>
              <w:rPr>
                <w:rStyle w:val="IndexLink"/>
                <w:rtl w:val="true"/>
              </w:rPr>
              <w:tab/>
            </w:r>
            <w:r>
              <w:rPr>
                <w:rStyle w:val="IndexLink"/>
              </w:rPr>
              <w:t>105</w:t>
            </w:r>
          </w:hyperlink>
        </w:p>
        <w:p>
          <w:pPr>
            <w:pStyle w:val="Contents3"/>
            <w:tabs>
              <w:tab w:val="clear" w:pos="8459"/>
              <w:tab w:val="right" w:pos="9026" w:leader="dot"/>
            </w:tabs>
            <w:rPr/>
          </w:pPr>
          <w:hyperlink w:anchor="__RefHeading___Toc1920627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920629_1051229030">
            <w:r>
              <w:rPr>
                <w:webHidden/>
                <w:rStyle w:val="IndexLink"/>
                <w:rtl w:val="true"/>
              </w:rPr>
              <w:t>فصل</w:t>
            </w:r>
            <w:r>
              <w:rPr>
                <w:rStyle w:val="IndexLink"/>
                <w:rtl w:val="true"/>
              </w:rPr>
              <w:t>: (</w:t>
            </w:r>
            <w:r>
              <w:rPr>
                <w:rStyle w:val="IndexLink"/>
                <w:rtl w:val="true"/>
              </w:rPr>
              <w:t>الغيبة لا تنافي حفظ الشرع والملّة</w:t>
            </w:r>
            <w:r>
              <w:rPr>
                <w:rStyle w:val="IndexLink"/>
                <w:rtl w:val="true"/>
              </w:rPr>
              <w:t>)</w:t>
              <w:tab/>
            </w:r>
            <w:r>
              <w:rPr>
                <w:rStyle w:val="IndexLink"/>
              </w:rPr>
              <w:t>105</w:t>
            </w:r>
          </w:hyperlink>
        </w:p>
        <w:p>
          <w:pPr>
            <w:pStyle w:val="Contents2"/>
            <w:tabs>
              <w:tab w:val="clear" w:pos="8743"/>
              <w:tab w:val="right" w:pos="9026" w:leader="dot"/>
            </w:tabs>
            <w:rPr/>
          </w:pPr>
          <w:hyperlink w:anchor="__RefHeading___Toc1920631_1051229030">
            <w:r>
              <w:rPr>
                <w:webHidden/>
                <w:rStyle w:val="IndexLink"/>
                <w:rtl w:val="true"/>
              </w:rPr>
              <w:t>الفصل الثامن</w:t>
            </w:r>
            <w:r>
              <w:rPr>
                <w:rStyle w:val="IndexLink"/>
                <w:rtl w:val="true"/>
              </w:rPr>
              <w:t xml:space="preserve">: </w:t>
            </w:r>
            <w:r>
              <w:rPr>
                <w:rStyle w:val="IndexLink"/>
                <w:rtl w:val="true"/>
              </w:rPr>
              <w:t>ما الفرق بين قول الإمامية في الغيبة وقول سائر الفرق الشيعيّة؟</w:t>
            </w:r>
            <w:r>
              <w:rPr>
                <w:rStyle w:val="IndexLink"/>
                <w:rtl w:val="true"/>
              </w:rPr>
              <w:tab/>
            </w:r>
            <w:r>
              <w:rPr>
                <w:rStyle w:val="IndexLink"/>
              </w:rPr>
              <w:t>109</w:t>
            </w:r>
          </w:hyperlink>
        </w:p>
        <w:p>
          <w:pPr>
            <w:pStyle w:val="Contents3"/>
            <w:tabs>
              <w:tab w:val="clear" w:pos="8459"/>
              <w:tab w:val="right" w:pos="9026" w:leader="dot"/>
            </w:tabs>
            <w:rPr/>
          </w:pPr>
          <w:hyperlink w:anchor="__RefHeading___Toc1920633_105122903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1920635_1051229030">
            <w:r>
              <w:rPr>
                <w:webHidden/>
                <w:rStyle w:val="IndexLink"/>
                <w:rtl w:val="true"/>
              </w:rPr>
              <w:t>فصل</w:t>
            </w:r>
            <w:r>
              <w:rPr>
                <w:rStyle w:val="IndexLink"/>
                <w:rtl w:val="true"/>
              </w:rPr>
              <w:t>: (</w:t>
            </w:r>
            <w:r>
              <w:rPr>
                <w:rStyle w:val="IndexLink"/>
                <w:rtl w:val="true"/>
              </w:rPr>
              <w:t>بطلان معتقد سائر الفرق وصحة معتقد الإمامية</w:t>
            </w:r>
            <w:r>
              <w:rPr>
                <w:rStyle w:val="IndexLink"/>
                <w:rtl w:val="true"/>
              </w:rPr>
              <w:t>)</w:t>
              <w:tab/>
            </w:r>
            <w:r>
              <w:rPr>
                <w:rStyle w:val="IndexLink"/>
              </w:rPr>
              <w:t>110</w:t>
            </w:r>
          </w:hyperlink>
        </w:p>
        <w:p>
          <w:pPr>
            <w:pStyle w:val="Contents3"/>
            <w:tabs>
              <w:tab w:val="clear" w:pos="8459"/>
              <w:tab w:val="right" w:pos="9026" w:leader="dot"/>
            </w:tabs>
            <w:rPr/>
          </w:pPr>
          <w:hyperlink w:anchor="__RefHeading___Toc1920637_1051229030">
            <w:r>
              <w:rPr>
                <w:webHidden/>
                <w:rStyle w:val="IndexLink"/>
                <w:rtl w:val="true"/>
              </w:rPr>
              <w:t>فصل</w:t>
            </w:r>
            <w:r>
              <w:rPr>
                <w:rStyle w:val="IndexLink"/>
                <w:rtl w:val="true"/>
              </w:rPr>
              <w:t>: (</w:t>
            </w:r>
            <w:r>
              <w:rPr>
                <w:rStyle w:val="IndexLink"/>
                <w:rtl w:val="true"/>
              </w:rPr>
              <w:t>عدم إنكار غيبة الآخرين</w:t>
            </w:r>
            <w:r>
              <w:rPr>
                <w:rStyle w:val="IndexLink"/>
                <w:rtl w:val="true"/>
              </w:rPr>
              <w:t>)</w:t>
              <w:tab/>
            </w:r>
            <w:r>
              <w:rPr>
                <w:rStyle w:val="IndexLink"/>
              </w:rPr>
              <w:t>111</w:t>
            </w:r>
          </w:hyperlink>
        </w:p>
        <w:p>
          <w:pPr>
            <w:pStyle w:val="Contents3"/>
            <w:tabs>
              <w:tab w:val="clear" w:pos="8459"/>
              <w:tab w:val="right" w:pos="9026" w:leader="dot"/>
            </w:tabs>
            <w:rPr/>
          </w:pPr>
          <w:hyperlink w:anchor="__RefHeading___Toc1920639_1051229030">
            <w:r>
              <w:rPr>
                <w:webHidden/>
                <w:rStyle w:val="IndexLink"/>
                <w:rtl w:val="true"/>
              </w:rPr>
              <w:t>فصل</w:t>
            </w:r>
            <w:r>
              <w:rPr>
                <w:rStyle w:val="IndexLink"/>
                <w:rtl w:val="true"/>
              </w:rPr>
              <w:t>: (</w:t>
            </w:r>
            <w:r>
              <w:rPr>
                <w:rStyle w:val="IndexLink"/>
                <w:rtl w:val="true"/>
              </w:rPr>
              <w:t>اختلاف المصالح باختلاف الأحوال</w:t>
            </w:r>
            <w:r>
              <w:rPr>
                <w:rStyle w:val="IndexLink"/>
                <w:rtl w:val="true"/>
              </w:rPr>
              <w:t>)</w:t>
              <w:tab/>
            </w:r>
            <w:r>
              <w:rPr>
                <w:rStyle w:val="IndexLink"/>
              </w:rPr>
              <w:t>113</w:t>
            </w:r>
          </w:hyperlink>
        </w:p>
        <w:p>
          <w:pPr>
            <w:pStyle w:val="Contents3"/>
            <w:tabs>
              <w:tab w:val="clear" w:pos="8459"/>
              <w:tab w:val="right" w:pos="9026" w:leader="dot"/>
            </w:tabs>
            <w:rPr/>
          </w:pPr>
          <w:hyperlink w:anchor="__RefHeading___Toc1920641_1051229030">
            <w:r>
              <w:rPr>
                <w:webHidden/>
                <w:rStyle w:val="IndexLink"/>
                <w:rtl w:val="true"/>
              </w:rPr>
              <w:t>فصل</w:t>
            </w:r>
            <w:r>
              <w:rPr>
                <w:rStyle w:val="IndexLink"/>
                <w:rtl w:val="true"/>
              </w:rPr>
              <w:t>: (</w:t>
            </w:r>
            <w:r>
              <w:rPr>
                <w:rStyle w:val="IndexLink"/>
                <w:rtl w:val="true"/>
              </w:rPr>
              <w:t>اختلاف المصلحة في الظهور والغيبة</w:t>
            </w:r>
            <w:r>
              <w:rPr>
                <w:rStyle w:val="IndexLink"/>
                <w:rtl w:val="true"/>
              </w:rPr>
              <w:t>)</w:t>
              <w:tab/>
            </w:r>
            <w:r>
              <w:rPr>
                <w:rStyle w:val="IndexLink"/>
              </w:rPr>
              <w:t>116</w:t>
            </w:r>
          </w:hyperlink>
        </w:p>
        <w:p>
          <w:pPr>
            <w:pStyle w:val="Contents3"/>
            <w:tabs>
              <w:tab w:val="clear" w:pos="8459"/>
              <w:tab w:val="right" w:pos="9026" w:leader="dot"/>
            </w:tabs>
            <w:rPr/>
          </w:pPr>
          <w:hyperlink w:anchor="__RefHeading___Toc1920643_1051229030">
            <w:r>
              <w:rPr>
                <w:webHidden/>
                <w:rStyle w:val="IndexLink"/>
                <w:rtl w:val="true"/>
              </w:rPr>
              <w:t>فصل</w:t>
            </w:r>
            <w:r>
              <w:rPr>
                <w:rStyle w:val="IndexLink"/>
                <w:rtl w:val="true"/>
              </w:rPr>
              <w:t>: (</w:t>
            </w:r>
            <w:r>
              <w:rPr>
                <w:rStyle w:val="IndexLink"/>
                <w:rtl w:val="true"/>
              </w:rPr>
              <w:t>عدم وجود أيّ تناقض بين الغيبة والإمامة</w:t>
            </w:r>
            <w:r>
              <w:rPr>
                <w:rStyle w:val="IndexLink"/>
                <w:rtl w:val="true"/>
              </w:rPr>
              <w:t>)</w:t>
              <w:tab/>
            </w:r>
            <w:r>
              <w:rPr>
                <w:rStyle w:val="IndexLink"/>
              </w:rPr>
              <w:t>117</w:t>
            </w:r>
          </w:hyperlink>
        </w:p>
        <w:p>
          <w:pPr>
            <w:pStyle w:val="Contents2"/>
            <w:tabs>
              <w:tab w:val="clear" w:pos="8743"/>
              <w:tab w:val="right" w:pos="9026" w:leader="dot"/>
            </w:tabs>
            <w:rPr/>
          </w:pPr>
          <w:hyperlink w:anchor="__RefHeading___Toc1920645_1051229030">
            <w:r>
              <w:rPr>
                <w:webHidden/>
                <w:rStyle w:val="IndexLink"/>
                <w:rtl w:val="true"/>
              </w:rPr>
              <w:t>الفصل العاشر</w:t>
            </w:r>
            <w:r>
              <w:rPr>
                <w:rStyle w:val="IndexLink"/>
                <w:rtl w:val="true"/>
              </w:rPr>
              <w:t xml:space="preserve">: </w:t>
            </w:r>
            <w:r>
              <w:rPr>
                <w:rStyle w:val="IndexLink"/>
                <w:rtl w:val="true"/>
              </w:rPr>
              <w:t>كيفية معرفته عليه السلام بعد ظهوره</w:t>
            </w:r>
            <w:r>
              <w:rPr>
                <w:rStyle w:val="IndexLink"/>
                <w:rtl w:val="true"/>
              </w:rPr>
              <w:tab/>
            </w:r>
            <w:r>
              <w:rPr>
                <w:rStyle w:val="IndexLink"/>
              </w:rPr>
              <w:t>119</w:t>
            </w:r>
          </w:hyperlink>
        </w:p>
        <w:p>
          <w:pPr>
            <w:pStyle w:val="Contents3"/>
            <w:tabs>
              <w:tab w:val="clear" w:pos="8459"/>
              <w:tab w:val="right" w:pos="9026" w:leader="dot"/>
            </w:tabs>
            <w:rPr/>
          </w:pPr>
          <w:hyperlink w:anchor="__RefHeading___Toc1920647_105122903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920649_1051229030">
            <w:r>
              <w:rPr>
                <w:webHidden/>
                <w:rStyle w:val="IndexLink"/>
                <w:rtl w:val="true"/>
              </w:rPr>
              <w:t>فصل</w:t>
            </w:r>
            <w:r>
              <w:rPr>
                <w:rStyle w:val="IndexLink"/>
                <w:rtl w:val="true"/>
              </w:rPr>
              <w:t>: (</w:t>
            </w:r>
            <w:r>
              <w:rPr>
                <w:rStyle w:val="IndexLink"/>
                <w:rtl w:val="true"/>
              </w:rPr>
              <w:t>علامات الظهور</w:t>
            </w:r>
            <w:r>
              <w:rPr>
                <w:rStyle w:val="IndexLink"/>
                <w:rtl w:val="true"/>
              </w:rPr>
              <w:t>)</w:t>
              <w:tab/>
            </w:r>
            <w:r>
              <w:rPr>
                <w:rStyle w:val="IndexLink"/>
              </w:rPr>
              <w:t>119</w:t>
            </w:r>
          </w:hyperlink>
        </w:p>
        <w:p>
          <w:pPr>
            <w:pStyle w:val="Contents3"/>
            <w:tabs>
              <w:tab w:val="clear" w:pos="8459"/>
              <w:tab w:val="right" w:pos="9026" w:leader="dot"/>
            </w:tabs>
            <w:rPr/>
          </w:pPr>
          <w:hyperlink w:anchor="__RefHeading___Toc1920651_1051229030">
            <w:r>
              <w:rPr>
                <w:webHidden/>
                <w:rStyle w:val="IndexLink"/>
                <w:rtl w:val="true"/>
              </w:rPr>
              <w:t>فصل</w:t>
            </w:r>
            <w:r>
              <w:rPr>
                <w:rStyle w:val="IndexLink"/>
                <w:rtl w:val="true"/>
              </w:rPr>
              <w:t>: (</w:t>
            </w:r>
            <w:r>
              <w:rPr>
                <w:rStyle w:val="IndexLink"/>
                <w:rtl w:val="true"/>
              </w:rPr>
              <w:t>ظهور المعجز على يد الأئمة عليهم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1920653_1051229030">
            <w:r>
              <w:rPr>
                <w:webHidden/>
                <w:rStyle w:val="IndexLink"/>
                <w:rtl w:val="true"/>
              </w:rPr>
              <w:t>فهارس الكتاب</w:t>
            </w:r>
            <w:r>
              <w:rPr>
                <w:rStyle w:val="IndexLink"/>
                <w:rtl w:val="true"/>
              </w:rPr>
              <w:tab/>
            </w:r>
            <w:r>
              <w:rPr>
                <w:rStyle w:val="IndexLink"/>
              </w:rPr>
              <w:t>123</w:t>
            </w:r>
          </w:hyperlink>
        </w:p>
        <w:p>
          <w:pPr>
            <w:pStyle w:val="Contents3"/>
            <w:tabs>
              <w:tab w:val="clear" w:pos="8459"/>
              <w:tab w:val="right" w:pos="9026" w:leader="dot"/>
            </w:tabs>
            <w:rPr/>
          </w:pPr>
          <w:hyperlink w:anchor="__RefHeading___Toc1920655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920657_1051229030">
            <w:r>
              <w:rPr>
                <w:webHidden/>
                <w:rStyle w:val="IndexLink"/>
              </w:rPr>
              <w:t>1</w:t>
            </w:r>
            <w:r>
              <w:rPr>
                <w:rStyle w:val="IndexLink"/>
                <w:rtl w:val="true"/>
              </w:rPr>
              <w:t xml:space="preserve"> _ </w:t>
            </w:r>
            <w:r>
              <w:rPr>
                <w:rStyle w:val="IndexLink"/>
                <w:rtl w:val="true"/>
              </w:rPr>
              <w:t>فهرس الآيات القرآنية</w:t>
            </w:r>
            <w:r>
              <w:rPr>
                <w:rStyle w:val="IndexLink"/>
                <w:rtl w:val="true"/>
              </w:rPr>
              <w:tab/>
            </w:r>
            <w:r>
              <w:rPr>
                <w:rStyle w:val="IndexLink"/>
              </w:rPr>
              <w:t>125</w:t>
            </w:r>
          </w:hyperlink>
        </w:p>
        <w:p>
          <w:pPr>
            <w:pStyle w:val="Contents3"/>
            <w:tabs>
              <w:tab w:val="clear" w:pos="8459"/>
              <w:tab w:val="right" w:pos="9026" w:leader="dot"/>
            </w:tabs>
            <w:rPr/>
          </w:pPr>
          <w:hyperlink w:anchor="__RefHeading___Toc1920659_1051229030">
            <w:r>
              <w:rPr>
                <w:webHidden/>
                <w:rStyle w:val="IndexLink"/>
              </w:rPr>
              <w:t>2</w:t>
            </w:r>
            <w:r>
              <w:rPr>
                <w:rStyle w:val="IndexLink"/>
                <w:rtl w:val="true"/>
              </w:rPr>
              <w:t xml:space="preserve"> _ </w:t>
            </w:r>
            <w:r>
              <w:rPr>
                <w:rStyle w:val="IndexLink"/>
                <w:rtl w:val="true"/>
              </w:rPr>
              <w:t>فهرس الأحاديث</w:t>
            </w:r>
            <w:r>
              <w:rPr>
                <w:rStyle w:val="IndexLink"/>
                <w:rtl w:val="true"/>
              </w:rPr>
              <w:tab/>
            </w:r>
            <w:r>
              <w:rPr>
                <w:rStyle w:val="IndexLink"/>
              </w:rPr>
              <w:t>125</w:t>
            </w:r>
          </w:hyperlink>
        </w:p>
        <w:p>
          <w:pPr>
            <w:pStyle w:val="Contents3"/>
            <w:tabs>
              <w:tab w:val="clear" w:pos="8459"/>
              <w:tab w:val="right" w:pos="9026" w:leader="dot"/>
            </w:tabs>
            <w:rPr/>
          </w:pPr>
          <w:hyperlink w:anchor="__RefHeading___Toc1920661_1051229030">
            <w:r>
              <w:rPr>
                <w:webHidden/>
                <w:rStyle w:val="IndexLink"/>
              </w:rPr>
              <w:t>3</w:t>
            </w:r>
            <w:r>
              <w:rPr>
                <w:rStyle w:val="IndexLink"/>
                <w:rtl w:val="true"/>
              </w:rPr>
              <w:t xml:space="preserve"> _ </w:t>
            </w:r>
            <w:r>
              <w:rPr>
                <w:rStyle w:val="IndexLink"/>
                <w:rtl w:val="true"/>
              </w:rPr>
              <w:t>فهرس الأعلام</w:t>
            </w:r>
            <w:r>
              <w:rPr>
                <w:rStyle w:val="IndexLink"/>
                <w:rtl w:val="true"/>
              </w:rPr>
              <w:tab/>
            </w:r>
            <w:r>
              <w:rPr>
                <w:rStyle w:val="IndexLink"/>
              </w:rPr>
              <w:t>125</w:t>
            </w:r>
          </w:hyperlink>
        </w:p>
        <w:p>
          <w:pPr>
            <w:pStyle w:val="Contents3"/>
            <w:tabs>
              <w:tab w:val="clear" w:pos="8459"/>
              <w:tab w:val="right" w:pos="9026" w:leader="dot"/>
            </w:tabs>
            <w:rPr/>
          </w:pPr>
          <w:hyperlink w:anchor="__RefHeading___Toc1920663_1051229030">
            <w:r>
              <w:rPr>
                <w:webHidden/>
                <w:rStyle w:val="IndexLink"/>
              </w:rPr>
              <w:t>4</w:t>
            </w:r>
            <w:r>
              <w:rPr>
                <w:rStyle w:val="IndexLink"/>
                <w:rtl w:val="true"/>
              </w:rPr>
              <w:t xml:space="preserve"> _ </w:t>
            </w:r>
            <w:r>
              <w:rPr>
                <w:rStyle w:val="IndexLink"/>
                <w:rtl w:val="true"/>
              </w:rPr>
              <w:t>فهرس الأشعار</w:t>
            </w:r>
            <w:r>
              <w:rPr>
                <w:rStyle w:val="IndexLink"/>
                <w:rtl w:val="true"/>
              </w:rPr>
              <w:tab/>
            </w:r>
            <w:r>
              <w:rPr>
                <w:rStyle w:val="IndexLink"/>
              </w:rPr>
              <w:t>130</w:t>
            </w:r>
          </w:hyperlink>
        </w:p>
        <w:p>
          <w:pPr>
            <w:pStyle w:val="Contents3"/>
            <w:tabs>
              <w:tab w:val="clear" w:pos="8459"/>
              <w:tab w:val="right" w:pos="9026" w:leader="dot"/>
            </w:tabs>
            <w:rPr/>
          </w:pPr>
          <w:hyperlink w:anchor="__RefHeading___Toc1920665_1051229030">
            <w:r>
              <w:rPr>
                <w:webHidden/>
                <w:rStyle w:val="IndexLink"/>
              </w:rPr>
              <w:t>5</w:t>
            </w:r>
            <w:r>
              <w:rPr>
                <w:rStyle w:val="IndexLink"/>
                <w:rtl w:val="true"/>
              </w:rPr>
              <w:t xml:space="preserve"> _ </w:t>
            </w:r>
            <w:r>
              <w:rPr>
                <w:rStyle w:val="IndexLink"/>
                <w:rtl w:val="true"/>
              </w:rPr>
              <w:t>فهرس الفرق والقبائل والأمم</w:t>
            </w:r>
            <w:r>
              <w:rPr>
                <w:rStyle w:val="IndexLink"/>
                <w:rtl w:val="true"/>
              </w:rPr>
              <w:tab/>
            </w:r>
            <w:r>
              <w:rPr>
                <w:rStyle w:val="IndexLink"/>
              </w:rPr>
              <w:t>130</w:t>
            </w:r>
          </w:hyperlink>
        </w:p>
        <w:p>
          <w:pPr>
            <w:pStyle w:val="Contents3"/>
            <w:tabs>
              <w:tab w:val="clear" w:pos="8459"/>
              <w:tab w:val="right" w:pos="9026" w:leader="dot"/>
            </w:tabs>
            <w:rPr/>
          </w:pPr>
          <w:hyperlink w:anchor="__RefHeading___Toc1920667_1051229030">
            <w:r>
              <w:rPr>
                <w:webHidden/>
                <w:rStyle w:val="IndexLink"/>
              </w:rPr>
              <w:t>6</w:t>
            </w:r>
            <w:r>
              <w:rPr>
                <w:rStyle w:val="IndexLink"/>
                <w:rtl w:val="true"/>
              </w:rPr>
              <w:t xml:space="preserve"> _ </w:t>
            </w:r>
            <w:r>
              <w:rPr>
                <w:rStyle w:val="IndexLink"/>
                <w:rtl w:val="true"/>
              </w:rPr>
              <w:t>فهرس الكتب</w:t>
            </w:r>
            <w:r>
              <w:rPr>
                <w:rStyle w:val="IndexLink"/>
                <w:rtl w:val="true"/>
              </w:rPr>
              <w:tab/>
            </w:r>
            <w:r>
              <w:rPr>
                <w:rStyle w:val="IndexLink"/>
              </w:rPr>
              <w:t>133</w:t>
            </w:r>
          </w:hyperlink>
        </w:p>
        <w:p>
          <w:pPr>
            <w:pStyle w:val="Contents3"/>
            <w:tabs>
              <w:tab w:val="clear" w:pos="8459"/>
              <w:tab w:val="right" w:pos="9026" w:leader="dot"/>
            </w:tabs>
            <w:rPr/>
          </w:pPr>
          <w:hyperlink w:anchor="__RefHeading___Toc1920669_1051229030">
            <w:r>
              <w:rPr>
                <w:webHidden/>
                <w:rStyle w:val="IndexLink"/>
              </w:rPr>
              <w:t>7</w:t>
            </w:r>
            <w:r>
              <w:rPr>
                <w:rStyle w:val="IndexLink"/>
                <w:rtl w:val="true"/>
              </w:rPr>
              <w:t xml:space="preserve"> _ </w:t>
            </w:r>
            <w:r>
              <w:rPr>
                <w:rStyle w:val="IndexLink"/>
                <w:rtl w:val="true"/>
              </w:rPr>
              <w:t>فهرس البلدان</w:t>
            </w:r>
            <w:r>
              <w:rPr>
                <w:rStyle w:val="IndexLink"/>
                <w:rtl w:val="true"/>
              </w:rPr>
              <w:tab/>
            </w:r>
            <w:r>
              <w:rPr>
                <w:rStyle w:val="IndexLink"/>
              </w:rPr>
              <w:t>134</w:t>
            </w:r>
          </w:hyperlink>
        </w:p>
        <w:p>
          <w:pPr>
            <w:pStyle w:val="Contents3"/>
            <w:tabs>
              <w:tab w:val="clear" w:pos="8459"/>
              <w:tab w:val="right" w:pos="9026" w:leader="dot"/>
            </w:tabs>
            <w:rPr/>
          </w:pPr>
          <w:hyperlink w:anchor="__RefHeading___Toc1920671_1051229030">
            <w:r>
              <w:rPr>
                <w:webHidden/>
                <w:rStyle w:val="IndexLink"/>
              </w:rPr>
              <w:t>8</w:t>
            </w:r>
            <w:r>
              <w:rPr>
                <w:rStyle w:val="IndexLink"/>
                <w:rtl w:val="true"/>
              </w:rPr>
              <w:t xml:space="preserve"> _ </w:t>
            </w:r>
            <w:r>
              <w:rPr>
                <w:rStyle w:val="IndexLink"/>
                <w:rtl w:val="true"/>
              </w:rPr>
              <w:t>فهرس القصص</w:t>
            </w:r>
            <w:r>
              <w:rPr>
                <w:rStyle w:val="IndexLink"/>
                <w:rtl w:val="true"/>
              </w:rPr>
              <w:tab/>
            </w:r>
            <w:r>
              <w:rPr>
                <w:rStyle w:val="IndexLink"/>
              </w:rPr>
              <w:t>134</w:t>
            </w:r>
          </w:hyperlink>
        </w:p>
        <w:p>
          <w:pPr>
            <w:pStyle w:val="Contents3"/>
            <w:tabs>
              <w:tab w:val="clear" w:pos="8459"/>
              <w:tab w:val="right" w:pos="9026" w:leader="dot"/>
            </w:tabs>
            <w:rPr/>
          </w:pPr>
          <w:hyperlink w:anchor="__RefHeading___Toc1920673_1051229030">
            <w:r>
              <w:rPr>
                <w:webHidden/>
                <w:rStyle w:val="IndexLink"/>
              </w:rPr>
              <w:t>9</w:t>
            </w:r>
            <w:r>
              <w:rPr>
                <w:rStyle w:val="IndexLink"/>
                <w:rtl w:val="true"/>
              </w:rPr>
              <w:t xml:space="preserve">_ </w:t>
            </w:r>
            <w:r>
              <w:rPr>
                <w:rStyle w:val="IndexLink"/>
                <w:rtl w:val="true"/>
              </w:rPr>
              <w:t>فهرس مصادر التحقيق</w:t>
            </w:r>
            <w:r>
              <w:rPr>
                <w:rStyle w:val="IndexLink"/>
                <w:rtl w:val="true"/>
              </w:rPr>
              <w:tab/>
            </w:r>
            <w:r>
              <w:rPr>
                <w:rStyle w:val="IndexLink"/>
              </w:rPr>
              <w:t>136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5_65566"/>
      <w:bookmarkStart w:id="1" w:name="pg7445_65566"/>
      <w:bookmarkEnd w:id="1"/>
    </w:p>
    <w:p>
      <w:pPr>
        <w:pStyle w:val="Heading2"/>
        <w:numPr>
          <w:ilvl w:val="1"/>
          <w:numId w:val="1"/>
        </w:numPr>
        <w:rPr/>
      </w:pPr>
      <w:bookmarkStart w:id="2" w:name="pg7445_65566"/>
      <w:bookmarkStart w:id="3" w:name="__RefHeading___Toc1920539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المسائل العشر في الغیبة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الشیخ المفید</w:t>
      </w:r>
    </w:p>
    <w:p>
      <w:pPr>
        <w:pStyle w:val="BookText"/>
        <w:rPr/>
      </w:pPr>
      <w:r>
        <w:rPr>
          <w:rFonts w:eastAsia="IRNazanin" w:cs="IRNazanin"/>
          <w:color w:val="111111"/>
          <w:sz w:val="28"/>
          <w:szCs w:val="28"/>
          <w:lang w:bidi="fa-IR"/>
        </w:rPr>
        <w:t>336-413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الشیخ فارس الحسون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054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رقم الزقاق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المسائل العشر في الغیبة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الشیخ المفید</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بِرَحْمَتِكَ يَا أَرْحَمَ الرَّاحِمِينَ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45_65574"/>
      <w:bookmarkStart w:id="8" w:name="pg7445_65574"/>
      <w:bookmarkEnd w:id="8"/>
    </w:p>
    <w:p>
      <w:pPr>
        <w:pStyle w:val="BookText"/>
        <w:rPr/>
      </w:pPr>
      <w:bookmarkStart w:id="9" w:name="pg7445_65574"/>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920543_105122903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بالمهدي المنتظر عليه السلام من الأمور المجمع عليها بين المسلمين، بل من الضروريّات التي لا يشوبها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الأخبار الصحيحة المتواترة عن الرسول الأكرم صلى الله عليه وآله وسلم أنّ الله تعالى سيبعث في آخر الزمان رجلاً من أهل البيت عليهم السلام يملأ الأرض قسطاً وعدلاً كما مُلئت ظلماً وجوراً، وجاء أنّ ظهوره من المحتوم الذي لا يتخلّف، حتّى لو لم يبق من الدنيا إلاّ يوم واحد، لطوّل الله عز وجل ذلك اليوم حتّى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وأنّى يتخلّف وعد الله عز وجل في إظهار دينه على الدين كلّه ولو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يحقّق تعالى وعده للمستضعفين المؤمنين باستخلافهم في الأرض، وبتمكين دينهم الذي ارتضى لهم، وإبدالهم من بعد خوفهم أمناً، ليعبدوه تعالى لا يُشركون به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وآله وسلم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خروج المهدي فقد كفر بما أُنزل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عرف 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الفتاوى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البرهان في علامات مهدي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أجمع المسلمون على أنّ المهديّ المنتظر عليه السلام من أهل البيت عليهم السلام، وأنّه من ولد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عدد من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عليه السلام من ولد الإمام الحسن العسكري عليه السلام ، فأثبتوا إسمه ونعته وهويّته 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فقد اعتقد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بعض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المهدي المنتظر قد وُلد فعلاً، وأنّه حيّ يُرزق، لكنّه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تنكر هذه الأمّة أن يستر الله عز وجل حجّته في وقت من الأوقات؟ وماذا تنكر أن يفعل الله تعالى بحجّته كما فعل بيوسف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في أسواقهم ويطأ بسطهم وهم لا يعرفونه، حتّى يأذن الله عز وجل له أن يعرّفهم بنفسه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يخلّف رسول الله صلى الله عليه وآله وسلم في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وأخبر بأنّهما لن يفترقا حتّى يردا عليه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يخبر صلى الله عليه وآله وسلم أن سيكون بعده اثنا عشر خليفة كلّهم من قريش، وأنّ عدد خلفائه عدد نقباء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الله تعالى لم يترك جوارح الإنسان حتّى أقام لها القلب إماماً لتردّ عليه ما شكّت فيه، فيقرّ به اليقين ويبطل الشكّ، فكيف يترك هذا الخلق كلّهم في حيرتهم وشكّهم واختلافهم لا يُقيم لهم إماماً يردّون إليه شكّهم وحيرتهم؟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تَعْمَى الأَْبْصارُ ولكِنْ تَعْمَى الْقُلُوبُ الَّتِي فِي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مناقب آل أبي طالب لإبن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4086</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كمال الدين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تذكرة الخواص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الفصول المهمة لابن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 الصواعق المحرقة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والاستدلال منتزع من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محاججة هشام بن الحكم مع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للعقيدة الشيعيّة في المهدي المنتظر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عقيدة قائمة على الأدلّة القويمة العقليّة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رجحاناً كبيراً على عقيدة من يرى أنّ المهدي المنتظر لم يولد بعد، يقرّ بذلك كلّ من ألقى السمع وهو شهيد إلى قول الصادق المصدّق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وحيويّة لا تخفى على من له تأمّل وبصيرة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إحساس الفرد المؤمن أنّ إمامه معه يعاني كما يعاني،وينتظر الفرج كما ينتظر، سيمنحه ثباتاً وصلابة مضاعفة، ويستدعي منه الجهد الدائب في تزكية نفسه وتهيئتها ودعوتها إلى الصبر والمصابرة والمرابطة، ليكون في عداد المنتظرين الحقيقيّين لظهور مهديّ آل محمد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وأنّه يعلم أنّ اليُمن بلقاء الإمام لن يتأخّر عن شيعته لو أنّ قلوبهم اجتمعت على الوفاء بالعهد، وأنّه لا يحبسهم عن إمامهم إلاّ ما يتّصل به ممّا يكرهه ولا يؤثره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يُماري أحد في فضل الإمام المستور الغائب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غيبة العنوان لا غيبة المعنون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تثبيت شيعته وقواعده الشعبية المؤمنة وحراستها، كما لا يماري في فائدة الشمس وضرورتها وإن سترها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ولولا مراعاته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مشهور تناقله علماء الطرفين في مجاميعهم الحديثية بتعابير تتّّفق في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على سبيل المثال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الفردوس للديلمي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كلام المستشرق الفرنسي الفيلسوف هنري كاربون في مناقشاته مع العلامة الطباطبائي في كتاب الشمس الساطعة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يستضيئون بنوره وينتفعون بولايته في غيبته كانتفاع الناس بالشمس وإن تجللها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ودعائه عليه السلام لاصطلمها الأعداء ونزل بها اللأواء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أحد من الشيعة أنّ إمامه أمان لأهل الأرض كما أنّ النجوم أمان لأهل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متكاثرة عن أئمة أهل البيت عليهم السلام تنصبّ في مجال ربط الشيعة بإمامهم المنتظر عليه السلام ، وجاء في بعضها أنّه عليه السلام يحضر الموسم فيرى الناس ويعرفهم، ويرونه ولا يعرفونه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عليه السلام يدخل عليهم ويطأ بُسطهم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وردت روايات جمّة في فضل الإنتظار، وفي فضل إكثار الدعاء بتعجيل الفرج، فإنّ فيه فرج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عني مركز الدراسات التخصّصيّة في الإمام المهديّ عجل الله فرجه بالاهتمام بكلّ ما يرتبط بهذا الإمام الهمام عليه السلام ، سواءً بطباعة ونشر الكتب المختصّة به عليه السلام ، أو إقامة الندوات العلميّة التخصصيّة في الإمام عجل الله فرجه ونشرها في كتيبات أو من خلال شبكة الإنترنيت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نشاطات هذا المركز نشر سلسلة التراث المهدويّ، ويتضمّن تحقيق ونشر الكتب المؤلّفة في الإمام المهديّ عجل الله فرجه ، من أجل إغناء الثقافة المهدويّة، ورفداً للمكتبة الإسلاميّة الشيعيّة، نسأله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من مسؤول </w:t>
      </w:r>
      <w:r>
        <w:rPr>
          <w:rFonts w:eastAsia="Amiri" w:cs="Amiri" w:ascii="Amiri" w:hAnsi="Amiri"/>
          <w:color w:val="111111"/>
          <w:sz w:val="28"/>
          <w:szCs w:val="28"/>
          <w:rtl w:val="true"/>
          <w:lang w:bidi="ar-SA"/>
        </w:rPr>
        <w:t>_</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توقيعه عجل الله فرجه إلى الشيخ المفيد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علل 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ثواب انتظار الفرج،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يأخذ بأيدينا، وأن يُبارك في جهودنا ومساعينا، وأن يجعل عملنا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يتقدم المركز بالشكر الجزيل لسماحة العلامة المحقق الشيخ فارس الحسون على جهده الكبير والمتميز في تحقيق هذا الكتاب القيم لشيخ الطائفة الشيخ المفيد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pStyle w:val="BookText"/>
        <w:rPr/>
      </w:pPr>
      <w:r>
        <w:rPr>
          <w:rFonts w:ascii="Amiri" w:hAnsi="Amiri" w:eastAsia="Amiri" w:cs="Amiri"/>
          <w:color w:val="111111"/>
          <w:sz w:val="28"/>
          <w:sz w:val="28"/>
          <w:szCs w:val="28"/>
          <w:rtl w:val="true"/>
          <w:lang w:bidi="ar-SA"/>
        </w:rPr>
        <w:t>الإِهداء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 الإمام المهدي روحي له الفداء</w:t>
      </w:r>
    </w:p>
    <w:p>
      <w:pPr>
        <w:pStyle w:val="BookText"/>
        <w:rPr/>
      </w:pPr>
      <w:r>
        <w:rPr>
          <w:rFonts w:ascii="IRNazanin" w:hAnsi="IRNazanin" w:eastAsia="IRNazanin"/>
          <w:color w:val="111111"/>
          <w:sz w:val="28"/>
          <w:sz w:val="28"/>
          <w:szCs w:val="28"/>
          <w:rtl w:val="true"/>
          <w:lang w:bidi="fa-IR"/>
        </w:rPr>
        <w:t>نرجس</w:t>
      </w:r>
    </w:p>
    <w:p>
      <w:pPr>
        <w:pStyle w:val="BookText"/>
        <w:rPr/>
      </w:pPr>
      <w:r>
        <w:rPr>
          <w:rFonts w:ascii="Amiri" w:hAnsi="Amiri" w:eastAsia="Amiri" w:cs="Amiri"/>
          <w:color w:val="111111"/>
          <w:sz w:val="28"/>
          <w:sz w:val="28"/>
          <w:szCs w:val="28"/>
          <w:rtl w:val="true"/>
          <w:lang w:bidi="ar-SA"/>
        </w:rPr>
        <w:t>أهدي هذا الجهد</w:t>
      </w:r>
    </w:p>
    <w:p>
      <w:pPr>
        <w:pStyle w:val="BookText"/>
        <w:rPr/>
      </w:pPr>
      <w:r>
        <w:rPr>
          <w:rFonts w:ascii="Amiri" w:hAnsi="Amiri" w:eastAsia="Amiri" w:cs="Amiri"/>
          <w:color w:val="111111"/>
          <w:sz w:val="28"/>
          <w:sz w:val="28"/>
          <w:szCs w:val="28"/>
          <w:rtl w:val="true"/>
          <w:lang w:bidi="ar-SA"/>
        </w:rPr>
        <w:t>راجياً منها القبول والدعاء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bookmarkStart w:id="12" w:name="pg7445_65585"/>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920545_1051229030"/>
      <w:bookmarkStart w:id="14" w:name="_Toc4"/>
      <w:bookmarkEnd w:id="13"/>
      <w:r>
        <w:rPr>
          <w:rtl w:val="true"/>
        </w:rPr>
        <w:t>مقدّمة المحقق</w:t>
      </w:r>
      <w:r>
        <w:rPr>
          <w:rtl w:val="true"/>
        </w:rPr>
        <w:t>:</w:t>
      </w:r>
      <w:bookmarkEnd w:id="14"/>
    </w:p>
    <w:p>
      <w:pPr>
        <w:pStyle w:val="Heading3"/>
        <w:numPr>
          <w:ilvl w:val="2"/>
          <w:numId w:val="1"/>
        </w:numPr>
        <w:rPr/>
      </w:pPr>
      <w:bookmarkStart w:id="15" w:name="__RefHeading___Toc1920547_105122903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الحمد لله الّذي أوجب على نفسه الرحمة، ومن رحمته إرساله الرسل والأنبياء والأئمّة عليهم السلام ، ولم يترك الأمّة بدون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عبده ورسوله، وعلى آله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فكرة ظهور منقذ للبشريّة جمعاء في آخر الزمان أوّل من أشار اليها ونوّه بها هو الله سبحانه وتعالى، حيث بشّر أنبياءه كافّة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لدن أبينا آدم عليه السلام وإلى نبيّنا محمّد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بظهوره ودولته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البحث والتنقيب في كتب الروايات والتاريخ نشاهد بوضوح أنّ جميع الأنبياء والرسل من آدم عليه السلام إلى نبيّنا محمّد صلى الله عليه وآله وسلم ، وجميع الأئمّة من الإمام علي عليه السلام وإلى الإمام العسكري عليه السلام ، ذكروا المهديّ وأشاروا إلى اسمه وبعض شمائله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الواردة في المهديّ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أكثر من الروايات الواردة في سائر الأئمّة صلوات الله عليهم</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920549_1051229030"/>
      <w:bookmarkStart w:id="18" w:name="_Toc6"/>
      <w:bookmarkEnd w:id="17"/>
      <w:r>
        <w:rPr/>
        <w:t>1</w:t>
      </w:r>
      <w:r>
        <w:rPr>
          <w:rtl w:val="true"/>
        </w:rPr>
        <w:t xml:space="preserve"> _ </w:t>
      </w:r>
      <w:r>
        <w:rPr>
          <w:rtl w:val="true"/>
        </w:rPr>
        <w:t>لماذا هذا الإهتمام بالمهديّ عليه السلام</w:t>
      </w:r>
      <w:r>
        <w:rPr>
          <w:rtl w:val="true"/>
        </w:rPr>
        <w:t>:</w:t>
      </w:r>
      <w:bookmarkEnd w:id="18"/>
    </w:p>
    <w:p>
      <w:pPr>
        <w:pStyle w:val="BookText"/>
        <w:rPr/>
      </w:pPr>
      <w:r>
        <w:rPr>
          <w:rFonts w:ascii="Amiri" w:hAnsi="Amiri" w:eastAsia="Amiri" w:cs="Amiri"/>
          <w:color w:val="111111"/>
          <w:sz w:val="28"/>
          <w:sz w:val="28"/>
          <w:szCs w:val="28"/>
          <w:rtl w:val="true"/>
          <w:lang w:bidi="ar-SA"/>
        </w:rPr>
        <w:t>فلماذا كلّ هذا الإهتمام بالمهدي الموعود؟ ولماذا هذا التأكيد عليه؟</w:t>
      </w:r>
    </w:p>
    <w:p>
      <w:pPr>
        <w:pStyle w:val="BookText"/>
        <w:rPr/>
      </w:pPr>
      <w:r>
        <w:rPr>
          <w:rFonts w:ascii="Amiri" w:hAnsi="Amiri" w:eastAsia="Amiri" w:cs="Amiri"/>
          <w:color w:val="111111"/>
          <w:sz w:val="28"/>
          <w:sz w:val="28"/>
          <w:szCs w:val="28"/>
          <w:rtl w:val="true"/>
          <w:lang w:bidi="ar-SA"/>
        </w:rPr>
        <w:t>للجواب نشير إلى عدّة نقاط</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الإهتمام، للتعريف بالإمام المهديّ لجميع الخلق، وأنّه صاحب الحكم الإلهيّ ودولة الحقّ الّتي وعد الله عباده بها، فيعتقد به من لم يُدركه بقلبه ويدعو له بالفرج، ويُطيعه من يدركه</w:t>
      </w:r>
      <w:r>
        <w:rPr>
          <w:rFonts w:eastAsia="Amiri" w:cs="Amiri" w:ascii="Amiri" w:hAnsi="Amiri"/>
          <w:color w:val="111111"/>
          <w:sz w:val="28"/>
          <w:szCs w:val="28"/>
          <w:rtl w:val="true"/>
          <w:lang w:bidi="ar-SA"/>
        </w:rPr>
        <w:t xml:space="preserve">. </w:t>
      </w:r>
      <w:bookmarkStart w:id="19" w:name="pg7445_65587"/>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لأجل الذين يدركون غيبته، لئلاّ يزيغوا ويضلّوا، لئلاّ يشكّوا في إمامهم ووجوده وظهوره، لتتركّز عقيدتهم بإمامهم أكثر، ليعدّوا أنفسهم لظهوره، ليرفعوا الموانع المانعة عن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لأجل معرفة الذين يدركون غيبته، أهميّة قيام دولته عجل الله فرجه التي بشّر بها الأنبياء والصدّيقون والأئمّة عليهم السلام وتمنّوا لو أدركوها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ليطمئنّ المؤمن بوجود رجعة في الدنيا قبل الآخرة، يُؤخذ للمظلوم حقّه من الظالم، يعذّب المجرمون ويذوقوا عذاب الدنيا قبل الآخرة، ينعّم المحسنون والمتّقون في الدنيا قبل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ليعرف الخلق أنّ أولياء الله الصالحين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تجرّعوا غصص الظلم وأنواع العذاب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سيحكمون الأرض بالعدل، لأنّهم الوارثون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ليعرف الناس عظم مسألة المهديّ ودولته، وما يصيبه وشيعته في غيبته، فيحزنوا عليهم ويدعوا لهم بالفرج، فيكونوا قد شاركوهم فيما يجري عليهم من مصائب وآلام، ويشتركوا معهم بالأجر والثواب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لا آخراً، كلّ هذا، ليعرف الخلق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للحقّ دولة، ترفع فيها كلمة الله، وكلمة الله هي العليا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920551_1051229030"/>
      <w:bookmarkStart w:id="21" w:name="_Toc7"/>
      <w:bookmarkEnd w:id="20"/>
      <w:r>
        <w:rPr/>
        <w:t>2</w:t>
      </w:r>
      <w:r>
        <w:rPr>
          <w:rtl w:val="true"/>
        </w:rPr>
        <w:t xml:space="preserve"> _ </w:t>
      </w:r>
      <w:r>
        <w:rPr>
          <w:rtl w:val="true"/>
        </w:rPr>
        <w:t>من كتب عن المهدي عليه السلام إلى آخر القرن الرابع</w:t>
      </w:r>
      <w:r>
        <w:rPr>
          <w:rtl w:val="true"/>
        </w:rPr>
        <w:t>:</w:t>
      </w:r>
      <w:bookmarkEnd w:id="21"/>
    </w:p>
    <w:p>
      <w:pPr>
        <w:pStyle w:val="BookText"/>
        <w:rPr/>
      </w:pP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ثمّ الأنبياء كافّة هم الذين ذكروا المهدي وفتحوا أبواب البحث عنه وعن ظهوره عجل الله فرجه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ظهور نبيّنا محمد صلى الله عليه وآله وسلم برسالته كان الترويج لفكرة المنقذ المنتظر أكثر، حيث أولى صلى الله عليه وآله وسلم اهتماماً كبيراً بقضيّة المهدي وردّ الشبهات عنه، والأحاديث الواردة عنه صلى الله عليه وآله وسلم من طريق الفريقين خير شاهد على هذا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بعده صلى الله عليه وآله وسلم كانت مهمّة التبليغ لفكرة الإمام المهدي على عهدة خلفائه أئمّة أهل البيت عليهم السلام ، فكانوا ينتهزون الفرص لتثبيت المسلمين على الاعتقاد بالمهديّ، والروايات الكثيرة الواردة عنهم في هذا الشأن شاهد لهذا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قرب وقت ولادة الإمام عجل الله فرجه كان الاهتمام بذِكره والخبر بأحواله وصفاته وغيبته أكثر، حتّى أنّ الإمامين العسكريين سلام الله عليهما كان عندهما نوع ما من الغيبة وعدم الاتّصال مباشرةً بأصحابهم وخروج التوقيعات من قبلهم، كلّ هذا ليتعوّد الشيعة على ما سيحصل من غيبة الإمام القائم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ولادة الإمام المهدي بدأ نوع جديد من التحرّك والتبليغ من قِبل أبيه الإمام العسكري، لأنّ هذه المرحلة تعدّت المرحلة النظريّة إلى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الإمام العسكري عليه السلام بخطوات كبيرة لتثبيت عقائد الشيعة بإمامة ولده المهديّ المنتظر وردّ الشبهات عنه، حتّى أنّ الإمام العسكري عليه السلام كان يُظهر ولده المهديّ إلى خواصّ شيعته بين حينٍ وآخر، وكانوا يتحدّثون معه ويسألونه فيجيبهم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شهادة الإمام العسكري عليه السلام وتسلّم الإمام المهديّ منصب الإمامة،كانت مهمّة التبليغ على شخص الإمام بواسطة النوّاب الخاصّين رضوان الله عليهم، فكانت ترد عليه الأسئلة من شيعته بواسطة الأبواب، وتخرج التوقيعات من الناحية المقدّسة فيها جوابات الأسئلة وحلّ مشاكل الشيعة وردّ الشبهات عنه عجل الله فرجه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توقيع خرج عنه في الغيبة الصغرى إلى عليّ بن محمّد السمري آخر أبوابه الخاصّين نسخته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عليّ بن محمد السمري أعظم الله أجر إخوانك فيك، فإنّك ميّت ما بينك وبين ستة أيّام، فاجمع أمرك ولا توصِ إلى أحدٍ 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ظهور إلاّ بعد إذن الله عز وجل ، وذلك بعد طول الأمد، وقسوة القلوب، وامتلاء الأرض 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وقوع الغيبة الكبرى صارت مهمّة التبليغ الإسلامي بصورة عامّة وتثبيت عقائد الشيعة بإمامة المهديّ المنتظر وغيبته بصورة خاصّة على عهدة الفقهاء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التوقيع الخارج إلى محمد بن عثمان العمري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بداية الغيبة الكبرى كانت مهمّة ترسيخ عقائد الشيعة بإمامهم كبيرة وصعبة، لذا ترى علماءنا رضوان الله عليهم بدأوا بردّ الشبهات عنه عجل الله فرجه بمناظراتهم ودروسهم وخطبهم ومؤلّفاتهم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على طريق الإختصار بعض من ألّف من العلماء عن موضوع الإمام المهدي عجل الله فرجه والدفاع عنه إلى آخر القرن الرابع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إسحاق الأحمريّ النهاونديّ، سمع منه أبو أحمد القاسم بن محمد الهمداني في تسع وستّين ومائتين،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الفهرست للشيخ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صالح الأنماطي الكوفي الأسدي، من أصحاب الإمام الكاظم عليه السلام ، ثقة، له كتاب الغيبة، يرويه عنه جعفر بن قولويه بواسطة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عبد الله المهراني الآبي، له كتاب ترتيب الأدلّة فيما يلزم خصوم الإماميّة دفعه عن الغيبة والغائب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خيثمة أحمد بن زهير النسائي، المتوفّى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له جمع الأحاديث الواردة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الأصبهاني، المتوفّى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له كتاب الأربعين حديثاً في ذكر المهديّ، وذكر المهدي ونعوته وحقيقة مخرجه وثبوته، ومناقب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الخضيب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الأيادي، له كتاب الشفاء والجلاء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 بن العباس بن نوح السيرافي، نزيل البصرة،كان ثقة في حديثه متقناً لما يرويه، فقيهاً بصيراً بالحديث والرواية، وهو أستاذ الشيخ النجاشي وشيخه ومن استفاد منه، توفّي حدود النيّف والعشرة بعد الأربعمائة، له كتاب أخبار الوكلاء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معالم العلماء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تراثنا، العدد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تراثنا، العدد الأول، صفحة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والعدد الرابع، صفحة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مقالة السيد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المكتبة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عمران بن موسى المعروف بابن الجندي، أستاذ الشيخ النجاشي،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عبيد الله بن الحسن بن عيّاش بن إبراهيم بن أيّوب الجوهري، له كتاب ما نزل من القرآن في صاحب الزمان عليه السلام ، وأخبار وكلاء الأئمّة الاربعة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النسّابة الواعظ الشاعر الأشرف بن الأغر بن هاشم المعروف بتاج العلى العلوي الحسيني، المولود بالرملة سنة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والمتوفّى بحلب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له كتاب الغيبة وما جاء فيها عن النبي والأئمّة عليهم السلام ووجوب الايمان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المتوفّى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له كتاب أخبار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حمزة بن علي بن عبد الله بن محمد بن الحسن بن الحسين بن علي بن الحسين بن علي بن أبي طالب عليهم السلام ، المعروف بالطبري والمرعش، كان من أجلاّء هذه الطائفة وفقهائها،توفّي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أحمد الصفّار البصري، شيخ من أصحابنا ثقة، روى عنه الحسن بن سماعة، له كتاب دلائل خروج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يحيى بن الحسن بن جعفر بن عبيد الله بن الحسين بن علي بن الحسين بن علي بن أبي طالب عليهم السلام ، المعروف بابن أخي طاهر، المتوفّى في ربيع الأوّل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له كتاب الغيبة وذكر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حنظلة بن زكريّا بن حنظلة بن خالد بن العيار التميمي القزوينيّ،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سلامة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موسى بن أبي الأكرم الأرْذنيّ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له كتاب الغيبة وكشف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عباد بن يعقوب الرواجني الأسدي الكوفي،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له كتاب أخبار المهدي ويسمّيه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عبّاس بن هشام الناشري الأسدي، من أصحاب الرضا عليه السلام ، متوفّى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جعفر بن الحسين بن مالك الحميري القمّي، ثقة، شيخ القمّيين ووجههم، له كتاب الغيبة والحيرة،وقرب الإسناد إلى صاحب الأمر عليه السلام ، والتوقيعات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الوهّاب المادرائيّ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بن موسى بن محمد بن موسى بن إبراهيم بن موسى بن جعفر بن محمد بن علي بن الحسين بن علي بن أبي طالب عليهم السلام ، المعروف بالشريف المرتضى علم الهدى، مولده في رجب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لخمسٍ بقين من شهر 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ابنه وتولّيت غسله ومعي الشريف 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الغيبة، المقنع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إبراهيم بن أبان المعروف بعلان الرازي الكليني، خال ثقة الاسلام محمد بن يعقوب الكليني، وأحد العدّة الذين يروي عنهم عن سهل بن زياد في كتابه الكافي، له كتاب أخبار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سالم بن عمر بن رباح بن قيس السواق القلا،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مهزيار الدوْرقي الأهوازي، كان أبوه نصرانيّاً،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أيضاً أسلم وهو صغير، ومنّ الله عليه بمعرفة هذا الأمر، وتفقّه وروى عن الرضا وأبي جعفر عليهما السلام ، واختصّ بأبي جعفر الثاني، له كتاب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عيسى بن مهران المستعطِف، له كتاب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الفضل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النيسابوريّ، المتوفّى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لقي علي بن محمد التقي عليه السلام ، له كتاب إثبات الرجعة، والرجعة حديث، والقائم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بن جعفر النعمانيّ، المعروف بابن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زينب الكاتب، تلميذ ثقة الإسلام الكليني، له كتاب الغيبة، ويعرف هذا الكتاب بملاء العيبة في طول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أحمد بن الجنيد،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شيوخنا يذكر أنّه كان عنده مال للصاحب عليه السلام وسيف أيضاً وصّى به إلى جاريته، له كتاب إزالة الران عن قلوب الإخوان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بن عبد الله بن قضاعة بن صفوان بن مهران الجمّال، المعروف بالصفواني، الشريك مع النعماني في القراءة على ثقة الإسلام الكليني، له كتاب الغيبة وكشف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العنبس محمد بن إسحاق بن أبي العنبس العنبسي الصيمريّ، له كتاب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بحر الرهني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له كتاب الحجّة في إبطاء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جمهور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روى عن الرضا عليه السلام ، له كتاب صاحب الزمان عليه السلام ، وكتاب وقت خروج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المعالم،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ورد اسم الكتاب في المعالم، وفي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الألوان عن قلوب الإخوان في معنى كتاب الغيبة، وفي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ازالة الران عن قلوب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وفي كون المراد من صاحب الزمان الإمام المهديّ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662</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بن علي الطوسي، قرأ على الشيخ المفيد،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علي الفارسي،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أبي العزاقر الشلمغاني، المتوفّى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كان متقدّماً في أصحابنا ومستقيم الطريقة، فحمله الحسد لأبي القاسم الحسين بن روح على ترك المذهب والدخول في المذاهب الرديّة، فظهرت منه مقالات منكرة، وخرج في لعنه التوقيع من الناحية،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له كتاب إكمال الدين وإتمام النعمة، ألّفه بأمر الإمام المهديّ عجل الله فرجه ، والرسالة الأولى في الغيبة، والرسالة الثانية في الغيبة، والرسالة الثالثة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بن عثمان الكراجكي، المتوفّى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له كتاب البرهان على طول عمر صاحب الزمان، والإستطراف في ذكر ما ورد في الغيبة في 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القاسم البغدادي، معاصر ابن همّام الذي توفّي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محمد بن مسعود بن محمد بن عيّاش السلمي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الغيبة كتبه قبل 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كشف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bookmarkStart w:id="22" w:name="pg7445_65605"/>
    </w:p>
    <w:p>
      <w:pPr>
        <w:pStyle w:val="BookText"/>
        <w:rPr/>
      </w:pPr>
      <w:bookmarkEnd w:id="22"/>
      <w:r>
        <w:rPr>
          <w:rFonts w:ascii="Amiri" w:hAnsi="Amiri" w:eastAsia="Amiri" w:cs="Amiri"/>
          <w:color w:val="111111"/>
          <w:sz w:val="28"/>
          <w:sz w:val="28"/>
          <w:szCs w:val="28"/>
          <w:rtl w:val="true"/>
          <w:lang w:bidi="ar-SA"/>
        </w:rPr>
        <w:t>السمرقنديّ، المعروف بالعيّاشي، كان في أوّل عمره عامّي المذهب وسمع حديث العامّة فأكثر منه، ثمّ تبصّر وعاد إلينا،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المظفّر بن علي بن الحسين الحمداني، من السفراء، قرأ على المفيد وحضر مجلس درس المرتضى والشيخ ولم يقرأ عليهما، له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ما قصدنا إيراده من ذكر بعض الكتب المؤلّفة مستقلاً عن موضوع الإمام المهديّ عجل الله فرجه ، ولم نذكر الكتب المؤلّفة من الواقفيّة الذين وقفوا على بعض الأئمة أو أولادهم، وكذا لم نذكر الشعراء الذين نظموا عن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للاختصار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920553_1051229030"/>
      <w:bookmarkStart w:id="24" w:name="_Toc8"/>
      <w:bookmarkEnd w:id="23"/>
      <w:r>
        <w:rPr/>
        <w:t>3</w:t>
      </w:r>
      <w:r>
        <w:rPr>
          <w:rtl w:val="true"/>
        </w:rPr>
        <w:t xml:space="preserve"> _ </w:t>
      </w:r>
      <w:r>
        <w:rPr>
          <w:rtl w:val="true"/>
        </w:rPr>
        <w:t>إهتمام الشيخ المفيد بالبحث عن المهديّ عليه السلام</w:t>
      </w:r>
      <w:r>
        <w:rPr>
          <w:rtl w:val="true"/>
        </w:rPr>
        <w:t>:</w:t>
      </w:r>
      <w:bookmarkEnd w:id="24"/>
    </w:p>
    <w:p>
      <w:pPr>
        <w:pStyle w:val="Heading4"/>
        <w:numPr>
          <w:ilvl w:val="3"/>
          <w:numId w:val="1"/>
        </w:numPr>
        <w:rPr/>
      </w:pPr>
      <w:bookmarkStart w:id="25" w:name="__RefHeading___Toc1920555_105122903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ازدهر العلم في زمن الشيخ المفيد وبلغ ذروته، وكانت الحضارة آنذاك في تقدّمٍ سريع، وكان زمانه مملوءاً بالعلماء من كلّ الفرق الإسلامية خصوصاً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ونرى شيخنا المفيد قد نبغ من بين جميع هؤلاء، وطغى علمه وشهرته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الشبهات في زمانه ضدّ مذهب أهل البيت عليهم السلام تستفحل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عقد الشيخ المفيد مجلساً للمناظرة، ناظر فيه العلماء فأفحمهم، واهتدى على يديه الجمّ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رضي الله عنه قد أولى اهتماماً كبيراً بعلم الكلام، سواء باللسان أم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المواضيع الكلامية الّتي أعطاها اهتماماً كبيراً هو موضوع الإمام المهديّ وأحواله وظهوره وطول عمره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bookmarkStart w:id="27" w:name="pg7445_65607"/>
    </w:p>
    <w:p>
      <w:pPr>
        <w:pStyle w:val="BookText"/>
        <w:rPr/>
      </w:pPr>
      <w:bookmarkEnd w:id="27"/>
      <w:r>
        <w:rPr>
          <w:rFonts w:ascii="Amiri" w:hAnsi="Amiri" w:eastAsia="Amiri" w:cs="Amiri"/>
          <w:color w:val="111111"/>
          <w:sz w:val="28"/>
          <w:sz w:val="28"/>
          <w:szCs w:val="28"/>
          <w:rtl w:val="true"/>
          <w:lang w:bidi="ar-SA"/>
        </w:rPr>
        <w:t>فكان يردّ الشبهات ويثبّت عقائد الشيعة بإمام زمانهم بمناظراته ودرسه وكتاباته مستقلاً وضمناً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920557_1051229030"/>
      <w:bookmarkStart w:id="29" w:name="_Toc10"/>
      <w:bookmarkEnd w:id="28"/>
      <w:r>
        <w:rPr>
          <w:rtl w:val="true"/>
        </w:rPr>
        <w:t>فمن الذي كتبه مستقلاً</w:t>
      </w:r>
      <w:r>
        <w:rPr>
          <w:rtl w:val="true"/>
        </w:rPr>
        <w:t>:</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وذكره الطهراني في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الكبير للمفيد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وهو هذا الكتاب الذي أقدّمه بين يدي القارئ العزيز، يأتي التفصيل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الطلحي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الفارقيين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الجوابات في خروج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الطهراني في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المفيد كتاب الجوابات في خروج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وذكر أنّه موجود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كليهما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أن الثلاث مسائل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إمام زمانه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لإمام عدد أهل بدر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أن يكون هذا هو النقض على الطلحي، لأنه يعبّر في أثنائه عن السائل بالعمري</w:t>
      </w:r>
      <w:r>
        <w:rPr>
          <w:rFonts w:eastAsia="Amiri" w:cs="Amiri" w:ascii="Amiri" w:hAnsi="Amiri"/>
          <w:color w:val="111111"/>
          <w:sz w:val="28"/>
          <w:szCs w:val="28"/>
          <w:rtl w:val="true"/>
          <w:lang w:bidi="ar-SA"/>
        </w:rPr>
        <w:t xml:space="preserve">. </w:t>
      </w:r>
      <w:bookmarkStart w:id="30" w:name="pg7445_65609"/>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الموجب لاستتار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والمطبوع من الجوابات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طبع ضمن عدّة رسائل للمفيد طبع مكتبة المفيد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أربع رسائل،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شرح فيه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وهو لا يعرف إمام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رئيس من الرؤساء فجرى كلام في الإمامة فانتهى إلى القول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أوّل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بعض المخالفين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الموجب لاستتار إمام الزمان وغيبته التي طالت مدّتها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من الشيخ المفيد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وجود الإمام صاحب الغيبة، فقد اختلف الناس في وجوده اختلافاً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وللتفصيل راجع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920559_1051229030"/>
      <w:bookmarkStart w:id="32" w:name="_Toc11"/>
      <w:bookmarkEnd w:id="31"/>
      <w:r>
        <w:rPr>
          <w:rtl w:val="true"/>
        </w:rPr>
        <w:t>ومن الذي كتبه ضمناً</w:t>
      </w:r>
      <w:r>
        <w:rPr>
          <w:rtl w:val="true"/>
        </w:rPr>
        <w:t>:</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 عليه في عدّة مواضع من هذا الكتاب المسائل العشر، وعبّر عنه بالإيضاح في الإمامة والغيبة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فصلاً خاصّاً عن الإمام الحجّة وغيبته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فيه كلام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 في المعجزات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 فيه إلى معجزات الأنبياء والأئمة ومنهم الإمام الحجّة المنتظر</w:t>
      </w:r>
      <w:r>
        <w:rPr>
          <w:rFonts w:eastAsia="Amiri" w:cs="Amiri" w:ascii="Amiri" w:hAnsi="Amiri"/>
          <w:color w:val="111111"/>
          <w:sz w:val="28"/>
          <w:szCs w:val="28"/>
          <w:rtl w:val="true"/>
          <w:lang w:bidi="ar-SA"/>
        </w:rPr>
        <w:t xml:space="preserve">. </w:t>
      </w:r>
      <w:bookmarkStart w:id="33" w:name="pg7445_65611"/>
    </w:p>
    <w:p>
      <w:pPr>
        <w:pStyle w:val="BookText"/>
        <w:rPr/>
      </w:pPr>
      <w:bookmarkEnd w:id="33"/>
      <w:r>
        <w:rPr>
          <w:rFonts w:ascii="Amiri" w:hAnsi="Amiri" w:eastAsia="Amiri" w:cs="Amiri"/>
          <w:color w:val="111111"/>
          <w:sz w:val="28"/>
          <w:sz w:val="28"/>
          <w:szCs w:val="28"/>
          <w:rtl w:val="true"/>
          <w:lang w:bidi="ar-SA"/>
        </w:rPr>
        <w:t>وكذا بحث عن الإمام المهدي عليه السلام في بقيّة كتبه المؤلّفة في الإمامة والتاريخ والعقائد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920561_1051229030"/>
      <w:bookmarkStart w:id="35" w:name="_Toc12"/>
      <w:bookmarkEnd w:id="34"/>
      <w:r>
        <w:rPr/>
        <w:t>4</w:t>
      </w:r>
      <w:r>
        <w:rPr>
          <w:rtl w:val="true"/>
        </w:rPr>
        <w:t xml:space="preserve"> _ </w:t>
      </w:r>
      <w:r>
        <w:rPr>
          <w:rtl w:val="true"/>
        </w:rPr>
        <w:t>صِلة الشيخ المفيد بالناحية المقدّسة</w:t>
      </w:r>
      <w:r>
        <w:rPr>
          <w:rtl w:val="true"/>
        </w:rPr>
        <w:t>:</w:t>
      </w:r>
      <w:bookmarkEnd w:id="35"/>
    </w:p>
    <w:p>
      <w:pPr>
        <w:pStyle w:val="BookText"/>
        <w:rPr/>
      </w:pPr>
      <w:r>
        <w:rPr>
          <w:rFonts w:ascii="Amiri" w:hAnsi="Amiri" w:eastAsia="Amiri" w:cs="Amiri"/>
          <w:color w:val="111111"/>
          <w:sz w:val="28"/>
          <w:sz w:val="28"/>
          <w:szCs w:val="28"/>
          <w:rtl w:val="true"/>
          <w:lang w:bidi="ar-SA"/>
        </w:rPr>
        <w:t>عند وقوع الغيبة الكبرى انقطعت النيابة الخاصّة، وكُذّب من ادّعى البابية، وصارت النيابة عامّة للفقهاء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يدلّ على عدم إمكان رؤية الإمام في الغيبة الكبرى والتشرّف بخدمته،حتّى مع معرفة المشاهد له في حال الرؤية، لأنّ الذي نقطع بكذبه هو ادّعاء الباب والنيابة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في هذا الكتاب المسائل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بعد انقراض من سمّيناه من أصحاب أبيه وأصحابه عليهم السلام ، فقد كانت الأخبار عمّن تقدّم من أئمّة آل محمّد عليهم السلام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للقائم المنتظر من غيبتين، إحداهما أطول من الأخرى، يعرف خبره الخاصّ في القُصرى، ولا يعرفُ العامّ له مستقَرّاً في الطولى، إلاّ من تولّى خدمته من ثقاة أوْليائه، ولم ينقطع عنه إلى الاشتغال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الشيخ المفيد من الحديث صريح بأنّ في الغيبة الكبرى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المعبّر عنها بالطولى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يمكن أن يعرف خبره من تولّى خدمته من ثقاة أوليائه ولم ينقطع عنه إلى الاشتغال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روى الشيخ الطبرسيّ توقيعين وردا من الناحية المقدّسة إلى الشيخ المفيد،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كتابٍ ورد من الناحية المقدّسة حرسها الله ورعاها في أيّام بقيت من صفر سنة عشر وأربعمائة على الشيخ المفيد أبي عبد الله محمد بن محمد بن النعمان قدّس الله روحه ونوّر ضريحه، ذكر مُرسله أنّه يحمله من ناحية متّصلة بالحجاز، نسخته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للأخ السديد الوليّ الرشيد الشيخ المفيد أبي عبد 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آخر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الأخ الوليّ، والمخلص في ودّنا الصفيّ، والناصر لنا الوفيّ، حرسك الله بعينه الّتي لا تنام، فاحتفظ به، ولا تظهر على خطّنا الّذي سطرناه بماله ضمناه أحداً، وأدّ ما فيه إلى من تسكن إليه، وأوصِ جماعتهم بالعمل عليه إن شاء الله، وصلّى الله على محمد وآله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 أيضاً يروي التوقيع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كتاب آخر من قِبله صلوات الله عليه يوم الخميس الثالث والعشرين من ذي الحجّة سنة اثنتي عشرة وأربعمائة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إلى ملهم الحق ودليله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آخر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غرّة شوال من سنة اثنتي عشرة وأربعمائة، نسخة التوقيع باليد العليا صلوات الله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إليك أيّها الوليّ الملهم للحقّ العليّ، بإملائنا وخطّ ثقتنا، فأخفِه عن كلّ أحد، واطوه، واجعل له نسخة تطلع عليها من تسكن إلى أمانته من أوليائنا شملهم الله ببركتنا إن شاء الله، والحمد لله والصلاة على سيّدنا محمد النبيّ وآله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هذين التوقيعين يحيى بن بطريق في رسالة نهج العلوم إلى نفي المعدوم كما حكي عنه، وزاد عليهما توقيعاً آخر لم تصل إلينا صورته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التأمّل في التوقيعين الواصلين إلينا نستطيع أن نجزم بأنّهما لا يفيدان النيابة الخاصّة أو البابية، بل شأنهما شأن من يرى الإمام في غيبته الطولى ويعرفه، ولا يفهم من الأحاديث المكذّبة لرؤيته إلاّ تكذيب مدّعي النيابة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يزيدنا اطمئناناً بهذين التوقيعين ما ذكره الطبرسي في مقدّمة كتابه الاحتجاج في بيان علّة عدم ذكر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نأتي في أكثر ما نورده من الأخبار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لوجود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موافقته لما دلّت العقول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لاشتهاره في السير والكتب بين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أوردته عن أبي محمد الحسن العسكري عليه السلام ، فإنّه ليس في الإشتهار على حدّ ما سواه، وإن كان مشتملاً على مثل الّذي قدّمناه، فلأجل ذلك ذكرت إسناده في أوّل جزءٍ من ذلك دون غيره، لأنّ جميع ما رويت عنه صلوات الله عليه إنّما رويته بإسناد واحد من جملة الأخبار الّتي ذكرها عليه السلام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فالتوقيعان اللذان رواهما بدون ذكر الإسناد لا يخلوان من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الإجماع عليهما، موافقتهما لما دلّت العقول إليه، اشتهارهما في السير والكتب بين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الدقّة الموجودة عند الطبرسيّ في روايته، ووثاقة الطبرسي عند الكافّة تعطينا اطمئناناً لقبول التوقيعين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يزيدنا اطمئناناً أيضاً بهذين التوقيعين، ما ذكره المحدّث البحراني في اللؤلؤة بعد ما نقل أبياتاً في رثاء الشيخ المفيد منسوبة لصاحب الأمر وُجدت مكتوبة على قبر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هذا ببعيد بعد خروج ما خرج عنه عليه السلام من التوقيعات للشيخ المذكور المشتملة على مزيد التعظيم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وذكر الشيخ يحيى بن بطريق الحلّي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رسالة نهج العلوم إلى نفي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بسؤال أهل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 في تزكية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نقله عن الأئمة الطاهرين، بما هو مذكور في تصانيفه من المقنعة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 في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ترويه كافّة الشيعة وتتلقّاه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صاحب الأمر صلوات الله عليه وعلى آبائه كتب إليه ثلاث كتب، في كلّ سنة كتاباً، وكان نسخة 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أوفى مدح وتزكية وأزكى ثناء وتطرية بقول إمام الامة وخلف الأئمّة، إنتهى ما في اللؤلؤة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صريح في أنّ التوقيعين مُجمَع عليهما، ونستنتج من كلامه أيضاً أنّ ما ذكره الطبرسي في مقدّمة الإحتجاج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ذكر الأسباب الّتي دعته إلى عدم ذكر السند للأحاديث الّتي يرويها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التوقيعين من قسم الأحاديث الّتي انعقد الاجماع عليها، لهذا لم يذكر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بعض المتأخّرين قد شكّك في هذين التوقيعين، لكنّ الاطمئنان الحاصل عند التأمّل فيهما كافٍ في المقام،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 في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الشيخَ المفيد صاحبُ الزمان صلوات الله عليه، وقد ذكرت سبب ذلك في مناقب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وراجع حياة ابن بطريق في كتاب اللؤلؤة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ووفاة ابن بطريق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أنّ المراد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ولقّبه الشيخ المفيد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السديد والوليّ الرشيد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أحال به على المناقب، فهو غير موجود في المناقب المطبوع وفي نسخه المتوفّرة لدينا، والنسخ التي اعتمدها المحدّث المجلسي والنوري، لأنّ كلّ هذه النسخ ناقصة غير موجود فيها البحث عن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وشكّك السيّد الخوئي في هذا، بناءً على أنّ تسميته بالمفيد كانت من قِبل علي بن عيسى الرمّاني حيث قال له بعد 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المفيد حقّاً، وكون التوقيع صادراً في أواخر حياة الشيخ المفيد وإنّما لقّب الشيخ المفيد في عنفوان شبابه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الخوئي لا يقدح في سند التوقيعين ولا في متنيهما، وإنّما هو اعتراض على ابن شهر آشوب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الشيخَ المفيد صاحبُ الزمان، إذ ليس في التوقيع ما يوحي إلى أنّ صاحب الزمان عليه السلام هو الذي لقّب المفيد بالمفيد، فلعلّه كان قد لُقّب بالمفيد، والتوقيع الخارج من الناحية جرى على ما هو المتعارف عليه من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صدور هذين التوقيعين من الناحية المقدسة، نستطيع أن نصل إلى الصلة العميقة بين هذا الشيخ المفيد وبين إمام زمانه الحجّة المنتظر، لما فيهما من مدح وثناء عميقين من قِبل الناحية المقدّسة لهذا الشيخ الذي أوقف عمره للذبّ عن هذه الطائفة المظلومة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في التوقيع الأول من الناحية للشيخ المفيد من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 السديد، والوليّ الرشيد،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الوليّ المخلص في الدين، المخصوص فينا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ونُعلمك أدام الله توفيقك لنصرة الحّق، وأجزل مثوبتك على نطقك عنّا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أيّها الوليّ، والمخلص في ودّنا الصفيّ، والناصر لنا الوفيّ، حرسك الله بعينه الّتي لا تنام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36" w:name="pg7445_65622"/>
    </w:p>
    <w:p>
      <w:pPr>
        <w:pStyle w:val="BookText"/>
        <w:rPr/>
      </w:pPr>
      <w:bookmarkEnd w:id="36"/>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أيّها الناصر للحقّ، الداعي إليه بكلمة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نعهد إليك أيّها الوليّ المخلص المجاهد فينا الظالمين، أيّدك الله بنصره الّذي أيّد به السلف من أوليائنا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إليك أيّها الوليّ الملهم للحقّ العليّ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بهذا عزّاً وفخراً للشيخ المفيد، وهو أهل لذلك</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920563_1051229030"/>
      <w:bookmarkStart w:id="38" w:name="_Toc13"/>
      <w:bookmarkEnd w:id="37"/>
      <w:r>
        <w:rPr>
          <w:rtl w:val="true"/>
        </w:rPr>
        <w:t>نحن والكتاب</w:t>
      </w:r>
      <w:r>
        <w:rPr>
          <w:rtl w:val="true"/>
        </w:rPr>
        <w:t>:</w:t>
      </w:r>
      <w:bookmarkEnd w:id="38"/>
    </w:p>
    <w:p>
      <w:pPr>
        <w:pStyle w:val="Heading3"/>
        <w:numPr>
          <w:ilvl w:val="2"/>
          <w:numId w:val="1"/>
        </w:numPr>
        <w:rPr/>
      </w:pPr>
      <w:bookmarkStart w:id="39" w:name="__RefHeading___Toc1920565_1051229030"/>
      <w:bookmarkStart w:id="40" w:name="_Toc14"/>
      <w:bookmarkEnd w:id="39"/>
      <w:r>
        <w:rPr/>
        <w:t>1</w:t>
      </w:r>
      <w:r>
        <w:rPr>
          <w:rtl w:val="true"/>
        </w:rPr>
        <w:t xml:space="preserve"> _ </w:t>
      </w:r>
      <w:r>
        <w:rPr>
          <w:rtl w:val="true"/>
        </w:rPr>
        <w:t>نسبة الكتاب للشيخ المفيد</w:t>
      </w:r>
      <w:r>
        <w:rPr>
          <w:rtl w:val="true"/>
        </w:rPr>
        <w:t>:</w:t>
      </w:r>
      <w:bookmarkEnd w:id="40"/>
    </w:p>
    <w:p>
      <w:pPr>
        <w:pStyle w:val="BookText"/>
        <w:rPr/>
      </w:pPr>
      <w:r>
        <w:rPr>
          <w:rFonts w:ascii="Amiri" w:hAnsi="Amiri" w:eastAsia="Amiri" w:cs="Amiri"/>
          <w:color w:val="111111"/>
          <w:sz w:val="28"/>
          <w:sz w:val="28"/>
          <w:szCs w:val="28"/>
          <w:rtl w:val="true"/>
          <w:lang w:bidi="ar-SA"/>
        </w:rPr>
        <w:t>نستطيع أن نجزم بنسبة هذا الكتاب للشيخ المفيد، وذلك لعدّة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التأمّل في بقيّة كتبه بالأخصّ الكلاميّة نشاهد أن طريقتها مع هذا الكتاب متّحدة،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طالع كتب الشيخ المفيد وطالع هذا الكتاب من دون أن يعرف أنّه للمفيد يجزم بنسبته للمفيد، وذلك لاتّحاد مشربه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كلّ النسخ الخطّيّة بنسبة هذا الكتاب للشيخ المفيد، ومن النسخ ما كتب في القرن الثامن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ادّعاء أيّ شخص بنسبة الكتاب لغير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بنسبة هذا الكتاب للشيخ المفيد كثير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الشيخ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شهر آشوب في معالمه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والطهراني في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والكنتوري في كشف الحجب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bookmarkStart w:id="41" w:name="pg7445_65624"/>
    </w:p>
    <w:p>
      <w:pPr>
        <w:pStyle w:val="BookText"/>
        <w:rPr/>
      </w:pPr>
      <w:bookmarkEnd w:id="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إحالته في هذا الكتاب على بقيّة كتبه المسلّم بأنّها له، كالإرشاد، والإيضاح، والباهر من المعجزات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920567_1051229030"/>
      <w:bookmarkStart w:id="43" w:name="_Toc15"/>
      <w:bookmarkEnd w:id="42"/>
      <w:r>
        <w:rPr/>
        <w:t>2</w:t>
      </w:r>
      <w:r>
        <w:rPr>
          <w:rtl w:val="true"/>
        </w:rPr>
        <w:t xml:space="preserve"> _ </w:t>
      </w:r>
      <w:r>
        <w:rPr>
          <w:rtl w:val="true"/>
        </w:rPr>
        <w:t>اسم الكتاب</w:t>
      </w:r>
      <w:r>
        <w:rPr>
          <w:rtl w:val="true"/>
        </w:rPr>
        <w:t>:</w:t>
      </w:r>
      <w:bookmarkEnd w:id="43"/>
    </w:p>
    <w:p>
      <w:pPr>
        <w:pStyle w:val="BookText"/>
        <w:rPr/>
      </w:pPr>
      <w:r>
        <w:rPr>
          <w:rFonts w:ascii="Amiri" w:hAnsi="Amiri" w:eastAsia="Amiri" w:cs="Amiri"/>
          <w:color w:val="111111"/>
          <w:sz w:val="28"/>
          <w:sz w:val="28"/>
          <w:szCs w:val="28"/>
          <w:rtl w:val="true"/>
          <w:lang w:bidi="ar-SA"/>
        </w:rPr>
        <w:t>اختلفت المصادر في تحديد 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العشرة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عن المسائل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النسخة المطبوعة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العشرة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الجوابات في خروج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العشر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العشرة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النسخ الأربع التي اعتمدنا عليها في تحقيقنا لهذا الكتاب ويأتي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الأجوبة عن المسائل في العشرة الفصول عمّا يتعلق بمهديّ آل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الأسماء متقاربة، لأنّ الكتاب هو جواب لعشر مسائل، والظاهر أنّ الشيخ المفيد لم يسمّه باسم معيّن، ونحن اخترنا ما ذكره النجاشي ووضعناه عنواناً للكتاب، لقرب النجاشي من الشيخ المفيد فهو تلميذه والأعلم بكتب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44" w:name="pg7445_65626"/>
    </w:p>
    <w:p>
      <w:pPr>
        <w:pStyle w:val="Heading3"/>
        <w:numPr>
          <w:ilvl w:val="2"/>
          <w:numId w:val="1"/>
        </w:numPr>
        <w:rPr/>
      </w:pPr>
      <w:bookmarkStart w:id="45" w:name="__RefHeading___Toc1920569_1051229030"/>
      <w:bookmarkStart w:id="46" w:name="_Toc16"/>
      <w:bookmarkEnd w:id="44"/>
      <w:bookmarkEnd w:id="45"/>
      <w:r>
        <w:rPr/>
        <w:t>3</w:t>
      </w:r>
      <w:r>
        <w:rPr>
          <w:rtl w:val="true"/>
        </w:rPr>
        <w:t xml:space="preserve"> _ </w:t>
      </w:r>
      <w:r>
        <w:rPr>
          <w:rtl w:val="true"/>
        </w:rPr>
        <w:t>أهميّة الكتاب</w:t>
      </w:r>
      <w:r>
        <w:rPr>
          <w:rtl w:val="true"/>
        </w:rPr>
        <w:t>:</w:t>
      </w:r>
      <w:bookmarkEnd w:id="46"/>
    </w:p>
    <w:p>
      <w:pPr>
        <w:pStyle w:val="BookText"/>
        <w:rPr/>
      </w:pPr>
      <w:r>
        <w:rPr>
          <w:rFonts w:ascii="Amiri" w:hAnsi="Amiri" w:eastAsia="Amiri" w:cs="Amiri"/>
          <w:color w:val="111111"/>
          <w:sz w:val="28"/>
          <w:sz w:val="28"/>
          <w:szCs w:val="28"/>
          <w:rtl w:val="true"/>
          <w:lang w:bidi="ar-SA"/>
        </w:rPr>
        <w:t>الكتاب هو عبارة عن دفع أهمّ الشبهات التي كانت واردة آنذاك على موضوع الإمام المنتظر عجل الله فرجه ، وهذه الشبه ردّها الشيخ المفيد بأحلى ردّ وأوجزه، ففي هذه الرسالة الوجيزة حجمها ترى فيها من المعلومات ما لا تجدها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المفيد عالج هذه الشبه بعلاج جذريّ وناقشها من جميع الجهات، بحيث لم يبق في قلب أحدٍ شكّ ولا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النظر في الكتاب وقياسه بذلك الزمان والمكان اللذين كان فيهما الشيخ المفيد، تتّضح أهميّة الكتاب ومدى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المفيد تعرّض في فصله الأوّل لردّ كون استتار ولادة المهدي خارجة عن العرف، وفي الثاني لردّ من تمسّك بإنكار جعفر عمّ الإمام، وفي الثالث لردّ من تمسّك بوصيّة الإمام العسكري لأمّه دون ولده، وفي الرابع لردّ من تمسّك بعدم الداعي لإخفاء الإمام العسكري ولده، وفي الخامس لردّ من ادعى أنّه مستتر لم يره أحد منذ وُلد، وفي السادس لردّ من ادّعى نقض العادة بطول عمره عجل الله فرجه ، وفي السابع لردّ من تمسّك بأنّه إذا لم يظهر فلا فائدة في وجوده، وفي الثامن لردّ من تمسّك بأنّا في غيبة صاحبنا ساوينا السبائية والكيسانيّة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التاسع لردّ من ادّعى تناقض غيبة الإمام مع إيجاب الإمامة وأنّ فيها مصلحة للأنام، وفي العاشر لردّ من تمسّك بأنّ الخلق كيف يعرفه إذا ظهر والمعجز مخصوص بالأنبياء</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فتعرّض الشيخ المفيد لردّ كلّ هذه الشبهات، واعتمد في ردّه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والحكم، والقصص الواردة عن الأنبياء والحكماء، والأمثلة التي يقبلها كلّ ضمير حيّ، ودراسة تاريخية كاملة لذاك الزمان وملوكه، واعتمد على الأدلّة العقليّة، شأنه شأن الكتب الكلاميّة العميقة</w:t>
      </w:r>
      <w:r>
        <w:rPr>
          <w:rFonts w:eastAsia="Amiri" w:cs="Amiri" w:ascii="Amiri" w:hAnsi="Amiri"/>
          <w:color w:val="111111"/>
          <w:sz w:val="28"/>
          <w:szCs w:val="28"/>
          <w:rtl w:val="true"/>
          <w:lang w:bidi="ar-SA"/>
        </w:rPr>
        <w:t xml:space="preserve">. </w:t>
      </w:r>
      <w:bookmarkStart w:id="47" w:name="pg7445_65628"/>
    </w:p>
    <w:p>
      <w:pPr>
        <w:pStyle w:val="BookText"/>
        <w:rPr/>
      </w:pPr>
      <w:bookmarkEnd w:id="47"/>
      <w:r>
        <w:rPr>
          <w:rFonts w:ascii="Amiri" w:hAnsi="Amiri" w:eastAsia="Amiri" w:cs="Amiri"/>
          <w:color w:val="111111"/>
          <w:sz w:val="28"/>
          <w:sz w:val="28"/>
          <w:szCs w:val="28"/>
          <w:rtl w:val="true"/>
          <w:lang w:bidi="ar-SA"/>
        </w:rPr>
        <w:t>فيعدّ كتابه من الكتب الكلاميّة ذات البحث العميق، والعبارة الدقيقة الصعبة، فالقارئ يحتاج إلى الوقوف على عباراته واحدة بعد أخرى، والتأمّل فيها ليصل إلى ما يقصده المؤلّف</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920571_1051229030"/>
      <w:bookmarkStart w:id="49" w:name="_Toc17"/>
      <w:bookmarkEnd w:id="48"/>
      <w:r>
        <w:rPr/>
        <w:t>4</w:t>
      </w:r>
      <w:r>
        <w:rPr>
          <w:rtl w:val="true"/>
        </w:rPr>
        <w:t xml:space="preserve"> _ </w:t>
      </w:r>
      <w:r>
        <w:rPr>
          <w:rtl w:val="true"/>
        </w:rPr>
        <w:t>تاريخ تأليف الكتاب</w:t>
      </w:r>
      <w:r>
        <w:rPr>
          <w:rtl w:val="true"/>
        </w:rPr>
        <w:t>:</w:t>
      </w:r>
      <w:bookmarkEnd w:id="49"/>
    </w:p>
    <w:p>
      <w:pPr>
        <w:pStyle w:val="BookText"/>
        <w:rPr/>
      </w:pPr>
      <w:r>
        <w:rPr>
          <w:rFonts w:ascii="Amiri" w:hAnsi="Amiri" w:eastAsia="Amiri" w:cs="Amiri"/>
          <w:color w:val="111111"/>
          <w:sz w:val="28"/>
          <w:sz w:val="28"/>
          <w:szCs w:val="28"/>
          <w:rtl w:val="true"/>
          <w:lang w:bidi="ar-SA"/>
        </w:rPr>
        <w:t>يوجد في هذا الكتاب نصّان نستفيد منهما تاريخ تأليف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 وعند استعراضه للفصول نستفيد حين يصل لفهرست الفصل السادس،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وقتنا هذا وهو سنة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 وهو سنة أحد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هذين النصّين نفهم أنّه بدأ بالتأليف في أواخر سنة أربعمائة وعشر، وأنهى الكتاب في سنة أحد عشر وأربعمائة، وذلك لصغر حجم الكتاب</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920573_1051229030"/>
      <w:bookmarkStart w:id="51" w:name="_Toc18"/>
      <w:bookmarkEnd w:id="50"/>
      <w:r>
        <w:rPr/>
        <w:t>5</w:t>
      </w:r>
      <w:r>
        <w:rPr>
          <w:rtl w:val="true"/>
        </w:rPr>
        <w:t xml:space="preserve"> _ </w:t>
      </w:r>
      <w:r>
        <w:rPr>
          <w:rtl w:val="true"/>
        </w:rPr>
        <w:t>السائل</w:t>
      </w:r>
      <w:r>
        <w:rPr>
          <w:rtl w:val="true"/>
        </w:rPr>
        <w:t>:</w:t>
      </w:r>
      <w:bookmarkEnd w:id="51"/>
    </w:p>
    <w:p>
      <w:pPr>
        <w:pStyle w:val="BookText"/>
        <w:rPr/>
      </w:pPr>
      <w:r>
        <w:rPr>
          <w:rFonts w:ascii="Amiri" w:hAnsi="Amiri" w:eastAsia="Amiri" w:cs="Amiri"/>
          <w:color w:val="111111"/>
          <w:sz w:val="28"/>
          <w:sz w:val="28"/>
          <w:szCs w:val="28"/>
          <w:rtl w:val="true"/>
          <w:lang w:bidi="ar-SA"/>
        </w:rPr>
        <w:t>لم يذكر الشيخ المفيد إسم السائل، بل اكتفى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وتجدّد بعد الّذي سطرته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مّمن أُوجب له حقاً، وأُعظم له محلاًّ وقدراً، وأعتقد في قضاء حقّه ووفاق مشربه لازماً وفرضاً، في إثبات نكت من فصول خطرت بباله في مواضع ذكرها، يختصّ القول فيها على ترتيب عيّنه وميّزه من جملة ما في بابه وبيّنه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هذا أنّ السائل من العلماء ومن الممدوحين، وهو غير معتقد بهذا الشبهات، بل هي شبهات موجودة في زمانه رتّبها وأرسلها للشيخ المفيد بعنوان السؤال، والشيخ المفيد جرى في كتابه على ترتيب هذه الفصول التي رتبها السائل، ويؤيّد أن السائل غير معتقد بهذه الشبهات بل أوردها إيراداً ما </w:t>
      </w:r>
      <w:bookmarkStart w:id="52" w:name="pg7445_65630"/>
    </w:p>
    <w:p>
      <w:pPr>
        <w:pStyle w:val="BookText"/>
        <w:rPr/>
      </w:pPr>
      <w:bookmarkEnd w:id="52"/>
      <w:r>
        <w:rPr>
          <w:rFonts w:ascii="Amiri" w:hAnsi="Amiri" w:eastAsia="Amiri" w:cs="Amiri"/>
          <w:color w:val="111111"/>
          <w:sz w:val="28"/>
          <w:sz w:val="28"/>
          <w:szCs w:val="28"/>
          <w:rtl w:val="true"/>
          <w:lang w:bidi="ar-SA"/>
        </w:rPr>
        <w:t>ذكره الشيخ المفيد في آخر الفصل الثاني في ردّ الفرق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أورده السائل عنهم فيما سأل في الشبهات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التفصيل عنها ورد اسم السائل، حيث قال كاتب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الرئيس أبي العلاء ابن تاج الملك، إملاء الشيخ المفيد أبي عبد الله محمد بن محمد بن النعمان الحارثي 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أهتدِ إلى ترجمة السائل بعد البحث الطويل في كتب التراجم، نسأل الله أن نوفّق في المستقبل إلى معرفته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920575_1051229030"/>
      <w:bookmarkStart w:id="54" w:name="_Toc19"/>
      <w:bookmarkEnd w:id="53"/>
      <w:r>
        <w:rPr/>
        <w:t>6</w:t>
      </w:r>
      <w:r>
        <w:rPr>
          <w:rtl w:val="true"/>
        </w:rPr>
        <w:t xml:space="preserve"> _ </w:t>
      </w:r>
      <w:r>
        <w:rPr>
          <w:rtl w:val="true"/>
        </w:rPr>
        <w:t>طبعات الكتاب</w:t>
      </w:r>
      <w:r>
        <w:rPr>
          <w:rtl w:val="true"/>
        </w:rPr>
        <w:t>:</w:t>
      </w:r>
      <w:bookmarkEnd w:id="54"/>
    </w:p>
    <w:p>
      <w:pPr>
        <w:pStyle w:val="BookText"/>
        <w:rPr/>
      </w:pPr>
      <w:r>
        <w:rPr>
          <w:rFonts w:ascii="Amiri" w:hAnsi="Amiri" w:eastAsia="Amiri" w:cs="Amiri"/>
          <w:color w:val="111111"/>
          <w:sz w:val="28"/>
          <w:sz w:val="28"/>
          <w:szCs w:val="28"/>
          <w:rtl w:val="true"/>
          <w:lang w:bidi="ar-SA"/>
        </w:rPr>
        <w:t xml:space="preserve">طبع الكتاب ولأول مرّة في النجف الأشرف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في المطبعة الحيدرية، ويليه نوادر الراوندي ومواليد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وطبعته مكتبة المفيد في قم بالتصوير على الطبعة الأولى ضمن كتاب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أيضاً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مؤلفات الشيخ المفيد، طبعة المؤتمر الألفيّ للشيخ المفيد، تحقيق فارس الحسّون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أيضاً في 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أيضاً في 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مؤلفات الشيخ المفيد، دار المفيد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920577_1051229030"/>
      <w:bookmarkStart w:id="56" w:name="_Toc20"/>
      <w:bookmarkEnd w:id="55"/>
      <w:r>
        <w:rPr/>
        <w:t>7</w:t>
      </w:r>
      <w:r>
        <w:rPr>
          <w:rtl w:val="true"/>
        </w:rPr>
        <w:t xml:space="preserve"> _ </w:t>
      </w:r>
      <w:r>
        <w:rPr>
          <w:rtl w:val="true"/>
        </w:rPr>
        <w:t>ترجمة الكتاب</w:t>
      </w:r>
      <w:r>
        <w:rPr>
          <w:rtl w:val="true"/>
        </w:rPr>
        <w:t>:</w:t>
      </w:r>
      <w:bookmarkEnd w:id="56"/>
    </w:p>
    <w:p>
      <w:pPr>
        <w:pStyle w:val="BookText"/>
        <w:rPr/>
      </w:pPr>
      <w:r>
        <w:rPr>
          <w:rFonts w:ascii="Amiri" w:hAnsi="Amiri" w:eastAsia="Amiri" w:cs="Amiri"/>
          <w:color w:val="111111"/>
          <w:sz w:val="28"/>
          <w:sz w:val="28"/>
          <w:szCs w:val="28"/>
          <w:rtl w:val="true"/>
          <w:lang w:bidi="ar-SA"/>
        </w:rPr>
        <w:t xml:space="preserve">ترجم هذا الكتاب الشيخ سعادت حسين إفتخار العلماء اللكهنوي المتوفى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الأردية، وطبعت هذه الترجمة بالهند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محمد باقر الخالصي إلى اللغة الفارسية، وطبع في طهران إنتشارات راه إمام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باسم إنتقاد وباسخ</w:t>
      </w:r>
      <w:r>
        <w:rPr>
          <w:rFonts w:eastAsia="Amiri" w:cs="Amiri" w:ascii="Amiri" w:hAnsi="Amiri"/>
          <w:color w:val="111111"/>
          <w:sz w:val="28"/>
          <w:szCs w:val="28"/>
          <w:rtl w:val="true"/>
          <w:lang w:bidi="ar-SA"/>
        </w:rPr>
        <w:t xml:space="preserve">. </w:t>
      </w:r>
      <w:bookmarkStart w:id="57" w:name="pg7445_65632"/>
    </w:p>
    <w:p>
      <w:pPr>
        <w:pStyle w:val="Heading3"/>
        <w:numPr>
          <w:ilvl w:val="2"/>
          <w:numId w:val="1"/>
        </w:numPr>
        <w:rPr/>
      </w:pPr>
      <w:bookmarkStart w:id="58" w:name="__RefHeading___Toc1920579_1051229030"/>
      <w:bookmarkStart w:id="59" w:name="_Toc21"/>
      <w:bookmarkEnd w:id="57"/>
      <w:bookmarkEnd w:id="58"/>
      <w:r>
        <w:rPr/>
        <w:t>8</w:t>
      </w:r>
      <w:r>
        <w:rPr>
          <w:rtl w:val="true"/>
        </w:rPr>
        <w:t xml:space="preserve"> _ </w:t>
      </w:r>
      <w:r>
        <w:rPr>
          <w:rtl w:val="true"/>
        </w:rPr>
        <w:t>عملنا في الكتاب</w:t>
      </w:r>
      <w:r>
        <w:rPr>
          <w:rtl w:val="true"/>
        </w:rPr>
        <w:t>:</w:t>
      </w:r>
      <w:bookmarkEnd w:id="59"/>
    </w:p>
    <w:p>
      <w:pPr>
        <w:pStyle w:val="BookText"/>
        <w:rPr/>
      </w:pPr>
      <w:r>
        <w:rPr>
          <w:rFonts w:ascii="Amiri" w:hAnsi="Amiri" w:eastAsia="Amiri" w:cs="Amiri"/>
          <w:color w:val="111111"/>
          <w:sz w:val="28"/>
          <w:sz w:val="28"/>
          <w:szCs w:val="28"/>
          <w:rtl w:val="true"/>
          <w:lang w:bidi="ar-SA"/>
        </w:rPr>
        <w:t xml:space="preserve">واجهنا في علمنا نوعاً من الصعوبة، لأنّ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مقدّمة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هو من قسم مؤلّفات الشيخ المفيد التي أملاها على تلامذته، وهذا النوع من مؤلّفات الشيخ المفيد تكون نسخه مضطربة جدّاً، فبذلنا جهدنا في تقويم نصّه، لأنّه أصل التحقيق، ليخرج الكتاب بعونه تعالى خالٍ من الأخطاء</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920581_1051229030"/>
      <w:bookmarkStart w:id="61" w:name="_Toc22"/>
      <w:bookmarkEnd w:id="60"/>
      <w:r>
        <w:rPr>
          <w:rtl w:val="true"/>
        </w:rPr>
        <w:t>فكان عملنا في الكتاب على مراحل</w:t>
      </w:r>
      <w:r>
        <w:rPr>
          <w:rtl w:val="true"/>
        </w:rPr>
        <w:t>:</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أهمّ النسخ الموجودة، فاعتمدنا في تحقيقنا لهذا الكتاب على خمس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المحفوظة في المكتبة العامة لآية الله المرعشي في قم، ضمن مجموعة 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الرسالة التاسعة، من ورقة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ورقة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جاء في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الأجوبة عن المسائل في العشرة الفصول عمّا يتعلّق بمهديّ آل الرسول صلى الله عليه وآله وسلم ، وهو جواب الرئيس أبي العلاء ابن تاج الملك، إملاء الشيخ المفيد أبي عبد الله محمد بن محمد بن النعمان الحارثي 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ناقصة الآخر، من أواخر الفصل التاسع والفصل العاشر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وتاريخ كتابة النسخة غير معلوم، لكن عند ملاحظة التملّك الموجود عليها نجزم بأنّها كُتبت إمّا آخر القرن السادس أو أوّل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فهرس المكتبة المرعشية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المحفوظة في المكتبة العامة لآية الله المرعشي في قم، ضمن مجموعة 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الرسالة التاسعة، من ورقة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ورقة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وجاء في أوّل الرسالة أنّ هذا الكتاب جواب أسئلة أبي العلاء تاج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كتابة النسخة غير معلوم، والظاهر أنّها كُتبت في 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ويحتمل أن تكون هذه النسخة استنسخت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فهرس المكتبة المرعشية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المحفوظة في مكتبة المجلس في طهران ضمن مجموعة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الرسالة الثامنة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فهرس مكتبة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المستنسخة والمصحّحة المحفوظة في دفتر مؤسسة النشر الإسلامي التابعة لجماعة المدرسين في قم،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النسخة المطبوعة في 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جاء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في الغيبة تأليف الإمام الفقيه المحقّق محمد بن محمد بن النعمان العكبري البغدادي الملقب بالشيخ المفيد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هذه النسخة إلى أوائل الفصل السادس من نسخة العالم الجليل الميرزا محمد الطهراني المقيم بسامراء، وباقيها من نسخة العالم النبيل السيد محمد صادق آل بحر العلوم، واتفق لي الفراغ بعون الله تعالى يوم الرابع عشر من شهر محرّم الحرام من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وستّين بعد الثلاثمائة والألف من الهجرة المقدسة بمشهد سيدي ومولاي أمير المؤمنين علي بن أبي طالب 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بالحجم الرقعي، وطبع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 ومواليد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هذه النسخ وذكر الاختلافات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وترجيح الصحيح أو الأصحّ فيما بين النسخ ووضعه في المتن، وأشرنا إلى أكثر الاختلافات في الهامش، لأجل أهميّة الكتاب وقدمه، وقدم النسخ المعتمدة، كما هو مسلكنا في التحقيق وتمسّكنا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الأحيان أضفنا بعض الكلمات ووضعناها بين معقوفتين، لعدم استقامة العبارة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والروايات والأقوال حسب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ترجمة مبسّطة لكلّ الأعلام الواردة أسماؤهم في المتن والتأكّد من صحّتها غير الأنبياء والأئمّة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بالكتب الواردة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بالفرق الواردة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بالبلدان الواردة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بعض الكلمات اللغوية الصعبة من مصادر اللغة، وبعض العبارات الصعبة التي تحتاج إلى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فهارس متعدّدة في آخر الكتاب، تسهيلاً للمراجع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عيد الغدير الأغر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الحسّون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ضمن النصر لمن نصره، وأيّد بسلطان الحقّ من عرف سبيله فأبصره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التوفيق عمّن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 فيه وأنكره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الرغبة في إدامة النعمة، وبه نعوذ من العذاب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وصلواته على سيّدنا محمّد وآله الأئمّة المهديّة،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خلّدت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في وجوب الإمامة، واختصاص مستحقّيه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بالعصمة، وتمييزهم من رعاياهم بالكمال والفضل بمحاسن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والأعلام الدالّة على الصدق منهم في الدعوى إلى ما دعوا إليه من الإعتقادات والأعمال، والنصوص الثابتة عليهم من الله تعالى بجليّ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وأوضحت عن فساد مذاهب المخالفين في ذلك والذاهبين بالجهل والضلال، بما قد ظهر في الخاصّ من الناس والعامّ، واشتهر بين الجمهور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وبيّنت عن أسباب ظهور دعوة الناطقين منهم إلى الدين، وصمتِ المتّقين عن ذلك، لضرورتهم إليه بظلم الجبارين، والإشفاق على مُهجهم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المبيحين لدمائهم، المعتدين بخلافٍ قِتْلَةَ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والمرسلين فيما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منهجهم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لخلاف قتله،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لخلاف قتلهم،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قتلهم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استحلّوه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ضمّه الفرقان والقرآن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فيما ثبت في غيبة خاتم الأئمّة المهديّين عليهم أفضل السلام والتسليم، واستتاره من دولة الظالمين، ما دلّ على إيجابه إلى ذلك وضرورته إليه، مثمر العلم به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وتجدّد بعد الذي سطرته في هذه الأبواب، وشرحتُ معانيه على وجه السؤال فيه والجواب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وشواهد الحقّ فيه بحجّة العقل والسنّة والكتاب، رغبةٌ مّمن أُوجب له حقّاً، وأُعظم له محلاً وقدراً، وأعتقد في قضاء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ووفاق مشربه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وفرضاً، في إثبات نكت من فصول خطرت بباله في مواضع ذكرها، يختصّ القول فيها بإمامة صاحب الزمان عليه وعلى آبائه أفضل السلام، آثر أن يكون القول فيها على ترتيب عيّنه وميّزه من جملة ما في بابه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فاستخرت الله تعالى في رسم ما ذكره من الفصول، والقول فيها بما تعمّ معرفته ذوي العقول، ولا يحتاج معه إلى 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زمانه ويطول، ويُستغنى به عن الرجوع إلى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أودعتها كتبي السالفة في ذلك ومهذّبه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أستعين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السؤال فيه والسؤال والجواب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كتبناه في المقدّمة من مؤلفات المفيد مستقلاً وضمناً عن الإمام الحجّة عليه السلام</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ومهّدته</w:t>
      </w:r>
      <w:r>
        <w:rPr>
          <w:rFonts w:eastAsia="Amiri" w:cs="Amiri" w:ascii="Amiri" w:hAnsi="Amiri"/>
          <w:color w:val="111111"/>
          <w:sz w:val="28"/>
          <w:szCs w:val="28"/>
          <w:rtl w:val="true"/>
          <w:lang w:bidi="ar-SA"/>
        </w:rPr>
        <w:t xml:space="preserve">. </w:t>
      </w:r>
      <w:bookmarkStart w:id="62" w:name="pg7445_65650"/>
    </w:p>
    <w:p>
      <w:pPr>
        <w:pStyle w:val="Heading2"/>
        <w:numPr>
          <w:ilvl w:val="1"/>
          <w:numId w:val="1"/>
        </w:numPr>
        <w:rPr/>
      </w:pPr>
      <w:bookmarkStart w:id="63" w:name="__RefHeading___Toc1920583_1051229030"/>
      <w:bookmarkStart w:id="64" w:name="_Toc23"/>
      <w:bookmarkEnd w:id="62"/>
      <w:bookmarkEnd w:id="63"/>
      <w:r>
        <w:rPr>
          <w:rtl w:val="true"/>
        </w:rPr>
        <w:t>ذكر الفصول</w:t>
      </w:r>
      <w:bookmarkEnd w:id="64"/>
    </w:p>
    <w:p>
      <w:pPr>
        <w:pStyle w:val="BookText"/>
        <w:rPr/>
      </w:pPr>
      <w:r>
        <w:rPr>
          <w:rFonts w:ascii="Amiri" w:hAnsi="Amiri" w:eastAsia="Amiri" w:cs="Amiri"/>
          <w:color w:val="111111"/>
          <w:sz w:val="28"/>
          <w:sz w:val="28"/>
          <w:szCs w:val="28"/>
          <w:rtl w:val="true"/>
          <w:lang w:bidi="ar-SA"/>
        </w:rPr>
        <w:t>على ترتيبها ونظامها وشرحها ومواضع الشبهات فيها</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 يدّعيه الإمامية من وجود خلفٍ لأبي محمد الحسن بن علي بن محمد بن علي الرضا وُلد في حياته، مع خفاء ذلك على أهله، واستتاره عن بني عمّه وأوليائهم وأعدائهم في وقته إلى هذه الغاية، لم يشرك الإمامية في دعوى ذلك غيرُهم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جعفر بن علي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أخي الحسن ابن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دعوى الإمامية ولداً له، وحوزه ميراثه، والتظاهر بتكذيب من ادّعى لأخيه ولداً في حياته وبعد وفاته، ورفع خبر المدّعين ذلك إلى السلطان، حتّى بعثه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حبس جواريه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واستبراء حالهم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 فلم يظهر لواحدة منهنّ حملاً، وصار ذلك شبهة في إبطال دعوى ولد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الحسن المشهورة إلى والدته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المسمّاة بحديث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المكنّاة بأم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وقوفه وصدقاته، وإمضائها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شروطها، ولم يذكر فيها ولداً له موجودا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مُنتظَراً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على عثمان العمري من الناحية المقدسة جواب أسئلة سألها إسحاق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سبيل عمي جعفر وولده فسبيل أخوة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البحار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جعفر،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الحسن حديث أو حديثة،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وقيل سليل، وكانت من الصالحات المتقيات العارفات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وأمضا بها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الداعي إلى ستر ولادته، والسبب إلى خفاء أمره وغيبته؟ مع ظهور نسب آبائه وولادتهم ونشئهم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 وجودهم، وقد كانوا في أزمانٍ التقيّة فيها أشدّ من زمن الحسن بن علي بن محمد، وخوفهم فيها من ملوك بني أميّة ومن بعدهم أعظم، ولم يغب أحدٌ منهم، ولا خفيت ولادته ووجوده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دعوى الإماميّة في غيبة الإمام عن حُكم العادة في استتاره عن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المدّة التي يدّعونها لصاحبهم، وانسداد الطرق إلى الوصول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العادة في دعوى طول عمره وبقائه منذ وُلد على قول الإماميّة قبل وفاة أبيه بسنين، وكانت وفاته في سنة ستّين ومائتين إلى وقتنا هذا وهو سنة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غيبته متى صحّت على الوجه الذي تدّعيه الإمامية بطلت الحاجة إليه، إذ كان وجود منعها كعدمه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ولا تظهر له دعوة، ولا تقوم له حجّة، ولا يقيم حدّاً، ولا ينفّذ حكماً، ولا يرشد مسترشِداً، ولا يأمر بمعروف، ولا ينهى عن المنكر، ولا يهدي ضالاًّ، ولا يجاهد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الإماميّة في الغيبة بما به اعتصموا في إنكار قول الممطورة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استتار الخلق،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استتار الحقّ، والمثبت من ط ونسخة بدل في 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خبر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وجوده معها كعدمه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الّذين وقفوا على موسى بن جعفر عليه السلام ، وهم فرقٌ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 لم يمت ولا يموت حتّى يملك شرق الأرض وغربها، ويملأها كلّها عدلاً كما ملئت جوراً، وأنّه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القائم وقد مات، ولا تكون الإمامة لغيره حتّى يرجع، وزعموا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رجع بعد موته إلاّ انّه مختف في موضع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القائم وقد مات ويرجع وقت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بعضهم 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ورفعه الله إليه وانّه يردّه عند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لقبوا بالممطورة، لأن علي بن إسماعيل الميثمي ويونس بن عبد الرحمن ناظرا بعض الواقفية فقال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اشتدّ الكلام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كلاب ممطورة،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من الجيف، لأن الكلب إذا أصابه المطر فهو أنتن من الجيف</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موسى بن جعفر عليهما السلام حيّ موجود غائب منتظر، وبما به شنّعوا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الكيسانية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دعواهم حياة أئمّتهم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يعتقدون بإمامة محمد بن الحنفية، وهم فرق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 بإمامة محمّد بن الحنفية بعد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بإمامته بعد 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بأنه هو الإمام المهدي، سمّاه به أبوه عليه السلام لم يمت ولا يموت، وليس لأحد أن يخالفه، وإنّما خرج الحسن والحسين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سمّوا بالكيسانية، لأن محمد بن الحنفية استعمل المختار على العراقين، وأمر بالطلب بدم الحسين وثأره وقتل قاتليه، وسمّاه كيسان لكيسه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التأمّل في كتب التاريخ والتراجم نجزم بأنّ محمد بن الحنفيّة لم يؤسّس هذه الفرقة، ولا له بهم صلة، وإنّما هم نسبوا أنفسهم إليه، وأنّه كان يعلم بإمامة ابن أخيه السجاد، ولم يدّع الإمامة لنفسه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حيّ لم يمت ولا يموت، حتى يظهر ويلي أمر الناس وإنّه هو المهدي، وزعموا أنّهم رووا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رأسي قد أهوى عليكم من جبل فلا تصدّقوه، فإنّي أنا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سمّيت بالناووسية، لأن رئيساً لهم من أهل البصرة كان يقال له فلان بن فلان الناووس،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عجلان بن ناووس،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ناووس، وقيل نسبوا إلى قرية ناوسا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جعفر بن محمد ابنه إسماعيل بن جعفر، وأنكرت موت إسماعيل في حياة أبيه،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على جهة التلبيس من أبيه على الناس، لأنه خاف عليه فغيّبه عنهم، وزعموا أنّ اسماعيل لا يموت حتّى يملك الأرض ويقوم بأمر الناس، وأنّه هو القائم، وهذه الفرقة هي الإسماعيلية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اشتباه هذه الفرقة هو أنّ إسماعيل كان أكبر ولد أبيه الصادق، وكان رجلاً صالحاً، وكان أبوه شديد المحبّة له والبرّ به، وكان يظنّ قوم من الشيعة في حياة أبيه انّه القائم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اسماعيل في حياة أبيه بالعريض وحمل على رقاب الرجال إلى المدينة، أمر الإمام بوضع السرير على الأرض قبل دفنه مراراً، وكان يكشف عن وجهه وينظر إليه، يريد بذلك تحقيق أمر وفاته عن الظانّين خلافته له من بعده وإزالة الشبهة عنه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هذه الإجراءات منه، نرى تمسّك فرقة بإمامة اسماعيل بعد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محمد، وإسماعيل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الإماميّة بأنّ الله تعالى أباح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الإستتار عن الخلق، وسوّغ له الغيبة عنهم بحيث لا يلقاه أحدٌ منهم فيعرفه بالمشاهدة لطفاً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الأكبر بن علي بن أبي الطالب، والحنفية لقب أمّه خولة بنت جعفر، كان كثير العلم والورع، شديد القوة، وحديث منازعته في الإمامة مع علي بن الحسين عليه السلام وإذعانه بإمامته بعد شهادة الحجر له مشهور، 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على قدمي السجاد بعد شهادة الحجر، ولم ينازعه بعد ذلك بوجه، توفّّي 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جعفر بن محمد بن علي بن الحسين بن علي بن أبي طالب الهاشمي المدني، رجل صالح، مات في حياة أبيه بالعريض، وحُمل على رقاب الرجال إلى المدينة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دفن بالبقيع، وحزن عليه الصادق حزناً عظيماً، وتقدّم سريره بغير حذاء ولا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وفيه بحث كامل حول ما تصوّره البعض من ورود الذمّ لإسماعيل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ويناقض</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في ذلك ولهم، وإقرارهم بأنّ الله سبحانه لا يُبيح إلاّ ما هو صلاح، ولا يسوّغ إلاّ ما هو في التدبير صواب، ولا يفعل بعباده إلاّ ما بهم حاجة إليه ما دامت المحنة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باقياً، وهذا ينقض قولهم في مشاهدته وأخذ معالم الدين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تامّة وأنّ بظهوره تمام المصالح والنظام والتدبير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 الإماميّة عند قولهم بالغيبة في إثبات الأعلام بالمعجزات لإمامهم عند ظهوره، إذ كان لا يعرفه متى ظهر أحدٌ بشخصه، وإنّما يصل إلى معرفته الدالّ على صدقه بصحّة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وثبوت إمامته ووجوب طاعته، وهذا إخراج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دلائلها، وإيجاب لظهورها على غير من اختصّت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والرسل عليهم السلام ، وفي ذلك إفساد أدلّة النبوّة وأعلام الرسالة، وذلك باطل باتّفاق أهل الملل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 لظهورها على غير من اختصّت به</w:t>
      </w:r>
      <w:r>
        <w:rPr>
          <w:rFonts w:eastAsia="Amiri" w:cs="Amiri" w:ascii="Amiri" w:hAnsi="Amiri"/>
          <w:color w:val="111111"/>
          <w:sz w:val="28"/>
          <w:szCs w:val="28"/>
          <w:rtl w:val="true"/>
          <w:lang w:bidi="ar-SA"/>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65" w:name="pg7445_65662"/>
    </w:p>
    <w:p>
      <w:pPr>
        <w:pStyle w:val="Heading2"/>
        <w:numPr>
          <w:ilvl w:val="1"/>
          <w:numId w:val="1"/>
        </w:numPr>
        <w:rPr/>
      </w:pPr>
      <w:bookmarkStart w:id="66" w:name="__RefHeading___Toc1920585_1051229030"/>
      <w:bookmarkStart w:id="67" w:name="_Toc24"/>
      <w:bookmarkEnd w:id="65"/>
      <w:bookmarkEnd w:id="66"/>
      <w:r>
        <w:rPr>
          <w:rtl w:val="true"/>
        </w:rPr>
        <w:t>الفصل الأول</w:t>
      </w:r>
      <w:r>
        <w:rPr>
          <w:rtl w:val="true"/>
        </w:rPr>
        <w:t xml:space="preserve">: </w:t>
      </w:r>
      <w:r>
        <w:rPr>
          <w:rtl w:val="true"/>
        </w:rPr>
        <w:t>استتار الولادة</w:t>
      </w:r>
      <w:bookmarkEnd w:id="67"/>
    </w:p>
    <w:p>
      <w:pPr>
        <w:pStyle w:val="Heading3"/>
        <w:numPr>
          <w:ilvl w:val="2"/>
          <w:numId w:val="1"/>
        </w:numPr>
        <w:rPr/>
      </w:pPr>
      <w:bookmarkStart w:id="68" w:name="__RefHeading___Toc1920587_1051229030"/>
      <w:bookmarkStart w:id="69" w:name="_Toc25"/>
      <w:bookmarkEnd w:id="68"/>
      <w:r>
        <w:rPr>
          <w:rtl w:val="true"/>
        </w:rPr>
        <w:t>اشارة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استتار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استتار ولادة المهدي بن الحسن بن عليّ عليهم السلام عن جمهور أهله وغيرهم، وخفاء ذلك عليهم، واستمرار استتاره عنهم ليس بخارج عن العرف، ولا مخالفاً لحكم العادات، بل العلم محيطٌ بتمام مثله في أولاد الملوك والسّوقة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لأسباب تقتضيه لا شبهة فيها على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من جارية قد أستر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من زوجته وأهله، فتحمل منه فيخفي ذلك عن كلّ من يُشفق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يذكره ويستره عمّن لا يأمن إذاعة الخبر به، لئلاّ يفسد الأمر عليه مع زوجته بأهلها وأنصارها، ويتمّ الفساد به 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يضعف عن دفاعه عنه، وينشأ الولد وليس أحدٌ من أهل الرجل وبني عمّه وإخوانه وأصدقائه يعرفه، ويمرّ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إلى أن يزول خوفه من الإخبار عنه، فيعرّف به إذ ذاك، وربّما تمّ ذلك إلى أن تحضره وفاته، فيعرّف به عند حضورها، تحرّجاً من تضييع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وإيثاراً لوصوله إلى مستحقّه من ميراثه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بمنزلة الرعيّة التي تسوسها الملوك، سمّوا بذلك لأن الملوك يسوقونهم فينساقون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الفساد به ويترتّب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بدون واو</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يولد للملك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به حتّى ينشأ ويترعرع، فإن رآه على الصورة التي تعجبه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الناس ذلك عن جماعة من ملوك الفرس والروم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الدولتين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أخبارهم في ذلك، وأثبتوا قصّة كيخسرو بن سياوخش بن كيقاوس ملك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ملك بابل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والمشرق، وما كان من ستر أمّه حملها وإخفاء ولادتها لكيخسرو،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جميع النسخ، ويصلح أن يكون مكانه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فيؤذن به ويعلن عنه،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معروف في بلادٍ واسعة، واختلف في أصل نسبهم،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 ولد روم بن سماحيق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عليه السلام ، وحدود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الشمال والشرق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والخزر ورسّ وهم الروس، ومن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والاسكندرية، ومن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والأندلس وكانت الرقة والشامات كلّها تعدّ في حدود الروم أيام الأكاسرة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 جنوب آسيا، يحدّها من المغرب باكستان الغربية، ومن الشمال الصين ونيبال، ومن الشرق بورما وباكستان الشرقية، عاصمتها نيودلهي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الأسماء وردت مضطربة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أثبتناه من س والمصدر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كيخسرو بن سواخس وكنفار بن ملك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كسيخرو بن سواخس وكنفان بن ملك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كيخسرو أو ابن سياوخش وكيقاوس ملك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المصادرالفارسية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كيخسرو بن سياوش بن كيكاوس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الكوفة والحلّة، وكان ينزلها الكلدانيون،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سكنها نوح عليه السلام بعد الطوفان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للكيخسرو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المسمّاة بوسفا 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فراسياب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الترك، فخفي أمره مع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كيقاوس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جدّه الملك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في البحث عن أمره والطلب له، فلم يظفر بذلك حيناً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بأمره مشهور، وسبب ستره وإخفاء شخصه معروف، قد ذكره علماء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وأثبته محمّد بن جرير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أمّه، والظاهر ما أثبتناه، لتعارف كثير من المستنسخين على أن يضعوا ألفاً بعد الواو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يوسفارند،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يوسفافريد، والمثبت من ط والمصدر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المصادرالفارسية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فرنكيس أو فرنكيز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افراسياب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المصادر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ويحتمل أن تكون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الجدّ وما كان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الخبر ومصادره على أكبر دهخدا في كتابه لغتنامه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السين،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الكاف،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الفاء، 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المؤرخ، عامي، ولد بآمل طبرستان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وكتاب طرق حديث الغدير الذي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وقفت عليه فاندهشت لكثرة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كتابه التاريخ تاريخ الأمم والملوك فهو من أحسن كتب التاريخ، جمع فيه أنواع الأخبار، وروى فنون الآثار، واشتمل على صنوف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تاريخ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لكيقاوس ابن، لم يُر مثله في عصره في جماله وكماله وتمام خلقه، فسمّاه أبوه سياوخش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وربّاه أحسن تربية إلى أن كبر، وكان كيقاوس تزوّج ابنة فراسياب ملك الترك، وكانت ساحرة، فهويت ابن زوجها سياوخش ودعته إلى نفسها، وأنه امتنع عليها، فلمّا رأت امتناعه عليها حاولت إفساده على أبيه، فتغير كيقاوس على ابنه، وتوجّه سياوخش لحرب فراسياب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منع فراسياب بعض ما كان ضمن لكيقاوس عند انكاحه ابنته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بذلك البعد عن والده والتنحّي عمّا تكيده به زوجة والده، فلمّا صار سياوخش إلى فراسياب جرى بينهما صلح، وكتب بذلك سياوخش إلى أبيه يعلمه ما جرى بينه وبين فراسياب من الصلح، فكتب إليه والده بمناهضة فراسياب ومناجزته الحرب، فرأى سياوخش أنّ في فعله ما كتب به إليه أبوه عاراً عليه، فامتنع من انفاذ أمر أبيه وأرسل فراسياب في أخذ الأمان لنفسه منه، فأجابه فراسياب، فلمّا صار سياوخش إلى فراسياب بوّأه وأكرمه وزوّجه ابنة له يقال لها وسفافريد، ثمّ لم يزل له مكرماً حتّى ظهر له أدب سياوخش وعقله وكماله ما اشفق على ملكه منه، وسعى على سياوخش إلى فراسياب ابنين لفراسياب واخ، حتّى قتل فراسياب سياوخش ومث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به، 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إبنة فراسياب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منه، فطلبوا الحيلة لإسقاطها ما في بطنها فلم يسقط، فوضعوها تحت رقابة فيران إلى ان تضع ليقتل الطفل، فلمّا وضعت فراسياب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كيخسرو، رقّ فيران لها وللمولود، فترك قتله وستر أمره حتّى بلغ المولود فوجّه كيقاوس إلى بلاد الترك بيّ ليبحث عن المولود ليأتي به إليه مع أمّه، وانّ بيّ لم يزل يفحص عن أمر ذلك المولود متنكراً حيناً من الزمان فلا يعرف له خبراً ولا يدلّه عليه أحد ثم وقف بعد ذلك على خبره، فاحتال فيه وفي أمّه حتّى أخرجهما من أرض الترك إلى كيقاوس</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القصة، وهي طويلة جدّاً اقتصرنا على محلّ الشاهد منها، من أرادها فليراجعها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وللتفصيل راجع 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نظير لما أنكره الخصوم في خفاء أمر ولد الحسن بن عليّ عليهما السلام ، واستتار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ووجوده وولادته، بل ذلك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يستر ولده عن أهله مخافة شنعتهم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وطمعهم في ميراثه ما لم يكن له ولد، فلا يزال مستوراً حتّى يتمكّن من إظهاره على أمان منه عليه ممّن سمّيناه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يستر ذلك ليرغب في العقد له من لا يؤثر مناكحة صاحب الولد من الناس، فيتمّ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ستر ولده وإخفاء شخصه وأمره، والتظاهر بأنّه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bookmarkStart w:id="70" w:name="pg7445_65670"/>
    </w:p>
    <w:p>
      <w:pPr>
        <w:pStyle w:val="BookText"/>
        <w:rPr/>
      </w:pPr>
      <w:bookmarkEnd w:id="70"/>
      <w:r>
        <w:rPr>
          <w:rFonts w:ascii="Amiri" w:hAnsi="Amiri" w:eastAsia="Amiri" w:cs="Amiri"/>
          <w:color w:val="111111"/>
          <w:sz w:val="28"/>
          <w:sz w:val="28"/>
          <w:szCs w:val="28"/>
          <w:rtl w:val="true"/>
          <w:lang w:bidi="ar-SA"/>
        </w:rPr>
        <w:t>لم يتعرّض بنكاح من قبل ولا له ولدٌ من حرّة ولا أمة، وقد شاهدنا من فعل ذلك، والخبر عن النساء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منه عن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من الملوك من ستر ولدٍ وإخفاء شخصه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رعيّته لضربٍ من التدبير، في إقامة خليفة له، وامتحان جنده بذلك في طاعته، إذ كانوا يرون أنّه لا يجوز في التدبير استخلاف من ليس له بنسيب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ولده، ثم يُظهر بعد ذلك أمر الولد عند التمكّن من إظهاره برضى القوم، وصرف الأمر عن الولد إلى غيره، أو لعزل مستخلفٍ عن المقام، على وجه ينتظم للملك أمور لم يكن يتمكّن من التدبير الّذي كان منه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يكثر تعداده من أسباب ستر الأولاد وإظهار موتهم، واستتار الملوك أنفسهم، والإرجاف بوفاتهم، وامتحان رعاياهم بذلك، وأغراض له معروفة قد جرت من المسلمين بالعمل عليها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وجدنا من نسيب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بعد موت أبيه بدهرٍ طويل، ولم يكن أحد من الخلق يعرفه بذلك حتّى شهد له بذلك رجلان مسلمان، وذلك لداعٍ دعا الأب إلى ستر ولادته عن كلّ أحد من قريب وبعيد، إلاّ من شهد به من بعد عليه بإقراره به على 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والوصية بكتمانه، أو بالفراش الموجب لحكم الشريعة إلحاق الولد بوالده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920589_1051229030"/>
      <w:bookmarkStart w:id="72" w:name="_Toc26"/>
      <w:bookmarkEnd w:id="71"/>
      <w:r>
        <w:rPr>
          <w:rtl w:val="true"/>
        </w:rPr>
        <w:t>فصل</w:t>
      </w:r>
      <w:r>
        <w:rPr>
          <w:rtl w:val="true"/>
        </w:rPr>
        <w:t>: (</w:t>
      </w:r>
      <w:r>
        <w:rPr>
          <w:rtl w:val="true"/>
        </w:rPr>
        <w:t>في خفاء ولادة بعض الأنبياء عليهم السلام</w:t>
      </w:r>
      <w:r>
        <w:rPr>
          <w:rtl w:val="true"/>
        </w:rPr>
        <w:t>)</w:t>
      </w:r>
      <w:bookmarkEnd w:id="72"/>
    </w:p>
    <w:p>
      <w:pPr>
        <w:pStyle w:val="BookText"/>
        <w:rPr/>
      </w:pPr>
      <w:r>
        <w:rPr>
          <w:rFonts w:ascii="Amiri" w:hAnsi="Amiri" w:eastAsia="Amiri" w:cs="Amiri"/>
          <w:color w:val="111111"/>
          <w:sz w:val="28"/>
          <w:sz w:val="28"/>
          <w:szCs w:val="28"/>
          <w:rtl w:val="true"/>
          <w:lang w:bidi="ar-SA"/>
        </w:rPr>
        <w:t>وقد أجمع العلماء من الملل على ما كان من ستر ولادة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 يرد في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ستر ولده وأخفى 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لم يرد في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وأمّه لذلك، وتدبيرهم في إخفاء أمره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زمانه لخوفهم عليه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موسى بن عمران عليه السلام ، وبمجيء القرآن بشرح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البيان، والخبر بأنّ أمّه ألقته في اليمّ على ثقةٍ منها بسلامته وعوده إليها، وكان ذلك منها بالوحي إليها به بتدبير الله جلّ وعلا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ينكر خصوم الإماميّة من قولهم في ستر الحسن عليه السلام ولادة ابنه المهديّ عن أهله وبني عمّه وغيرهم من الناس، وأسباب ذلك أظهر من أسباب ستر من عددناه وسمّيناه، وسنذكرها عند الحاجة إلى ذكرها من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بصحّة ولد الحسن عليه السلام قد ثبت بأوكد ما تثبت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أنساب الجمهور من الناس، إذ كان النسب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القابلة، ومثلها من النساء اللاتي جرت عادتهنّ بحضور ولادة النساء وتوليّ معونتهم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وباعتراف صاحب الفراش وحده بذلك دون مَن سواه، وبشهادة رجلين من المسلمين على إقرار الأب بنسب الإبن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ثبتت أخبار عن جماعة من أهل الديانة والفضل، والورع والزهد، والعبادة والفقه عن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اعترف بولده المهدي عليه السلام ، وآذنهم بوجوده، ونصّ لهم على إمامته من بعده، وبمشاهدة بعضهم له طفلاً، وبعضهم له يافعاً وشاباً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القرآن يشرح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وطه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معونتهنّ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كاملاً، وإخراجهم إلى شيعته بعد أبيه الأوامر والنواهي والأجوبة عن المسائل، وتسليمهم له حقوق الأئمّة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أسماء جماعة ممّن وصفت حالهم من ثقات الحسن بن عليّ عليهما السلام وخاصّته المعروفين بخدمته والتحقيق به، وأثبتُّ ما رووه عنه في وجود ولده ومشاهدتهم من بعده، وسماعهم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بالإمامة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موجود في مواضع من كتبي، وخاصّة في كتابيّ المعروف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في معرفة 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ذلك فيما ذكرت يغني عن تكلّف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ومشاهدتهم من بعد لمن سماتهم، والظاهر أن لفظة لمروياتهم هي المقصودة من لمن سماتهم، والمثبت من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أثبتناه من س، ولم يرد في بقيّة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باب ذكر من رأى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الإرشاد في معرفة حجج الله على العباد، فيه تواريخ الأئمّة الطاهرين الأثني عشر عليهم السلام ، والنصوص عليهم، ومعجزاتهم، وطرف من أخبارهم من ولادتهم ووفياتهم ومدّة أعمارهم وعدّة من خواص أصحابهم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إيران مكرراً، وطبعت ترجمته الفارسية الموسومة بتحفه 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المكتبة العامّة لآية الله المرعشي رقم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وأخرى في المجلس النيابي كتبت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14302</w:t>
      </w:r>
      <w:r>
        <w:rPr>
          <w:rFonts w:ascii="Amiri" w:hAnsi="Amiri" w:eastAsia="Amiri" w:cs="Amiri"/>
          <w:color w:val="111111"/>
          <w:sz w:val="28"/>
          <w:sz w:val="28"/>
          <w:szCs w:val="28"/>
          <w:rtl w:val="true"/>
          <w:lang w:bidi="ar-SA"/>
        </w:rPr>
        <w:t>، وأخرى في مكتبة آية الله الكلبايكاني من القرن السابع والثامن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2506</w:t>
      </w:r>
      <w:r>
        <w:rPr>
          <w:rFonts w:ascii="Amiri" w:hAnsi="Amiri" w:eastAsia="Amiri" w:cs="Amiri"/>
          <w:color w:val="111111"/>
          <w:sz w:val="28"/>
          <w:sz w:val="28"/>
          <w:szCs w:val="28"/>
          <w:rtl w:val="true"/>
          <w:lang w:bidi="ar-SA"/>
        </w:rPr>
        <w:t>، ومعلومات أخرى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فيه بردّ شبهات العامّة وأدلّتهم على إثبات الخلافة، ثمّ ذكر أدلّة إمامة المعصومين عليهم السلام ، له نسخة في مكتبة السيّد راجه محمد مهدي في ضلع فيض آباد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يتوهّم من كونه متحداً مع الإفصاح فهو بعيد جدّاً، لأنّ ما أحال عليه في هذا الكتاب في عدّة موارد غير موجود في الإفصاح، وصرّح النجاشي بتعدّدهما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73" w:name="pg7445_65678"/>
    </w:p>
    <w:p>
      <w:pPr>
        <w:pStyle w:val="Heading2"/>
        <w:numPr>
          <w:ilvl w:val="1"/>
          <w:numId w:val="1"/>
        </w:numPr>
        <w:rPr/>
      </w:pPr>
      <w:bookmarkStart w:id="74" w:name="__RefHeading___Toc1920591_1051229030"/>
      <w:bookmarkStart w:id="75" w:name="_Toc27"/>
      <w:bookmarkEnd w:id="73"/>
      <w:bookmarkEnd w:id="74"/>
      <w:r>
        <w:rPr>
          <w:rtl w:val="true"/>
        </w:rPr>
        <w:t>الفصل الثاني</w:t>
      </w:r>
      <w:r>
        <w:rPr>
          <w:rtl w:val="true"/>
        </w:rPr>
        <w:t xml:space="preserve">: </w:t>
      </w:r>
      <w:r>
        <w:rPr>
          <w:rtl w:val="true"/>
        </w:rPr>
        <w:t>إنكار جعفر بن عليّ ولادة الإمام المهدي عليه السلام</w:t>
      </w:r>
      <w:bookmarkEnd w:id="75"/>
    </w:p>
    <w:p>
      <w:pPr>
        <w:pStyle w:val="Heading3"/>
        <w:numPr>
          <w:ilvl w:val="2"/>
          <w:numId w:val="1"/>
        </w:numPr>
        <w:rPr/>
      </w:pPr>
      <w:bookmarkStart w:id="76" w:name="__RefHeading___Toc1920593_1051229030"/>
      <w:bookmarkStart w:id="77" w:name="_Toc28"/>
      <w:bookmarkEnd w:id="76"/>
      <w:r>
        <w:rPr>
          <w:rtl w:val="true"/>
        </w:rPr>
        <w:t>اشارة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جعفر بن عليّ 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المتعلّق بإنكار جعفر بن عليّ شهادة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 لأخيه الحسن بن عليّ عليهما السلام وُلد في حياته بعده، والحوز لتركته بدعوى استحقاقها بميراثه مثلاً دون ولدٍ له، وما كان منه من حمل أمير الوقت على حبس جواري الحسن عليه السلام ، واستبذالهنّ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بالاستبراء لهنّ من الحمل ليتأكّد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أخيه، وإباحته دماء شيعة الحسن بدعواهم خلفاً من بعده كان أحقّ بمقامه من بعده من غيره وأولى بميراثه ممّن 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يعتمدها عاقلٌ في ذلك، فضلاً عن حجّةٍ، لا تّفاق الأمّة على أنّ جعفراً لم تكن له عصمة الأنبياء، فيمتنع عليه لذلك إنكار حقٍّ ودعوى باطلٍ، بل كان من جملة الرعيّة التي يجوز عليها الزلل، ويعتريها السهو، ويقع منها الغلط، ولا يؤمن منها تعمّد الباطل، ويتوقّع منها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نطق القرآن بما كان من أسباط يعقوب بن إسحاق بن إبراهيم خليل الرحمن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وعلى ولده الأنبياء وآبائه المنتجبين الأصفياء وكافّة المرسلين الصلاة الدائمة والتحيّة والسلام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ظلم أخيهم يوسف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الاحتشام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واستبدالهنّ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w:t>
      </w:r>
      <w:r>
        <w:rPr>
          <w:rFonts w:eastAsia="Amiri" w:cs="Amiri" w:ascii="Amiri" w:hAnsi="Amiri"/>
          <w:color w:val="111111"/>
          <w:sz w:val="28"/>
          <w:szCs w:val="28"/>
          <w:rtl w:val="true"/>
          <w:lang w:bidi="ar-SA"/>
        </w:rPr>
        <w:t xml:space="preserve">. </w:t>
      </w:r>
      <w:bookmarkStart w:id="78" w:name="pg7445_65680"/>
    </w:p>
    <w:p>
      <w:pPr>
        <w:pStyle w:val="BookText"/>
        <w:rPr/>
      </w:pPr>
      <w:bookmarkEnd w:id="78"/>
      <w:r>
        <w:rPr>
          <w:rFonts w:ascii="Amiri" w:hAnsi="Amiri" w:eastAsia="Amiri" w:cs="Amiri"/>
          <w:color w:val="111111"/>
          <w:sz w:val="28"/>
          <w:sz w:val="28"/>
          <w:szCs w:val="28"/>
          <w:rtl w:val="true"/>
          <w:lang w:bidi="ar-SA"/>
        </w:rPr>
        <w:t>وإلقائهم له في غيابة الجبّ، وتغريرهم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بدمه بذلك، وبيعهم إيّاه بالثمن البخس، ونقضهم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في حراسته، وتعمّدهم معصيته في ذلك وعقوقه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وإدخال الهمّ عليه بما صنعوه بأحبّ ولده إليه وأوصلوه إلى قلبه من الغمّ بذلك، وتمويههم على دعواهم على الذئب أنّه أكله بما جاءوا به على قميصه من الدم، ويمينهم بالله العظيم على براءتهم ممّا اقترفوه في ظلمه من الإثم، وهم لما أنكروه متحقّقون، وببطلان ما ادّعوه في أمر يوسف عليه السلام عارفون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أسباط النبيّين، وأقرب الخلق نسباً بنبيّ الله وخليله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دونهم في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اعتمدَ باطلاً يعلم خطؤه فيه على اليقين، ويَدفع حقّاً قد قامت عليه الحجج الواضحة والبراهين</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920595_1051229030"/>
      <w:bookmarkStart w:id="80" w:name="_Toc29"/>
      <w:bookmarkEnd w:id="79"/>
      <w:r>
        <w:rPr>
          <w:rtl w:val="true"/>
        </w:rPr>
        <w:t>فصل</w:t>
      </w:r>
      <w:r>
        <w:rPr>
          <w:rtl w:val="true"/>
        </w:rPr>
        <w:t>: (</w:t>
      </w:r>
      <w:r>
        <w:rPr>
          <w:rtl w:val="true"/>
        </w:rPr>
        <w:t>تسفيه من استدلّ بقول جعفر على عدم ولادة الإمام عليه السلام</w:t>
      </w:r>
      <w:r>
        <w:rPr>
          <w:rtl w:val="true"/>
        </w:rPr>
        <w:t>)</w:t>
      </w:r>
      <w:bookmarkEnd w:id="80"/>
    </w:p>
    <w:p>
      <w:pPr>
        <w:pStyle w:val="BookText"/>
        <w:rPr/>
      </w:pPr>
      <w:r>
        <w:rPr>
          <w:rFonts w:ascii="Amiri" w:hAnsi="Amiri" w:eastAsia="Amiri" w:cs="Amiri"/>
          <w:color w:val="111111"/>
          <w:sz w:val="28"/>
          <w:sz w:val="28"/>
          <w:szCs w:val="28"/>
          <w:rtl w:val="true"/>
          <w:lang w:bidi="ar-SA"/>
        </w:rPr>
        <w:t>وما أرى المتعلّق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ولد الحسن بن عليّ بن محمد عليهم السلام ، وقد قامت بيّنة العقل والسمع به، ودلّ الاعتبار الصحيح على صواب معتقده، بدفع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مع دواعيه الظاهرة كانت إليه، بحوز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تركة أخيه دونه، مع جلالتها وكثرتها وعظم خطرها، لتعجّل المنافع بها، والنهضة بمآربه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والضمير في عهده يعود على والدهم، وكذا الضمائر الآتية، تعود على يعقوب والدهم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تملّكها، وبلوغ شهواته من الدنيا بحوزها، ودعوى مقامه الذي جلّ قدره عند الكافّة، باستحقاقه له دون من عداه من الناس، وبخعت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كلّها بالطاعة له بما انطوت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اعتقادها ولوجوبه له دونَ من سواه، وطمعه بذلك في مثل ما كان يصل إليه من خمس الغنائم التي كانت تحملها شيعته إلى وكلائه في حياته، واستمرارها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بعد وفاته، وزكوات الأموال، لتصل إلى مستحقّها من فقراء أصحابه، إلاّ كتعلّق أهل الغفلة من الكفّار في إبطال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دعوته، وجحد الحقّ في نبوّته، والكفر بما جاء به، ودفع رسالته، ومشاركة أكثر ذوي نسبه من بني هاشم وبني أميّة لعمّه في ذلك، واجتماعهم على عداوته،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وتجريدهم السيف في حربه، واجتهادهم في استئصاله ومتّبعيه على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ظهور حجّته، ووضوح برهانه في نبوّته، وضيق الطريق في معرفة ولادة الحجّة بن الحسن على جعفر وأمثاله من البعداء عن علم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صار في إنكار شيء أو إثباته أو صحّته وفساده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التعلّق بجعفر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به وأذعنت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وبخوع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 بن عبد المطلب بن هاشم، من قريش، عمّ النبيّ، وأحد الشجعان في الجاهلية، ومن أشدّ الناس عداوةً للمسلمين في الإسلام، كان غنيّاً عتيّاً، كبر عليه أن يتبع ديناً جاء به ابن اخيه، فآذاه وآذى انصاره وحرّض عليهم وقاتلهم، وفيه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وَما كَسَبَ مات بعد وقعة بدر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وراجع المصادر التي ذكرها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فساده</w:t>
      </w:r>
      <w:r>
        <w:rPr>
          <w:rFonts w:eastAsia="IRNazanin" w:cs="IRNazanin"/>
          <w:color w:val="111111"/>
          <w:sz w:val="28"/>
          <w:szCs w:val="28"/>
          <w:rtl w:val="true"/>
          <w:lang w:bidi="fa-IR"/>
        </w:rPr>
        <w:t xml:space="preserve">. </w:t>
      </w:r>
      <w:bookmarkStart w:id="81" w:name="pg7445_65684"/>
    </w:p>
    <w:p>
      <w:pPr>
        <w:pStyle w:val="BookText"/>
        <w:rPr/>
      </w:pPr>
      <w:bookmarkEnd w:id="81"/>
      <w:r>
        <w:rPr>
          <w:rFonts w:ascii="Amiri" w:hAnsi="Amiri" w:eastAsia="Amiri" w:cs="Amiri"/>
          <w:color w:val="111111"/>
          <w:sz w:val="28"/>
          <w:sz w:val="28"/>
          <w:szCs w:val="28"/>
          <w:rtl w:val="true"/>
          <w:lang w:bidi="ar-SA"/>
        </w:rPr>
        <w:t>بن عليّ في جحد وجود خلف لأخيه، وما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وشركائه من أقارب النبيّ صلى الله عليه وآله وسلم وجيرانه وأهل بلده والناشئين معه في زمانه والعارفين بأكثر سرّ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وجهره وأحواله في دفع نبوّته وإنكار صدقه في دعوته، سقط كلامه عند العلماء، ولم يعدّ في جملة الفقهاء، وكان في أعداد ذوي الجهل والسفهاء</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920597_1051229030"/>
      <w:bookmarkStart w:id="83" w:name="_Toc30"/>
      <w:bookmarkEnd w:id="82"/>
      <w:r>
        <w:rPr>
          <w:rtl w:val="true"/>
        </w:rPr>
        <w:t>فصل</w:t>
      </w:r>
      <w:r>
        <w:rPr>
          <w:rtl w:val="true"/>
        </w:rPr>
        <w:t>: (</w:t>
      </w:r>
      <w:r>
        <w:rPr>
          <w:rtl w:val="true"/>
        </w:rPr>
        <w:t>السبب في عدم التعرّض لجعفر</w:t>
      </w:r>
      <w:r>
        <w:rPr>
          <w:rtl w:val="true"/>
        </w:rPr>
        <w:t>)</w:t>
      </w:r>
      <w:bookmarkEnd w:id="83"/>
    </w:p>
    <w:p>
      <w:pPr>
        <w:pStyle w:val="BookText"/>
        <w:rPr/>
      </w:pPr>
      <w:r>
        <w:rPr>
          <w:rFonts w:ascii="Amiri" w:hAnsi="Amiri" w:eastAsia="Amiri" w:cs="Amiri"/>
          <w:color w:val="111111"/>
          <w:sz w:val="28"/>
          <w:sz w:val="28"/>
          <w:szCs w:val="28"/>
          <w:rtl w:val="true"/>
          <w:lang w:bidi="ar-SA"/>
        </w:rPr>
        <w:t>وبعد، فإنّ الشيعة وغيرهم ممّن عني بأخبار الناس، والجواد من الآراء وأسبابها، والأغراض كانت له فيها، قد ذكروا أخباراً عن أحوال جعفر بن عليّ في حياة أخيه أبي محمّد الحسن بن عليّ عليهما السلام، وأسباب إنكاره خلفاً له من بعده، وجحد ولدٍ كان له في حياته، وحمل السلطان على ما سار به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مخلّفيه وشيعته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أوردتها على وجهها لتصوّر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ذلك على حقيقته،ولم يخف على متأمّل بحاله، وعرفه على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يمنعني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مَن يعترف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من ولد جعفر بن عليّ في وقتنا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والمثبت من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ابن أبي جهل، والمثبت من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جهل هو عمرو بن هشام بن المغيرة المخزومي، كان من اشدّ الناس عدواة للنبي، قتل يوم بدرٍ كافراً، وأخباره مع النبيّ وكثرة اذاه إيّاه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المصادر التي ذكرها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 في،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به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جعفر 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التديّن بوجود ولد الحسن بن عليّ في حياته، ومقامه بعد وفاته في الأمر مقامه، ويكره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خلافه لمعتقده فيه إلى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أعلم أحداً من ولد جعفر بن عليّ في وقتنا هذا يُظهر خلاف الإماميّة في وجود ابن الحسن عليهما السلام والتديّن بحياته والانتظار 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والعشرة الجميلة لهؤلاء السادة أيّدهم الله بترك إثبات ما سبق به مَن سمّيت في الأخبار الّتي خلّدوها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وصفتُ أولى، مع غناي عن ذلك بما أثبتُّ من موجز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بطلان الشبهة، لتعلّق ضعفاء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جعفر بن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ونكره،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ويكره إضافة خلاف الحقّ الذي يعتقد به إلى جدّه، وذلك لما ورد في بعض الأخبار من توبة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سمّي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بايعوا عليّاً عليه السلام بعد قتل عثمان واعتزلوا عنه وامتنعوا عن محاربته والمحاربة معه، منهم سعد بن مالك وعبد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وطلحة والزبير لم يكونوا مصيبين في حربهم، وأنّ المصيب هو الذي قعد عنهم، وهم يتولّونهم جميعاً ويتبرّؤون من حربهم ويردّون أمرهم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تدّعي أنّ من دعا إلى الله عز وجل من آل محمد فهو مفترض الطاعة، وكان عليّ بن أبي طالب إماماً في وقت ما دعا الناس وأظهر أمره، ثمّ كان بعده الحسين إماماً عند خروجه، ثمّ زيد بن عليّ بن الحسين المقتول بالكوفة، ثمّ يحيى بن زيد بن عليّ المقتول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كافران، وكف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عليّاً حين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التحكيم كانت مفروضة على أمير المؤمنين عليه السلام ، وذلك عندما أبى أصحابه إلاّ التحكيم وامتنعوا من القتال، رضي التحكيم بشرط الحكم بكتاب الله، فخالف الحكمان، فالحكمان هما اللذان ارتكبا الخطأ وهو الّذي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عليه السلام اتّفق الناكثون والقاسطون وتبعة الدنيا على معاوية، وسمّوا بالمرجئة، وزعموا أنّ أهل القبلة كلّهم مؤمنون بإقرارهم الظاهر بالإيمان، ورجوا لهم جميعاً المغفرة، وافترقت المرجئة على أقسام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حَسَبَ ما أورده السائل عنهم فيما سأل في الشبهات في ذلك، والله الموفّق للصواب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w:t>
      </w:r>
      <w:r>
        <w:rPr>
          <w:rFonts w:eastAsia="IRNazanin" w:cs="IRNazanin"/>
          <w:color w:val="111111"/>
          <w:sz w:val="28"/>
          <w:szCs w:val="28"/>
          <w:rtl w:val="true"/>
          <w:lang w:bidi="fa-IR"/>
        </w:rPr>
        <w:t xml:space="preserve">. </w:t>
      </w:r>
      <w:bookmarkStart w:id="84" w:name="pg7445_65689"/>
    </w:p>
    <w:p>
      <w:pPr>
        <w:pStyle w:val="Heading2"/>
        <w:numPr>
          <w:ilvl w:val="1"/>
          <w:numId w:val="1"/>
        </w:numPr>
        <w:rPr/>
      </w:pPr>
      <w:bookmarkStart w:id="85" w:name="__RefHeading___Toc1920599_1051229030"/>
      <w:bookmarkStart w:id="86" w:name="_Toc31"/>
      <w:bookmarkEnd w:id="84"/>
      <w:bookmarkEnd w:id="85"/>
      <w:r>
        <w:rPr>
          <w:rtl w:val="true"/>
        </w:rPr>
        <w:t>الفصل الثالث</w:t>
      </w:r>
      <w:r>
        <w:rPr>
          <w:rtl w:val="true"/>
        </w:rPr>
        <w:t xml:space="preserve">: </w:t>
      </w:r>
      <w:r>
        <w:rPr>
          <w:rtl w:val="true"/>
        </w:rPr>
        <w:t>وصية الإمام العسكري عليه السلام إلى والدته</w:t>
      </w:r>
      <w:bookmarkEnd w:id="86"/>
    </w:p>
    <w:p>
      <w:pPr>
        <w:pStyle w:val="Heading3"/>
        <w:numPr>
          <w:ilvl w:val="2"/>
          <w:numId w:val="1"/>
        </w:numPr>
        <w:rPr/>
      </w:pPr>
      <w:bookmarkStart w:id="87" w:name="__RefHeading___Toc1920601_1051229030"/>
      <w:bookmarkStart w:id="88" w:name="_Toc32"/>
      <w:bookmarkEnd w:id="87"/>
      <w:r>
        <w:rPr>
          <w:rtl w:val="true"/>
        </w:rPr>
        <w:t>اشارة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الإمام العسكري عليه السلام إلى والدته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تعلقهم بوصيّة أبي محمد الحسن بن عليّ بن محمد عليهم السلام في مرضه الذي توفّي فيه إلى والدته المسمّاة بحديث، المكنّاة بأم الحسن رضي الله عنها، بوقوفه وصدقاته، وإسناد النظر في ذلك إليها دون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يُعتمد في إنكار ولدٍ له قائم من بعده مقامه، من قِبل أنّه أمرٌ بذلك تمام ما كان من غرضه في إخفاء ولادته، وستر حاله عن متملّك الأمر في زمانه، ومَن يسلك سبيله في إباحة دم داعٍ إلى الله تعالى منتظر لدولة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في وصيّته ولداً له وأسندها إليه، لناقض ذلك الغرض منه فيما ذكرناه، ونافى مقصده في تدبير أمره له على ما وصفناه، وعدل عن النظر بولده وأهله ونسبه،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اضطراره كان إلى شهادة خواصّ الدولة العباسيّة عليه في الوصيّة، وثبوت خطوطهم فيها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كالمعروف بتدبر مولى الواثق،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وعسكر الخادم مولى محمّد بن المأمون، والفتح بن عبد ربّه، وغيرهم من شهود قضاة سلطان الوقت وحكّامه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 قصد بذلك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وفي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وتسفيه،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بن هارون الواثق بالله، ويكنّى بأبي جعفر، بويع في سنة سبع وعشرين ومائتين وهو ابن إحدى وثلاثين سنة، وتوف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بسامراء وهو ابن سبع وثلاثين سنة، وكانت خلافته خمس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سنة اثنين وثلاثين ومائتين وهو ابن أربع وثلاثين سنة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89" w:name="pg7445_65691"/>
    </w:p>
    <w:p>
      <w:pPr>
        <w:pStyle w:val="BookText"/>
        <w:rPr/>
      </w:pPr>
      <w:bookmarkEnd w:id="89"/>
      <w:r>
        <w:rPr>
          <w:rFonts w:ascii="Amiri" w:hAnsi="Amiri" w:eastAsia="Amiri" w:cs="Amiri"/>
          <w:color w:val="111111"/>
          <w:sz w:val="28"/>
          <w:sz w:val="28"/>
          <w:szCs w:val="28"/>
          <w:rtl w:val="true"/>
          <w:lang w:bidi="ar-SA"/>
        </w:rPr>
        <w:t>حراسة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وحفظ صدقاته، وثبوت وصيّته عند قاضي الزمان، وإرادته مع ذلك الستر على ولده، وإهمال ذكره، والحراسة لمهجته بترك التنبيه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وجوده، والكفّ لأعدائه بذلك عن الجدّ والاجتهاد في طلبه، والتبريد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شيعتهِ لِما يُشنّع به عليهم من اعتقاد وجوده وإمامته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الأمر فيما ذكرناه، حتّى ظنّ أنّه دليلٌ على بطلان مقال الإماميّة في وجود ولدٍ للحسن عليه السلام مستور عن جمهور الأنام، كان بعيداً من الفهم والفطنة،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الذكاء والمعرفة، عاجزاً بالجهل عن التصوّر أحوال العقلاء وتدبيرهم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المصالح، وما يعتمدونه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من صواب الرأي وبشاهد الحال، ودليله من العرف والعادات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920603_1051229030"/>
      <w:bookmarkStart w:id="91" w:name="_Toc33"/>
      <w:bookmarkEnd w:id="90"/>
      <w:r>
        <w:rPr>
          <w:rtl w:val="true"/>
        </w:rPr>
        <w:t>فصل</w:t>
      </w:r>
      <w:r>
        <w:rPr>
          <w:rtl w:val="true"/>
        </w:rPr>
        <w:t>: (</w:t>
      </w:r>
      <w:r>
        <w:rPr>
          <w:rtl w:val="true"/>
        </w:rPr>
        <w:t>وصية الإمام الصادق عليه السلام إلى حميدة المصفاة</w:t>
      </w:r>
      <w:r>
        <w:rPr>
          <w:rtl w:val="true"/>
        </w:rPr>
        <w:t>)</w:t>
      </w:r>
      <w:bookmarkEnd w:id="91"/>
    </w:p>
    <w:p>
      <w:pPr>
        <w:pStyle w:val="BookText"/>
        <w:rPr/>
      </w:pPr>
      <w:r>
        <w:rPr>
          <w:rFonts w:ascii="Amiri" w:hAnsi="Amiri" w:eastAsia="Amiri" w:cs="Amiri"/>
          <w:color w:val="111111"/>
          <w:sz w:val="28"/>
          <w:sz w:val="28"/>
          <w:szCs w:val="28"/>
          <w:rtl w:val="true"/>
          <w:lang w:bidi="ar-SA"/>
        </w:rPr>
        <w:t>وقد تظاهر الخبر فيما كان عن تدبير أبي عبد الله جعفر بن محمّد عليه السلام ، وحراسته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بن جعفر عليه السلام بعد وفاته من ضرر يلحقه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وأشاع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 الشيعة إذ ذاك باعتقاد إمامته من بعده،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ويحتمل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وفراسته،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وحراسته، وما أثبتناه من حاشية نسخة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وما أثبتناه 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وحاشية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يعتمدوه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واشباع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والاعتماد في حجّتهم لذلك على إفراده بوصيّته مع نصّه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بنقل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عن إقراره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عند وفاته، وجعلها إلى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وقدّمه على جماعتهم إذ هو سلطان الوقت ومدبّر أهله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صاحبه الربيع من بعده، ثمّ قاضي وقته، ثمّ جاريته وأمّ ولده حميدة البربرية،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وختمهم بذكر ابنه موسى بن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أمره ويحرس بذلك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مع ولده موسى أحداًَ من أولاده، لعلمه بأنّ منهم من يدّعي مقامه من بعده، ويتعلّق بإدخاله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موسى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مشهوراً في أولاده، معروف المكان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عبد الله بن محمد بن علي بن عبد الله بن العباس بن عبد المطلب، بويع سنة ستّ وثلاثين ومائة وهو ابن احدى واربعين سنة، ومولده سنة خمس وتسعين، ووفاته سنة ثمان وخمسين ومائة، فكانت ولايته اثنتين وعشرين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الإمام الكاظم، والبربرية نسبة إلى بربر، وهم قبائل كثيرة في جبال المغرب، وتلقّب حميدة بالمصفاة أيضاً ولؤلوة،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أندلسية، وكانت من التقيات الثقات، وكان الصادق يرسلها مع أمّ فروة تقضيان حقوق أهل المدينة، ولها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الخبر 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وابن شهر آشوب 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المصادر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أوصى إلى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المنصور، ومحمد بن سليمان، وعبد الله ابن جعفر، وموسى بن جعفر، وحميدة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 وصحّة نسبه واشتهار، فضله وعلمه، وحكمته وامتثاله وكماله، بل كان مثل ستر الحسن عليه السلام ولده، لَما ذكره في وصيّته، ولاقتصر على ذكر غيره ممّن سميناه،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ختمهم في الذِكر به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شاهد لِما وصفناه من غرض أبي محمّد عليه السلام في وصيّته إلى والدته دون غيرها، وإهمال ذكر ولدٍ له، ونظر له في معناه على ما بيّناه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ولأقبض على ذكر غيره ممّن سمّينا</w:t>
      </w:r>
      <w:r>
        <w:rPr>
          <w:rFonts w:eastAsia="Amiri" w:cs="Amiri" w:ascii="Amiri" w:hAnsi="Amiri"/>
          <w:color w:val="111111"/>
          <w:sz w:val="28"/>
          <w:szCs w:val="28"/>
          <w:rtl w:val="true"/>
          <w:lang w:bidi="ar-SA"/>
        </w:rPr>
        <w:t xml:space="preserve">. </w:t>
      </w:r>
      <w:bookmarkStart w:id="92" w:name="pg7445_65698"/>
    </w:p>
    <w:p>
      <w:pPr>
        <w:pStyle w:val="Heading2"/>
        <w:numPr>
          <w:ilvl w:val="1"/>
          <w:numId w:val="1"/>
        </w:numPr>
        <w:rPr/>
      </w:pPr>
      <w:bookmarkStart w:id="93" w:name="__RefHeading___Toc1920605_1051229030"/>
      <w:bookmarkStart w:id="94" w:name="_Toc34"/>
      <w:bookmarkEnd w:id="92"/>
      <w:bookmarkEnd w:id="93"/>
      <w:r>
        <w:rPr>
          <w:rtl w:val="true"/>
        </w:rPr>
        <w:t>الفصل الرابع</w:t>
      </w:r>
      <w:r>
        <w:rPr>
          <w:rtl w:val="true"/>
        </w:rPr>
        <w:t xml:space="preserve">: </w:t>
      </w:r>
      <w:r>
        <w:rPr>
          <w:rtl w:val="true"/>
        </w:rPr>
        <w:t>سبب الغيبة والاستتار</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الغيبة والاستتار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الفصل الرابع،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الاستبعاد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عليه السلام إلى ستر ولده، وتدبير الأمر في إخفاء شخصه، والنهي لشيعته عن البينونة بتسميته وذكره، مع كثرة الشيعة في زمانه، وانتشارهم في البلاد، وثروتهم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وحسن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وصعوبة الزمان فيما سلف على آبائه عليهم السلام ، واعتقاد ملوكه فيهم، وشدّة غلظهم على الدائنين بإمامتهم، واستحلالهم الدماء والأموال، ولم يدعهم ذلك إلى ستر ولدهم، ولا مؤهّل الأمر من بعدهم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متناقض في أحوال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الأمر كما ظنّوه، ولا كان على ما استبعدوه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دعا الحسن إلى ستر ولده، وكتمان ولادته، وإخفاء شخصه، والاجتهاد في إهمال ذكره بما خرج إلى شيعته من النهي عن الإشارة إليه، وحظر تسميته، ونشر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بالنصّ عليه شيء ظاهرٌ، لم يكن في أوقات آبائه عليهم السلام، فيدعونه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أولادهم إلى ما دعاه إليه،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وثروهم،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مؤهل الأمن من بعدهم،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مؤهل إلاّ من بعدهم،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موّهوا الأمر من بعدهم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ملوك الزمان إذ ذاك كانوا يعرفون من رأي الأئمّة عليهم السلام التقيّة، وتحريم الخروج بالسيف على الولاة، وعيب مَن فعل ذلك من بني عمّهم ولومهم عليه، وأنّه لا يجوز عندهم تجريد السيف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تركد الشمس عند زوالها، ويُسمع نداء من السماء باسم رجل بعينه، ويُخسف بالبيداء، ويقوم آخر أئمّة الحقّ بالسيف ليزيل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يُكبرون بوجود مَن يوجد منهم، ولا بظهور شخصه، ولا بدعوة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إلى إمام، لأمانهم مع ذلك من فتقٍ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عليهم به، ولاعتقادهم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عدد مَن يُصغي إليهم في دعوى الإمامة لهم، أو يصدّقهم فيما يخبرون به من منتظر يكون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جاز وقت وجود المترقّب لذلك، المخوف منه القيام بالسيف، ووجدنا الشيعة الإماميّة مطبقة على تحقيق أمره، وتعيينه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إليه دون غيره، بعثهم ذلك على طلبه وسفك دمه، ولتزول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في التعلّق به، ويحصل الأمان في الفتنة بالإشارة إليه والدعوة إلى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ما ذكرناه شيئاً ظاهراً وعلّة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وجهةً ثابتةً، لكان غير منكرٍ أن يكون في معلوم الله جلّ اسمه أنّ مَن سلف من آبائه عليهم السلام يأمن مع ظهوره، وأنّه هو لو ظهر لم يأمن على دمه، وأنّه متى قُتل أحدٌ من آبائه عليهم السلام عند ظهوره لم تمنع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فيزيل خ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يدعوهم، والمثبت من 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عصا الجماعة ووقوع الحرب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 فتق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لتزول</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الحكمة من إقامة خليفة يقوم مقامه، وأنّ ابن الحسن عليهما السلام لو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لسفك القوم دمه، ولم تقتض الحكمة التخلية بينهم وبينه، ولو كان في المعلوم للحقّ صلاحٌ بإقامة إمامٍ من بعده لكفى في الحجّة، وأقنع في إيضاح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بيّنا عن سبب ذلك بما لا يحيل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ناظر، والمنّة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والمثبت من حاشية ل، وفي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والمثبت من ط</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يخيل أي لا يشكل، راجع لسان العرب</w:t>
      </w:r>
      <w:r>
        <w:rPr>
          <w:rFonts w:eastAsia="Amiri" w:cs="Amiri" w:ascii="Amiri" w:hAnsi="Amiri"/>
          <w:color w:val="111111"/>
          <w:sz w:val="28"/>
          <w:szCs w:val="28"/>
          <w:rtl w:val="true"/>
          <w:lang w:bidi="ar-SA"/>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95" w:name="pg7445_65706"/>
    </w:p>
    <w:p>
      <w:pPr>
        <w:pStyle w:val="Heading2"/>
        <w:numPr>
          <w:ilvl w:val="1"/>
          <w:numId w:val="1"/>
        </w:numPr>
        <w:rPr/>
      </w:pPr>
      <w:bookmarkStart w:id="96" w:name="__RefHeading___Toc1920607_1051229030"/>
      <w:bookmarkStart w:id="97" w:name="_Toc35"/>
      <w:bookmarkEnd w:id="95"/>
      <w:bookmarkEnd w:id="96"/>
      <w:r>
        <w:rPr>
          <w:rtl w:val="true"/>
        </w:rPr>
        <w:t>الفصل الخامس</w:t>
      </w:r>
      <w:r>
        <w:rPr>
          <w:rtl w:val="true"/>
        </w:rPr>
        <w:t xml:space="preserve">: </w:t>
      </w:r>
      <w:r>
        <w:rPr>
          <w:rtl w:val="true"/>
        </w:rPr>
        <w:t>طول الغيبة وعدم رؤيته عليه السلام</w:t>
      </w:r>
      <w:bookmarkEnd w:id="97"/>
    </w:p>
    <w:p>
      <w:pPr>
        <w:pStyle w:val="Heading3"/>
        <w:numPr>
          <w:ilvl w:val="2"/>
          <w:numId w:val="1"/>
        </w:numPr>
        <w:rPr/>
      </w:pPr>
      <w:bookmarkStart w:id="98" w:name="__RefHeading___Toc1920609_1051229030"/>
      <w:bookmarkStart w:id="99" w:name="_Toc36"/>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 وعدم رؤيته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الفصل الخامس، وهو 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الإماميّة لصاحبهم أنّه منذ ولد إلى وقتنا هذا مع طول المدّة وتجاوزها الحدّ، مستترٌ لا يعرف أحدٌ مكانَه، ولا يعلم مستقرّه، ولا يدّعي عدلٌ من الناس لقاءه، ولا يأتي بخبرٍ عنه، ولا يعرف له أثراً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العرف، إذ لم تجر العادة لأحدٍ من الناس بذلك، إذ كان كلّ من اتّفق له الاستتار عن الظالم لخوف منه على نفسه ولغير ذلك من الأغراض، تكون مدّة استتاره مرتّبة، ولا تبلغ عشرين سنة فضلاً عمّا زاد عليها، ولا يخفى أيضاً على الكلّ في مدّة استتاره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أن يعرف ذلك بعض أهله وأوليائه بلقائه، وبخبرٍ منه يأتي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قول الإمامية في استتار صاحبهم وغيبته عن حكم العادات بطل ولم يُرجَ قيام حجّة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920611_1051229030"/>
      <w:bookmarkStart w:id="101" w:name="_Toc37"/>
      <w:bookmarkEnd w:id="100"/>
      <w:r>
        <w:rPr>
          <w:rtl w:val="true"/>
        </w:rPr>
        <w:t>فصل</w:t>
      </w:r>
      <w:r>
        <w:rPr>
          <w:rtl w:val="true"/>
        </w:rPr>
        <w:t>: (</w:t>
      </w:r>
      <w:r>
        <w:rPr>
          <w:rtl w:val="true"/>
        </w:rPr>
        <w:t>فيمن رأى الإمام عليه السلام وشاهده</w:t>
      </w:r>
      <w:r>
        <w:rPr>
          <w:rtl w:val="true"/>
        </w:rPr>
        <w:t>)</w:t>
      </w:r>
      <w:bookmarkEnd w:id="101"/>
    </w:p>
    <w:p>
      <w:pPr>
        <w:pStyle w:val="BookText"/>
        <w:rPr/>
      </w:pPr>
      <w:r>
        <w:rPr>
          <w:rFonts w:ascii="Amiri" w:hAnsi="Amiri" w:eastAsia="Amiri" w:cs="Amiri"/>
          <w:color w:val="111111"/>
          <w:sz w:val="28"/>
          <w:sz w:val="28"/>
          <w:szCs w:val="28"/>
          <w:rtl w:val="true"/>
          <w:lang w:bidi="ar-SA"/>
        </w:rPr>
        <w:t>وليس الأمر كما توهّمه الخصوم في هذا الباب، والإمامية بأجمعها تدفعهم عن دعواهم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جماعة من أصحاب أبي محمّد الحسن بن عليّ بن محمّد عليهم السلام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شاهدوا خَلَفه في حياته، وكانوا أصحابه وخاصّته بعد وفاته، والوسائط بينه وبين شيعته دهراً طويلاً في استتاره، ينقلون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ويخرجون إليهم أجوبة عن مسائلهم فيه، ويقبضون منهم حقوقه لديهم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جماعة كان الحسن بن عليّ عليه السلام عدّلهم في حياته، واختصّهم أُمناء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إليهم النظر في أملاكه،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بمآربه، معروفون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وأنسابهم وأمثالهم كأبي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أبي جعفر محمّد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الرحبا من نصيبين،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سعيد، وبني مهزيار بالأهواز،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لم يرد في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واختصّهم أمثاله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معروفين، والمثبت من 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عثمان، والمثبت من 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العمري السمّان ويقال له الزيّات الأسدي، جليل القدر، النائب الأوّل لصاحب الزمان، خدم الإمام الهادي وله أحد عشر سنة وله إليه عهد معروف، وهو وكيل الإمام العسكري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عثمان بن سعيد العمري، الوكيل الثاني لصاحب الزمان عليه السلام ، له منزلة جليلة، وكان محمّد قد حفر لنفسه قبراً وسوّاه بالساج،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ثمّ سئل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أجمع أمري، فمات بعد شهرين من ذلك في جمادي الأولى سنة خمس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وقال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اُوصي إلى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فيما بين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منذ القرن الثالث الميلادي مهد الآداب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نوبخت ببغداد،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مشهورون بذلك عند الإماميّة والزيديّة، معروفون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إليه به عند كثيرٍ من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سقوطها في أيدي الساسانيين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في غربي ايران على الخليج، غنية بالنفط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الركورلي،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الركوزفي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العراق على ساعد الفرات، اتّخذها أمير المؤمنين عليّ بن أبي طالب مقرّاً له وفيها استشهد، جعلها العباسيّون عاصمة في سنة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م، بالقرب منها النجف ومشهد عليّ، انجبت علماء ومحدّثين ونحويين، كانت مع البصرة مركزاً للثقافة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حاليّاً، شيّدها المنصور العباسي سنة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م، ازدهرت بغداد ازدهاراً منقطع النظير بين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م، أخذت بالانحطاط بعد نقل المعتصم العاصمة إلى سامراء، ودمّرها هولاكو بعد تيمورلنك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وكسر الواو، مدينة مشهورة بينها وبين الري سبعة وعشرون فرسخاً، وإلى أبهر اثنا عشر فرسخاً، أوّل مَن استحدثها سابور ذو الأكتاف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غرب ايران تذكر مع قاشان، وهي مدينة مستحدثة إسلامية، وهي خصبة ماؤها من الآبار ملحة في الأصل، وهي محجّة للعلويين وفيها قبور أوليائهم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العراق العجمي شرقي آذربايجان، تقع فيها قلعة ألموت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معروفين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عن محمّد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الأسدي، عن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محمد بن أبي عبد الله الكوفي، أنّه ذكر عدد من انتهى إليه ممّن وقف على معجزات صاحب الزمان عليه السلام ورآه من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 والعطّار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البسامي، والأسدي،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حليس، وأبو عبد الله الكندي، وأبو عبد الله الجنيديّ، وهارون القزّاز، والنيلي، وأبو القاسم بن دبيس، وأبو عبد الله بن فرّوخ، ومسرور الطبّاخ مولى أبي الحسن عليه السلام ، وأحمد ومحمّد ابنا الحسن، وإسحاق الكاتب من بني نيبخت، وصاحب النواء، وصاحب الصرّة المختومة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 وجعفر بن حمدان، ومحمّد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 وأحمد بن اخيّة، وأبو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باذشالة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ومحمد بن محمد، وعليّ بن محمّد بن إسحاق، وأبوه، والحسن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وابنه، وأبو محمد بن هارون، وصاحب الحصاة، وعليّ بن محمد، ومحمد بن محمد الكليني، وأبو جعفر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وعليّ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فاقتر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وكانوا أهل عقلٍ وأمانةٍ، وثقةٍ ودرايةٍ، وفهمٍ وتحصيلٍ ونباهةٍ، وكان السلطان يعظم أقدارهم بجلالة محلّهم في الدنيا، ويكرمهم لظاهر أمانتهم واشتهار عدالتهم، حتّى أنّه كان يدفع عنهم ما يضيفه إليهم خصومهم من أمرهم، ضنّا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واعتقاداً لبطلان قذفهم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وذلك لما كان من شدّة تحرّزهم، وستر حالهم، واعتقادهم، وجودة آرائهم، وصواب تدبيرهم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يسقط دعوى الخصوم وِفاق الإمامية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صاحبهم لم يُرَ منذ ادّعوا ولادته، ولا عُرف له مكان، ولا خبّر أحدٌ بلقائه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بعد انقراض مَن سمّيناه من أصحاب أبيه وأصحابه عليهما السلام ، فقد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الألف دينار، وصاحب المال والرقعة البيضاء، وأبو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والحسن ابنه، والجعفري، وابن الأعجمي، والشمشاطي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المولودين، وصاحب المال بمكّة، وأبو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الوجناء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وراجع أيضاً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قصّة الوفد الذي جاء من قم والجبال، وللتوسعة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شاهد القائم عليه السلام ورآه وكلّمه،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كتاب تبصرة الولي فيمن رأى القائم المهدي، كتاب جنة المأوى في ذكر من فاز بلقاء الحجّة أو معجزته في الغيبة الكبرى للمحدث النوري طبع آخر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البحار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رآه، 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اعتزازاً بهم وبخلاً بهم على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كانت الأخبار عمّن تقدّم من أئمّة آل محمد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للقائم المنتظر من غيبتين، إحداهم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الأخرى، يعرف خبره الخاصُّ في القصرى، ولا يعرف العامُّ له مستقراً في الطولى، إلاّ من تولّى خدمته من ثقاة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أوليائه، ولم ينقطع عنه إلى الاشتغال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موجودة في مصنّفات الشيعة الأمامية قبل مولد أبي محمّد وأبيه وجدّه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حقّها عند مضيّ الوكلاء والسفراء الذين سمّيناهم رحمهم الله، وبان صدق رواتها بالغيبة الطولى، فكان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الآيات الباهرات في صحّة ما ذهبت إليه الإماميّة، ودانت به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يمكن أن يخرج عن عادة أزماننا هذه غيبة بشرٍ، لله تعالى في استتاره تدبيرٌ لمصالح خلقه لا يعلمها إلاّ هو، وامتحانٌ لهم بذلك في عبادته، مع أنّا لم نُحِط علماً بأنّ كلَّ غائبٍ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مستترا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دينه لأمرٍ يؤمّه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ادعاه الخصوم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يعرف جماعةٌ من الناس مكانه، ويخبرون عن مستقرّه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إلى هنا لم يرد في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مقدمة هذا الكتاب،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كتب عن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يأمّه ومعنى يؤمّه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bookmarkStart w:id="102" w:name="pg7445_65718"/>
    </w:p>
    <w:p>
      <w:pPr>
        <w:pStyle w:val="Heading3"/>
        <w:numPr>
          <w:ilvl w:val="2"/>
          <w:numId w:val="1"/>
        </w:numPr>
        <w:rPr/>
      </w:pPr>
      <w:bookmarkStart w:id="103" w:name="__RefHeading___Toc1920613_1051229030"/>
      <w:bookmarkStart w:id="104" w:name="_Toc38"/>
      <w:bookmarkEnd w:id="102"/>
      <w:bookmarkEnd w:id="103"/>
      <w:r>
        <w:rPr>
          <w:rtl w:val="true"/>
        </w:rPr>
        <w:t>(</w:t>
      </w:r>
      <w:r>
        <w:rPr>
          <w:rtl w:val="true"/>
        </w:rPr>
        <w:t>غيبة بعض الأنبياء عليهم السلام</w:t>
      </w:r>
      <w:r>
        <w:rPr>
          <w:rtl w:val="true"/>
        </w:rPr>
        <w:t>)</w:t>
      </w:r>
      <w:bookmarkEnd w:id="104"/>
    </w:p>
    <w:p>
      <w:pPr>
        <w:pStyle w:val="BookText"/>
        <w:rPr/>
      </w:pPr>
      <w:r>
        <w:rPr>
          <w:rFonts w:ascii="Amiri" w:hAnsi="Amiri" w:eastAsia="Amiri" w:cs="Amiri"/>
          <w:color w:val="111111"/>
          <w:sz w:val="28"/>
          <w:sz w:val="28"/>
          <w:szCs w:val="28"/>
          <w:rtl w:val="true"/>
          <w:lang w:bidi="ar-SA"/>
        </w:rPr>
        <w:t>وكم وليّ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يقطع الأرض بعبادة ربّه تعالى، والتفرّد من الظالمين بعمله، ونأى بذلك عن دار المجرمين، وتبعّد بدينه عن محلّ الفاسقين، لا يعرف أحدٌ من الخلق له مكاناً، ولا يدّعي انسان له لقاءً ولا معه اجتماعاً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الخضر عليه السلام، موجود قبل زمان موسى عليه السلام إلى وقتنا هذا، بإجماع أهل النقل واتّفاق أصحاب السير والأخبار، سائحاً في الأرض، لا يعرف له أحدٌ مستقراً ولا يدّعي له اصطحاباً، إلاّ ما جاء في القرآن به من قصّته مع موسى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يذكره بعض الناس من أنّه يظهر أحياناً ولا يُعرف، ويظنّ بعض من رآه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بعض الزّهاد، فإذا فارق مكانه توهّمه المسمّى بالخضر، وإن لم يكن يعرف بعينه في الحال ولا ظنّه، بل اعتقد أنّه بعض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غيبة موسى بن عمران عليه السلام عن وطنه وفراره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ورهطه ما نطق به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عليه أحدٌ مدّة غيبته عنهم فيعرف له مكاناً، حتّى ناجاه الله عز وجل وبعثه نبيّاً، فدعا إليه وعرفه الوليّ والعدوّ إذ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قصّة يوسف بن يعقوب عليهما السلام ما جاءت به سورة كاملة بمعناه،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ذكر استتار خبره عن أبيه، وهو نبيّ الله تعالى يأتيه الوحي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وليّ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بعضٌ رآه،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بعض الناس 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ويرانه، والمثبت من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سبحانه صباحاً ومساءً، وأمرهُ مطويٌّ عنه وعن إخوته، وهم يعاملونه ويبايعونه ويبتاعون منه ويلقونه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ويشاهدونه فيعرفهم ولا يعرفونه، حتّى مضت على ذلك السنون، وانقضت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الأزمان، وبلغ من حزن أبيه عليه السلام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لفقده، ويأسه من لقائه، وظنّه خروجه من الدنيا بوفاته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انحنى له ظهره، وأنهك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جسمه، وذهب لبكائه عليه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زماننا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سمعنا بنظير له في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أمر يونس نبيّ الله عليه السلام مع قومه، وفراره عنهم عند تطاول المدّة في خلافهم عليه واستخفافهم بحقوقه، وغيبته عنهم لذلك عن كلّ أحدٍ من الناس، حتّى لم يعلم بشرٌ من الخلق مستقرّه ومكانه إلاّ الله تعالى، إذ كان المتولّي لحبسه في جوف حوت في قرار بحرٍ، وقد أمسك عليه رمقه حتّى بقي حيّاً، ثمّ أخرجه من ذلك إلى تحت شجرةٍ من يقطين، بحيث لم يكن له معرفة بذلك المكان من الأرض، ولم يخطر له ببال 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خارج عن عادتنا،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 من تعارفنا، وقد نطق به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عليه أهل الإسلام وغيرهم من أهل الملل والأديان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يعاملونه ويبتاعون منه ويأتونه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 يرد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وانهتك،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عبادتنا، والمثبت من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أصحاب الكهف نظيرٌ لِما ذكرناه، وقد نزل القرآن بخبرهم وشرح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فرارهم بدينهم من قومهم، وحصولهم في كهف ناءٍ عن بلدهم، فأماتهم الله فيه وبقي كلبهم باسطاً ذراعيه بالوصيد، ودبّر أمرهم في بقاء أجسامهم على حال أجساد الحيوان لا يلحقها بالموت 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يقلّبهم ذات اليمين وذات الشمال كالحيّ الّذي يتقلّب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بالطبع والاختيار، ويقيهم حرّ الشمس الّتي تغيّر الألوان، والرياح التي تمزّق الأجساد، فبقوا على ذلك ثلاث مائة سنة وتسع سنين، على ما جاء به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أحياهم فعادوا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معاملة قومهم ومبايعتهم، وأنفذوا إليهم بورِقهم ليبتاعوا منهم أحلّ الطعام وأطيبه وأزكاه، بحسب ما تضمّن القرآن من شرح قصّتهم،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استتار أمرهم عن قومهم، وطول غيبتهم عنهم، وخفاء أمرهم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عادتنا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ولا عرفناه، ولولا أنّ القرآن جاء بذكر هؤلاء القوم وخبرهم وما ذكرناه من حالهم، لتسرّعت الناصبة إلى إنكار ذلك كما يتسرّع إلى إنكاره الملحدون والزنادقة والدهريون، ويحيلون صحّة الخبر به، وقد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أمر صاحب الحمار الّذي نزل بذكر قصّته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والظاهر ما أثبتناه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وأهل الكتاب يزعمون أنّه نبيّ الله تعالى،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قَرْيَةٍ وَهِيَ خاوِيَةٌ 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فاستبعد عمارتها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وعودها إلى ما كانت عليه، ورجوع الموتى منها بعد هلاكهم بالوفاة،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أَنَّى يُحْيِي هذِهِ اللَّهُ بَعْدَ مَوْتِها 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طعامه وشرابه بحاله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يغيّره تغيير طبائع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كلّ طعام وشراب عن حاله، فجرت بذلك العادة في طعام صاحب الحمار وشرابه، وبقي حماره قائماً في مكانه لم ينفق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يتغيّر عن حاله،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ويشرب، لم يضرّه طول عمره ولا أضعف ولا غيّر له 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المذكور بالعجب من حياة الأموات وقد أماته مائة 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طَعامِكَ وَشَرابِكَ لَمْ يَتَسَنَّهْ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بطول مدّة بقائه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الْعِظامِ كَيْفَ نُنْشِزُها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الأموات من الناس كيف نُخرجها من تحت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نَكْسُوها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فتعود حيواناً كما كانت بعد تفرّق أجزائها واندراسها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وشاهد الأعجوبة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أَعْلَمُ أَنَّ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منصوص في القرآن، مشروح في الذكر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فيه المسلمون وأهل الكتاب، وهو خارج عن عادتنا،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 من تعارفنا، منكر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لم يرد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w:t>
      </w:r>
      <w:r>
        <w:rPr>
          <w:rFonts w:eastAsia="IRNazanin" w:cs="IRNazanin"/>
          <w:color w:val="111111"/>
          <w:sz w:val="28"/>
          <w:szCs w:val="28"/>
          <w:rtl w:val="true"/>
          <w:lang w:bidi="fa-IR"/>
        </w:rPr>
        <w:t xml:space="preserve">. </w:t>
      </w:r>
      <w:bookmarkStart w:id="105" w:name="pg7445_65726"/>
    </w:p>
    <w:p>
      <w:pPr>
        <w:pStyle w:val="BookText"/>
        <w:rPr/>
      </w:pPr>
      <w:bookmarkEnd w:id="105"/>
      <w:r>
        <w:rPr>
          <w:rFonts w:ascii="Amiri" w:hAnsi="Amiri" w:eastAsia="Amiri" w:cs="Amiri"/>
          <w:color w:val="111111"/>
          <w:sz w:val="28"/>
          <w:sz w:val="28"/>
          <w:szCs w:val="28"/>
          <w:rtl w:val="true"/>
          <w:lang w:bidi="ar-SA"/>
        </w:rPr>
        <w:t>عند الملحدين، ومستحيل على مذهب الدهريّين والمنجّمين، وأصحاب الطبائع من اليونانيّين وغيرهم من المدّعين الفلسفة والمتطبّبين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يذهب إليه الإمامية في تمام استتار صاحبها وغيبته، ومقامه على ذلك طول مدّته أقرب في العقول والعادات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المذكورين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طريق للمقرّ بالإسلام إلى إنكار مذهبنا في ذلك، لولا أنّهم بعداء من التوفيق، مستمالون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بالخذلان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920615_1051229030"/>
      <w:bookmarkStart w:id="107" w:name="_Toc39"/>
      <w:bookmarkEnd w:id="106"/>
      <w:r>
        <w:rPr>
          <w:rtl w:val="true"/>
        </w:rPr>
        <w:t>(</w:t>
      </w:r>
      <w:r>
        <w:rPr>
          <w:rtl w:val="true"/>
        </w:rPr>
        <w:t>غيبة بعض الملوك والحكماء</w:t>
      </w:r>
      <w:r>
        <w:rPr>
          <w:rtl w:val="true"/>
        </w:rPr>
        <w:t>)</w:t>
      </w:r>
      <w:bookmarkEnd w:id="107"/>
    </w:p>
    <w:p>
      <w:pPr>
        <w:pStyle w:val="BookText"/>
        <w:rPr/>
      </w:pPr>
      <w:r>
        <w:rPr>
          <w:rFonts w:ascii="Amiri" w:hAnsi="Amiri" w:eastAsia="Amiri" w:cs="Amiri"/>
          <w:color w:val="111111"/>
          <w:sz w:val="28"/>
          <w:sz w:val="28"/>
          <w:szCs w:val="28"/>
          <w:rtl w:val="true"/>
          <w:lang w:bidi="ar-SA"/>
        </w:rPr>
        <w:t xml:space="preserve">وأمثال ما ذكرناه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لم يكن قد جاء به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كثيرٌ، قد رواه أصحاب الأخبار، وسطّره في الصحف أصحاب السير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غيبات ملوك الفرس عن رعاياهم دهراً طويلاً لضروبٍ من التدبيرات، لم يعرف أحدٌ لهم فيها مستقراً، ولا عثر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موضع ولا مكان، ثمّ ظهروا بعد ذلك، وعادوا إلى ملكهم بأحسن حال، وكذلك جماعةٌ من حكماء الروم والهند وملوكهم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غيباتٌ وأخبارٌ بأحوالٍ تخرج عن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نتعرّض لذكر شيءٍ من ذلك، لعلمنا بتسرّع الخصوم إلى إنكاره،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أوردناها لاقتضاء السياق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لجهلهم ودفعهم صحّة الأخبار به، وتعويلهم في إبطاله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بعده من عاداتهم وعرفهم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فاعتمدنا القرآن فيما يحتاج إليه منه، وإجماع أهل الإسلام، 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بصحّة ذلك وأنّه من عند الله تعالى، واعترافهم بحجّة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نعرف من كثيرٍ منهم نفاقهم بذلك، ونتحقّق استبطانهم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لعلمنا بإلحادهم في الدين واستهزائهم به، وأنّهم كانوا ينحلون بظاهره خوفاً من السيف وتصنّعاً أيضاً، لاكتساب الحطام به من الدنيا، ولولا ذلك لصرّحوا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ينتمون، وظاهروا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 الّتي بها يدينون ولها 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ونعوذ بالله من سيّء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العصمة من 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إبطاله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عرفهم وعاداتهم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فظاهروا،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فتظاهروا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لمذاهب،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النفاق،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للاتفاق، 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للانفاق، وما أثبتناه هو المناسب للعبارة</w:t>
      </w:r>
      <w:r>
        <w:rPr>
          <w:rFonts w:eastAsia="Amiri" w:cs="Amiri" w:ascii="Amiri" w:hAnsi="Amiri"/>
          <w:color w:val="111111"/>
          <w:sz w:val="28"/>
          <w:szCs w:val="28"/>
          <w:rtl w:val="true"/>
          <w:lang w:bidi="ar-SA"/>
        </w:rPr>
        <w:t xml:space="preserve">. </w:t>
      </w:r>
      <w:bookmarkStart w:id="108" w:name="pg7445_65730"/>
    </w:p>
    <w:p>
      <w:pPr>
        <w:pStyle w:val="Heading2"/>
        <w:numPr>
          <w:ilvl w:val="1"/>
          <w:numId w:val="1"/>
        </w:numPr>
        <w:rPr/>
      </w:pPr>
      <w:bookmarkStart w:id="109" w:name="__RefHeading___Toc1920617_1051229030"/>
      <w:bookmarkStart w:id="110" w:name="_Toc40"/>
      <w:bookmarkEnd w:id="108"/>
      <w:bookmarkEnd w:id="109"/>
      <w:r>
        <w:rPr>
          <w:rtl w:val="true"/>
        </w:rPr>
        <w:t>الفصل السادس</w:t>
      </w:r>
      <w:r>
        <w:rPr>
          <w:rtl w:val="true"/>
        </w:rPr>
        <w:t xml:space="preserve">: </w:t>
      </w:r>
      <w:r>
        <w:rPr>
          <w:rtl w:val="true"/>
        </w:rPr>
        <w:t>طول العمر</w:t>
      </w:r>
      <w:bookmarkEnd w:id="110"/>
    </w:p>
    <w:p>
      <w:pPr>
        <w:pStyle w:val="Heading3"/>
        <w:numPr>
          <w:ilvl w:val="2"/>
          <w:numId w:val="1"/>
        </w:numPr>
        <w:rPr/>
      </w:pPr>
      <w:bookmarkStart w:id="111" w:name="__RefHeading___Toc1920619_1051229030"/>
      <w:bookmarkStart w:id="112" w:name="_Toc41"/>
      <w:bookmarkEnd w:id="111"/>
      <w:r>
        <w:rPr>
          <w:rtl w:val="true"/>
        </w:rPr>
        <w:t>اشارة</w:t>
      </w:r>
      <w:bookmarkEnd w:id="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تعلّق الخصوم بانتقاض العادة في دعوى طول عمره، وبقائه على تكامل أدواته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قول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سنّي عشر الستين والمائتين وإلى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يومنا هذا وهو سنة أحد عشر وأربعمائة، وفي حملهم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بقائه وحاله وصفته الّتي يدّعونه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بخلاف حكم العادات، وأنّه يدلّ على فساد معتقدهم فيه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920621_1051229030"/>
      <w:bookmarkStart w:id="114" w:name="_Toc42"/>
      <w:bookmarkEnd w:id="113"/>
      <w:r>
        <w:rPr>
          <w:rtl w:val="true"/>
        </w:rPr>
        <w:t>فصل</w:t>
      </w:r>
      <w:r>
        <w:rPr>
          <w:rtl w:val="true"/>
        </w:rPr>
        <w:t>: (</w:t>
      </w:r>
      <w:r>
        <w:rPr>
          <w:rtl w:val="true"/>
        </w:rPr>
        <w:t>ردّ شبهة الخصوم في مسألة طول العمر</w:t>
      </w:r>
      <w:r>
        <w:rPr>
          <w:rtl w:val="true"/>
        </w:rPr>
        <w:t>)</w:t>
      </w:r>
      <w:bookmarkEnd w:id="114"/>
    </w:p>
    <w:p>
      <w:pPr>
        <w:pStyle w:val="BookText"/>
        <w:rPr/>
      </w:pPr>
      <w:r>
        <w:rPr>
          <w:rFonts w:ascii="Amiri" w:hAnsi="Amiri" w:eastAsia="Amiri" w:cs="Amiri"/>
          <w:color w:val="111111"/>
          <w:sz w:val="28"/>
          <w:sz w:val="28"/>
          <w:szCs w:val="28"/>
          <w:rtl w:val="true"/>
          <w:lang w:bidi="ar-SA"/>
        </w:rPr>
        <w:t>والذي تخيّله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قول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بدعواهم لصاحبهم طول العمر، وتكامل أدواته فيه، وبقائه إلى يومنا هذا وإلى وقت ظهوره بالأمّة،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الشبيبة،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والقوّة، والمعارف بأحوال الدين والدنيا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قواه وآلاته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خرج عمّا نعهده نحن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من أحوال البشر، فليس بخارج عن عادات سلفت لشركائه في البشريّة وأمثالهم في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جرت به عادة في بعض الأزمان لم يمتنع وجوده في غيرها، وكان حكم مستقبلها كحكم ماضيها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تجر عادةٌ بذلك 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الأدلّة على أن الله تعالى قادرٌ على فعل ذلك تُبطل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المخالفين للحقّ فساد القول به وتكذّبهم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أطبق العلماء من أهل الملل وغيرهم أنّ آدم أبا البشر عليه السلام عمّر نحو الألف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يتغيّر له خلقٌ، ولا انتقل من طفوليّة إلى شبيبة، ولا عنها إلى هرم، ولا عن قوّة إلى عجز، ولا عن علم إلى جهل، وأنّه لم يزل على صورة واحدة إلى أن قبضه الله عز وجل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الأعجوبة في حدوثه من غير نكاح، واختراعه من التراب من غير بدوٍ،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وانتقاله من طينٍ لازب إلى طبيعة الإنسانية، ولا واسطة في صنعته على اتّفاق مَن ذكرناه من أهل الكتب حسب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في ذلك ناطق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نوح نبيّ الله عليه السلام في قومه تسعمائة 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يرد في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تجر بذلك عادة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وتكذيبهم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بدوٍ، لم يرد في ط، وفي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يدٍ وصحّ، والظاهر ما اثبتناه، إذ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ورد لأجل سقطٍ كان في نسخةٍ، فتوهّم المستنسخ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من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15" w:name="pg7445_65734"/>
    </w:p>
    <w:p>
      <w:pPr>
        <w:pStyle w:val="BookText"/>
        <w:rPr/>
      </w:pPr>
      <w:bookmarkEnd w:id="115"/>
      <w:r>
        <w:rPr>
          <w:rFonts w:ascii="Amiri" w:hAnsi="Amiri" w:eastAsia="Amiri" w:cs="Amiri"/>
          <w:color w:val="111111"/>
          <w:sz w:val="28"/>
          <w:sz w:val="28"/>
          <w:szCs w:val="28"/>
          <w:rtl w:val="true"/>
          <w:lang w:bidi="ar-SA"/>
        </w:rPr>
        <w:t>وخمسين سنة للإنذار لهم خاصّة، وقبل ذلك ما كان له من العمر الطويل إلى أن بُعث نبيّاً من غير ضعفٍ كان به ولا هرم، ولا عجزٍ ولا جهلٍ، مع امتداد بقائه، وتطاول عمره في الدنيا، وسلامة حواسّه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الشيب أيضاً لم يحدث في البشر قبل حدوثه في إبراهيم الخليل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مَن سمّيناه من أهل العلم من المسلمين خاصّة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يدفعه إلاّ الملحدة من المنجّمين، وشركاؤهم في الزندقة من الدهريّين، فأمّا أهل الملل كلّها فعلى اتّفاق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وصفناه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20623_1051229030"/>
      <w:bookmarkStart w:id="117" w:name="_Toc43"/>
      <w:bookmarkEnd w:id="116"/>
      <w:r>
        <w:rPr>
          <w:rtl w:val="true"/>
        </w:rPr>
        <w:t>(</w:t>
      </w:r>
      <w:r>
        <w:rPr>
          <w:rtl w:val="true"/>
        </w:rPr>
        <w:t>ذكر المعمّرين</w:t>
      </w:r>
      <w:r>
        <w:rPr>
          <w:rtl w:val="true"/>
        </w:rPr>
        <w:t>):</w:t>
      </w:r>
      <w:bookmarkEnd w:id="117"/>
    </w:p>
    <w:p>
      <w:pPr>
        <w:pStyle w:val="BookText"/>
        <w:rPr/>
      </w:pPr>
      <w:r>
        <w:rPr>
          <w:rFonts w:ascii="Amiri" w:hAnsi="Amiri" w:eastAsia="Amiri" w:cs="Amiri"/>
          <w:color w:val="111111"/>
          <w:sz w:val="28"/>
          <w:sz w:val="28"/>
          <w:szCs w:val="28"/>
          <w:rtl w:val="true"/>
          <w:lang w:bidi="ar-SA"/>
        </w:rPr>
        <w:t>والأخبار متناصرة بامتداد أيّام المعمّرين من العرب والعجم والهند، وأصناف البشر وأحوالهم الّتي كانوا عليها مع ذلك، والمحفوظ من حكمهم مع تطاول أعمارهم، والمأثور من تفصيل قصاتهم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أعصارهم وخطبهم وأشعارهم، لا يختلف أهل النقل في صحّة الأخبار عنهم بما ذكرناه، وصدق الروايات في أعمارهم وأحوالهم كما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أسماء جماعة منهم في كتابي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الإمامة، وأخبار كافّتهم مجموعة مؤلّفة حاصلة في خزائن الملوك، وكثير من الرؤساء، وكثير من أهل العلم وحوانيت الورّاقين،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الوقوف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تعطّل قصاتهم،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تعطل قضاتهم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التعمير، مطالب السؤول في مناقب آل الرسول الجزء الثاني الباب الثاني عشر،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ذكر أخبار المعمّرين،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فليلتمسه من الجهات المذكورة، يجدها على ما يثلج صدره، ويقطع بتأمّل أسانيدها في الصّحة له عذره،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اُثبتُ مِن ذكر بعضهم ها هنا جملةً تُقنع، وإن كان الوقوف على أخبار كافّتهم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 فيما نؤمه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البعض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بن عاد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أطول الناس عمراً بعد الخضر عليه السلام ، وذلك أنّه عاش على رواية العلماء بالأخبار ثلاثة آلاف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وخمسمائة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عمر سبعة أنسر،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فرخ النسر فيجعله في الجبل فيعيش النسر منها ما عاش، فإذا مات أخذ آخر فربّاه، حتّى كان آخرها لبد، وكان أطولها عمراً،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الأمد على لبد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بن عاديا،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لقمان الّذي عاصر النبي داود عليه السلام ، وكان من بقيّة عادٍ الأُولى، وكان وفد عادٍ الّذين بعثهم قومهم إلى الحرم ليستسقوا لهم، واعطي من السمع والبصر على قدر ذلك، وله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حياة الحيوان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جمعه في القلّة أنسر وفي الكثرة نسور، وسمّي نسراً لأنّه ينسر الشي ويبتلعه، وهو أطول الطير عمراً، وأنَه يعمّر ألف سنة، وهو أشدّ الطير طيراناً، ويقال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من نسر</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يقول الأعشى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لنفسك إذ تختار سبعة أنسر إذا ما مضى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خلدتَ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نسرِ</w:t>
      </w:r>
    </w:p>
    <w:p>
      <w:pPr>
        <w:pStyle w:val="BookText"/>
        <w:rPr/>
      </w:pPr>
      <w:r>
        <w:rPr>
          <w:rFonts w:ascii="IRNazanin" w:hAnsi="IRNazanin" w:eastAsia="IRNazanin"/>
          <w:color w:val="111111"/>
          <w:sz w:val="28"/>
          <w:sz w:val="28"/>
          <w:szCs w:val="28"/>
          <w:rtl w:val="true"/>
          <w:lang w:bidi="fa-IR"/>
        </w:rPr>
        <w:t>فعمّر حتّى خال أنّ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خلودٌ وهل تبقى النفوس على الدهر</w:t>
      </w:r>
    </w:p>
    <w:p>
      <w:pPr>
        <w:pStyle w:val="BookText"/>
        <w:rPr/>
      </w:pPr>
      <w:r>
        <w:rPr>
          <w:rFonts w:ascii="Amiri" w:hAnsi="Amiri" w:eastAsia="Amiri" w:cs="Amiri"/>
          <w:color w:val="111111"/>
          <w:sz w:val="28"/>
          <w:sz w:val="28"/>
          <w:szCs w:val="28"/>
          <w:rtl w:val="true"/>
          <w:lang w:bidi="ar-SA"/>
        </w:rPr>
        <w:t>وقال لأدناهنّ إذ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هلكتَ وأهلكت ابن عادٍ وما تدري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ضُبيع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وَهب بن بغيض بن مالك بن سعد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ثلاثمائة سنة وأربعين سنة، وأدرك النبيّ صلى الله عليه وآله وسلم ولم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 وقد طعن في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منّي الشباب قد حسرا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فقد ثرى عصرا</w:t>
      </w:r>
    </w:p>
    <w:p>
      <w:pPr>
        <w:pStyle w:val="BookText"/>
        <w:rPr/>
      </w:pPr>
      <w:r>
        <w:rPr>
          <w:rFonts w:ascii="Amiri" w:hAnsi="Amiri" w:eastAsia="Amiri" w:cs="Amiri"/>
          <w:color w:val="111111"/>
          <w:sz w:val="28"/>
          <w:sz w:val="28"/>
          <w:szCs w:val="28"/>
          <w:rtl w:val="true"/>
          <w:lang w:bidi="ar-SA"/>
        </w:rPr>
        <w:t>والأبيات معروفة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ميمون بن قيس بن جندل من بني قيس بن ثعلبة الوائلي، يعرف بأعشى قيس،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اعشى بكر بن وائل، أحد المعروفين من شعراء الطبقة الأولى في الجاهليّة وفحولهم، وكانت العرب تعني بشعر الأعشى، سكن الحيرة، وكان كثير الوفود على الملوك من العرب والفرس، غزير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 وكذا في كتاب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عاش مائتين 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 مع عبد الملك ودخوله عليه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الذي يقول أيضاً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الشتاء فأدفئوني</w:t>
      </w:r>
    </w:p>
    <w:p>
      <w:pPr>
        <w:pStyle w:val="BookText"/>
        <w:rPr/>
      </w:pPr>
      <w:r>
        <w:rPr>
          <w:rFonts w:ascii="Amiri" w:hAnsi="Amiri" w:eastAsia="Amiri" w:cs="Amiri"/>
          <w:color w:val="111111"/>
          <w:sz w:val="28"/>
          <w:sz w:val="28"/>
          <w:szCs w:val="28"/>
          <w:rtl w:val="true"/>
          <w:lang w:bidi="ar-SA"/>
        </w:rPr>
        <w:t>وأمّا حين يذهب كلّ قرّ</w:t>
      </w:r>
    </w:p>
    <w:p>
      <w:pPr>
        <w:pStyle w:val="BookText"/>
        <w:rPr/>
      </w:pPr>
      <w:r>
        <w:rPr>
          <w:rFonts w:ascii="Amiri" w:hAnsi="Amiri" w:eastAsia="Amiri" w:cs="Amiri"/>
          <w:color w:val="111111"/>
          <w:sz w:val="28"/>
          <w:sz w:val="28"/>
          <w:szCs w:val="28"/>
          <w:rtl w:val="true"/>
          <w:lang w:bidi="ar-SA"/>
        </w:rPr>
        <w:t>إذا عاش 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مأتين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فسربالٌ خفيف أو رداء</w:t>
      </w:r>
    </w:p>
    <w:p>
      <w:pPr>
        <w:pStyle w:val="BookText"/>
        <w:rPr/>
      </w:pPr>
      <w:r>
        <w:rPr>
          <w:rFonts w:ascii="Amiri" w:hAnsi="Amiri" w:eastAsia="Amiri" w:cs="Amiri"/>
          <w:color w:val="111111"/>
          <w:sz w:val="28"/>
          <w:sz w:val="28"/>
          <w:szCs w:val="28"/>
          <w:rtl w:val="true"/>
          <w:lang w:bidi="ar-SA"/>
        </w:rPr>
        <w:t>فقد أودى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المستوغر بن ربيعة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ثلاثمائة وثلاثة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سئمت من الحياة وطولها</w:t>
      </w:r>
    </w:p>
    <w:p>
      <w:pPr>
        <w:pStyle w:val="BookText"/>
        <w:rPr/>
      </w:pPr>
      <w:r>
        <w:rPr>
          <w:rFonts w:ascii="Amiri" w:hAnsi="Amiri" w:eastAsia="Amiri" w:cs="Amiri"/>
          <w:color w:val="111111"/>
          <w:sz w:val="28"/>
          <w:sz w:val="28"/>
          <w:szCs w:val="28"/>
          <w:rtl w:val="true"/>
          <w:lang w:bidi="ar-SA"/>
        </w:rPr>
        <w:t>مائةٌ حَدَتْ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مائتان لي</w:t>
      </w:r>
    </w:p>
    <w:p>
      <w:pPr>
        <w:pStyle w:val="BookText"/>
        <w:rPr/>
      </w:pPr>
      <w:r>
        <w:rPr>
          <w:rFonts w:ascii="Amiri" w:hAnsi="Amiri" w:eastAsia="Amiri" w:cs="Amiri"/>
          <w:color w:val="111111"/>
          <w:sz w:val="28"/>
          <w:sz w:val="28"/>
          <w:szCs w:val="28"/>
          <w:rtl w:val="true"/>
          <w:lang w:bidi="ar-SA"/>
        </w:rPr>
        <w:t>وعمرت من عدد السنين مئينا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وعمِرْتُ من 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الشهورِ سنينا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أكثم بن صيفي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مسرّته الفناء، وفي النسخ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المسرّة والفناء، والمثبت من كتاب المعمرون وكتاب كمال الدين، ويروى عجز البيت الأخير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التخيّل والفتاء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المستوغر بن ربيعة بن كعب بن زيد مناة بن تميم، عاش زمناً طويلاً، أدرك الإسلام ولم يسلم، وكان من فرسان العرب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السنين سنيناً،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الستين مأتينا،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السنين مأتينا، والمثبت من كتاب المعمّرون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اكثم بن صيفي أحد بني أسد بن عمرو بن تميم، ادرك الإسلام واختلف في اسلامه، إلاّ أنّ الاكثر لا يشك في أنّه لم يسلم، ولم تكن العرب تقدّم عليه أحداً في الحكمة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 ثلاثمائة سنة وثمانين سنة، وكان مّمن أدرك النبيّ صلى الله عليه وآله وسلم وآمن به ومات قبل أن يلقاه، وله أحاديث كثيرة وحِكم وبلاغات وأمثال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امرأ قد عاش تسعين حجّة</w:t>
      </w:r>
    </w:p>
    <w:p>
      <w:pPr>
        <w:pStyle w:val="BookText"/>
        <w:rPr/>
      </w:pPr>
      <w:r>
        <w:rPr>
          <w:rFonts w:ascii="IRNazanin" w:hAnsi="IRNazanin" w:eastAsia="IRNazanin"/>
          <w:color w:val="111111"/>
          <w:sz w:val="28"/>
          <w:sz w:val="28"/>
          <w:szCs w:val="28"/>
          <w:rtl w:val="true"/>
          <w:lang w:bidi="fa-IR"/>
        </w:rPr>
        <w:t>خلت مائتان بعد عشر وفائها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مأةٍ لم يسأم العيش جاهلُ</w:t>
      </w:r>
    </w:p>
    <w:p>
      <w:pPr>
        <w:pStyle w:val="BookText"/>
        <w:rPr/>
      </w:pPr>
      <w:r>
        <w:rPr>
          <w:rFonts w:ascii="Amiri" w:hAnsi="Amiri" w:eastAsia="Amiri" w:cs="Amiri"/>
          <w:color w:val="111111"/>
          <w:sz w:val="28"/>
          <w:sz w:val="28"/>
          <w:szCs w:val="28"/>
          <w:rtl w:val="true"/>
          <w:lang w:bidi="ar-SA"/>
        </w:rPr>
        <w:t>وذلك من عدّي ليالٍ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والده صيفي بن رياح بن أكثم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مائتين وستة وسبعين سنة، ولا ينكر من عقله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بذي الحلم الّذي قال فيه المتلمّس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الحلم قبل اليوم ما تقرع العصا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وفي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وقادها، وفي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ستّ وأربع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راجع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رياح بن أكثم أحد بني أسد بن عمر بن تميم أبو أكثم، ومن 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سوء الأدب كثرة العتاب، واقرع الأرض بالعصا، فذهب مثلاً، والقرع الضرب،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ينبّه الإنسان صاحبه عند 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الظرب لمّا طعن في السن وأنكر قومه من عقله شيئاً أمر أولاده أن يقرعوا إلى المجن بالعصا إذا خرج من كلامه وأخذ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اضطراب في ضبط الاسم، وما أثبتناه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المسيح أو عبد العزى من ضبيعة من ربيعة، شاعر جاهلي، وأخواله بنو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بن سعيد بن سعد بن سهم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مائتي سنة وعشرين سنة، 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قطّ، وأدرك الإسلام 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العتبي،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ضُبَيْرة السهمي وله مائتا سنة وعشرون سنة، وكان أسود الشعر صحيح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ورثاه ابن عمّه قيس بن 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يأمن الحدثان 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منيّته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زوّدوا لا تهلك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ضبيرة السهمي ماتا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وكان ميتته افتلاتا</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دون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خفاتا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بن سعيد بن سعد بن سهم بن عمرو بن هصيص القرشي، عاش مائتين وعشرين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وثمانين، وأدرك الإسلام فهلك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سهل بن محمّد بن عثمان بن يزيد الجشيمي السجستاني البصري الكوفي، توفّي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قرأ على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تفصيل حياته في مقدّمة كتاب المعمرون للسجستاني، بقلم عبد المنعم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الرياسي،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والرياشي كما هو في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وبقيّة المصادر والرياشي هو أبو الفضل العباس بن الفرج النحوي اللغوي، قتل في المسجد الجامع بالبصرة في أيام العلوي صاحب الزنج في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محمد بن عبيد الله بن عمرو بن معاوية بن عمرو بن عتبة بن أبي سفيان صخر بن حرب، الشاعر البصري، وكان راوية للأخبار وأيام العرب، روى عن أبيه وسفيان بن عيينة ولوط بن مخنف، روى عنه أبو حاتم السجستاني وأبو الفضل الرياشي، توفي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تهلكوا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حفاتا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بن الصمّة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مائتي سنة، وأدرك الإسلام فلم يسلم، وكان أحد قوّاد المشركين يوم حُنين ومقدّمهم،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حرب النبيّ صلى الله عليه وآله وسلم فقُتل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بن عتبان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ظالم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مائتي سنة وخمسة وخمسين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حممة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وطال العمر حتّى كأنّني</w:t>
      </w:r>
    </w:p>
    <w:p>
      <w:pPr>
        <w:pStyle w:val="BookText"/>
        <w:rPr/>
      </w:pPr>
      <w:r>
        <w:rPr>
          <w:rFonts w:ascii="Amiri" w:hAnsi="Amiri" w:eastAsia="Amiri" w:cs="Amiri"/>
          <w:color w:val="111111"/>
          <w:sz w:val="28"/>
          <w:sz w:val="28"/>
          <w:szCs w:val="28"/>
          <w:rtl w:val="true"/>
          <w:lang w:bidi="ar-SA"/>
        </w:rPr>
        <w:t>فما الموت أفناني ولكن تتابعت</w:t>
      </w:r>
    </w:p>
    <w:p>
      <w:pPr>
        <w:pStyle w:val="BookText"/>
        <w:rPr/>
      </w:pPr>
      <w:r>
        <w:rPr>
          <w:rFonts w:ascii="Amiri" w:hAnsi="Amiri" w:eastAsia="Amiri" w:cs="Amiri"/>
          <w:color w:val="111111"/>
          <w:sz w:val="28"/>
          <w:sz w:val="28"/>
          <w:szCs w:val="28"/>
          <w:rtl w:val="true"/>
          <w:lang w:bidi="ar-SA"/>
        </w:rPr>
        <w:t>ثلاث مئات قد مررن كواملاً</w:t>
      </w:r>
    </w:p>
    <w:p>
      <w:pPr>
        <w:pStyle w:val="BookText"/>
        <w:rPr/>
      </w:pPr>
      <w:r>
        <w:rPr>
          <w:rFonts w:ascii="Amiri" w:hAnsi="Amiri" w:eastAsia="Amiri" w:cs="Amiri"/>
          <w:color w:val="111111"/>
          <w:sz w:val="28"/>
          <w:sz w:val="28"/>
          <w:szCs w:val="28"/>
          <w:rtl w:val="true"/>
          <w:lang w:bidi="ar-SA"/>
        </w:rPr>
        <w:t>سليمُ أفاعٍ ليله غير مودعِ</w:t>
      </w:r>
    </w:p>
    <w:p>
      <w:pPr>
        <w:pStyle w:val="BookText"/>
        <w:rPr/>
      </w:pPr>
      <w:r>
        <w:rPr>
          <w:rFonts w:ascii="Amiri" w:hAnsi="Amiri" w:eastAsia="Amiri" w:cs="Amiri"/>
          <w:color w:val="111111"/>
          <w:sz w:val="28"/>
          <w:sz w:val="28"/>
          <w:szCs w:val="28"/>
          <w:rtl w:val="true"/>
          <w:lang w:bidi="ar-SA"/>
        </w:rPr>
        <w:t>عليَّ سنون من مصيف ومربعِ</w:t>
      </w:r>
    </w:p>
    <w:p>
      <w:pPr>
        <w:pStyle w:val="BookText"/>
        <w:rPr/>
      </w:pPr>
      <w:r>
        <w:rPr>
          <w:rFonts w:ascii="Amiri" w:hAnsi="Amiri" w:eastAsia="Amiri" w:cs="Amiri"/>
          <w:color w:val="111111"/>
          <w:sz w:val="28"/>
          <w:sz w:val="28"/>
          <w:szCs w:val="28"/>
          <w:rtl w:val="true"/>
          <w:lang w:bidi="ar-SA"/>
        </w:rPr>
        <w:t>وها أنا هذا أرتجي 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بن الصمّة الجشمي من جشم بن سعد بن بكر، عاش نحواً من مائتي سنة حتّى سقط حاجباه من عينيه، قتل يوم حنين، وإنّما خرجت به هوازن تتيمّن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غسّان،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عتبان، وما أثبتناه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بن عتبان بن ظالم بن عمرو بن قطعية بن الحارث بن سلمة بن مازن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حممة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حممة الدوسي، قضى على العرب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مضاض الجرهمّي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أربعمائة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يكن بين الحجون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الصفا أنيسٌ ولم يسمر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سامرُ</w:t>
      </w:r>
    </w:p>
    <w:p>
      <w:pPr>
        <w:pStyle w:val="BookText"/>
        <w:rPr/>
      </w:pPr>
      <w:r>
        <w:rPr>
          <w:rFonts w:ascii="Amiri" w:hAnsi="Amiri" w:eastAsia="Amiri" w:cs="Amiri"/>
          <w:color w:val="111111"/>
          <w:sz w:val="28"/>
          <w:sz w:val="28"/>
          <w:szCs w:val="28"/>
          <w:rtl w:val="true"/>
          <w:lang w:bidi="ar-SA"/>
        </w:rPr>
        <w:t>بلى نحن كنّا أهلها فأبادنا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والج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من ذكرت يطول بإثباته جزء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 تزعم أنّ قدماء ملوكها جماعات طالت أعمارهم وامتدّت، وزادت في الطول على أعمار من أثبتنا اسمه من العرب، ويذكرون أنّ من جملتهم الملك الّذي استحدث المهرجان، عاش ألفي سنة وخمسمائة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نتعرّض لشرح أخبارهم، لظهور ما قصصته من أمر العرب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وكذا في كتاب المعمّرون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مضاض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 ناحية من البيت، وقيل الجبل المشرف ممّا يلي شعب الجزّارين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الجدود جمع جد،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 والحظ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والحدود الغوابر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المعمرون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في الغيبة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الفرس فإنّها تزعم فيما تقدّم من ملوكها جماعة طالت أعمارهم، فيردون أنّ الضحّاك صاحب الحيتين عاش ألف سنة ومائتي سنة، وافريدون العادل عاش فوق الف سنة، ويقولون انّ الملك الّذي أحدث المهرجان عاش ألفي سنة وخمسمائة سنة استتر منها عن قومه ستمائة سنة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أعمارهم على ما تدّعيه الفرس، ولقرب عهدها منّا وبُعد عهد أولئك، وثبوت أخبار معمّري العرب في صحف أهل الإسلام وعند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أسلفت القول بأنّ المنكر لتطاول الأعمار إنّما هم 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المنجّمين وجماعة من الملحدين، فأمّا أهل الكتب والملل فلا يختلفون في صحّة ذلك وثبوته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من جملة المعمّرين إلاّ من التنازع في طول عمره مرتفع، وهو 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وأكثر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رأى المسيح، وأدرك النبيّ صلوات الله عليه وآله، وعاش بعده، وكانت وفاته في وسط أيام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القاضي بين المسلمين في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عاملها وجابي خراجها، وهذا 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المنكر لتطاولٍ للأعمار إنّما 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الله سلمان الفارسي، وهذا اسمه بعد الإسلام، أمّا قبله،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مابه بن بوذخشان بن مورسلان،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بهبود، ويلقب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الخير وسلمان المحمدّي وسلمان ابن الإسلام، شهد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بحفره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يفته بعد الخندق مشهد، توفي بالمدائن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وقبره ظاهر معروف بقرب أيوان كسرى، وكان عطاؤه خمسة آلاف، وكان إذا خرج تصدّق به ويأكل من عمل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عمره فمئتان وخمسون سنة فممّا لا شك فيه، ولكن الاختلاف في الأكثر، فقيل 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الكنى والالقاب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الخطاب، روى عن النبيّ وأبي بكر واُبي، روى عنه أولاده وغيرهم قتل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مدن سبع، من بناء أكاسرة العجم، على طرف دجلة ببغداد، كان يسكنها ملوك بني ساسان إلى زمن عمر، وفي الجانب الشرقي مشهد سلمان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وفيما أسلفناه في هذا الباب كفاية فيما قصدناه، والحمد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أكثر المؤرخين أن سلمان كان أميراً على المدائن، واختلف في سنة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أمير المؤمنين، والشيخ المفيد هنا ذهب إلى أنّه وسط أيّام عمر ابن الخطاب</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للتفصيل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تهذيب ابن عساكر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118" w:name="pg7445_65754"/>
    </w:p>
    <w:p>
      <w:pPr>
        <w:pStyle w:val="Heading2"/>
        <w:numPr>
          <w:ilvl w:val="1"/>
          <w:numId w:val="1"/>
        </w:numPr>
        <w:rPr/>
      </w:pPr>
      <w:bookmarkStart w:id="119" w:name="__RefHeading___Toc1920625_1051229030"/>
      <w:bookmarkStart w:id="120" w:name="_Toc44"/>
      <w:bookmarkEnd w:id="118"/>
      <w:bookmarkEnd w:id="119"/>
      <w:r>
        <w:rPr>
          <w:rtl w:val="true"/>
        </w:rPr>
        <w:t>الفصل السابع</w:t>
      </w:r>
      <w:r>
        <w:rPr>
          <w:rtl w:val="true"/>
        </w:rPr>
        <w:t xml:space="preserve">: </w:t>
      </w:r>
      <w:r>
        <w:rPr>
          <w:rtl w:val="true"/>
        </w:rPr>
        <w:t>هل وجود الإمام مغيّباً كعدمه؟</w:t>
      </w:r>
      <w:bookmarkEnd w:id="120"/>
    </w:p>
    <w:p>
      <w:pPr>
        <w:pStyle w:val="Heading3"/>
        <w:numPr>
          <w:ilvl w:val="2"/>
          <w:numId w:val="1"/>
        </w:numPr>
        <w:rPr/>
      </w:pPr>
      <w:bookmarkStart w:id="121" w:name="__RefHeading___Toc1920627_1051229030"/>
      <w:bookmarkStart w:id="122" w:name="_Toc45"/>
      <w:bookmarkEnd w:id="121"/>
      <w:r>
        <w:rPr>
          <w:rtl w:val="true"/>
        </w:rPr>
        <w:t>اشارة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وجود الإمام مغيّباً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استمرّت غيبة الإمام على الوجه الّذي تعتقده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فلم يظهر له شخص، ولا 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حدّ، ولا إنفاذ حكم، ولا دعوة إلى حقّ، ولا جهاد العدوّ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بطلت الحاجة إليه في 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والملّة، وكان وجوده في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920629_1051229030"/>
      <w:bookmarkStart w:id="124" w:name="_Toc46"/>
      <w:bookmarkEnd w:id="123"/>
      <w:r>
        <w:rPr>
          <w:rtl w:val="true"/>
        </w:rPr>
        <w:t>فصل</w:t>
      </w:r>
      <w:r>
        <w:rPr>
          <w:rtl w:val="true"/>
        </w:rPr>
        <w:t>: (</w:t>
      </w:r>
      <w:r>
        <w:rPr>
          <w:rtl w:val="true"/>
        </w:rPr>
        <w:t>الغيبة لا تنافي حفظ الشرع والملّة</w:t>
      </w:r>
      <w:r>
        <w:rPr>
          <w:rtl w:val="true"/>
        </w:rPr>
        <w:t>)</w:t>
      </w:r>
      <w:bookmarkEnd w:id="124"/>
    </w:p>
    <w:p>
      <w:pPr>
        <w:pStyle w:val="BookText"/>
        <w:rPr/>
      </w:pPr>
      <w:r>
        <w:rPr>
          <w:rFonts w:ascii="Amiri" w:hAnsi="Amiri" w:eastAsia="Amiri" w:cs="Amiri"/>
          <w:color w:val="111111"/>
          <w:sz w:val="28"/>
          <w:sz w:val="28"/>
          <w:szCs w:val="28"/>
          <w:rtl w:val="true"/>
          <w:lang w:bidi="ar-SA"/>
        </w:rPr>
        <w:t>فإنّا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بخلاف ما ظنّوه، وذلك أنّ غيبته لا تُخلّ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صدقت الحاجة إليه من حفظ الشرع والملّة، واستيداعها له، وتكليفها التعرّف في كلّ وقت لأحوال الأمّة، وتمسّكها بالديانة أو فراقها لذلك إن فارقته، وهو الشيء الّذي ينفرد به دون غيره من كافّة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الدعوة إليه إنّما يتولاّها شيعته، وتقوم الحجّة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ولا يحتاج هو إلى تولّي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بنفسه، كما كانت دعوة الأنبياء عليهم السلام تظهر نايباً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الحاجة إليه في حقّه، وبطلت الحاجة إليه في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بأتباعهم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والمقرّين بحقّهم، وينقطع العذر بها فيما يتأتّى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ومستقرّهم، ولا يحتاجون إلى قطع المسافات لذلك بأنفسهم، وقد قامت أيضاً نايباً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وفاتهم، وتثبت الحجّة لهم في ثبوتهم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بامتحانهم في حياتهم وبعد موتهم، 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وتنفيذ الأحكام، وقد يتولاّها أمراء الأئمّة وعمّالهم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 كما كان يتولّى ذلك أمراء الأنبياء عليهم السلام وولاتهم،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بأنفسهم، 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الجهاد، ألا ترى أنّه يقوم به الولاة من قبل الأنبياء والأئمّة دونهم، ويستغنون بذلك عن تولّيه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بما ذكرناه أنّ الذي أحوج إلى وجود الإمام ومنع من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به من حفظ الشرع، الذي لا يجوز ائتمان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الخلق في أداء ما كلّفوه من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وجد منهم قائماً بذلك فهو في سعة من الإستتار والصموت، ومتى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ينأى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بأتباعهم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يتولّى أمراء الأئمّة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يحوجونهم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وفي حاشية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لم يرد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وجدهم قد أطبقوا على تركه، وضلّوا عن طريق الحقّ فيما كلّفوه من نقله ظهر لتولّي ذلك بنفسه ولم يسعه إهمال القيام به، فلذلك ما وجب في حجّة العقل وجوده وفسد منها عدمه المباين لوجوده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موته المانع له من مراعاة الدين وحفظه، وهذ بيّن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غاب الإمام للخوف على نفسه من القوم الظالمين، فضاعت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الحدود، وانهملت به الأحكام، ووقع به في الأرض الفساد، فكان السبب لذلك فعل الظالمين دون الله عزّ إسمه، وكانوا المأخوذين بذلك المطالبين 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أماته الله تعالى وأعدم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فوقع لذلك الفساد وارتفع بذلك الصلاح، كان سببه فعل الله دون العباد، ولن يجوز من الله تعالى سبب الفساد، ولا 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يرفع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فوضح بذلك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وغيبته واستتاره وثبوته، وسقط ما اعترض المستضعفون فيه من الشبهات، والمنّة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أعدم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125" w:name="pg7445_65762"/>
    </w:p>
    <w:p>
      <w:pPr>
        <w:pStyle w:val="Heading2"/>
        <w:numPr>
          <w:ilvl w:val="1"/>
          <w:numId w:val="1"/>
        </w:numPr>
        <w:rPr/>
      </w:pPr>
      <w:bookmarkStart w:id="126" w:name="__RefHeading___Toc1920631_1051229030"/>
      <w:bookmarkStart w:id="127" w:name="_Toc47"/>
      <w:bookmarkEnd w:id="125"/>
      <w:bookmarkEnd w:id="126"/>
      <w:r>
        <w:rPr>
          <w:rtl w:val="true"/>
        </w:rPr>
        <w:t>الفصل الثامن</w:t>
      </w:r>
      <w:r>
        <w:rPr>
          <w:rtl w:val="true"/>
        </w:rPr>
        <w:t xml:space="preserve">: </w:t>
      </w:r>
      <w:r>
        <w:rPr>
          <w:rtl w:val="true"/>
        </w:rPr>
        <w:t>ما الفرق بين قول الإمامية في الغيبة وقول سائر الفرق الشيعيّة؟</w:t>
      </w:r>
      <w:bookmarkEnd w:id="127"/>
    </w:p>
    <w:p>
      <w:pPr>
        <w:pStyle w:val="Heading3"/>
        <w:numPr>
          <w:ilvl w:val="2"/>
          <w:numId w:val="1"/>
        </w:numPr>
        <w:rPr/>
      </w:pPr>
      <w:bookmarkStart w:id="128" w:name="__RefHeading___Toc1920633_1051229030"/>
      <w:bookmarkStart w:id="129" w:name="_Toc48"/>
      <w:bookmarkEnd w:id="128"/>
      <w:r>
        <w:rPr>
          <w:rtl w:val="true"/>
        </w:rPr>
        <w:t>اشارة</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قول الإمامية في الغيبة وقول سائر الفرق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ساوينا بمذهبنا في غيبة صاحبنا عليه السلام السبائية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 يقتل وأنّه حيّ موجود، وقول الكيسانية في محمد بن الحنفية، ومذهب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الصادق جعفر بن محمّد عليه السلام لم يمت، وقول الممطورة في موسى بن جعفر عليه السلام أنّه لم 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حيّ إلى أن يخرج بالسيف، وقول أوائل الإسماعيلية وأسلافها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بن جعفر هو المنتظر وأنّه حيّ لم يمت، وقول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يقتل ولم يمت، ولا يقتل ولا يموت، حتّى يسوق العرب بعصاه ويملأ الأرض عدلاً وقسطاً كما ملئت ظلماً وجوراً، وهي أوّل فرقة قالت في الإسلام بالوقف بعد النبيّ من هذه الأمّة، وأوّل من قال منها بالغلوّ، وإنّما سمّوا بالسبائية نسبة لعبد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الممطورة إلى هنا لم يرد في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زعمت أنّ الإمام بعد الصادق عليه السلام محمد بن إسماعيل بن جعفر،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كان لإسماعيل في حياة أبيه، فلمّا توفّي قبل أبيه جعل جعفر بن محمّد الأمر لمحمد بن إسماعيل، وأصحاب هذا القول يسمّون المباركية لرئيس لهم يسمّى المبارك مولى إسماعيل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30" w:name="pg7445_65764"/>
    </w:p>
    <w:p>
      <w:pPr>
        <w:pStyle w:val="BookText"/>
        <w:rPr/>
      </w:pPr>
      <w:bookmarkEnd w:id="130"/>
      <w:r>
        <w:rPr>
          <w:rFonts w:ascii="Amiri" w:hAnsi="Amiri" w:eastAsia="Amiri" w:cs="Amiri"/>
          <w:color w:val="111111"/>
          <w:sz w:val="28"/>
          <w:sz w:val="28"/>
          <w:szCs w:val="28"/>
          <w:rtl w:val="true"/>
          <w:lang w:bidi="ar-SA"/>
        </w:rPr>
        <w:t>ذلك في 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الزيدية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 من أئمّتها حتّى قالوه في يحيى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بشاهي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الأقاويل باطلة عند الإماميّة، وقولها في غيبة صاحبها نظيرها، فقد بطلت أيضاً ووضح فسادها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920635_1051229030"/>
      <w:bookmarkStart w:id="132" w:name="_Toc49"/>
      <w:bookmarkEnd w:id="131"/>
      <w:r>
        <w:rPr>
          <w:rtl w:val="true"/>
        </w:rPr>
        <w:t>فصل</w:t>
      </w:r>
      <w:r>
        <w:rPr>
          <w:rtl w:val="true"/>
        </w:rPr>
        <w:t>: (</w:t>
      </w:r>
      <w:r>
        <w:rPr>
          <w:rtl w:val="true"/>
        </w:rPr>
        <w:t>بطلان معتقد سائر الفرق وصحة معتقد الإمامية</w:t>
      </w:r>
      <w:r>
        <w:rPr>
          <w:rtl w:val="true"/>
        </w:rPr>
        <w:t>)</w:t>
      </w:r>
      <w:bookmarkEnd w:id="132"/>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توهّمٌ من الخصوم لو تيقّظوا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ما اعتمدوه في حجاج أهل الحقّ وظنّوه نظيراً لمقالهم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قتل من سمّوه قد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جعفر بن محمّد، وهو الّذي سعى بعمّه موسى الكاظم إلى هارون الرشيد،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خليفتان في الأرض موسى بن جعفر بالمدينة يجيء له الخراج وأنت بالعراق يجيء إليك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وكان الإمام الكاظم يصل محمّد بن إسماعيل بن جعفر كثيراً، حتّى أن محمّداً لما فارق الإمام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عمر بن يحيى بن الحسين بن زيد بن عليّ بن الحسين السبط، ثائرٌ، خرج في أيام المتوكل العباسي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واتجه ناحية خراسان بجماعة فردّه عبد الله بن طاهر إلى بغداد فضرب وحبس ثمّ أطلق، فأقام مدّة في بغداد وتوجّه إلى الكوفة في أيام المستعين بالله، وقاربها وأخذ ما في بيت المال وفتح السجون وعسكر بالفلوجة، وقصده جيش فظفر عليه يحيى، وأقبل عليه جيش آخر جهّزه محمّد بن عبد الله بن طاهر، فاقتتلا بشاهي قرب الكوفة، فتفرق عسكر الطالبي وبقي في عدد قليل، وتقنطر به فرسه فقتل، وحمل رأسه إلى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وما ذكره من مصادر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القادسية فيما احسب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تفطّنوا</w:t>
      </w:r>
      <w:r>
        <w:rPr>
          <w:rFonts w:eastAsia="Amiri" w:cs="Amiri" w:ascii="Amiri" w:hAnsi="Amiri"/>
          <w:color w:val="111111"/>
          <w:sz w:val="28"/>
          <w:szCs w:val="28"/>
          <w:rtl w:val="true"/>
          <w:lang w:bidi="ar-SA"/>
        </w:rPr>
        <w:t xml:space="preserve">. </w:t>
      </w:r>
      <w:bookmarkStart w:id="133" w:name="pg7445_65766"/>
    </w:p>
    <w:p>
      <w:pPr>
        <w:pStyle w:val="BookText"/>
        <w:rPr/>
      </w:pPr>
      <w:bookmarkEnd w:id="133"/>
      <w:r>
        <w:rPr>
          <w:rFonts w:ascii="Amiri" w:hAnsi="Amiri" w:eastAsia="Amiri" w:cs="Amiri"/>
          <w:color w:val="111111"/>
          <w:sz w:val="28"/>
          <w:sz w:val="28"/>
          <w:szCs w:val="28"/>
          <w:rtl w:val="true"/>
          <w:lang w:bidi="ar-SA"/>
        </w:rPr>
        <w:t>محسوساً مدركاً بالعيان، وشهد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أئمّة قاموا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 ثبتت إمامتهم بالشيء الذي به ثبتت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من تقدّمهم، والإنكار للمحسوسات باطلٌ عند كافّة العقلاء، وشهادة الأئمّة المعصومين بصحّة موت الماضين منهم مزيلة لكلّ ريبة، فبطلت الشبهة فيه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قول الإماميّة في دعوى وجود صاحبهم عليه السلام ، لأنّ دعوى وجود صاحبهم عليه السلام لا تتضمّن دفع المشاهد، ولا له إنكار المحسوس،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قام بعد الثاني عشر من أئمّة الهدى عليهم السلام إمامٌ عدلٌ معصومٌ يشهد بفساد دعوى الإماميّة أو وجود إمامها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نسبة بين الأمرين، لولا التحريف في الكلام، والعمل على أوّل خاطر يخطر للإنسان من غير 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إثبات</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920637_1051229030"/>
      <w:bookmarkStart w:id="135" w:name="_Toc50"/>
      <w:bookmarkEnd w:id="134"/>
      <w:r>
        <w:rPr>
          <w:rtl w:val="true"/>
        </w:rPr>
        <w:t>فصل</w:t>
      </w:r>
      <w:r>
        <w:rPr>
          <w:rtl w:val="true"/>
        </w:rPr>
        <w:t>: (</w:t>
      </w:r>
      <w:r>
        <w:rPr>
          <w:rtl w:val="true"/>
        </w:rPr>
        <w:t>عدم إنكار غيبة الآخرين</w:t>
      </w:r>
      <w:r>
        <w:rPr>
          <w:rtl w:val="true"/>
        </w:rPr>
        <w:t>)</w:t>
      </w:r>
      <w:bookmarkEnd w:id="135"/>
    </w:p>
    <w:p>
      <w:pPr>
        <w:pStyle w:val="BookText"/>
        <w:rPr/>
      </w:pPr>
      <w:r>
        <w:rPr>
          <w:rFonts w:ascii="Amiri" w:hAnsi="Amiri" w:eastAsia="Amiri" w:cs="Amiri"/>
          <w:color w:val="111111"/>
          <w:sz w:val="28"/>
          <w:sz w:val="28"/>
          <w:szCs w:val="28"/>
          <w:rtl w:val="true"/>
          <w:lang w:bidi="ar-SA"/>
        </w:rPr>
        <w:t>ونحن 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ننكر غيبة من سمّاه الخصوم لتطاول زمانها، فيكون ذلك حجّةً علينا في تطاول مدّة غيبة صاحبنا، وإنّما أنكرناها بما ذكرناه من المعرفة واليقين بقتل من قُتل منهم، وموت مَن مات من جملتهم، وحصول العلم بذلك من جهة الإدراك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في جملة مَن ذكروه من لم يثبت له إمامة من الجهات التي تثبت لمستحقّها على حال، فلا يضرّ لذلك دعوى من ادّعى له الغيبة والاستتار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انكاراً بمحسوس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 والمثبت من ط، وهو الأنسب</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تأمّل ما ذكرناه عرف الحقّ منه، ووضح له الفرق بيننا وبين الضالّة من المنتسبين إلى الإماميّة والزيديّة، ولم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الفصل بين مذهبنا في صاحبنا عليه السلام ومذاهبهم الفاسدة بما قدّمناه، والمنّة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بدون واو</w:t>
      </w:r>
      <w:r>
        <w:rPr>
          <w:rFonts w:eastAsia="IRNazanin" w:cs="IRNazanin"/>
          <w:color w:val="111111"/>
          <w:sz w:val="28"/>
          <w:szCs w:val="28"/>
          <w:rtl w:val="true"/>
          <w:lang w:bidi="fa-IR"/>
        </w:rPr>
        <w:t xml:space="preserve">. </w:t>
      </w:r>
      <w:bookmarkStart w:id="136" w:name="pg7445_65770"/>
    </w:p>
    <w:p>
      <w:pPr>
        <w:pStyle w:val="BookText"/>
        <w:rPr/>
      </w:pPr>
      <w:bookmarkEnd w:id="136"/>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واستمرار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تناقض مذهبها في إيجابهم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 بشمول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للأنام بوجود الإمام وظهوره وأمره ونهيه وتدبيره، واستشهادهم على ذلك بحكم العادات في عموم المصالح بنظر السلطان العادل وتمكّنه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أباح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عن الخلق، وسوّغ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وأنّ ذلك هو المصلحة وصواب التدبير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مناقضة لا تخفى على العقلاء</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920639_1051229030"/>
      <w:bookmarkStart w:id="138" w:name="_Toc51"/>
      <w:bookmarkEnd w:id="137"/>
      <w:r>
        <w:rPr>
          <w:rtl w:val="true"/>
        </w:rPr>
        <w:t>فصل</w:t>
      </w:r>
      <w:r>
        <w:rPr>
          <w:rtl w:val="true"/>
        </w:rPr>
        <w:t>: (</w:t>
      </w:r>
      <w:r>
        <w:rPr>
          <w:rtl w:val="true"/>
        </w:rPr>
        <w:t>اختلاف المصالح باختلاف الأحوال</w:t>
      </w:r>
      <w:r>
        <w:rPr>
          <w:rtl w:val="true"/>
        </w:rPr>
        <w:t>)</w:t>
      </w:r>
      <w:bookmarkEnd w:id="13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الداخلة على المخالف إنّما استولت عليه لبُعده عن سبيل الاعتبار، ووجوه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وأسباب الفساد، وذلك أنّ المصالح تختلف باختلاف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الفصل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وتمكنه في البلاد والعباد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للإستتار</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الأحوال، ولا تتّفق مع تضادّها، بل يتغيّر تدبير الحكماء في حسن النظر والاستصلاح بتغيّر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المستصلحين وأفعالهم وأغراضهم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الحكيم من البشر يدبّر ولده وأحبّته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وعبيده وحشمه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والآداب، ويبعثهم على الأعمال الحسنات، ليستثمروا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المدح وحسن الثناء والإعظام من كلّ أحدٍ والإكرام، ويمكّنوهم من المتاجر والمكاسب للأموال،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لتتّصل مسارّهم بذلك، وينالوا بما يحصل لهم من الأرباح الملذّات،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الأصلح لهم، مع توقّرهم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دبّرهم به من أسباب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أقبلوا على العمل بذلك والجدّ فيه، أداموا لهم ما يتمكّنون به منه، وسهّلوا عليهم سبيله، وكان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الصلاح العام، وما أخذوا بتدبيرهم إليه، وأحبّوه منهم وأبرّوه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عدلوا عن ذلك إلى السفه والظلم، وسوء الأدب والبطالة، واللهو واللعب، ووضع المعونة على الخيرات في الفساد، كانت المصلحة لهم قطع موادّ السعة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في الأموال، والاستخفاف بهم، والإهانة والعقاب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ينبؤهم، ويحتمل في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ليستمرّوا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 يرد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ذلك تناقض بين أغراض العاقل، ولا تضادّ في صواب التدبير والإستصلاح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الذي بيّناه كان تدبير الله تعالى لخلقه، وإرادته عمومهم بالصلاح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خلقهم فأكمل عقولهم وكلّفهم الأعمال الصالحات، ليكسبهم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العاجلة، ومدحاً وثناءً حسناً وإكراماً وإعظاماً وثواباً في الآجل، ويدوم نعيمهم في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تمسّكوا بأوامر الله ونواهيه وجب في الحكم إمدادهم بما يزدادون به منه، وسهّل عليهم سبيله، ويسّره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خالفوا ذلك وعصوه تعالى وارتكبوا نواهيه، تغيّرت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فيما يكون فيه استصلاحهم، وصواب التدبير لهم،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عنهم، وحسن منه ذمّهم وحربهم، ووجب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العقاب، وكان ذلك هو الأصلح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تدبيرهم ممّا كان يجب في الحكمة لو أحسنوا ولزموا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ذلك بمتناقض في العقل ولا متضادّ في قول أهل العدل، بل هو ملتئم على المناسب والاتّفاق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منه ذمهم وحر عليهم، وفي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جربهم،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انتهت نسخة ع، فالاعتماد في ضبط النصّ يكون على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والأحقّ</w:t>
      </w:r>
      <w:r>
        <w:rPr>
          <w:rFonts w:eastAsia="Amiri" w:cs="Amiri" w:ascii="Amiri" w:hAnsi="Amiri"/>
          <w:color w:val="111111"/>
          <w:sz w:val="28"/>
          <w:szCs w:val="28"/>
          <w:rtl w:val="true"/>
          <w:lang w:bidi="ar-SA"/>
        </w:rPr>
        <w:t xml:space="preserve">. </w:t>
      </w:r>
      <w:bookmarkStart w:id="139" w:name="pg7445_65776"/>
    </w:p>
    <w:p>
      <w:pPr>
        <w:pStyle w:val="Heading3"/>
        <w:numPr>
          <w:ilvl w:val="2"/>
          <w:numId w:val="1"/>
        </w:numPr>
        <w:rPr/>
      </w:pPr>
      <w:bookmarkStart w:id="140" w:name="__RefHeading___Toc1920641_1051229030"/>
      <w:bookmarkStart w:id="141" w:name="_Toc52"/>
      <w:bookmarkEnd w:id="139"/>
      <w:bookmarkEnd w:id="140"/>
      <w:r>
        <w:rPr>
          <w:rtl w:val="true"/>
        </w:rPr>
        <w:t>فصل</w:t>
      </w:r>
      <w:r>
        <w:rPr>
          <w:rtl w:val="true"/>
        </w:rPr>
        <w:t>: (</w:t>
      </w:r>
      <w:r>
        <w:rPr>
          <w:rtl w:val="true"/>
        </w:rPr>
        <w:t>اختلاف المصلحة في الظهور والغيبة</w:t>
      </w:r>
      <w:r>
        <w:rPr>
          <w:rtl w:val="true"/>
        </w:rPr>
        <w:t>)</w:t>
      </w:r>
      <w:bookmarkEnd w:id="141"/>
    </w:p>
    <w:p>
      <w:pPr>
        <w:pStyle w:val="BookText"/>
        <w:rPr/>
      </w:pPr>
      <w:r>
        <w:rPr>
          <w:rFonts w:ascii="Amiri" w:hAnsi="Amiri" w:eastAsia="Amiri" w:cs="Amiri"/>
          <w:color w:val="111111"/>
          <w:sz w:val="28"/>
          <w:sz w:val="28"/>
          <w:szCs w:val="28"/>
          <w:rtl w:val="true"/>
          <w:lang w:bidi="ar-SA"/>
        </w:rPr>
        <w:t>ألا ترى أنّ الله تعالى دعا الخلق إلى الإقرار به، وإظهار التوحيد والإيمان برسله عليهم السلام لمصلحتهم، وأنّه لا شيء أصوب في تدبيرهم من ذلك، فمتى اضطرّوا إلى إظهار كلمة الكفر للخوف على دمائهم، كان الأصلح لهم والأصوب في تدبيرهم ترك الإقرار بالله، والعدول عن إظهار التوحيد والمظاهرة بالكفر بالرسل، وإنّما تغيّرت المصلحة بتغيّر الأحوال، وكان في تغيّر التدبير الّذي دبّرهم الله به فيما خلقهم له مصلحة للمتّقين، وإن كان ما اقتضاه من فعل الظالمين قبيحاً منهم ومفسدةً يستحقّون به العقاب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فرض الله تعالى الحجّ والجهاد وجعلهما صلاحاً للعباد، فإذا تمكّنوا منه عمّت به المصلحة، وإذا منعوا منه بإفساد المجرمين كانت المصلحة لهم تركه والكفّ عنه، وكانوا في ذلك معذورين، وكان المجرمون به ملومين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نظيرٌ لمصلحة الخلق بظهور الأئمّة عليهم السلام وتدبيرهم إيّاهم متى أطاعوهم وانطووا على النصرة لهم والمعونة، وإن عصوهم وسعوا في سفك دمائهم تغيّرت الحال فيما يكون به تدبير مصالحهم، وصارت المصلحة له ولهم غيبته وتغييبه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واستتاره، ولم يكن عليه في ذلك لوم، وكان الملوم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المسبّب له بإفساده وسوء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يمنع كون الصلاح باستتاره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وجوده وظهوره، مع العلم ببقائه وسلامته 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الأصلح والأولى في التدبير، وأنّه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بدون واو</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bookmarkStart w:id="142" w:name="pg7445_65778"/>
    </w:p>
    <w:p>
      <w:pPr>
        <w:pStyle w:val="BookText"/>
        <w:rPr/>
      </w:pPr>
      <w:bookmarkEnd w:id="142"/>
      <w:r>
        <w:rPr>
          <w:rFonts w:ascii="Amiri" w:hAnsi="Amiri" w:eastAsia="Amiri" w:cs="Amiri"/>
          <w:color w:val="111111"/>
          <w:sz w:val="28"/>
          <w:sz w:val="28"/>
          <w:szCs w:val="28"/>
          <w:rtl w:val="true"/>
          <w:lang w:bidi="ar-SA"/>
        </w:rPr>
        <w:t>الذي أجرى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العباد إليه وكلّفوا من أجله حسبما ذكرناه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920643_1051229030"/>
      <w:bookmarkStart w:id="144" w:name="_Toc53"/>
      <w:bookmarkEnd w:id="143"/>
      <w:r>
        <w:rPr>
          <w:rtl w:val="true"/>
        </w:rPr>
        <w:t>فصل</w:t>
      </w:r>
      <w:r>
        <w:rPr>
          <w:rtl w:val="true"/>
        </w:rPr>
        <w:t>: (</w:t>
      </w:r>
      <w:r>
        <w:rPr>
          <w:rtl w:val="true"/>
        </w:rPr>
        <w:t>عدم وجود أيّ تناقض بين الغيبة والإمامة</w:t>
      </w:r>
      <w:r>
        <w:rPr>
          <w:rtl w:val="true"/>
        </w:rPr>
        <w:t>)</w:t>
      </w:r>
      <w:bookmarkEnd w:id="144"/>
    </w:p>
    <w:p>
      <w:pPr>
        <w:pStyle w:val="BookText"/>
        <w:rPr/>
      </w:pPr>
      <w:r>
        <w:rPr>
          <w:rFonts w:ascii="Amiri" w:hAnsi="Amiri" w:eastAsia="Amiri" w:cs="Amiri"/>
          <w:color w:val="111111"/>
          <w:sz w:val="28"/>
          <w:sz w:val="28"/>
          <w:szCs w:val="28"/>
          <w:rtl w:val="true"/>
          <w:lang w:bidi="ar-SA"/>
        </w:rPr>
        <w:t>فإنّ الشبهة الداخلة على خصومنا في هذا الباب، واعتقادها أنّ مذهب الإماميّة في غيبة إمامها مع عقدها في وجوب الإمامة متناقضّ، حسبما ظنّوه في ذلك وتخيّلوه، لا يدخل إلاّ على عمىً منهم مضعوف بعيد عن معرفة مذهب سلفه وخلفه في الإمامة، لا يشعر بما يرجع إليه في مقالهم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بين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الإمامة عقلاً وسمعاً، وهم البغداديّون من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وينكر أن تكون العقول توجبها، وهم البصريّون من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المجبّرة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الصلاح الالهي الذي اقتضى غيبة الإمام هو الأصل الذي كان خلق العباد للتوصّل إليه ومن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أبي الحسين بن أبي عمرو الخياط مع تلميذه أبي القاسم بن محمّد الكعبي ويعبّر عن مذهبهما بالخياطيّة والكعبية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البغداديّون من المعتزلة وكثير من المعتزلة وكثير من المرجئة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أبي عليّ محمّد بن عبد الوهاب الجبائي وابنه أبي هاشم عبد السلام، ويعبّر عن مذهبهما بالجبائية والبهشميّة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الجبريّة أصناف، فالجبرية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تثبت للعبد فعلاً ولا قدرة على الفعل أصلاً، وأمّا من أثبت للقدرة الحادثة أثراً ما في الفعل وسمّى ذلك كسباً فليس بجبريّ</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وكلّهم وإن خالف الإماميّة في وجوب النصّ على الأئمّة بأعيانهم، وقال بالاختيار أو الخروج بالسيف والدعوة إلى الجهاد،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اختيار الأئمّة إنّما هو لمصالح الخلق، والبغداديّون من المعتزلة خاصّة يزعمون أنّه الأصلح في الدين والدنيا معاً، ويعترفون بأنّ وقوع الاختيار وثبوت الإمامة هو المصلحة العامّة، لكنّه متى تعذّر ذلك بمنع الظالمين منه كان الذين إليهم العقد والنهوض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في سعةٍ من ترك ذلك وفي غير حرجٍ من الكفّ عنه، وأنّ تركهم له حينئذٍ يكون هو الأصلح، وإباحة الله تعالى لهم التقيّة في العدول عنه هو الأولى في الحِكمة وصواب التدبير في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القول الّذي أنكره المستضعفون منهم على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الإمام وغيبته، والقيام بالسيف وكفّه عنه وتقيته، وإباحة شيعته عند الخوف على أنفسهم ترك الدعوة إليه على الإعلان، والاعراض عن ذلك للضرورة إليه، والإمساك عن الذكر له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خفي الأمر فيه على الجهّال من خصومنا، حتّى ظنّوا بنا المناقضة وبمذهبنا في معناه التضادّ، وهو قولهم بعينه على السواء، لولا عدم التوفيق لهم، وعموم الضلالة لقلوبهم بالخذلان، والله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 بدون واو</w:t>
      </w:r>
      <w:r>
        <w:rPr>
          <w:rFonts w:eastAsia="IRNazanin" w:cs="IRNazanin"/>
          <w:color w:val="111111"/>
          <w:sz w:val="28"/>
          <w:szCs w:val="28"/>
          <w:rtl w:val="true"/>
          <w:lang w:bidi="fa-IR"/>
        </w:rPr>
        <w:t xml:space="preserve">. </w:t>
      </w:r>
      <w:bookmarkStart w:id="145" w:name="pg7445_65781"/>
    </w:p>
    <w:p>
      <w:pPr>
        <w:pStyle w:val="Heading2"/>
        <w:numPr>
          <w:ilvl w:val="1"/>
          <w:numId w:val="1"/>
        </w:numPr>
        <w:rPr/>
      </w:pPr>
      <w:bookmarkStart w:id="146" w:name="__RefHeading___Toc1920645_1051229030"/>
      <w:bookmarkStart w:id="147" w:name="_Toc54"/>
      <w:bookmarkEnd w:id="145"/>
      <w:bookmarkEnd w:id="146"/>
      <w:r>
        <w:rPr>
          <w:rtl w:val="true"/>
        </w:rPr>
        <w:t>الفصل العاشر</w:t>
      </w:r>
      <w:r>
        <w:rPr>
          <w:rtl w:val="true"/>
        </w:rPr>
        <w:t xml:space="preserve">: </w:t>
      </w:r>
      <w:r>
        <w:rPr>
          <w:rtl w:val="true"/>
        </w:rPr>
        <w:t>كيفية معرفته عليه السلام بعد ظهوره</w:t>
      </w:r>
      <w:bookmarkEnd w:id="147"/>
    </w:p>
    <w:p>
      <w:pPr>
        <w:pStyle w:val="Heading3"/>
        <w:numPr>
          <w:ilvl w:val="2"/>
          <w:numId w:val="1"/>
        </w:numPr>
        <w:rPr/>
      </w:pPr>
      <w:bookmarkStart w:id="148" w:name="__RefHeading___Toc1920647_1051229030"/>
      <w:bookmarkStart w:id="149" w:name="_Toc55"/>
      <w:bookmarkEnd w:id="148"/>
      <w:r>
        <w:rPr>
          <w:rtl w:val="true"/>
        </w:rPr>
        <w:t>اشارة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معرفته عليه السلام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الإمام غائباً منذ وُلد وإلى أن يظهر داعياً إلى الله تعالى، ولم يكن رآه على قول أصحابه أحدٌ إلاّ من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 فليس للخلق طريق إلى معرفته بمشاهدة شخصه، ولا التفرقة بينه وبين غيره بدعوته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الله تعالى يظهر الأعلام والمعجزات على يده ليدلّ بها على أنّه الإمام المنتظر، دون من ادّعى مقامه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له، إذ كانت المعجزات دلائل النبوّة والوحي والرسالة، وهذا نقض مذهبهم وخروج عن قول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نبيّ بعد نبينا عليه وآله السلام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920649_1051229030"/>
      <w:bookmarkStart w:id="151" w:name="_Toc56"/>
      <w:bookmarkEnd w:id="150"/>
      <w:r>
        <w:rPr>
          <w:rtl w:val="true"/>
        </w:rPr>
        <w:t>فصل</w:t>
      </w:r>
      <w:r>
        <w:rPr>
          <w:rtl w:val="true"/>
        </w:rPr>
        <w:t>: (</w:t>
      </w:r>
      <w:r>
        <w:rPr>
          <w:rtl w:val="true"/>
        </w:rPr>
        <w:t>علامات الظهور</w:t>
      </w:r>
      <w:r>
        <w:rPr>
          <w:rtl w:val="true"/>
        </w:rPr>
        <w:t>)</w:t>
      </w:r>
      <w:bookmarkEnd w:id="151"/>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قد جاءت عن أئمّة الهدى من آباء الإمام المنتظر عليه السلام بعلامات تدلّ عليه قبل ظهوره، وتؤذن بقيامه بالسيف قبل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رجلٍ من 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أظهر ثبتت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علامات خروج القائم عليه السلام ،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طرف من العلامات الكائنة قبل خروجه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خ ل</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الدجال وما يتصل به من أمر القائم عليه السلام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علامات خروج القائم عليه السلام ،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طرف من العلامات الكائنة قبل خروجه</w:t>
      </w:r>
      <w:r>
        <w:rPr>
          <w:rFonts w:eastAsia="Amiri" w:cs="Amiri" w:ascii="Amiri" w:hAnsi="Amiri"/>
          <w:color w:val="111111"/>
          <w:sz w:val="28"/>
          <w:szCs w:val="28"/>
          <w:rtl w:val="true"/>
          <w:lang w:bidi="ar-SA"/>
        </w:rPr>
        <w:t xml:space="preserve">. </w:t>
      </w:r>
      <w:bookmarkStart w:id="152" w:name="pg7445_65784"/>
    </w:p>
    <w:p>
      <w:pPr>
        <w:pStyle w:val="BookText"/>
        <w:rPr/>
      </w:pPr>
      <w:bookmarkEnd w:id="152"/>
      <w:r>
        <w:rPr>
          <w:rFonts w:ascii="Amiri" w:hAnsi="Amiri" w:eastAsia="Amiri" w:cs="Amiri"/>
          <w:color w:val="111111"/>
          <w:sz w:val="28"/>
          <w:sz w:val="28"/>
          <w:szCs w:val="28"/>
          <w:rtl w:val="true"/>
          <w:lang w:bidi="ar-SA"/>
        </w:rPr>
        <w:t xml:space="preserve">الحسن بن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بالمدينة داعياً إلى إمام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شاركت العامّة الخاصّة في الحديث عن النبي صلى الله عليه وآله وسلم بأكثر هذه العلامات،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كائنة لا محالة على القطع بذلك والثبات، وهذا بعينه معجز يظهر على يده، يبرهن به عن صحّة نسبه ودعواه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920651_1051229030"/>
      <w:bookmarkStart w:id="154" w:name="_Toc57"/>
      <w:bookmarkEnd w:id="153"/>
      <w:r>
        <w:rPr>
          <w:rtl w:val="true"/>
        </w:rPr>
        <w:t>فصل</w:t>
      </w:r>
      <w:r>
        <w:rPr>
          <w:rtl w:val="true"/>
        </w:rPr>
        <w:t>: (</w:t>
      </w:r>
      <w:r>
        <w:rPr>
          <w:rtl w:val="true"/>
        </w:rPr>
        <w:t>ظهور المعجز على يد الأئمة عليهم السلام</w:t>
      </w:r>
      <w:r>
        <w:rPr>
          <w:rtl w:val="true"/>
        </w:rPr>
        <w:t>)</w:t>
      </w:r>
      <w:bookmarkEnd w:id="154"/>
    </w:p>
    <w:p>
      <w:pPr>
        <w:pStyle w:val="BookText"/>
        <w:rPr/>
      </w:pPr>
      <w:r>
        <w:rPr>
          <w:rFonts w:ascii="Amiri" w:hAnsi="Amiri" w:eastAsia="Amiri" w:cs="Amiri"/>
          <w:color w:val="111111"/>
          <w:sz w:val="28"/>
          <w:sz w:val="28"/>
          <w:szCs w:val="28"/>
          <w:rtl w:val="true"/>
          <w:lang w:bidi="ar-SA"/>
        </w:rPr>
        <w:t>مع أنّ ظهور الآيات على الأئمّة عليهم السلام لا توجب لهم الحكم بالنبوّة، لأنها ليست بأدلّة تختصّ بدعوة الأنبياء من حيث دعوا إلى نبوّتهم، لكنهّا أدلّة على صدق الداعي إلى ما دعا إلى تصديقه فيه على الجملة دون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دعا إلى اعتقاد نبوّتهم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دليلاً على صدقه في دعوته، وإن دعا الإمام إلى اعتقاد إمامته كانت برهاناً له في صدقه في ذلك، وإن دعا المؤمن الصالح إلى تصديق دعوته إلى نبوّة نبيّ أو إمامة إمام أو حكم سمعه من نبيّ أو إمام كان المعجزة على 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يختصّ ذلك بدعوة النبوّة دون ما ذكرناه، وإن كان مختصّاً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علامات خروج القائم عليه السلام ،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طرف من العلامات الكائنة قبل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علامات خروج القائم عليه السلام ،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طرف من العلامات الكائنة قبل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علائم الظهور عند أهل السنة في المصنف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المهديّ،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4084</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وللتفصيل أكثر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عند أهل السنة بجزأيه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بذوي العصمة من الضلال وارتكاب كبائر الآثام، وذلك ممّا يصحّ اشتراك أصحابه مع الأنبياء عليهم السلام في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أجرى الله تعالى آية إلى مريم ابنة عمران، الآية الباهرة برزقها من السماء، وهو خرقٌ للعادة،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باهرٌ من أعلام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لمريم عليها السلام نبوّة ولا رسالة، لكنّها كانت من عباد الله الصالحين المعصومين من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سبحانه أنّه أوحى إلى 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والوحي معجزٌ من جملة معجزات الأنبياء عليهم السلام ، ولم تكن أمّ موسى عليها السلام نبيّة ولا رسولة، بل كانت من عباد الله البررة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ينكر من إظهار علم يدلّ على عين الإمام ليتميّز به عمّن سواه، لولا أنّ مخالفينا يعتمدون في حجاجهم لخصومهم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المضمحلاّت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أثبتّ في كتابي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 من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يقنع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بالزاهر من المعجزات</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يبحث عن معجزات الأنبياء والأئمّة، وأثبت فيه انّ المعجز غير مختصّ بالأنبياء، وهذا الكتاب لا أثر له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أحبّ معرفة دلالتها والعلم بموضوعها والغرض في إظهارها على أيدي أصحابها، ورسمتُ منه جملة مقنعة في آخر كتابي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الوقوف على ذلك فليلتمسه في هذين الكتابين، يجده على ما يزيل شبهات الخصوم في معناه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الفصول الّتي ضمنت إثبات معانيها،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الحقّ فيها، ليعتبر به ذوي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 وقد وفيت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بضماني في ذلك،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النبيّ وآله، وسلّم كثيراً، ولا 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 العليّ العظيم وحده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لم يرد في 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 وحده وحده، ولفظ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 لم يرد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155" w:name="pg7445_65789"/>
    </w:p>
    <w:p>
      <w:pPr>
        <w:pStyle w:val="Heading2"/>
        <w:numPr>
          <w:ilvl w:val="1"/>
          <w:numId w:val="1"/>
        </w:numPr>
        <w:rPr/>
      </w:pPr>
      <w:bookmarkStart w:id="156" w:name="__RefHeading___Toc1920653_1051229030"/>
      <w:bookmarkStart w:id="157" w:name="_Toc58"/>
      <w:bookmarkEnd w:id="155"/>
      <w:bookmarkEnd w:id="156"/>
      <w:r>
        <w:rPr>
          <w:rtl w:val="true"/>
        </w:rPr>
        <w:t>فهارس الكتاب</w:t>
      </w:r>
      <w:bookmarkEnd w:id="157"/>
    </w:p>
    <w:p>
      <w:pPr>
        <w:pStyle w:val="Heading3"/>
        <w:numPr>
          <w:ilvl w:val="2"/>
          <w:numId w:val="1"/>
        </w:numPr>
        <w:rPr/>
      </w:pPr>
      <w:bookmarkStart w:id="158" w:name="__RefHeading___Toc1920655_1051229030"/>
      <w:bookmarkStart w:id="159" w:name="_Toc59"/>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الفرق والقبائل والأمم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البلدان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القصص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مصادر التحقيق</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7445_65793"/>
      <w:bookmarkStart w:id="161" w:name="pg7445_65793"/>
      <w:bookmarkEnd w:id="161"/>
    </w:p>
    <w:p>
      <w:pPr>
        <w:pStyle w:val="Heading3"/>
        <w:numPr>
          <w:ilvl w:val="2"/>
          <w:numId w:val="1"/>
        </w:numPr>
        <w:rPr/>
      </w:pPr>
      <w:bookmarkStart w:id="162" w:name="pg7445_65793"/>
      <w:bookmarkStart w:id="163" w:name="__RefHeading___Toc1920657_1051229030"/>
      <w:bookmarkStart w:id="164" w:name="_Toc60"/>
      <w:bookmarkEnd w:id="162"/>
      <w:bookmarkEnd w:id="163"/>
      <w:r>
        <w:rPr/>
        <w:t>1</w:t>
      </w:r>
      <w:r>
        <w:rPr>
          <w:rtl w:val="true"/>
        </w:rPr>
        <w:t xml:space="preserve"> _ </w:t>
      </w:r>
      <w:r>
        <w:rPr>
          <w:rtl w:val="true"/>
        </w:rPr>
        <w:t>فهرس الآيات القرآنية</w:t>
      </w:r>
      <w:bookmarkEnd w:id="164"/>
    </w:p>
    <w:p>
      <w:pPr>
        <w:pStyle w:val="BookText"/>
        <w:rPr/>
      </w:pPr>
      <w:r>
        <w:rPr>
          <w:rFonts w:ascii="Amiri" w:hAnsi="Amiri" w:eastAsia="Amiri" w:cs="Amiri"/>
          <w:color w:val="111111"/>
          <w:sz w:val="28"/>
          <w:sz w:val="28"/>
          <w:szCs w:val="28"/>
          <w:rtl w:val="true"/>
          <w:lang w:bidi="ar-SA"/>
        </w:rPr>
        <w:t>مَرَّ عَلى قَرْيَةٍ وَهِيَ خاوِيَةٌ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كُلَّما دَخَلَ عَلَيْها زَكَرِيَّا الْمِحْرابَ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أَنْ أَرْضِعِيهِ فَإِذا خِفْتِ عَلَيْهِ فَأَلْقِيهِ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Heading3"/>
        <w:numPr>
          <w:ilvl w:val="2"/>
          <w:numId w:val="1"/>
        </w:numPr>
        <w:rPr/>
      </w:pPr>
      <w:bookmarkStart w:id="165" w:name="__RefHeading___Toc1920659_1051229030"/>
      <w:bookmarkStart w:id="166" w:name="_Toc61"/>
      <w:bookmarkEnd w:id="165"/>
      <w:r>
        <w:rPr/>
        <w:t>2</w:t>
      </w:r>
      <w:r>
        <w:rPr>
          <w:rtl w:val="true"/>
        </w:rPr>
        <w:t xml:space="preserve"> _ </w:t>
      </w:r>
      <w:r>
        <w:rPr>
          <w:rtl w:val="true"/>
        </w:rPr>
        <w:t>فهرس الأحاديث</w:t>
      </w:r>
      <w:bookmarkEnd w:id="166"/>
    </w:p>
    <w:p>
      <w:pPr>
        <w:pStyle w:val="BookText"/>
        <w:rPr/>
      </w:pPr>
      <w:r>
        <w:rPr>
          <w:rFonts w:ascii="Amiri" w:hAnsi="Amiri" w:eastAsia="Amiri" w:cs="Amiri"/>
          <w:color w:val="111111"/>
          <w:sz w:val="28"/>
          <w:sz w:val="28"/>
          <w:szCs w:val="28"/>
          <w:rtl w:val="true"/>
          <w:lang w:bidi="ar-SA"/>
        </w:rPr>
        <w:t>وصية الإمام الصادق عليه السلام إلى حميدة المصفاة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لابدّ للقائم من غيبتين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ظهور المعجز على يد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Heading3"/>
        <w:numPr>
          <w:ilvl w:val="2"/>
          <w:numId w:val="1"/>
        </w:numPr>
        <w:rPr/>
      </w:pPr>
      <w:bookmarkStart w:id="167" w:name="__RefHeading___Toc1920661_1051229030"/>
      <w:bookmarkStart w:id="168" w:name="_Toc62"/>
      <w:bookmarkEnd w:id="167"/>
      <w:r>
        <w:rPr/>
        <w:t>3</w:t>
      </w:r>
      <w:r>
        <w:rPr>
          <w:rtl w:val="true"/>
        </w:rPr>
        <w:t xml:space="preserve"> _ </w:t>
      </w:r>
      <w:r>
        <w:rPr>
          <w:rtl w:val="true"/>
        </w:rPr>
        <w:t>فهرس الأعلام</w:t>
      </w:r>
      <w:bookmarkEnd w:id="168"/>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أكثم بن صيفي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أمّ موسى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جعفر بن علي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الحرث بن مضاض</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حميدة البربرية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ربيع بن ضبيع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الريّاشي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زكريّا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صيفي بن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ضبيرة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العتبي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عمرو بن حممة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الفتح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فراسياب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لقمان بن عاد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المتلمّس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محصّن بن عتبان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بن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مريم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المستوغر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موسى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المهدي 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الواثق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وسفا 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يحيى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يعقوب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69" w:name="pg7445_65798"/>
    </w:p>
    <w:p>
      <w:pPr>
        <w:pStyle w:val="Heading3"/>
        <w:numPr>
          <w:ilvl w:val="2"/>
          <w:numId w:val="1"/>
        </w:numPr>
        <w:rPr/>
      </w:pPr>
      <w:bookmarkStart w:id="170" w:name="__RefHeading___Toc1920663_1051229030"/>
      <w:bookmarkStart w:id="171" w:name="_Toc63"/>
      <w:bookmarkEnd w:id="169"/>
      <w:bookmarkEnd w:id="170"/>
      <w:r>
        <w:rPr/>
        <w:t>4</w:t>
      </w:r>
      <w:r>
        <w:rPr>
          <w:rtl w:val="true"/>
        </w:rPr>
        <w:t xml:space="preserve"> _ </w:t>
      </w:r>
      <w:r>
        <w:rPr>
          <w:rtl w:val="true"/>
        </w:rPr>
        <w:t>فهرس الأشعار</w:t>
      </w:r>
      <w:bookmarkEnd w:id="171"/>
    </w:p>
    <w:p>
      <w:pPr>
        <w:pStyle w:val="BookText"/>
        <w:rPr/>
      </w:pPr>
      <w:r>
        <w:rPr>
          <w:rFonts w:ascii="Amiri" w:hAnsi="Amiri" w:eastAsia="Amiri" w:cs="Amiri"/>
          <w:color w:val="111111"/>
          <w:sz w:val="28"/>
          <w:sz w:val="28"/>
          <w:szCs w:val="28"/>
          <w:rtl w:val="true"/>
          <w:lang w:bidi="ar-SA"/>
        </w:rPr>
        <w:t>أول البيت القافية عدد الأبيات</w:t>
      </w:r>
    </w:p>
    <w:p>
      <w:pPr>
        <w:pStyle w:val="BookText"/>
        <w:rPr/>
      </w:pPr>
      <w:r>
        <w:rPr>
          <w:rFonts w:ascii="Amiri" w:hAnsi="Amiri" w:eastAsia="Amiri" w:cs="Amiri"/>
          <w:color w:val="111111"/>
          <w:sz w:val="28"/>
          <w:sz w:val="28"/>
          <w:szCs w:val="28"/>
          <w:rtl w:val="true"/>
          <w:lang w:bidi="ar-SA"/>
        </w:rPr>
        <w:t xml:space="preserve">لنفسك نسر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أصبح عُصُرا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إذا الشتاءُ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ولقد مِئِينا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وإنّ جاهلُ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لذي ليعلما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ماتا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كبرتُ مودع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كأن سامرُ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Heading3"/>
        <w:numPr>
          <w:ilvl w:val="2"/>
          <w:numId w:val="1"/>
        </w:numPr>
        <w:rPr/>
      </w:pPr>
      <w:bookmarkStart w:id="172" w:name="__RefHeading___Toc1920665_1051229030"/>
      <w:bookmarkStart w:id="173" w:name="_Toc64"/>
      <w:bookmarkEnd w:id="172"/>
      <w:r>
        <w:rPr/>
        <w:t>5</w:t>
      </w:r>
      <w:r>
        <w:rPr>
          <w:rtl w:val="true"/>
        </w:rPr>
        <w:t xml:space="preserve"> _ </w:t>
      </w:r>
      <w:r>
        <w:rPr>
          <w:rtl w:val="true"/>
        </w:rPr>
        <w:t>فهرس الفرق والقبائل والأمم</w:t>
      </w:r>
      <w:bookmarkEnd w:id="173"/>
    </w:p>
    <w:p>
      <w:pPr>
        <w:pStyle w:val="BookText"/>
        <w:rPr/>
      </w:pPr>
      <w:r>
        <w:rPr>
          <w:rFonts w:ascii="Amiri" w:hAnsi="Amiri" w:eastAsia="Amiri" w:cs="Amiri"/>
          <w:color w:val="111111"/>
          <w:sz w:val="28"/>
          <w:sz w:val="28"/>
          <w:szCs w:val="28"/>
          <w:rtl w:val="true"/>
          <w:lang w:bidi="ar-SA"/>
        </w:rPr>
        <w:t>آل محمد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البصريّون من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البغداديّون من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174" w:name="pg7445_65800"/>
    </w:p>
    <w:p>
      <w:pPr>
        <w:pStyle w:val="BookText"/>
        <w:rPr/>
      </w:pPr>
      <w:bookmarkEnd w:id="174"/>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الدهريّون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السبائية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الملحدون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الممطورة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المنجّمين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Heading3"/>
        <w:numPr>
          <w:ilvl w:val="2"/>
          <w:numId w:val="1"/>
        </w:numPr>
        <w:rPr/>
      </w:pPr>
      <w:bookmarkStart w:id="175" w:name="__RefHeading___Toc1920667_1051229030"/>
      <w:bookmarkStart w:id="176" w:name="_Toc65"/>
      <w:bookmarkEnd w:id="175"/>
      <w:r>
        <w:rPr/>
        <w:t>6</w:t>
      </w:r>
      <w:r>
        <w:rPr>
          <w:rtl w:val="true"/>
        </w:rPr>
        <w:t xml:space="preserve"> _ </w:t>
      </w:r>
      <w:r>
        <w:rPr>
          <w:rtl w:val="true"/>
        </w:rPr>
        <w:t>فهرس الكتب</w:t>
      </w:r>
      <w:bookmarkEnd w:id="176"/>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الإيضاح في الإمامة والغيبة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الباهر من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177" w:name="pg7445_65802"/>
    </w:p>
    <w:p>
      <w:pPr>
        <w:pStyle w:val="Heading3"/>
        <w:numPr>
          <w:ilvl w:val="2"/>
          <w:numId w:val="1"/>
        </w:numPr>
        <w:rPr/>
      </w:pPr>
      <w:bookmarkStart w:id="178" w:name="__RefHeading___Toc1920669_1051229030"/>
      <w:bookmarkStart w:id="179" w:name="_Toc66"/>
      <w:bookmarkEnd w:id="177"/>
      <w:bookmarkEnd w:id="178"/>
      <w:r>
        <w:rPr/>
        <w:t>7</w:t>
      </w:r>
      <w:r>
        <w:rPr>
          <w:rtl w:val="true"/>
        </w:rPr>
        <w:t xml:space="preserve"> _ </w:t>
      </w:r>
      <w:r>
        <w:rPr>
          <w:rtl w:val="true"/>
        </w:rPr>
        <w:t>فهرس البلدان</w:t>
      </w:r>
      <w:bookmarkEnd w:id="179"/>
    </w:p>
    <w:p>
      <w:pPr>
        <w:pStyle w:val="BookText"/>
        <w:rPr/>
      </w:pPr>
      <w:r>
        <w:rPr>
          <w:rFonts w:ascii="IRNazanin" w:hAnsi="IRNazanin" w:eastAsia="IRNazanin"/>
          <w:color w:val="111111"/>
          <w:sz w:val="28"/>
          <w:sz w:val="28"/>
          <w:szCs w:val="28"/>
          <w:rtl w:val="true"/>
          <w:lang w:bidi="fa-IR"/>
        </w:rPr>
        <w:t>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شاهي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180" w:name="__RefHeading___Toc1920671_1051229030"/>
      <w:bookmarkStart w:id="181" w:name="_Toc67"/>
      <w:bookmarkEnd w:id="180"/>
      <w:r>
        <w:rPr/>
        <w:t>8</w:t>
      </w:r>
      <w:r>
        <w:rPr>
          <w:rtl w:val="true"/>
        </w:rPr>
        <w:t xml:space="preserve"> _ </w:t>
      </w:r>
      <w:r>
        <w:rPr>
          <w:rtl w:val="true"/>
        </w:rPr>
        <w:t>فهرس القصص</w:t>
      </w:r>
      <w:bookmarkEnd w:id="181"/>
    </w:p>
    <w:p>
      <w:pPr>
        <w:pStyle w:val="BookText"/>
        <w:rPr/>
      </w:pPr>
      <w:r>
        <w:rPr>
          <w:rFonts w:ascii="Amiri" w:hAnsi="Amiri" w:eastAsia="Amiri" w:cs="Amiri"/>
          <w:color w:val="111111"/>
          <w:sz w:val="28"/>
          <w:sz w:val="28"/>
          <w:szCs w:val="28"/>
          <w:rtl w:val="true"/>
          <w:lang w:bidi="ar-SA"/>
        </w:rPr>
        <w:t>قصّة كيخسرو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قصّة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قصّة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قصّة 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قصّة الخضر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قصّة يونس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قصّة 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قصّة صاحب الحمار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قصّة 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نوح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182" w:name="pg7445_65804"/>
    </w:p>
    <w:p>
      <w:pPr>
        <w:pStyle w:val="BookText"/>
        <w:rPr/>
      </w:pPr>
      <w:bookmarkEnd w:id="182"/>
      <w:r>
        <w:rPr>
          <w:rFonts w:ascii="Amiri" w:hAnsi="Amiri" w:eastAsia="Amiri" w:cs="Amiri"/>
          <w:color w:val="111111"/>
          <w:sz w:val="28"/>
          <w:sz w:val="28"/>
          <w:szCs w:val="28"/>
          <w:rtl w:val="true"/>
          <w:lang w:bidi="ar-SA"/>
        </w:rPr>
        <w:t>قصّة لقمان بن عاد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قصّة ربيع من ضُبيع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قصّة المستوغر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قصّة أكثم بن صيفي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قصّة صيفي بن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قصّة ضُبيرة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قصّة دريد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قصّة محصن بن عتبان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قصّة عمرو بن حممة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قصّة الحرث بن مضاض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قصّة 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قصّة مريم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Heading3"/>
        <w:numPr>
          <w:ilvl w:val="2"/>
          <w:numId w:val="1"/>
        </w:numPr>
        <w:rPr/>
      </w:pPr>
      <w:bookmarkStart w:id="183" w:name="__RefHeading___Toc1920673_1051229030"/>
      <w:bookmarkStart w:id="184" w:name="_Toc68"/>
      <w:bookmarkEnd w:id="183"/>
      <w:r>
        <w:rPr/>
        <w:t>9</w:t>
      </w:r>
      <w:r>
        <w:rPr>
          <w:rtl w:val="true"/>
        </w:rPr>
        <w:t xml:space="preserve">_ </w:t>
      </w:r>
      <w:r>
        <w:rPr>
          <w:rtl w:val="true"/>
        </w:rPr>
        <w:t>فهرس مصادر التحقيق</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لأبي منصور أحمد بن عليّ الطبرسي، مكتبة النعمان،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للشيخ المفيد محمّد بن النعمان، مؤسسة الأعلمي،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لأبي عمرو يوسف بن عبد الله النمري، المتوفىّ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لخير الدين الزركلي،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للسيّد محسن الأمين، دار التعارف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لأبي الفرج عليّ بن الحسين الاصفهاني، دار إحياء التراث العربي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عند أهل السنة لمهدي فقيه إيماني، مكتبة الإمام أمير المؤمنين عليه السلام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لأبي سعيد عبد الكريم بن محمّد السمعاني، المتوفّى سنة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محمّد أمين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للشيخ المجلسي محمّد باقر، مؤسسة الوفاء ودار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 لأبي زيد أحمد بن سهل البلخي، طبع مكتبة المثنى بغداد، بالتصوير على طبعة باريس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لمحمّد بن جرير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دار المعارف مصر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فيمن رأى القائم المهدي، للسيّد هاشم البحراني، تحقيق ونشر مؤسسة المعارف الإسلامية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ليوسف بن فرغلي سبط الحافظ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منشورات المطبعة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لأبي الصلاح الحلبي تقي الدين، انتشارات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للشيخ عبد الله المامقاني، المطبعة المر تضوية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ابن عساكر، لعبد القادر بدران، طبع دمشق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لاحمد بن عليّ بن 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طبع دائرة المعارف الهند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الأصفهاني، طبع مصر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 لكمال الدين الدميري، 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للعلاّمة الحلي الحسن بن يوسف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السفارة في الغيبة الكبرى، لمحمّد سند، انتشارات داوري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لأقا بزرك الطهراني،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 لتقي الدين الحسن بن عليّ بن داود الحلي،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لأبي جعفر محمّد بن الحسن الطوسي،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لأبي العباس أحمد بن عليّ النجاشي الأسدي الكوفي، المتوفى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لأبي داود سليمان بن الأشعث، المتوفّى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دار إحياة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لأبي عبد الله محمّد بن يزيد القزويني ابن ماجة، المتوفّى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للجوهري،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لأبي الفرج ابن الجوزي، حيدر آباد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الفقهاء، لأبي إسحاق الشيرازي، دار القلم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لابن سعد، طبعة دار صادر بيروت، وطبعة دار بيروت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غبر، للحافظ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طبع جامعة الدول العربية الكويت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محمّد بن الحسن، تحقيق ونشر مؤسسة المعارف الإسلامية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 أبي زينب محمّد بن إبراهيم، من أعلام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 لأبي محمّد الحسن بن موسى النوبختي، من أعلام القرن الثالث، المطبعة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للشيخ المفيد، المطبعة الحيدريّة 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للشيخ الطوسي محمّد بن الحسن، وبذيله طبع كتاب نضد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لقطب الدين سعيد بن هبة الله الراوندي، نشر مجمع البحوث الإسلامية مشهد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للكليني الرازي محمّد بن يعقوب،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عن وجه الكتب والأسفار، للسيّد اعجاز حسين النيسابوري الكنتوري، المكتبة العامة لآية الله المرعشي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للشيخ الصدوق محمّد بن عليّ بن الحسين بن بابويه،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الفوائد، لإبي الفتح محمّد بن عليّ بن عثمان الكراجكي، المتوفّى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للشيخ عبّاس القمي، انتشارات بيدار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للشيخ يوسف البحراني، مؤسسة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لمحمّد بن مكرم بن منظور الافريقي المصري،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نامة دهخدا، لعليّ أكبر دهخدا، مطبعة دانشكاه طهران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تراثنا، فصلية تصدر عن مؤسسة آل البيت قم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لأبي الحسن عليّ بن الحسين المسعودي،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منشورات دار الهجرة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لأبي بكر عبد الرزاق بن همّام الصنعاني، المتوفّى سنة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طبع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لكمال الدين محمّد بن طلحة القرشي الشافعي، المتوفى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دار الكتب التجارية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لمحمّد بن عليّ بن شهر آشوب المازندراني، المتوفّى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المطبعة الحيدرية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لشهاب الدين ياقوت بن عبد الله الحموي، دار صادر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وتفصيل طبقات الرواة، للسيّد أبو القاسم الخوئي، دار الزهراء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لأبي حاتم السجستاني المتوفّى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لأبي الفتح محمّد بن عبد الكريم الشهرستاني، المتوفّى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 المازندراني، انتشارات علامة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 والأعلام، عدّة من المؤلّفين، دار المشرق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لأبي حاتم السجستاني،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وانباء ابناء الزمان، لأبي العباس شمس الدين أحمد بن محمّد بن خلّكان، المتوفّى سنة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دار صارد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w:t>
      </w:r>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هذا الاهتمام بالمهدي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 عن المهدي عليه السلام إلى آخر القرن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23702</Words>
  <Characters>115465</Characters>
  <CharactersWithSpaces>137568</CharactersWithSpaces>
  <Paragraphs>1790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2026-08-27T09:33:22Z</dcterms:created>
  <dc:creator>ghaemiyeh.com</dc:creator>
  <dc:description/>
  <dc:language>en-US</dc:language>
  <cp:lastModifiedBy/>
  <dcterms:modified xsi:type="dcterms:W3CDTF">2026-08-27T13:03:39Z</dcterms:modified>
  <cp:revision>1</cp:revision>
  <dc:subject/>
  <dc:title>المسائل العشر فی الغیبة</dc:title>
</cp:coreProperties>
</file>

<file path=docProps/custom.xml><?xml version="1.0" encoding="utf-8"?>
<Properties xmlns="http://schemas.openxmlformats.org/officeDocument/2006/custom-properties" xmlns:vt="http://schemas.openxmlformats.org/officeDocument/2006/docPropsVTypes"/>
</file>