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پژوهشى در زمینه آیة الاکمال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3265_105122903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35326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53269_1051229030">
            <w:r>
              <w:rPr>
                <w:webHidden/>
                <w:rStyle w:val="IndexLink"/>
                <w:rtl w:val="true"/>
              </w:rPr>
              <w:t>اکمال دين</w:t>
            </w:r>
            <w:r>
              <w:rPr>
                <w:rStyle w:val="IndexLink"/>
                <w:rtl w:val="true"/>
              </w:rPr>
              <w:tab/>
            </w:r>
            <w:r>
              <w:rPr>
                <w:rStyle w:val="IndexLink"/>
              </w:rPr>
              <w:t>4</w:t>
            </w:r>
          </w:hyperlink>
        </w:p>
        <w:p>
          <w:pPr>
            <w:pStyle w:val="Contents2"/>
            <w:tabs>
              <w:tab w:val="clear" w:pos="8743"/>
              <w:tab w:val="right" w:pos="9026" w:leader="dot"/>
            </w:tabs>
            <w:rPr/>
          </w:pPr>
          <w:hyperlink w:anchor="__RefHeading___Toc1353271_1051229030">
            <w:r>
              <w:rPr>
                <w:webHidden/>
                <w:rStyle w:val="IndexLink"/>
                <w:rtl w:val="true"/>
              </w:rPr>
              <w:t>اتمام نعمت</w:t>
            </w:r>
            <w:r>
              <w:rPr>
                <w:rStyle w:val="IndexLink"/>
                <w:rtl w:val="true"/>
              </w:rPr>
              <w:tab/>
            </w:r>
            <w:r>
              <w:rPr>
                <w:rStyle w:val="IndexLink"/>
              </w:rPr>
              <w:t>6</w:t>
            </w:r>
          </w:hyperlink>
        </w:p>
        <w:p>
          <w:pPr>
            <w:pStyle w:val="Contents2"/>
            <w:tabs>
              <w:tab w:val="clear" w:pos="8743"/>
              <w:tab w:val="right" w:pos="9026" w:leader="dot"/>
            </w:tabs>
            <w:rPr/>
          </w:pPr>
          <w:hyperlink w:anchor="__RefHeading___Toc1353273_1051229030">
            <w:r>
              <w:rPr>
                <w:webHidden/>
                <w:rStyle w:val="IndexLink"/>
                <w:rtl w:val="true"/>
              </w:rPr>
              <w:t xml:space="preserve">مصاديق احتمالى </w:t>
            </w:r>
            <w:r>
              <w:rPr>
                <w:rStyle w:val="IndexLink"/>
                <w:rtl w:val="true"/>
              </w:rPr>
              <w:t>«</w:t>
            </w:r>
            <w:r>
              <w:rPr>
                <w:rStyle w:val="IndexLink"/>
                <w:rtl w:val="true"/>
              </w:rPr>
              <w:t>اليوم</w:t>
            </w:r>
            <w:r>
              <w:rPr>
                <w:rStyle w:val="IndexLink"/>
                <w:rtl w:val="true"/>
              </w:rPr>
              <w:t>»</w:t>
              <w:tab/>
            </w:r>
            <w:r>
              <w:rPr>
                <w:rStyle w:val="IndexLink"/>
              </w:rPr>
              <w:t>11</w:t>
            </w:r>
          </w:hyperlink>
        </w:p>
        <w:p>
          <w:pPr>
            <w:pStyle w:val="Contents2"/>
            <w:tabs>
              <w:tab w:val="clear" w:pos="8743"/>
              <w:tab w:val="right" w:pos="9026" w:leader="dot"/>
            </w:tabs>
            <w:rPr/>
          </w:pPr>
          <w:hyperlink w:anchor="__RefHeading___Toc1353275_1051229030">
            <w:r>
              <w:rPr>
                <w:webHidden/>
                <w:rStyle w:val="IndexLink"/>
                <w:rtl w:val="true"/>
              </w:rPr>
              <w:t>آيه اکمال در روايات</w:t>
            </w:r>
            <w:r>
              <w:rPr>
                <w:rStyle w:val="IndexLink"/>
                <w:rtl w:val="true"/>
              </w:rPr>
              <w:tab/>
            </w:r>
            <w:r>
              <w:rPr>
                <w:rStyle w:val="IndexLink"/>
              </w:rPr>
              <w:t>13</w:t>
            </w:r>
          </w:hyperlink>
        </w:p>
        <w:p>
          <w:pPr>
            <w:pStyle w:val="Contents2"/>
            <w:tabs>
              <w:tab w:val="clear" w:pos="8743"/>
              <w:tab w:val="right" w:pos="9026" w:leader="dot"/>
            </w:tabs>
            <w:rPr/>
          </w:pPr>
          <w:hyperlink w:anchor="__RefHeading___Toc1353277_1051229030">
            <w:r>
              <w:rPr>
                <w:webHidden/>
                <w:rStyle w:val="IndexLink"/>
                <w:rtl w:val="true"/>
              </w:rPr>
              <w:t>بررسى روايات شيعه</w:t>
            </w:r>
            <w:r>
              <w:rPr>
                <w:rStyle w:val="IndexLink"/>
                <w:rtl w:val="true"/>
              </w:rPr>
              <w:tab/>
            </w:r>
            <w:r>
              <w:rPr>
                <w:rStyle w:val="IndexLink"/>
              </w:rPr>
              <w:t>18</w:t>
            </w:r>
          </w:hyperlink>
        </w:p>
        <w:p>
          <w:pPr>
            <w:pStyle w:val="Contents2"/>
            <w:tabs>
              <w:tab w:val="clear" w:pos="8743"/>
              <w:tab w:val="right" w:pos="9026" w:leader="dot"/>
            </w:tabs>
            <w:rPr/>
          </w:pPr>
          <w:hyperlink w:anchor="__RefHeading___Toc1353279_1051229030">
            <w:r>
              <w:rPr>
                <w:webHidden/>
                <w:rStyle w:val="IndexLink"/>
                <w:rtl w:val="true"/>
              </w:rPr>
              <w:t>بررسى روايات عامه</w:t>
            </w:r>
            <w:r>
              <w:rPr>
                <w:rStyle w:val="IndexLink"/>
                <w:rtl w:val="true"/>
              </w:rPr>
              <w:tab/>
            </w:r>
            <w:r>
              <w:rPr>
                <w:rStyle w:val="IndexLink"/>
              </w:rPr>
              <w:t>19</w:t>
            </w:r>
          </w:hyperlink>
        </w:p>
        <w:p>
          <w:pPr>
            <w:pStyle w:val="Contents2"/>
            <w:tabs>
              <w:tab w:val="clear" w:pos="8743"/>
              <w:tab w:val="right" w:pos="9026" w:leader="dot"/>
            </w:tabs>
            <w:rPr/>
          </w:pPr>
          <w:hyperlink w:anchor="__RefHeading___Toc1353281_1051229030">
            <w:r>
              <w:rPr>
                <w:webHidden/>
                <w:rStyle w:val="IndexLink"/>
                <w:rtl w:val="true"/>
              </w:rPr>
              <w:t>روايات نزول آيه در عرفه</w:t>
            </w:r>
            <w:r>
              <w:rPr>
                <w:rStyle w:val="IndexLink"/>
                <w:rtl w:val="true"/>
              </w:rPr>
              <w:tab/>
            </w:r>
            <w:r>
              <w:rPr>
                <w:rStyle w:val="IndexLink"/>
              </w:rPr>
              <w:t>21</w:t>
            </w:r>
          </w:hyperlink>
        </w:p>
        <w:p>
          <w:pPr>
            <w:pStyle w:val="Contents2"/>
            <w:tabs>
              <w:tab w:val="clear" w:pos="8743"/>
              <w:tab w:val="right" w:pos="9026" w:leader="dot"/>
            </w:tabs>
            <w:rPr/>
          </w:pPr>
          <w:hyperlink w:anchor="__RefHeading___Toc1353283_1051229030">
            <w:r>
              <w:rPr>
                <w:webHidden/>
                <w:rStyle w:val="IndexLink"/>
                <w:rtl w:val="true"/>
              </w:rPr>
              <w:t>روايات نزول آيه در غدير</w:t>
            </w:r>
            <w:r>
              <w:rPr>
                <w:rStyle w:val="IndexLink"/>
                <w:rtl w:val="true"/>
              </w:rPr>
              <w:tab/>
            </w:r>
            <w:r>
              <w:rPr>
                <w:rStyle w:val="IndexLink"/>
              </w:rPr>
              <w:t>24</w:t>
            </w:r>
          </w:hyperlink>
        </w:p>
        <w:p>
          <w:pPr>
            <w:pStyle w:val="Contents2"/>
            <w:tabs>
              <w:tab w:val="clear" w:pos="8743"/>
              <w:tab w:val="right" w:pos="9026" w:leader="dot"/>
            </w:tabs>
            <w:rPr/>
          </w:pPr>
          <w:hyperlink w:anchor="__RefHeading___Toc1353285_1051229030">
            <w:r>
              <w:rPr>
                <w:webHidden/>
                <w:rStyle w:val="IndexLink"/>
                <w:rtl w:val="true"/>
              </w:rPr>
              <w:t>بررسى آراء مفسران عامه</w:t>
            </w:r>
            <w:r>
              <w:rPr>
                <w:rStyle w:val="IndexLink"/>
                <w:rtl w:val="true"/>
              </w:rPr>
              <w:tab/>
            </w:r>
            <w:r>
              <w:rPr>
                <w:rStyle w:val="IndexLink"/>
              </w:rPr>
              <w:t>25</w:t>
            </w:r>
          </w:hyperlink>
        </w:p>
        <w:p>
          <w:pPr>
            <w:pStyle w:val="Contents2"/>
            <w:tabs>
              <w:tab w:val="clear" w:pos="8743"/>
              <w:tab w:val="right" w:pos="9026" w:leader="dot"/>
            </w:tabs>
            <w:rPr/>
          </w:pPr>
          <w:hyperlink w:anchor="__RefHeading___Toc1353287_1051229030">
            <w:r>
              <w:rPr>
                <w:webHidden/>
                <w:rStyle w:val="IndexLink"/>
                <w:rtl w:val="true"/>
              </w:rPr>
              <w:t>شبهه فخر رازى</w:t>
            </w:r>
            <w:r>
              <w:rPr>
                <w:rStyle w:val="IndexLink"/>
                <w:rtl w:val="true"/>
              </w:rPr>
              <w:tab/>
            </w:r>
            <w:r>
              <w:rPr>
                <w:rStyle w:val="IndexLink"/>
              </w:rPr>
              <w:t>29</w:t>
            </w:r>
          </w:hyperlink>
        </w:p>
        <w:p>
          <w:pPr>
            <w:pStyle w:val="Contents2"/>
            <w:tabs>
              <w:tab w:val="clear" w:pos="8743"/>
              <w:tab w:val="right" w:pos="9026" w:leader="dot"/>
            </w:tabs>
            <w:rPr/>
          </w:pPr>
          <w:hyperlink w:anchor="__RefHeading___Toc1353289_1051229030">
            <w:r>
              <w:rPr>
                <w:webHidden/>
                <w:rStyle w:val="IndexLink"/>
                <w:rtl w:val="true"/>
              </w:rPr>
              <w:t>پاسخ شبهه</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7_70791"/>
      <w:bookmarkStart w:id="1" w:name="pg7377_70791"/>
      <w:bookmarkEnd w:id="1"/>
    </w:p>
    <w:p>
      <w:pPr>
        <w:pStyle w:val="Heading2"/>
        <w:numPr>
          <w:ilvl w:val="1"/>
          <w:numId w:val="1"/>
        </w:numPr>
        <w:rPr/>
      </w:pPr>
      <w:bookmarkStart w:id="2" w:name="pg7377_70791"/>
      <w:bookmarkStart w:id="3" w:name="__RefHeading___Toc1353265_105122903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پژوهشى در زمينه آية الاکمال</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قرآن کریم ›</w:t>
      </w:r>
    </w:p>
    <w:p>
      <w:pPr>
        <w:pStyle w:val="BookText"/>
        <w:rPr/>
      </w:pPr>
      <w:r>
        <w:rPr>
          <w:rFonts w:ascii="IRNazanin" w:hAnsi="IRNazanin" w:eastAsia="IRNazanin"/>
          <w:color w:val="111111"/>
          <w:sz w:val="28"/>
          <w:sz w:val="28"/>
          <w:szCs w:val="28"/>
          <w:rtl w:val="true"/>
          <w:lang w:bidi="fa-IR"/>
        </w:rPr>
        <w:t>مفاهیم قرآنی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فقيهى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معرفت شماره </w:t>
      </w:r>
      <w:r>
        <w:rPr>
          <w:rFonts w:eastAsia="IRNazanin" w:cs="IRNazanin"/>
          <w:color w:val="111111"/>
          <w:sz w:val="28"/>
          <w:szCs w:val="28"/>
          <w:lang w:bidi="fa-IR"/>
        </w:rPr>
        <w:t>024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35326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در بخش اول اين نوشتار، که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اهل معرفت تقديم گرديد، در زمينه مفردات آيه سوم از سوره مبارکه مائده،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نکاتى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معترضه بودن بخشى از آيه، ارتباط و هماهنگى بين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منظور از آن در آيه مزبور، هم چنين نکاتى در باب روزنه اميد کافران، برداشته شدن زمينه ترس و اکمال دين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ادامه سخن، بحث را درباره اکمال دين ادامه مى دهيم و سخن را در ديگر موضوعات پى مى گيريم</w:t>
      </w:r>
      <w:r>
        <w:rPr>
          <w:rFonts w:eastAsia="IRNazanin" w:cs="IRNazanin"/>
          <w:color w:val="111111"/>
          <w:sz w:val="28"/>
          <w:szCs w:val="28"/>
          <w:rtl w:val="true"/>
          <w:lang w:bidi="fa-IR"/>
        </w:rPr>
        <w:t>:</w:t>
      </w:r>
    </w:p>
    <w:p>
      <w:pPr>
        <w:pStyle w:val="Heading2"/>
        <w:numPr>
          <w:ilvl w:val="1"/>
          <w:numId w:val="1"/>
        </w:numPr>
        <w:rPr/>
      </w:pPr>
      <w:bookmarkStart w:id="7" w:name="__RefHeading___Toc1353269_1051229030"/>
      <w:bookmarkStart w:id="8" w:name="_Toc3"/>
      <w:bookmarkEnd w:id="7"/>
      <w:r>
        <w:rPr>
          <w:rtl w:val="true"/>
        </w:rPr>
        <w:t>اکمال دين</w:t>
      </w:r>
      <w:bookmarkEnd w:id="8"/>
    </w:p>
    <w:p>
      <w:pPr>
        <w:pStyle w:val="BookText"/>
        <w:rPr/>
      </w:pPr>
      <w:r>
        <w:rPr>
          <w:rFonts w:ascii="IRNazanin" w:hAnsi="IRNazanin" w:eastAsia="IRNazanin"/>
          <w:color w:val="111111"/>
          <w:sz w:val="28"/>
          <w:sz w:val="28"/>
          <w:szCs w:val="28"/>
          <w:rtl w:val="true"/>
          <w:lang w:bidi="fa-IR"/>
        </w:rPr>
        <w:t>عده اى از اهل تفسير علت اکمال دين را در اين روز، کامل شدن مراسم حج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احکام و مناسک حج تمتع را عملا به مسلمانان تعليم دادند و شخصا در مراسم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عده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چگونه تعليم يک حکم از احکام دين يعنى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مدتى کنار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علت اکمال دين باشد؟ هم چنين چه ارتباطى بين تعليم مناسک حج و ياس کافران وجود دارد؟</w:t>
      </w:r>
    </w:p>
    <w:p>
      <w:pPr>
        <w:pStyle w:val="BookText"/>
        <w:rPr/>
      </w:pPr>
      <w:r>
        <w:rPr>
          <w:rFonts w:ascii="IRNazanin" w:hAnsi="IRNazanin" w:eastAsia="IRNazanin"/>
          <w:color w:val="111111"/>
          <w:sz w:val="28"/>
          <w:sz w:val="28"/>
          <w:szCs w:val="28"/>
          <w:rtl w:val="true"/>
          <w:lang w:bidi="fa-IR"/>
        </w:rPr>
        <w:t>بعضى ديگر از مفسران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پاک شدن خانه خدا از مشرکان مى باشد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نگاهى به سرزمين انداختند و هيچ مشرکى را نديدند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اولا، شهر مکه و خانه خدا يک سال پيش از حجة الوداع از مشرکان پاک شده بود، در</w:t>
      </w:r>
    </w:p>
    <w:p>
      <w:pPr>
        <w:pStyle w:val="BookText"/>
        <w:rPr/>
      </w:pPr>
      <w:r>
        <w:rPr>
          <w:rFonts w:ascii="IRNazanin" w:hAnsi="IRNazanin" w:eastAsia="IRNazanin"/>
          <w:color w:val="111111"/>
          <w:sz w:val="28"/>
          <w:sz w:val="28"/>
          <w:szCs w:val="28"/>
          <w:rtl w:val="true"/>
          <w:lang w:bidi="fa-IR"/>
        </w:rPr>
        <w:t xml:space="preserve">صورتى که آيه صحبت از امروز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 سخن از اکمال دين است و دين مجموعه اى از عقايد و احکام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دين نيز با اضافه کردن احکامى بر آن مجموعه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پاک شدن محيط مکه از مشرکان و برطرف شدن موانع در راه عمل به احکام دين از اجزاى دين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احوال و رفتار ظاهرى جامعه اسلامى ارتباط با اصل مجموعه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شامل احکام و فرايض و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دقت داشت که در روزهاى آخر عمر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يا غدير چه حکمى از احکام دين نازل و ابلاغ شد که بعد از بيست سال نزول تدريجى احکام، اين حکم خاص علت اکمال دين گرديد؟ از بررسى تاريخ اسلام و اقوال علماى شيعه و در خلال نظرات عامه، کاملا روشن است که تنها حکمى که اين روزها براى مسلمانان بيان شد و داراى ويژگى خاص و اهميت فوق العاده اى بود که مى توانست علت ياس کافران و اکمال دين باشد همان ماجراى غدير خم و نصب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تحولى بزرگ در دين اسلام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تکليف رهبرى و سرپرستى مسلمانان و جامعه اسلامى پس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و ادامه اين رهبرى، که نقش بسيار مهمى در اداره معنوى و ظاهرى جامعه اسلامى دارد، در افرادى که بتوانند راه آن حضرت را ادامه دهند و تناسبى نيز بين آن ها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سرپرستى و</w:t>
      </w:r>
      <w:bookmarkStart w:id="9" w:name="pg7377_70793"/>
    </w:p>
    <w:p>
      <w:pPr>
        <w:pStyle w:val="BookText"/>
        <w:rPr/>
      </w:pPr>
      <w:bookmarkEnd w:id="9"/>
      <w:r>
        <w:rPr>
          <w:rFonts w:ascii="IRNazanin" w:hAnsi="IRNazanin" w:eastAsia="IRNazanin"/>
          <w:color w:val="111111"/>
          <w:sz w:val="28"/>
          <w:sz w:val="28"/>
          <w:szCs w:val="28"/>
          <w:rtl w:val="true"/>
          <w:lang w:bidi="fa-IR"/>
        </w:rPr>
        <w:t xml:space="preserve">رهبرى شخصى حضرت به رهبرى و سرپرستى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محصور و محدود در ائمه دوازده 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تبديل شد و گويا مقام ولايت از مرحله حدوث و تجلى در شخص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مرحله بقا و ظهور در اميرالمؤمنين على بن ابى طالب و يازده فرزند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اسامى مشخص شده اندرسيد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نقطه عطفى در بيان احکام و فرايض دين به شمار مى آيد که با آن، روزنه اميد کافران بسته و دين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دينکم باقامة حافظه و اتممت عليکم نعمتى اى بولايتنا و رضيت لکم الاسلام دينا اى تسيلم النفس لامرنا</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10" w:name="__RefHeading___Toc1353271_1051229030"/>
      <w:bookmarkStart w:id="11" w:name="_Toc4"/>
      <w:bookmarkEnd w:id="10"/>
      <w:r>
        <w:rPr>
          <w:rtl w:val="true"/>
        </w:rPr>
        <w:t>اتمام نعمت</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اتممت عليکم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بر شما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بايد روشن کرد که در اين عالم نعمت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هرچه خداوند آفريده براى همه مردم نعمت است؟ ممکن است يک چيز براى فردى نعمت باشد، ولى همان چيز براى ديگرى بلا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برتر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وجود ائمه اطهار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عالم، نعمتى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خداوند درباره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 و لا يزيد الظالمين الا خسارا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قرآن، مرحوم علامه سيد محمدحسين طباطبائى در تفسير الميزان نعمت الهى را چنين توضيح مى 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نعمت همه آن چيزهايى است که با طبع انسانى سازگار باشد و از آن امتناع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اشيا از آن نظر که در نظام کلى تدبير الهى قرار گرفته و به يکديگر متصل و مربوط اند و اجزاى آن</w:t>
      </w:r>
    </w:p>
    <w:p>
      <w:pPr>
        <w:pStyle w:val="BookText"/>
        <w:rPr/>
      </w:pPr>
      <w:r>
        <w:rPr>
          <w:rFonts w:ascii="IRNazanin" w:hAnsi="IRNazanin" w:eastAsia="IRNazanin"/>
          <w:color w:val="111111"/>
          <w:sz w:val="28"/>
          <w:sz w:val="28"/>
          <w:szCs w:val="28"/>
          <w:rtl w:val="true"/>
          <w:lang w:bidi="fa-IR"/>
        </w:rPr>
        <w:t>ها با يکديگر سازگار و ملايم است، نعمت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اسبغ عليکم نعمه ظاهرة و 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وجود، خداوند برخى از آن ها را به اوصاف شر و لهو و لعب و اوصاف ناپسند ديگرى توصيف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الحيوة الدنيا الا لهو و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دليل بر آن است که آنچه نعمت به شمار آمده تنها در صورتى نعمت است که با غرض و هدفى که خداوند از آفريدن آن ها براى انسان داشته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ها به اين منظور آفريده شده که از سوى خداوند کمکى براى انسان باشد تا در راه سعادت حقيقى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قرب و نزديکى به خداوند بر اثر بندگى و فروتنى در برابر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را که انسان بدين منظور مورد استفاده قرار دهد که به ساحت و قرب الهى راه يابد و خشنودى او را به دست آورد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آن ها در راه شيطان و نافرمانى او بهره گيرد براى انسان نقمت و بلا خواهد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موجودات اين عالم به خودى خود، نعمت يا نقمت نيست، مگر به اعتبار نوع و شکل تصرفى که انسان در آن ها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عبوديت باشد نعمت است</w:t>
      </w:r>
    </w:p>
    <w:p>
      <w:pPr>
        <w:pStyle w:val="BookText"/>
        <w:rPr/>
      </w:pPr>
      <w:r>
        <w:rPr>
          <w:rFonts w:ascii="IRNazanin" w:hAnsi="IRNazanin" w:eastAsia="IRNazanin"/>
          <w:color w:val="111111"/>
          <w:sz w:val="28"/>
          <w:sz w:val="28"/>
          <w:szCs w:val="28"/>
          <w:rtl w:val="true"/>
          <w:lang w:bidi="fa-IR"/>
        </w:rPr>
        <w:t>و اگر در راه نافرمانى و بندگى شيطان باشد نقمت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اين سخن در واقع،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ولايت و سرپرستى الهى و هر چيزى در صورتى نعمت به حساب مى آيد که مشتمل بر ولايت الهى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 بان الله مولى الذين آمنوا و ان الکافرين لا مولى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از دستوراتى است که از سوى خداوند نازل شده تا او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ظاهر، دين است اما از آن حيث که عمل به آن ها مشتمل بر ولايت خدا و رسول و اولياى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هم مانند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نعمت و براى برخى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 تر، در يک مرتبه، براى همه نعمت و در مرتبه ديگر، براى برخى نعمت و براى برخى نقمت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راه براى همه نعمت است ولى در بهره گيرى و ايصال الى المطلوب براى افراد فرق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تدبير امور بندگان به وسيله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نمى شود، مگر به ولايت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او نيز جز به واسطه ولايت اولى الامر پس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امور دينى مردم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انما وليکم الله و رسوله والذين آمنوا الذين يقيمون الصلاة و يؤتون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ماحصل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کافران از دين</w:t>
      </w:r>
    </w:p>
    <w:p>
      <w:pPr>
        <w:pStyle w:val="BookText"/>
        <w:rPr/>
      </w:pPr>
      <w:r>
        <w:rPr>
          <w:rFonts w:ascii="IRNazanin" w:hAnsi="IRNazanin" w:eastAsia="IRNazanin"/>
          <w:color w:val="111111"/>
          <w:sz w:val="28"/>
          <w:sz w:val="28"/>
          <w:szCs w:val="28"/>
          <w:rtl w:val="true"/>
          <w:lang w:bidi="fa-IR"/>
        </w:rPr>
        <w:t xml:space="preserve">شما نااميد شدند، مجموع معارف دينى را که بر شما نازل کرده بودم با ولايت کامل ساختم و نعمت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را که عبارت از تدبير و اداره الهى در امور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روز تنها ولايت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چنين ولايتى تا زمانى که وحى نازل مى شد کفايت مى کرد، ولى براى دوره پس از انقطاع وحى، که رسولى در بين مردم نيست تا از دين خدا دفاع کند، نياز است که از سوى خداوند کسى منصوب شود و به اين مهم قيام نمايد و او همان ولى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 که ولايت تکميل قانونى است که ناقص بوده و با نصب ولى امر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گرديده و اکنون که دين و تشريع آن کامل شده و نعمت ولايت تمام گشته خدا دين اسلام را براى بندگان خود پسنديده که همان دين توحيد است و در آن غير از خدا ديگرى پرستش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غير از خداوند و رسول يا ولى 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امر به اطاعت او کرده از ديگرى اطاعت نمى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بيانات قبل، روشن شد که تنها نعمت در اين عالم، نعمت ولايت و سرپرستى خداوند و به دنبال آن رسول او و اولى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چيزهايى که خداوند آفريده اگر تحت اين ولايت قرار گيرند و در راه بندگى و اطاعت از خداوند به کار گرفته شوند نعمت اند، و گرنه جز بلا و نقمت چيزى نخواهد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از جمله نعمت هاى</w:t>
      </w:r>
    </w:p>
    <w:p>
      <w:pPr>
        <w:pStyle w:val="BookText"/>
        <w:rPr/>
      </w:pPr>
      <w:r>
        <w:rPr>
          <w:rFonts w:ascii="IRNazanin" w:hAnsi="IRNazanin" w:eastAsia="IRNazanin"/>
          <w:color w:val="111111"/>
          <w:sz w:val="28"/>
          <w:sz w:val="28"/>
          <w:szCs w:val="28"/>
          <w:rtl w:val="true"/>
          <w:lang w:bidi="fa-IR"/>
        </w:rPr>
        <w:t>الهى، وجود، طول عمر، سلامتى، و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ها در راه بندگى خداوند به کار گرفته شوند نعمت هستند، ولى اگر در راه بندگى شيطان و آزار مردم صرف گردند بلا و مصيبت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يحسبن الذين کفروا انما نملى لهم خير لانفسهم انما نملى لهم ليزدادوا اثما و لهم عذاب 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مکارم الاخلاق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وعمرنى ما کان عمرى بذلة فى طاعتک فاذا کان عمرى مرتعا للشيطان فاقبضنى اليک قبل ان يسبق مقتک الى او يستحکم غضبک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گرفتن اين امکانات در راه بندگى خداوند به معناى تصرف در آن هاست، به گونه اى که تدبير پروردگار عالم اقتضا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عملکردى تحت ولايت خداوند بودن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خداوند به ولايت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اصل نعمت در اين عالم، ولايت است و ساير چيزها اگر تحت اين ولايت درآيند نعمت اند، ولى اگر از محدوده اين ولايت خارج شوند، نه تنها نعمت نيستند، بلکه بلا و مصيبت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الدنيا نعيم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مزبور، آيا آب خنک و امثال آن نعمت الهى 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را چنين تفسير مى کنيد؟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النعيم حبنا اهل البيت و موالاتنا يسال الله عنه بعد التوحيد و النبوة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اين نعمتى بود که روز هجدهم ماه ذى الحجه</w:t>
      </w:r>
      <w:bookmarkStart w:id="12" w:name="pg7377_70798"/>
    </w:p>
    <w:p>
      <w:pPr>
        <w:pStyle w:val="BookText"/>
        <w:rPr/>
      </w:pPr>
      <w:bookmarkEnd w:id="12"/>
      <w:r>
        <w:rPr>
          <w:rFonts w:ascii="IRNazanin" w:hAnsi="IRNazanin" w:eastAsia="IRNazanin"/>
          <w:color w:val="111111"/>
          <w:sz w:val="28"/>
          <w:sz w:val="28"/>
          <w:szCs w:val="28"/>
          <w:rtl w:val="true"/>
          <w:lang w:bidi="fa-IR"/>
        </w:rPr>
        <w:t xml:space="preserve">حجة الوداع در غدير خم با اعلان نبى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و خلافت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سبب رضايت پروردگار پس از</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کافران، نااميدى آن ها، اکمال دين و اتمام نعمت، و رضايت پروردگار، همه دريک روزواقع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امابايدانديشيد که آيا مجموعه اين مسائل در روزى غير از غدير خم و روز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باتوجه به اين که بيش تر روايات فريقين روز غدير را به عنوان شان نزول آيه ذکر کرده اند؟ آيا در ساير روزهايى که احتمال آن را عده اى مطرح کرده اند، ممکن است تمام اين اتفاقات افتاده باشد؟ با بررسى روزهايى که در آن چنين احتمال داده شده کاملا روشن مى شود که هيچ کدام از اين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روز مورد نظر باشد</w:t>
      </w:r>
      <w:r>
        <w:rPr>
          <w:rFonts w:eastAsia="IRNazanin" w:cs="IRNazanin"/>
          <w:color w:val="111111"/>
          <w:sz w:val="28"/>
          <w:szCs w:val="28"/>
          <w:rtl w:val="true"/>
          <w:lang w:bidi="fa-IR"/>
        </w:rPr>
        <w:t>.</w:t>
      </w:r>
    </w:p>
    <w:p>
      <w:pPr>
        <w:pStyle w:val="Heading2"/>
        <w:numPr>
          <w:ilvl w:val="1"/>
          <w:numId w:val="1"/>
        </w:numPr>
        <w:rPr/>
      </w:pPr>
      <w:bookmarkStart w:id="13" w:name="__RefHeading___Toc1353273_1051229030"/>
      <w:bookmarkStart w:id="14" w:name="_Toc5"/>
      <w:bookmarkEnd w:id="13"/>
      <w:r>
        <w:rPr>
          <w:rtl w:val="true"/>
        </w:rPr>
        <w:t xml:space="preserve">مصاديق احتمالى </w:t>
      </w:r>
      <w:r>
        <w:rPr>
          <w:rtl w:val="true"/>
        </w:rPr>
        <w:t>«</w:t>
      </w:r>
      <w:r>
        <w:rPr>
          <w:rtl w:val="true"/>
        </w:rPr>
        <w:t>اليوم</w:t>
      </w:r>
      <w:r>
        <w:rPr>
          <w:rtl w:val="true"/>
        </w:rPr>
        <w:t>»</w:t>
      </w:r>
      <w:bookmarkEnd w:id="14"/>
    </w:p>
    <w:p>
      <w:pPr>
        <w:pStyle w:val="BookText"/>
        <w:rPr/>
      </w:pPr>
      <w:r>
        <w:rPr>
          <w:rFonts w:ascii="IRNazanin" w:hAnsi="IRNazanin" w:eastAsia="IRNazanin"/>
          <w:color w:val="111111"/>
          <w:sz w:val="28"/>
          <w:sz w:val="28"/>
          <w:szCs w:val="28"/>
          <w:rtl w:val="true"/>
          <w:lang w:bidi="fa-IR"/>
        </w:rPr>
        <w:t xml:space="preserve">روزهايى که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 و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کريمه اين گونه به نظر مى رسد که در زمان نزول اين آيه، مسلمانان دينى داشتند که کافران طمع به محو و ابطال آن بستند و مسلمانان نيز از آن ها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اين روز زمينه ترس را برداشت و دين کامل شد و نعمت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کدام از اين موارد مزبور در روز بعثت و ابتداى ظهور اسلام نبود و درآن روز، سخنى از طمع کافران و ياس آن ها وجود نداشت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به مدينه نيز هيچ کدام از خصوصيات مورد نظر مطرح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تشکيل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تشکيل حکومت اسلامى در مدينه منوره، هرگز کافران از محو و ابطال دين نااميد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ابتدا، جنگ کافران با مسلمانان براى محو دين اسلام بود و جنگ براى غلبه و پيروزى با ياس و نااميدى سازگارى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فتح مکه براى مسلمانان پيروزى بزرگى بود، ولى فتح مکه در سال هشتم هجرى واقع شد و تا سال دهم احکام بسيارى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اين روز دين، کامل شد و نعمت به اتمام رسيد؟</w:t>
      </w:r>
    </w:p>
    <w:p>
      <w:pPr>
        <w:pStyle w:val="BookText"/>
        <w:rPr/>
      </w:pPr>
      <w:r>
        <w:rPr>
          <w:rFonts w:ascii="IRNazanin" w:hAnsi="IRNazanin" w:eastAsia="IRNazanin"/>
          <w:color w:val="111111"/>
          <w:sz w:val="28"/>
          <w:sz w:val="28"/>
          <w:szCs w:val="28"/>
          <w:rtl w:val="true"/>
          <w:lang w:bidi="fa-IR"/>
        </w:rPr>
        <w:t xml:space="preserve">از اين گذشته، بيان شد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جميع کافران مى شود و با فتح مکه، هرچند بسيارى از کافران از دين اسلام قطع اميد کردند، ولى بسيارى از آن ها هنوز از محو و ابطال دين اسلام نااميد نشده بودند و بسيارى از عهدنامه ها و پيمان ها با کافران هنوز برقرار بود و آن ها بر سنت مشرکان مراسم حج را انجام مى دادند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و قرائت آيه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اسلام کاملا بر جزيرة العرب تسلط يافت و آثار شرک و بت پرستى محو شد و از آن پس، مشرکان در مراسم حج شرکت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اکمال دين و اتمام نعمت در چنين روزى تحقق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ماجرا در سال نهم هجرى واقع شد و پس از آن، هنوز احکام بسيارى نازل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 وجود آن که کافران جزيرة العرب نااميد شدند، ولى کافران خارج جزيرة العرب هنوز از</w:t>
      </w:r>
      <w:bookmarkStart w:id="15" w:name="pg7377_70800"/>
    </w:p>
    <w:p>
      <w:pPr>
        <w:pStyle w:val="BookText"/>
        <w:rPr/>
      </w:pPr>
      <w:bookmarkEnd w:id="15"/>
      <w:r>
        <w:rPr>
          <w:rFonts w:ascii="Amiri" w:hAnsi="Amiri" w:eastAsia="Amiri" w:cs="Amiri"/>
          <w:color w:val="111111"/>
          <w:sz w:val="28"/>
          <w:sz w:val="28"/>
          <w:szCs w:val="28"/>
          <w:rtl w:val="true"/>
          <w:lang w:bidi="ar-SA"/>
        </w:rPr>
        <w:t>ابطال و محو دين اسلام نااميد نشده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دو احتمال در اين روز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هاى نخستين بحث روشن شد که هيچ کدام از خصوصياتى را که آيه کريمه براى اين روز ذکر کرده است در روز عرفه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کافران، برداشته شدن زمينه ترس از مسلمانان، اکمال دين و اتمام نعمت، و رضايت پررودگار، هيچ يک با روز عرفه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روزى که روز نزول آيه و داراى تمامى اين خصوصيات مى باشد روز غدير خم است که شواهد تاريخى فراوان و روايات و شان نزول هايى که از فريقين نقل شده نيز آن را تاييد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بيش تر عامه نقل کرده اند که پس از نزول اين آيه،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يک روز بيش تر عمر نکردند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سوى ديگر، مورخان عامه وفات آن حضرت را روز دوازدهم ربيع الاول مى دانند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جمع بين اين دو نقل و جمع و تفريق اعداد، ظاهر مى شود که روز نزول آيه هجدهم ماه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با روز عرفه چندين روز اختلاف دارد</w:t>
      </w:r>
      <w:r>
        <w:rPr>
          <w:rFonts w:eastAsia="IRNazanin" w:cs="IRNazanin"/>
          <w:color w:val="111111"/>
          <w:sz w:val="28"/>
          <w:szCs w:val="28"/>
          <w:rtl w:val="true"/>
          <w:lang w:bidi="fa-IR"/>
        </w:rPr>
        <w:t>.</w:t>
      </w:r>
    </w:p>
    <w:p>
      <w:pPr>
        <w:pStyle w:val="Heading2"/>
        <w:numPr>
          <w:ilvl w:val="1"/>
          <w:numId w:val="1"/>
        </w:numPr>
        <w:rPr/>
      </w:pPr>
      <w:bookmarkStart w:id="16" w:name="__RefHeading___Toc1353275_1051229030"/>
      <w:bookmarkStart w:id="17" w:name="_Toc6"/>
      <w:bookmarkEnd w:id="16"/>
      <w:r>
        <w:rPr>
          <w:rtl w:val="true"/>
        </w:rPr>
        <w:t>آيه اکمال در روايات</w:t>
      </w:r>
      <w:bookmarkEnd w:id="17"/>
    </w:p>
    <w:p>
      <w:pPr>
        <w:pStyle w:val="BookText"/>
        <w:rPr/>
      </w:pPr>
      <w:r>
        <w:rPr>
          <w:rFonts w:ascii="IRNazanin" w:hAnsi="IRNazanin" w:eastAsia="IRNazanin"/>
          <w:color w:val="111111"/>
          <w:sz w:val="28"/>
          <w:sz w:val="28"/>
          <w:szCs w:val="28"/>
          <w:rtl w:val="true"/>
          <w:lang w:bidi="fa-IR"/>
        </w:rPr>
        <w:t>در اين زمينه، ابتدا روايت شيعه از بيانات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روايات عامه نقل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شيعه</w:t>
      </w:r>
    </w:p>
    <w:p>
      <w:pPr>
        <w:pStyle w:val="BookText"/>
        <w:rPr/>
      </w:pPr>
      <w:r>
        <w:rPr>
          <w:rFonts w:ascii="IRNazanin" w:hAnsi="IRNazanin" w:eastAsia="IRNazanin"/>
          <w:color w:val="111111"/>
          <w:sz w:val="28"/>
          <w:sz w:val="28"/>
          <w:szCs w:val="28"/>
          <w:rtl w:val="true"/>
          <w:lang w:bidi="fa-IR"/>
        </w:rPr>
        <w:t xml:space="preserve">رواياتى که روز نزول آيه را روز غديرخم و ماجراى نصب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الفريضة تنزل بعد الفريضة الاخرى و کانت الولاية آخر الفرائض فانزل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دينکم و اتممت عليکم نعمتي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انزل عليکم بعد هذه الفريضة قد اکملت لکم الفرائض</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تفسير عياشى و قمى و بحارالانوار روايات ديگرى نيز شبيه همين نقل 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انزل الله بعد ان نصب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للانام يوم غدير خم عند منصرفه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هى آخر فريضة انزلها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بعدها فريضة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الخصائص عن الصادقين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و فيه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اليوم اکملت لکم دينکم باقامة حافظه و اتممت عليکم نعمتى اى بولايتنا و رضيت لکم الاسلام دينا اى تسليم النفس لامرنا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حدثنى القاسم بن مسلم عن اخيه عبدالعزيز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 الله فى حجة الوداع و هى آخر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دينکم و اتممت عليکم نعمتى و رضيت لکم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الامامة من تمام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واقام لهم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سعيد الخدري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على تمام الدين و کمال النعمة و رضى الرب برسالتى و ولاية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بعدى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فى</w:t>
      </w:r>
    </w:p>
    <w:p>
      <w:pPr>
        <w:pStyle w:val="BookText"/>
        <w:rPr/>
      </w:pPr>
      <w:r>
        <w:rPr>
          <w:rFonts w:ascii="IRNazanin" w:hAnsi="IRNazanin" w:eastAsia="IRNazanin"/>
          <w:color w:val="111111"/>
          <w:sz w:val="28"/>
          <w:sz w:val="28"/>
          <w:szCs w:val="28"/>
          <w:rtl w:val="true"/>
          <w:lang w:bidi="fa-IR"/>
        </w:rPr>
        <w:t>الامالى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ابوعبدالله محمد بن محمد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فان بولايتى اکمل الله لهذه الامة دينهم و اتم عليهم النعم و رضى لهم اسلامهم اذ يقول يوم الولاية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اخبرهم انى اکملت لهم اليوم دينهم و اتممت عليهم النعم و رضيت لهم اسلامهم کل ذلک من الله على فله الحمد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فى الامالى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جماعة عن ابى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ذلک بالولاية فانزل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دينکم و اتممت عليکم نعمتى و رضيت لکم الاسلام دينا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فى الامالى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الحسين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ابيه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فلما من عليکم باقامة الاولياء بعد نبيکم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الرضى فى کتاب المناقب عن محمد بن اسحق 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نزل ارضا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 الله تعالى على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دينکم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عشرة ليلة خلت من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اثنا عشر رجلا</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بررسى و دقت در روايات شيعه، که تنها نمونه هايى از آن ها نقل شد، روشن مى شود که نزول آيه اکمال در روز غدير خم و در ماجراى نصب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پيامبر گرامى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و خلافت خود مى باشد و موضوع آيه مزبور ولايت و معرفى حافظ و نگهبان دين است که دين از مرحله نگهبان و حافظ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مرحله نگهبان و حافظ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مساله ولايت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نتيجه، دين اسلام مورد رضايت خداوند قرار گرفت و نااميدى کفار را به دنبال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عامه</w:t>
      </w:r>
    </w:p>
    <w:p>
      <w:pPr>
        <w:pStyle w:val="BookText"/>
        <w:rPr/>
      </w:pPr>
      <w:r>
        <w:rPr>
          <w:rFonts w:ascii="IRNazanin" w:hAnsi="IRNazanin" w:eastAsia="IRNazanin"/>
          <w:color w:val="111111"/>
          <w:sz w:val="28"/>
          <w:sz w:val="28"/>
          <w:szCs w:val="28"/>
          <w:rtl w:val="true"/>
          <w:lang w:bidi="fa-IR"/>
        </w:rPr>
        <w:t>در بين عامه نيز روايات فراوانى مشاهده مى شود که نزول آيه اکمال را روز غدير خم و نصب اميرالمؤمنين على بن ابى طالب عليه السلام توسط پيامبر گرامى اسلام صلى الله عليه وآله به جانشينى و خلافت خود و ولايت بر مسلمانان مى داند و روزه گرفتن روز غدير خم، که از اعياد بزرگ اسلامى است، نيز از ابوهريره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ابونعيم الاصفهانى روى فى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من القرآن 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 هارون العيدى عن ابى سعيد الخدرى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الى على فى غدير خم امر بما تحت الشجرة من الشوک فقم و ذلک يوم الخميس فدعا عليا فاخذ بضبعيه فرفعها حتى نظر الناس الى بياض ابطى رسول الله صلى الله عليه وآله ثم لم يتفرقوا حتى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الايه، فقال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على اکمال الدين و اتمام النعمة و رضى الرب برسالتى و بالولاية لعلى عليه السلام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بخم فاسمع بالرسول مناديا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المؤيد موفق بن احمد در کتاب</w:t>
      </w:r>
    </w:p>
    <w:p>
      <w:pPr>
        <w:pStyle w:val="BookText"/>
        <w:rPr/>
      </w:pPr>
      <w:r>
        <w:rPr>
          <w:rFonts w:ascii="IRNazanin" w:hAnsi="IRNazanin" w:eastAsia="IRNazanin"/>
          <w:color w:val="111111"/>
          <w:sz w:val="28"/>
          <w:sz w:val="28"/>
          <w:szCs w:val="28"/>
          <w:rtl w:val="true"/>
          <w:lang w:bidi="fa-IR"/>
        </w:rPr>
        <w:t xml:space="preserve">فضائل على از سيد الحفاظ شهرداربن شيرويه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ابوهريرة از ابن سعيد الخدرى مانند روايت اول را نقل کرده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محمد الحموبنى از شيخ تاج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هارون العبدى از ابى سعيد الخدرى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روايت اول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محمد الحموبنى از سيدالحفاط و ابومنصور شهردار بن شيرويه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هارون العبدى از ابى سعيد الخدري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مثل روايت اول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دنباله 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له طرق کثيرة الى ابى سعيد سعدبن مالک الخدرى الانصاري</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نزول القرآن فى على يرفعه الى على بن عامر عن ابى الحجاف عن الاعمش عن عضة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الاية على رسول الله صلى الله عليه وآله فى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ابوبکر الخطيب البغدادى در تاريخش،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هريره از پيامرصلى الله عليه وآله و از احمدبن عبدالله التيرى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پيامبرصلى الله عليه وآله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يوم ثمانية عشر من ذى الحجة کتب الله له صيامه ستين شهرا و هو يوم غدير خم لما اخذ النبى صلى الله عليه وآله بيعة على بن ابى طالب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فعلى مولاه، اللهم وال من والاه و عاد من عاداه وانصر من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يا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تعالى</w:t>
      </w:r>
      <w:bookmarkStart w:id="18" w:name="pg7377_70805"/>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اکملت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مردويه و ابن عساکر بسند ضعيف عن ابى سعيد الخدرى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نصب رسول الله صلى الله عليه وآله عليا يوم غدير خم فنادى له بالولاية هبط جبرئيل بهذه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اکملت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مردويه والخطيب و ابن عساکر بسند ضعيف عن ابى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يوم غدير خم و هو يوم ثمانى عشر من ذى الحجة قال النبى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فعلى مولاه فانزل الله اليوم اکملت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ابوعبيد عن محمدبن کعب القرظى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سورة المائدة على رسول الله صلى الله عليه وآله فى حجة الوداع فيما بين مکة و المدينة</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19" w:name="__RefHeading___Toc1353277_1051229030"/>
      <w:bookmarkStart w:id="20" w:name="_Toc7"/>
      <w:bookmarkEnd w:id="19"/>
      <w:r>
        <w:rPr>
          <w:rtl w:val="true"/>
        </w:rPr>
        <w:t>بررسى روايات شيعه</w:t>
      </w:r>
      <w:bookmarkEnd w:id="20"/>
    </w:p>
    <w:p>
      <w:pPr>
        <w:pStyle w:val="BookText"/>
        <w:rPr/>
      </w:pPr>
      <w:r>
        <w:rPr>
          <w:rFonts w:ascii="IRNazanin" w:hAnsi="IRNazanin" w:eastAsia="IRNazanin"/>
          <w:color w:val="111111"/>
          <w:sz w:val="28"/>
          <w:sz w:val="28"/>
          <w:szCs w:val="28"/>
          <w:rtl w:val="true"/>
          <w:lang w:bidi="fa-IR"/>
        </w:rPr>
        <w:t>در ميان شيعه رواياتى ديده مى شود که نزول آيه کريمه اکمال را روز عرفه مى داند، هرچند شان نزول آيه را همان مساله ولايت و جانشينى اميرالمؤمنين على بن ابى طالب بيان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يحيى عن احمدبن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الجارد عن ابى جعفرصلى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نزلت الولاية و انما اتاه ذلک يوم الجمعة بعرفة انزل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کمال الدين بولاية على بن ابى طالب عليه السلام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محمد بن محمد الخزاعى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رسول الله صلى الله عليه وآله عرفات يوم الجمعة اتاه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يقرؤک السلام و 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اليوم اکملت دينکم بولاية على بن ابى طالب عليه السلام و اتممت عليکم نعمتي</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طباطبائى درباره</w:t>
      </w:r>
      <w:bookmarkStart w:id="21" w:name="pg7377_70806"/>
    </w:p>
    <w:p>
      <w:pPr>
        <w:pStyle w:val="BookText"/>
        <w:rPr/>
      </w:pPr>
      <w:bookmarkEnd w:id="21"/>
      <w:r>
        <w:rPr>
          <w:rFonts w:ascii="IRNazanin" w:hAnsi="IRNazanin" w:eastAsia="IRNazanin"/>
          <w:color w:val="111111"/>
          <w:sz w:val="28"/>
          <w:sz w:val="28"/>
          <w:szCs w:val="28"/>
          <w:rtl w:val="true"/>
          <w:lang w:bidi="fa-IR"/>
        </w:rPr>
        <w:t>اين روايات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آيه کريمه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اليک من ربک 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احاديثى که ذيل اين آيه بيان شده و از بررسى اوضاع اجتماعى اواخر عمر پيامبر گرامى صلى الله عليه وآله، به اين نتيجه قطعى دست مى يابيم که آيه ولايت پيش از روز غدير نازل شده بوده، ولى آن حضرت از اظهار و اعلان آن به دلايلى پرهيز مى کرده اند تا زمانى که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بنابراين، ممکن است که بيش تر سوره مائده و از آن جمله آيه 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مساله ولايت را بيان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نازل شده، ولى حضرت رسول صلى الله عليه وآله بيان آن را تا روز غدير به تاخير انداخته باشند، هرچند آيه را روز عرفه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روايات درباره نزول آيه در روز عرفه يا روز غدير منافاتى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اعتبار نزول ابتدايى، آيه در روز عرفه نازل شده و به اعتبار تلاوت آيه همراه با رساندن و تبليغ مساله ولايت، در روز غدير بيان شده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مناسب است در اين زمينه گفته شود که بين روايات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نزول آيه در روز عرفه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روايات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آيه را در مورد مساله ولايت و جريان غدير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نيست</w:t>
      </w:r>
      <w:r>
        <w:rPr>
          <w:rFonts w:eastAsia="IRNazanin" w:cs="IRNazanin"/>
          <w:color w:val="111111"/>
          <w:sz w:val="28"/>
          <w:szCs w:val="28"/>
          <w:rtl w:val="true"/>
          <w:lang w:bidi="fa-IR"/>
        </w:rPr>
        <w:t>.</w:t>
      </w:r>
    </w:p>
    <w:p>
      <w:pPr>
        <w:pStyle w:val="Heading2"/>
        <w:numPr>
          <w:ilvl w:val="1"/>
          <w:numId w:val="1"/>
        </w:numPr>
        <w:rPr/>
      </w:pPr>
      <w:bookmarkStart w:id="22" w:name="__RefHeading___Toc1353279_1051229030"/>
      <w:bookmarkStart w:id="23" w:name="_Toc8"/>
      <w:bookmarkEnd w:id="22"/>
      <w:r>
        <w:rPr>
          <w:rtl w:val="true"/>
        </w:rPr>
        <w:t>بررسى روايات عامه</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رواياتى که از اهل سنت درباره آيه اکمال و نزول آن درباره ولايت ذکر شد، عده اى از عامه ادعاى ضعف سند يا جعلى و دروغ بودن اين</w:t>
      </w:r>
    </w:p>
    <w:p>
      <w:pPr>
        <w:pStyle w:val="BookText"/>
        <w:rPr/>
      </w:pPr>
      <w:r>
        <w:rPr>
          <w:rFonts w:ascii="IRNazanin" w:hAnsi="IRNazanin" w:eastAsia="IRNazanin"/>
          <w:color w:val="111111"/>
          <w:sz w:val="28"/>
          <w:sz w:val="28"/>
          <w:szCs w:val="28"/>
          <w:rtl w:val="true"/>
          <w:lang w:bidi="fa-IR"/>
        </w:rPr>
        <w:t>روايات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آلوسى در روح المعانى چنين ادعا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يخفى ان هذا من مفتر ياتهم و رکاکة الخبر شاهدة على ذلک فى مبتدا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رواياتهم فى هذا الفصل ينادى لفظها على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کتاب الدر المنثور ضمن نقل روايت از ابى سعيد خدرى و ابوهريره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ها ضغيف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سخن آلوسى، که اين روايات اولا، از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رکاکت خبر و الفاظ آن شاهد بر دروغ و جعلى بودن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کلمات از محقق و مفسر قرآن که با روايات نيز آشنايى دارد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 اهل سنت از کتب معتبر آن ها، که حتما در اختيار آلوسى نيز بوده، نقل گرديده و دست کم، بايد کتاب الدر المنثور سيوطى در اختيار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او اين روايات را در کتب عامه نديده است؟ ثالثا، آيا بين روايات شيعه و روايات آن ها تفاوت زيادى وجود دارد يا اين روايات هم مانند ساير روايات شيعه است که او بايد ادعاى جعلى بودن تمام روايات شيعه را داشته باشد؟ آيا کلمات اين روايات و الفاظ آن ها با الفاظ و کلمات روايات عامه شباهتى ندارد؟ او بايد ادعاى خود را به صورت واضح و روشن بيان مى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امينى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الرکاکة التى حسبها فى الحديث و جعلها شاهدا على کونه من مفتريات الشيعة اهى فى لفظه؟ و لا يعدوه ان يکون لذة ساير الاحاديث المروية و هو خال عن اى تعقيد او ضعف فى الاسلوب</w:t>
      </w:r>
      <w:bookmarkStart w:id="24" w:name="pg7377_70808"/>
    </w:p>
    <w:p>
      <w:pPr>
        <w:pStyle w:val="BookText"/>
        <w:rPr/>
      </w:pPr>
      <w:bookmarkEnd w:id="24"/>
      <w:r>
        <w:rPr>
          <w:rFonts w:ascii="IRNazanin" w:hAnsi="IRNazanin" w:eastAsia="IRNazanin"/>
          <w:color w:val="111111"/>
          <w:sz w:val="28"/>
          <w:sz w:val="28"/>
          <w:szCs w:val="28"/>
          <w:rtl w:val="true"/>
          <w:lang w:bidi="fa-IR"/>
        </w:rPr>
        <w:t>او تکلف فى البيان او تنافر فى الترکيب جار على مجارى العربية المحضة او فى معناه و ليس فيه منها شى ء؟</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 درباره آنچه سيوطى در الدر المنثور و هم چنين در الاتقان آورده که سند اين دو روايت را صحيح نمى داند و اشاره به ضعف آن مى کند، لازم است توجه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روايات ابوهريره نزد خود عامه از معتبرترين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امينى ضمن بررسى رجال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ابوهريرة اجمع الجمهور على عدالته و ثقته فلانحتاج الى بسط المقال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اين روايات از طرق ديگرى نيز نزد عامه نقل شده و راوى آنها منحصر به ابوهريره و ابوسعيد خدرى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اشکالى به متن و بيان روايت وارد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محتواى آيه کريمه اکمال با بيانى که در جمع خصوصيات ياس و اکمال و اتمام نعمت و رضايت گذشت، جز با مساله ولايت سازگارى ندارد</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25" w:name="__RefHeading___Toc1353281_1051229030"/>
      <w:bookmarkStart w:id="26" w:name="_Toc9"/>
      <w:bookmarkEnd w:id="25"/>
      <w:r>
        <w:rPr>
          <w:rtl w:val="true"/>
        </w:rPr>
        <w:t>روايات نزول آيه در عرفه</w:t>
      </w:r>
      <w:bookmarkEnd w:id="26"/>
    </w:p>
    <w:p>
      <w:pPr>
        <w:pStyle w:val="BookText"/>
        <w:rPr/>
      </w:pPr>
      <w:r>
        <w:rPr>
          <w:rFonts w:ascii="IRNazanin" w:hAnsi="IRNazanin" w:eastAsia="IRNazanin"/>
          <w:color w:val="111111"/>
          <w:sz w:val="28"/>
          <w:sz w:val="28"/>
          <w:szCs w:val="28"/>
          <w:rtl w:val="true"/>
          <w:lang w:bidi="fa-IR"/>
        </w:rPr>
        <w:t>برخى از روايات نزول آيه اکمال را روز عرفه بيان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بعضى از نويسندگان و مفسران يا راويان حاديث سعى کرده اندبه وسيله اين روايات آيه اکمال رااز مساله ولايت و جريان غدير بيگانه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اين روايات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عبدبن حميد عن الشعبى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على النبى صلى الله عليه وآله هذه الاية و هو بعرفة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ابى شيبه و ابن جرير عن عنترة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يوم الحج الاکبر بکى عمر فقال له النبى صلى الله عليه وآله ما يبکيک؟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ابکانى انا کنا فى زيادة من ديننا فاما اذ کمل فانه لم يکمل شى ء قط الا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الحميدى و احمد و عبد بن حميد والبخارى و مسلم والترمذى والنسائى و ابن جرير و ابن المنذر و ابن حيان و البيهقى فى سننه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تقرؤون آية فى کتابکم لو علينا معشر اليهود نزلت لاتخذنا ذلک اليوم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اى آية؟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دينکم و اتممت عليکم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انى لاعلم اليوم الذى نزلت على رسول الله صلى الله عليه وآله فيه و الساعة التى نزلت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على رسول الله صلى الله عليه وآله عشية عرفة من يوم 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اين روايت که روز نزول آيه اکمال را روز عرفه مى داند، در روايات عامه فراوان است، اما هم چنان که در بحث از روايت شيعه گذشت، اصل اين مساله، که روز نزول آيه اکمال روز عرفه باشد منافاتى ندارد با اين که آيه در مورد تبليغ ولايت و خلافت اميرالمؤمنين عليه السلام در روز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امکان وجود دارد که آيه اکمال در روز عرفه بر حضرت رسول صلى الله عليه وآله نازل شده باشد ولى آن حضرت تلاوت همراه با تبليغ ولايت و خلافت را به قرينه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غدير به تاخير انداخته و روز غدير اين جريان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بررسى شان نزول آيه تبليغ به صورت کامل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 مرتبه نازل شدن آيه نيز هست، چنانچه درباره تعدادى از آيات اين احتمال داده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الغدير چنين نقل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سيما مع امکان الجمع بنزول الآية مرتين کما احتمله سبط ابن الجوزى فى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کغير واحد من الآيات الکريمة النازلة غير مرة واحدة و منها البسملة النازلة فى مکة مرة و فى المدينة اخرى و غيرها مما ياتي</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 در خصوص روايتى که به صورت هاى گوناگون از عمر نقل شده که شخصى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کتاب شما هست که اگر بر ما يهود نازل شده بود آن روز را عيد قرار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تعدادى از اين روايات آمده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کامل شده و بعد از کامل شدن رو به نقصان خواهد گذاشت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اظهار نظر و برداشت عمر از آيه اکمال مرحوم علامه طباطبائى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اين معنا را بيان مى کند که در روز عرفه دين، ظاهر و غالب شده و در موسم حج در مکه استقلال يافته و مراد از اکمال دين صفاى جو مکه و در اختيار مسلمانان بودن مراسم حج و عدم حضور مشرکان و کفار در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مراد از اکمال دين و اتمام نعمت به کمال رسيدن وضع مسلمانان است، نه دين به معناى شريعت و معارف و احکامى که نزد خدا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قابل نقصان است همين وضع ظاهرى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کليات معارف و احکام، که از سوى خداوند تشريع شده، پس از اکمال و اتمام قابل نقصان نيست، على رغم آنچه در روايت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معنايى که براى اکمال دين بيان گرديده بر آيه</w:t>
      </w:r>
      <w:bookmarkStart w:id="27" w:name="pg7377_70811"/>
    </w:p>
    <w:p>
      <w:pPr>
        <w:pStyle w:val="BookText"/>
        <w:rPr/>
      </w:pPr>
      <w:bookmarkEnd w:id="27"/>
      <w:r>
        <w:rPr>
          <w:rFonts w:ascii="IRNazanin" w:hAnsi="IRNazanin" w:eastAsia="IRNazanin"/>
          <w:color w:val="111111"/>
          <w:sz w:val="28"/>
          <w:sz w:val="28"/>
          <w:szCs w:val="28"/>
          <w:rtl w:val="true"/>
          <w:lang w:bidi="fa-IR"/>
        </w:rPr>
        <w:t>کريمه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ظاهر وضع مسلمانان را به خود نسبت دهد و بر مؤمنان منت گذارد که دين آن ها را کامل کند، در صورتى که بين مسلمانان منافقانى وجود داشتند که ضرر آن ها کم تر از کفار نبود و اجتماعات سرى تشکيل مى دادند</w:t>
      </w:r>
      <w:r>
        <w:rPr>
          <w:rFonts w:eastAsia="IRNazanin" w:cs="IRNazanin"/>
          <w:color w:val="111111"/>
          <w:sz w:val="28"/>
          <w:szCs w:val="28"/>
          <w:rtl w:val="true"/>
          <w:lang w:bidi="fa-IR"/>
        </w:rPr>
        <w:t xml:space="preserve">. </w:t>
      </w:r>
      <w:r>
        <w:rPr>
          <w:rStyle w:val="FootnoteAnchor"/>
          <w:rtl w:val="true"/>
        </w:rPr>
        <w:footnoteReference w:id="33"/>
      </w:r>
    </w:p>
    <w:p>
      <w:pPr>
        <w:pStyle w:val="Heading2"/>
        <w:numPr>
          <w:ilvl w:val="1"/>
          <w:numId w:val="1"/>
        </w:numPr>
        <w:rPr/>
      </w:pPr>
      <w:bookmarkStart w:id="28" w:name="__RefHeading___Toc1353283_1051229030"/>
      <w:bookmarkStart w:id="29" w:name="_Toc10"/>
      <w:bookmarkEnd w:id="28"/>
      <w:r>
        <w:rPr>
          <w:rtl w:val="true"/>
        </w:rPr>
        <w:t>روايات نزول آيه در غدير</w:t>
      </w:r>
      <w:bookmarkEnd w:id="29"/>
    </w:p>
    <w:p>
      <w:pPr>
        <w:pStyle w:val="BookText"/>
        <w:rPr/>
      </w:pPr>
      <w:r>
        <w:rPr>
          <w:rFonts w:ascii="IRNazanin" w:hAnsi="IRNazanin" w:eastAsia="IRNazanin"/>
          <w:color w:val="111111"/>
          <w:sz w:val="28"/>
          <w:sz w:val="28"/>
          <w:szCs w:val="28"/>
          <w:rtl w:val="true"/>
          <w:lang w:bidi="fa-IR"/>
        </w:rPr>
        <w:t>اما در تعدادى از روايات، اضافه بر نقل نزول آيه اکمال در روز عرفه، راوى اکمال دين را نيز به عقيده خود تفسير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حلالکم و حرامکم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اخلص الله لهم دينهم و نفى المشرکين عن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نفى الله المشرکين عن المسجد الحرام و اخلص للمسلمين حجهم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و نفى المشرکين عن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اين گونه روايات به طور کامل روشن مى شود که آنچه راوى نقل مى کند فهم و نظر خود اوست و هيچ گاه کلامى از پيامبرگرامى صلى الله عليه وآله نقل نکرده و حتى به آن حضرت هم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ها از حد يک اظهارنظر چيزى افزون تر نيست و بايد دقت کرد که اين اظهارنظر با ظاهر آيه و ساير روايات و کلمات ائمه اطهارعليهم السلام وصحابه منافاتى نداشته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نيز اشاره شد، آيه اکمال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خداوند دين شما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مجموعه اى از معارف و احکامى است که از سوى خداوند تشريع مى شود و اين مجموعه چيز مستقلى است و در کنار آن، اوضاع و احوال و رفتار اجتماعى مسلمانان چيز ديگرى است که نبايد بين</w:t>
      </w:r>
      <w:bookmarkStart w:id="30" w:name="pg7377_70812"/>
    </w:p>
    <w:p>
      <w:pPr>
        <w:pStyle w:val="BookText"/>
        <w:rPr/>
      </w:pPr>
      <w:bookmarkEnd w:id="30"/>
      <w:r>
        <w:rPr>
          <w:rFonts w:ascii="IRNazanin" w:hAnsi="IRNazanin" w:eastAsia="IRNazanin"/>
          <w:color w:val="111111"/>
          <w:sz w:val="28"/>
          <w:sz w:val="28"/>
          <w:szCs w:val="28"/>
          <w:rtl w:val="true"/>
          <w:lang w:bidi="fa-IR"/>
        </w:rPr>
        <w:t>اين دو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عامه آمده مربوط به بيان وضع ظاهرى اجتماع مسلمانان است که مشرکى در مراسم حج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اکمال دين به بيان حلال و حرام نيز فهم راوى است و با ظاهر آيه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روز حکمى بيان شد که خصوصيات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و نا اميدى کفار، اکمال دين، اتمام نعمت، و رضايت پروردگار نسبت به دين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خصوصيات در کدام يک از حلال و حرام احکام دين وجود دارد؟ آيا در تحريم خون و مردار و وشت برخى از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وجود دارد؟</w:t>
      </w:r>
    </w:p>
    <w:p>
      <w:pPr>
        <w:pStyle w:val="BookText"/>
        <w:rPr/>
      </w:pPr>
      <w:r>
        <w:rPr>
          <w:rFonts w:ascii="IRNazanin" w:hAnsi="IRNazanin" w:eastAsia="IRNazanin"/>
          <w:color w:val="111111"/>
          <w:sz w:val="28"/>
          <w:sz w:val="28"/>
          <w:szCs w:val="28"/>
          <w:rtl w:val="true"/>
          <w:lang w:bidi="fa-IR"/>
        </w:rPr>
        <w:t>هم چنين اين احکام آخرين احکامى نبود که بر پيامبر گرامى اسلام صلى الله عليه وآله نازل مى شد، بلکه پس از آن احکام ديگرى مثل آيه کلاله 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مفسران عامه در تفسير خود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الفرائض والاحکام فانه قد اختلف فيها هل کانت اکملت ذلک اليوم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يدفع ذوعلم ان الوحى لم ينقطع عن رسول الله صلى الله عليه وآله الى ان قبض بل کان الوحى قبل وفاته اکثر ماکان تتابعا</w:t>
      </w:r>
      <w:r>
        <w:rPr>
          <w:rFonts w:eastAsia="IRNazanin" w:cs="IRNazanin"/>
          <w:color w:val="111111"/>
          <w:sz w:val="28"/>
          <w:szCs w:val="28"/>
          <w:rtl w:val="true"/>
          <w:lang w:bidi="fa-IR"/>
        </w:rPr>
        <w:t xml:space="preserve">...» </w:t>
      </w:r>
      <w:r>
        <w:rPr>
          <w:rStyle w:val="FootnoteAnchor"/>
          <w:rtl w:val="true"/>
        </w:rPr>
        <w:footnoteReference w:id="34"/>
      </w:r>
    </w:p>
    <w:p>
      <w:pPr>
        <w:pStyle w:val="Heading2"/>
        <w:numPr>
          <w:ilvl w:val="1"/>
          <w:numId w:val="1"/>
        </w:numPr>
        <w:rPr/>
      </w:pPr>
      <w:bookmarkStart w:id="31" w:name="__RefHeading___Toc1353285_1051229030"/>
      <w:bookmarkStart w:id="32" w:name="_Toc11"/>
      <w:bookmarkEnd w:id="31"/>
      <w:r>
        <w:rPr>
          <w:rtl w:val="true"/>
        </w:rPr>
        <w:t>بررسى آراء مفسران عامه</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بخش اول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عامه تفاسيرى بيان مى کنند که اجمالا نقد و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مفسران در تفسير اين بخش از آيه، دو احتمال نقل مى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از حلال کردن اين محرمات نا اميد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از غلبه بر دين شما نا اميد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 در روح المعانى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انقطع رجاؤهم من ابطال دينکم و رجوعکم عنه بتحليل</w:t>
      </w:r>
    </w:p>
    <w:p>
      <w:pPr>
        <w:pStyle w:val="BookText"/>
        <w:rPr/>
      </w:pPr>
      <w:r>
        <w:rPr>
          <w:rFonts w:ascii="IRNazanin" w:hAnsi="IRNazanin" w:eastAsia="IRNazanin"/>
          <w:color w:val="111111"/>
          <w:sz w:val="28"/>
          <w:sz w:val="28"/>
          <w:szCs w:val="28"/>
          <w:rtl w:val="true"/>
          <w:lang w:bidi="fa-IR"/>
        </w:rPr>
        <w:t>هذه الخبائث و غيرها او من ان يغلبوکم عليه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فخر رازى نيز تفسير آيه را چنين بيان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يئسوا من ان تحللوا هذه الخبائث والثانى يئسوا من ان يغلبوکم على دينکم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زمخشرى در تفسير کشاف نيز همين دو احتمال را بيان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يئسوا منه ان يبطلوه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يئسوا من دينکم ان يعلنوه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طبرى در ذيل آيه کريمه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طمع الاحزاب و اهل الکفر والجحود ايها المؤمنون من دينکم ان تترکوه فترتدوا عنه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توجيه اين تفسير،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حضرت رسول صلى الله عليه وآله ديدند هيچ مشرکى در موقف ديده نمى شود و مسلمانان بدون مانع اعمال حج را انجام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بخش دوم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دينکم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عامه احتمالات و تفاسير گوناگونى بيان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جامع البيان بهترين اقوال را چنين بيان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اولى الاقوال فى ذلک بالصواب ان يقال ان الله عزوجل اخبر نبيه صلى الله عليه وآله و المؤمنين بانه اکمل لهم يوم نزول هذه الآية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دينهم بافرادهم بالبلد الحرام و اجلائه عنه المشرکين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کشاف اکمال را اين چنين تفسير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کفيتکم امر عدوکم و جعلت اليد العليا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اکملت لکم ما تحتاجون اليه فى تکليفکم من تعليم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روح المعانى اين آيه چنين توجيه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بالنصر و الاظهار لانهم بذلک يجرون احکام الدين من غير مانع و به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والسدي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اکملت لکم حدودى و فرائضى و حلالى و حرامي</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 تر مفسران عامه نزول آيه را روز</w:t>
      </w:r>
    </w:p>
    <w:p>
      <w:pPr>
        <w:pStyle w:val="BookText"/>
        <w:rPr/>
      </w:pPr>
      <w:r>
        <w:rPr>
          <w:rFonts w:ascii="IRNazanin" w:hAnsi="IRNazanin" w:eastAsia="IRNazanin"/>
          <w:color w:val="111111"/>
          <w:sz w:val="28"/>
          <w:sz w:val="28"/>
          <w:szCs w:val="28"/>
          <w:rtl w:val="true"/>
          <w:lang w:bidi="fa-IR"/>
        </w:rPr>
        <w:t>عرفه در حجة الوداع مى دانند و مى گويند دين کامل شد به اين که شهر مکه منحصرا در اختيار مسلمانان گرديد و يا اين که اکمال دين به بيان حرام ها و حلال ها وحدود فرايض است و ياغلبه ونصرت با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کتب تفسيرى و تحقيقى اهل سنت درباره تفيسر آيه اکمال مورد توجه است اين نکته مى باشد که آن ها سعى دارند نزول آيه اکمال را روز عرفه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ربط بين اين آيه و مساله غدير و ولايت و خلافت اميرالمؤمنين عليه السلام را ناديده گرفته و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بيان مراد آيه در روز عرفه از تعابيرى استفاده کرده اند که از ظاهر آيه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قبيل تفاسير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به صورت خلاصه اين آراء و نظريات را نقد و بررسى کنيم همان گونه که در بيانات قبلى ذکر شد،در تفسير آيه بايد به نکاتى توجه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آيه کريمه بر آن تاکيد دارد اصل 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 از دين و اکمال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اهل سنت در تفسير آيه بيان کرده اند مربوط به وضع ظاهرى اجتماع مسلمانان و رفتار آن ها است و ربطى به اصل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خلوص نيت يا تعليم اعمال حج موجب اکمال دين باشد؟ هم چنين در ياس کفار، اگر مراد نااميدى کفار و مشرکان قريش است اين نااميدى روز فتح مکه در سال هشتم هجرى واقع شد، نه روز عرفه سال دهم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ياس و نااميدى کفار و مشرکان عرب باشد اين واقعه نيز روز نزول</w:t>
      </w:r>
    </w:p>
    <w:p>
      <w:pPr>
        <w:pStyle w:val="BookText"/>
        <w:rPr/>
      </w:pPr>
      <w:r>
        <w:rPr>
          <w:rFonts w:ascii="IRNazanin" w:hAnsi="IRNazanin" w:eastAsia="IRNazanin"/>
          <w:color w:val="111111"/>
          <w:sz w:val="28"/>
          <w:sz w:val="28"/>
          <w:szCs w:val="28"/>
          <w:rtl w:val="true"/>
          <w:lang w:bidi="fa-IR"/>
        </w:rPr>
        <w:t>آيه در سال نهم هجرى اتفاق افتاد، نه روز عرفه 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مراد جميع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و نصارى و مجوس و غير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که اطلاق آيه نيز همين را بيان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دين اسلام قطع اميد نکردند، مگر وقتى که خداوند آنچه را که مايه اميد و طمع آنان بود به ياس و نااميدى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اميدوار بودند که روزى حافظ و نگهبان اين دين از دنيا برود و سرپرست و نگهبانى براى دين و مسلمانان باقى نماند و در آن روز به اميد و آرزوى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روز غدير با معرفى ولى امر مسلمانان و خليفه و جانشين پيامبر گرامى صلى الله عليه وآله و معرفى سرپرست و نگهبان نوعى ائمه اطهارعليه السلام در ادامه نگهبانى شخصى حضرت رسول صلى الله عليه وآله اميد مطلق کفار را به ياس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بيانى براى ياس در اين آيه کريمه غير از اين مواجه با اشکالاتى خواهد بود که ذکر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تعدادى از مفسران عامه اجمالا گفته اند که کفار از دين شما مايوس شدند، ولى در بيان اين مطلب که روز عرفه چه اتفاقى رخ داد که مايه قطع اميد کفار از دين گرديد بيان روشن و گويايى وجود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ديگرى که در نقد آراء مفسران عامه مهم است اين که آيا بيان محرماتى که قبلا نيز در آيات سوره هاى قبلى براى مسلمانان بيان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عرفه با اضافات مختصرى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دين به حساب مى</w:t>
      </w:r>
      <w:bookmarkStart w:id="33" w:name="pg7377_70816"/>
    </w:p>
    <w:p>
      <w:pPr>
        <w:pStyle w:val="BookText"/>
        <w:rPr/>
      </w:pPr>
      <w:bookmarkEnd w:id="33"/>
      <w:r>
        <w:rPr>
          <w:rFonts w:ascii="IRNazanin" w:hAnsi="IRNazanin" w:eastAsia="IRNazanin"/>
          <w:color w:val="111111"/>
          <w:sz w:val="28"/>
          <w:sz w:val="28"/>
          <w:szCs w:val="28"/>
          <w:rtl w:val="true"/>
          <w:lang w:bidi="fa-IR"/>
        </w:rPr>
        <w:t>آيد؟ بايد توجه داشت که پس از روز عرفه تا آخر عمر حضرت ختمى مرتبت صلى الله عليه وآله بيان احکام ادامه داشت و روز عرفه آخرين احکام نيامده است تا به اين دليل اکمال 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جامع البيان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که احکام و فرايض در اين روز کامل شده باشد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سدى و براء بن عازب نيز نقل گرديده که آخرين آيه اى که بر حضرت رسول صلى الله عليه وآله نازل شده آيه کلاله بوده و معلوم است که اواخر عمر آن حضرت وحى بيش تر نازل مى شده و در نتيجه، آخرين حکم آيه کلاله آست که احکام و فرايض را بيان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الفرائض و الاحکام فانه قد اختلف فيها هل کانت اکملت ذلک اليوم ام لا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آنچه را خود طبرى به عنوان اکمال دين مى پذيرد که شهر مکه در اختيار مسلمانان بود و کفار از آنجا کوچ کردند نقد گرديد که اين وضع موجود مسلمانان است و ربطى به اصل دين تشريع شده از سوى خداوند ندارد</w:t>
      </w:r>
      <w:r>
        <w:rPr>
          <w:rFonts w:eastAsia="IRNazanin" w:cs="IRNazanin"/>
          <w:color w:val="111111"/>
          <w:sz w:val="28"/>
          <w:szCs w:val="28"/>
          <w:rtl w:val="true"/>
          <w:lang w:bidi="fa-IR"/>
        </w:rPr>
        <w:t>.</w:t>
      </w:r>
    </w:p>
    <w:p>
      <w:pPr>
        <w:pStyle w:val="Heading2"/>
        <w:numPr>
          <w:ilvl w:val="1"/>
          <w:numId w:val="1"/>
        </w:numPr>
        <w:rPr/>
      </w:pPr>
      <w:bookmarkStart w:id="34" w:name="__RefHeading___Toc1353287_1051229030"/>
      <w:bookmarkStart w:id="35" w:name="_Toc12"/>
      <w:bookmarkEnd w:id="34"/>
      <w:r>
        <w:rPr>
          <w:rtl w:val="true"/>
        </w:rPr>
        <w:t>شبهه فخر رازى</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بر بطلان قول رافضه دارد، به اين بيان که خداوند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تبديل دين نااميد شدند و ديگر از آن ها نترسيد و اگر امامت على بن ابى طالب عليه السلام از طرف خداوند و رسول صلى الله عليه وآله او نص صريح و روشنى داشت در نتيجه، بايد کسانى که قصد مخفى کردن يا تغيير آن را داشتند نااميد شده باشند و ديگر کسى از صحابه قدرت بر انکار</w:t>
      </w:r>
      <w:bookmarkStart w:id="36" w:name="pg7377_70817"/>
    </w:p>
    <w:p>
      <w:pPr>
        <w:pStyle w:val="BookText"/>
        <w:rPr/>
      </w:pPr>
      <w:bookmarkEnd w:id="36"/>
      <w:r>
        <w:rPr>
          <w:rFonts w:ascii="IRNazanin" w:hAnsi="IRNazanin" w:eastAsia="IRNazanin"/>
          <w:color w:val="111111"/>
          <w:sz w:val="28"/>
          <w:sz w:val="28"/>
          <w:szCs w:val="28"/>
          <w:rtl w:val="true"/>
          <w:lang w:bidi="fa-IR"/>
        </w:rPr>
        <w:t>يا تغيير و پوشاندن آن را نداشته باشد و چون اين چنين نشد، معلوم مى شود ادعاى شيعه دروغ است</w:t>
      </w:r>
      <w:r>
        <w:rPr>
          <w:rFonts w:eastAsia="IRNazanin" w:cs="IRNazanin"/>
          <w:color w:val="111111"/>
          <w:sz w:val="28"/>
          <w:szCs w:val="28"/>
          <w:rtl w:val="true"/>
          <w:lang w:bidi="fa-IR"/>
        </w:rPr>
        <w:t xml:space="preserve">. </w:t>
      </w:r>
      <w:r>
        <w:rPr>
          <w:rStyle w:val="FootnoteAnchor"/>
          <w:rtl w:val="true"/>
        </w:rPr>
        <w:footnoteReference w:id="39"/>
      </w:r>
    </w:p>
    <w:p>
      <w:pPr>
        <w:pStyle w:val="Heading2"/>
        <w:numPr>
          <w:ilvl w:val="1"/>
          <w:numId w:val="1"/>
        </w:numPr>
        <w:rPr/>
      </w:pPr>
      <w:bookmarkStart w:id="37" w:name="__RefHeading___Toc1353289_1051229030"/>
      <w:bookmarkStart w:id="38" w:name="_Toc13"/>
      <w:bookmarkEnd w:id="37"/>
      <w:r>
        <w:rPr>
          <w:rtl w:val="true"/>
        </w:rPr>
        <w:t>پاسخ شبهه</w:t>
      </w:r>
      <w:bookmarkEnd w:id="38"/>
    </w:p>
    <w:p>
      <w:pPr>
        <w:pStyle w:val="BookText"/>
        <w:rPr/>
      </w:pPr>
      <w:r>
        <w:rPr>
          <w:rFonts w:ascii="IRNazanin" w:hAnsi="IRNazanin" w:eastAsia="IRNazanin"/>
          <w:color w:val="111111"/>
          <w:sz w:val="28"/>
          <w:sz w:val="28"/>
          <w:szCs w:val="28"/>
          <w:rtl w:val="true"/>
          <w:lang w:bidi="fa-IR"/>
        </w:rPr>
        <w:t>در پاسخ به اين شبهه، بايد گفت سال ها پيش از فخر رازى، امام صادق عليه السلام شبهه او را پاسخ داده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يئس الکفرة و طمع الظلمة</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که خود آيه پاسخ شبهه را کاملا بيان کرده، خداوند بلافاصله پس از ياس کفار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کفار نترسيد، اميد آن ها به ياس تبديل شده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بخش از آيه در مقام تهديد و تحذير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کفار مى ترسيديد و من شما را در امان نگه داشتم و کفار را نا اميد کردم، از من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همان فسادى که ممکن بود از ناحيه کفار در دين ايجاد شود از ناحيه خود شما مسلمانان ايجاد گردد و بر اثر کفران نعمتى که در اين روز آن را بر شما تمام کردم و کنار گذاشتن اين دين کامل و مورد پسند خداوند، نعمت از شما گرفته شود و به نقمت و بلا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اين کار را کردند و خدا هم کرد</w:t>
      </w:r>
      <w:r>
        <w:rPr>
          <w:rFonts w:eastAsia="IRNazanin" w:cs="IRNazanin"/>
          <w:color w:val="111111"/>
          <w:sz w:val="28"/>
          <w:szCs w:val="28"/>
          <w:rtl w:val="true"/>
          <w:lang w:bidi="fa-IR"/>
        </w:rPr>
        <w:t xml:space="preserve">. </w:t>
      </w:r>
      <w:r>
        <w:rPr>
          <w:rStyle w:val="FootnoteAnchor"/>
          <w:rtl w:val="true"/>
        </w:rPr>
        <w:footnoteReference w:id="4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جامع البيان،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بافرادهم بالبلد الحرام و اجلائه عند المشرکين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طباطبائى، الميزان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طبرى در 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مکث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نزلت هذه الاية احدى و ثمانين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فخررازى،تفسيرالکبير،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السعود، تفسيرابى السعود،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رشيد رضا،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نقل کتب تاريخى عامه را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کلينى اصول 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بن سليمان بحرانى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روايت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حسن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و الامامة،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الولاية،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المرام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کبير،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7454</Words>
  <Characters>27634</Characters>
  <CharactersWithSpaces>34854</CharactersWithSpaces>
  <Paragraphs>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2026-08-27T09:14:24Z</dcterms:created>
  <dc:creator>ghaemiyeh.com</dc:creator>
  <dc:description/>
  <dc:language>en-US</dc:language>
  <cp:lastModifiedBy/>
  <dcterms:modified xsi:type="dcterms:W3CDTF">2026-08-27T12:44:43Z</dcterms:modified>
  <cp:revision>1</cp:revision>
  <dc:subject/>
  <dc:title>پژوهشى در زمینه آیة الاکمال</dc:title>
</cp:coreProperties>
</file>

<file path=docProps/custom.xml><?xml version="1.0" encoding="utf-8"?>
<Properties xmlns="http://schemas.openxmlformats.org/officeDocument/2006/custom-properties" xmlns:vt="http://schemas.openxmlformats.org/officeDocument/2006/docPropsVTypes"/>
</file>