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روشن تر از خورشید پژوهشی کوتاه در امامت و ولایت امیرمؤمنان علی علیه السلام با تکیه بر مبانی عقلی و نقلی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59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59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4601_1051229030">
            <w:r>
              <w:rPr>
                <w:webHidden/>
                <w:rStyle w:val="IndexLink"/>
                <w:rtl w:val="true"/>
              </w:rPr>
              <w:t>اهدا</w:t>
            </w:r>
            <w:r>
              <w:rPr>
                <w:rStyle w:val="IndexLink"/>
                <w:rtl w:val="true"/>
              </w:rPr>
              <w:t>:</w:t>
              <w:tab/>
            </w:r>
            <w:r>
              <w:rPr>
                <w:rStyle w:val="IndexLink"/>
              </w:rPr>
              <w:t>6</w:t>
            </w:r>
          </w:hyperlink>
        </w:p>
        <w:p>
          <w:pPr>
            <w:pStyle w:val="Contents2"/>
            <w:tabs>
              <w:tab w:val="clear" w:pos="8743"/>
              <w:tab w:val="right" w:pos="9026" w:leader="dot"/>
            </w:tabs>
            <w:rPr/>
          </w:pPr>
          <w:hyperlink w:anchor="__RefHeading___Toc67460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74605_1051229030">
            <w:r>
              <w:rPr>
                <w:webHidden/>
                <w:rStyle w:val="IndexLink"/>
                <w:rtl w:val="true"/>
              </w:rPr>
              <w:t>پیش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674607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74609_1051229030">
            <w:r>
              <w:rPr>
                <w:webHidden/>
                <w:rStyle w:val="IndexLink"/>
                <w:rtl w:val="true"/>
              </w:rPr>
              <w:t>نعمت‌های معنوی</w:t>
            </w:r>
            <w:r>
              <w:rPr>
                <w:rStyle w:val="IndexLink"/>
                <w:rtl w:val="true"/>
              </w:rPr>
              <w:tab/>
            </w:r>
            <w:r>
              <w:rPr>
                <w:rStyle w:val="IndexLink"/>
              </w:rPr>
              <w:t>12</w:t>
            </w:r>
          </w:hyperlink>
        </w:p>
        <w:p>
          <w:pPr>
            <w:pStyle w:val="Contents3"/>
            <w:tabs>
              <w:tab w:val="clear" w:pos="8459"/>
              <w:tab w:val="right" w:pos="9026" w:leader="dot"/>
            </w:tabs>
            <w:rPr/>
          </w:pPr>
          <w:hyperlink w:anchor="__RefHeading___Toc674611_1051229030">
            <w:r>
              <w:rPr>
                <w:webHidden/>
                <w:rStyle w:val="IndexLink"/>
                <w:rtl w:val="true"/>
              </w:rPr>
              <w:t>سپاس‌گزاری از نعمت‌ها</w:t>
            </w:r>
            <w:r>
              <w:rPr>
                <w:rStyle w:val="IndexLink"/>
                <w:rtl w:val="true"/>
              </w:rPr>
              <w:tab/>
            </w:r>
            <w:r>
              <w:rPr>
                <w:rStyle w:val="IndexLink"/>
              </w:rPr>
              <w:t>14</w:t>
            </w:r>
          </w:hyperlink>
        </w:p>
        <w:p>
          <w:pPr>
            <w:pStyle w:val="Contents3"/>
            <w:tabs>
              <w:tab w:val="clear" w:pos="8459"/>
              <w:tab w:val="right" w:pos="9026" w:leader="dot"/>
            </w:tabs>
            <w:rPr/>
          </w:pPr>
          <w:hyperlink w:anchor="__RefHeading___Toc674613_1051229030">
            <w:r>
              <w:rPr>
                <w:webHidden/>
                <w:rStyle w:val="IndexLink"/>
                <w:rtl w:val="true"/>
              </w:rPr>
              <w:t>وحدت در سایه حبل الهی</w:t>
            </w:r>
            <w:r>
              <w:rPr>
                <w:rStyle w:val="IndexLink"/>
                <w:rtl w:val="true"/>
              </w:rPr>
              <w:tab/>
            </w:r>
            <w:r>
              <w:rPr>
                <w:rStyle w:val="IndexLink"/>
              </w:rPr>
              <w:t>16</w:t>
            </w:r>
          </w:hyperlink>
        </w:p>
        <w:p>
          <w:pPr>
            <w:pStyle w:val="Contents2"/>
            <w:tabs>
              <w:tab w:val="clear" w:pos="8743"/>
              <w:tab w:val="right" w:pos="9026" w:leader="dot"/>
            </w:tabs>
            <w:rPr/>
          </w:pPr>
          <w:hyperlink w:anchor="__RefHeading___Toc674615_1051229030">
            <w:r>
              <w:rPr>
                <w:webHidden/>
                <w:rStyle w:val="IndexLink"/>
                <w:rtl w:val="true"/>
              </w:rPr>
              <w:t xml:space="preserve">بخش یکم </w:t>
            </w:r>
            <w:r>
              <w:rPr>
                <w:rStyle w:val="IndexLink"/>
                <w:rtl w:val="true"/>
              </w:rPr>
              <w:t xml:space="preserve">: </w:t>
            </w:r>
            <w:r>
              <w:rPr>
                <w:rStyle w:val="IndexLink"/>
                <w:rtl w:val="true"/>
              </w:rPr>
              <w:t>مبانی عقلی</w:t>
            </w:r>
            <w:r>
              <w:rPr>
                <w:rStyle w:val="IndexLink"/>
                <w:rtl w:val="true"/>
              </w:rPr>
              <w:tab/>
            </w:r>
            <w:r>
              <w:rPr>
                <w:rStyle w:val="IndexLink"/>
              </w:rPr>
              <w:t>22</w:t>
            </w:r>
          </w:hyperlink>
        </w:p>
        <w:p>
          <w:pPr>
            <w:pStyle w:val="Contents3"/>
            <w:tabs>
              <w:tab w:val="clear" w:pos="8459"/>
              <w:tab w:val="right" w:pos="9026" w:leader="dot"/>
            </w:tabs>
            <w:rPr/>
          </w:pPr>
          <w:hyperlink w:anchor="__RefHeading___Toc674617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74619_1051229030">
            <w:r>
              <w:rPr>
                <w:webHidden/>
                <w:rStyle w:val="IndexLink"/>
                <w:rtl w:val="true"/>
              </w:rPr>
              <w:t>امامت، ادامه رسالت</w:t>
            </w:r>
            <w:r>
              <w:rPr>
                <w:rStyle w:val="IndexLink"/>
                <w:rtl w:val="true"/>
              </w:rPr>
              <w:tab/>
            </w:r>
            <w:r>
              <w:rPr>
                <w:rStyle w:val="IndexLink"/>
              </w:rPr>
              <w:t>26</w:t>
            </w:r>
          </w:hyperlink>
        </w:p>
        <w:p>
          <w:pPr>
            <w:pStyle w:val="Contents3"/>
            <w:tabs>
              <w:tab w:val="clear" w:pos="8459"/>
              <w:tab w:val="right" w:pos="9026" w:leader="dot"/>
            </w:tabs>
            <w:rPr/>
          </w:pPr>
          <w:hyperlink w:anchor="__RefHeading___Toc674621_1051229030">
            <w:r>
              <w:rPr>
                <w:webHidden/>
                <w:rStyle w:val="IndexLink"/>
                <w:rtl w:val="true"/>
              </w:rPr>
              <w:t>سه ویژگی عمده برای امام</w:t>
            </w:r>
            <w:r>
              <w:rPr>
                <w:rStyle w:val="IndexLink"/>
                <w:rtl w:val="true"/>
              </w:rPr>
              <w:tab/>
            </w:r>
            <w:r>
              <w:rPr>
                <w:rStyle w:val="IndexLink"/>
              </w:rPr>
              <w:t>26</w:t>
            </w:r>
          </w:hyperlink>
        </w:p>
        <w:p>
          <w:pPr>
            <w:pStyle w:val="Contents4"/>
            <w:tabs>
              <w:tab w:val="clear" w:pos="8176"/>
              <w:tab w:val="right" w:pos="9026" w:leader="dot"/>
            </w:tabs>
            <w:rPr/>
          </w:pPr>
          <w:hyperlink w:anchor="__RefHeading___Toc674623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74625_1051229030">
            <w:r>
              <w:rPr>
                <w:webHidden/>
                <w:rStyle w:val="IndexLink"/>
              </w:rPr>
              <w:t>1</w:t>
            </w:r>
            <w:r>
              <w:rPr>
                <w:rStyle w:val="IndexLink"/>
                <w:rtl w:val="true"/>
              </w:rPr>
              <w:t xml:space="preserve"> . </w:t>
            </w:r>
            <w:r>
              <w:rPr>
                <w:rStyle w:val="IndexLink"/>
                <w:rtl w:val="true"/>
              </w:rPr>
              <w:t>علم و دانش</w:t>
            </w:r>
            <w:r>
              <w:rPr>
                <w:rStyle w:val="IndexLink"/>
                <w:rtl w:val="true"/>
              </w:rPr>
              <w:tab/>
            </w:r>
            <w:r>
              <w:rPr>
                <w:rStyle w:val="IndexLink"/>
              </w:rPr>
              <w:t>28</w:t>
            </w:r>
          </w:hyperlink>
        </w:p>
        <w:p>
          <w:pPr>
            <w:pStyle w:val="Contents5"/>
            <w:tabs>
              <w:tab w:val="clear" w:pos="7892"/>
              <w:tab w:val="right" w:pos="9026" w:leader="dot"/>
            </w:tabs>
            <w:rPr/>
          </w:pPr>
          <w:hyperlink w:anchor="__RefHeading___Toc674627_105122903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74629_1051229030">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دروازه علم و دانش نبوی</w:t>
            </w:r>
            <w:r>
              <w:rPr>
                <w:rStyle w:val="IndexLink"/>
                <w:rtl w:val="true"/>
              </w:rPr>
              <w:tab/>
            </w:r>
            <w:r>
              <w:rPr>
                <w:rStyle w:val="IndexLink"/>
              </w:rPr>
              <w:t>28</w:t>
            </w:r>
          </w:hyperlink>
        </w:p>
        <w:p>
          <w:pPr>
            <w:pStyle w:val="Contents5"/>
            <w:tabs>
              <w:tab w:val="clear" w:pos="7892"/>
              <w:tab w:val="right" w:pos="9026" w:leader="dot"/>
            </w:tabs>
            <w:rPr/>
          </w:pPr>
          <w:hyperlink w:anchor="__RefHeading___Toc674631_1051229030">
            <w:r>
              <w:rPr>
                <w:webHidden/>
                <w:rStyle w:val="IndexLink"/>
                <w:rtl w:val="true"/>
              </w:rPr>
              <w:t>نگاهی به ویژگی‌های علمی و دانش خلفای دیگر</w:t>
            </w:r>
            <w:r>
              <w:rPr>
                <w:rStyle w:val="IndexLink"/>
                <w:rtl w:val="true"/>
              </w:rPr>
              <w:tab/>
            </w:r>
            <w:r>
              <w:rPr>
                <w:rStyle w:val="IndexLink"/>
              </w:rPr>
              <w:t>31</w:t>
            </w:r>
          </w:hyperlink>
        </w:p>
        <w:p>
          <w:pPr>
            <w:pStyle w:val="Contents6"/>
            <w:tabs>
              <w:tab w:val="clear" w:pos="7609"/>
              <w:tab w:val="right" w:pos="9026" w:leader="dot"/>
            </w:tabs>
            <w:rPr/>
          </w:pPr>
          <w:hyperlink w:anchor="__RefHeading___Toc674633_1051229030">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674635_1051229030">
            <w:r>
              <w:rPr>
                <w:webHidden/>
                <w:rStyle w:val="IndexLink"/>
              </w:rPr>
              <w:t>1</w:t>
            </w:r>
            <w:r>
              <w:rPr>
                <w:rStyle w:val="IndexLink"/>
                <w:rtl w:val="true"/>
              </w:rPr>
              <w:t xml:space="preserve">. </w:t>
            </w:r>
            <w:r>
              <w:rPr>
                <w:rStyle w:val="IndexLink"/>
                <w:rtl w:val="true"/>
              </w:rPr>
              <w:t>ابوبکر بن ابی‌قحافه</w:t>
            </w:r>
            <w:r>
              <w:rPr>
                <w:rStyle w:val="IndexLink"/>
                <w:rtl w:val="true"/>
              </w:rPr>
              <w:tab/>
            </w:r>
            <w:r>
              <w:rPr>
                <w:rStyle w:val="IndexLink"/>
              </w:rPr>
              <w:t>31</w:t>
            </w:r>
          </w:hyperlink>
        </w:p>
        <w:p>
          <w:pPr>
            <w:pStyle w:val="Contents6"/>
            <w:tabs>
              <w:tab w:val="clear" w:pos="7609"/>
              <w:tab w:val="right" w:pos="9026" w:leader="dot"/>
            </w:tabs>
            <w:rPr/>
          </w:pPr>
          <w:hyperlink w:anchor="__RefHeading___Toc674637_1051229030">
            <w:r>
              <w:rPr>
                <w:webHidden/>
                <w:rStyle w:val="IndexLink"/>
              </w:rPr>
              <w:t>2</w:t>
            </w:r>
            <w:r>
              <w:rPr>
                <w:rStyle w:val="IndexLink"/>
                <w:rtl w:val="true"/>
              </w:rPr>
              <w:t xml:space="preserve">. </w:t>
            </w:r>
            <w:r>
              <w:rPr>
                <w:rStyle w:val="IndexLink"/>
                <w:rtl w:val="true"/>
              </w:rPr>
              <w:t>عمر بن خطاب</w:t>
            </w:r>
            <w:r>
              <w:rPr>
                <w:rStyle w:val="IndexLink"/>
                <w:rtl w:val="true"/>
              </w:rPr>
              <w:tab/>
            </w:r>
            <w:r>
              <w:rPr>
                <w:rStyle w:val="IndexLink"/>
              </w:rPr>
              <w:t>33</w:t>
            </w:r>
          </w:hyperlink>
        </w:p>
        <w:p>
          <w:pPr>
            <w:pStyle w:val="Contents4"/>
            <w:tabs>
              <w:tab w:val="clear" w:pos="8176"/>
              <w:tab w:val="right" w:pos="9026" w:leader="dot"/>
            </w:tabs>
            <w:rPr/>
          </w:pPr>
          <w:hyperlink w:anchor="__RefHeading___Toc674639_1051229030">
            <w:r>
              <w:rPr>
                <w:webHidden/>
                <w:rStyle w:val="IndexLink"/>
              </w:rPr>
              <w:t>2</w:t>
            </w:r>
            <w:r>
              <w:rPr>
                <w:rStyle w:val="IndexLink"/>
                <w:rtl w:val="true"/>
              </w:rPr>
              <w:t xml:space="preserve"> . </w:t>
            </w:r>
            <w:r>
              <w:rPr>
                <w:rStyle w:val="IndexLink"/>
                <w:rtl w:val="true"/>
              </w:rPr>
              <w:t>عدالت و دادگری</w:t>
            </w:r>
            <w:r>
              <w:rPr>
                <w:rStyle w:val="IndexLink"/>
                <w:rtl w:val="true"/>
              </w:rPr>
              <w:tab/>
            </w:r>
            <w:r>
              <w:rPr>
                <w:rStyle w:val="IndexLink"/>
              </w:rPr>
              <w:t>36</w:t>
            </w:r>
          </w:hyperlink>
        </w:p>
        <w:p>
          <w:pPr>
            <w:pStyle w:val="Contents5"/>
            <w:tabs>
              <w:tab w:val="clear" w:pos="7892"/>
              <w:tab w:val="right" w:pos="9026" w:leader="dot"/>
            </w:tabs>
            <w:rPr/>
          </w:pPr>
          <w:hyperlink w:anchor="__RefHeading___Toc674641_105122903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74643_1051229030">
            <w:r>
              <w:rPr>
                <w:webHidden/>
                <w:rStyle w:val="IndexLink"/>
                <w:rtl w:val="true"/>
              </w:rPr>
              <w:t>نگاهی به عدل علوی</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674645_1051229030">
            <w:r>
              <w:rPr>
                <w:webHidden/>
                <w:rStyle w:val="IndexLink"/>
                <w:rtl w:val="true"/>
              </w:rPr>
              <w:t>خلفا و عدالت</w:t>
            </w:r>
            <w:r>
              <w:rPr>
                <w:rStyle w:val="IndexLink"/>
                <w:rtl w:val="true"/>
              </w:rPr>
              <w:tab/>
            </w:r>
            <w:r>
              <w:rPr>
                <w:rStyle w:val="IndexLink"/>
              </w:rPr>
              <w:t>39</w:t>
            </w:r>
          </w:hyperlink>
        </w:p>
        <w:p>
          <w:pPr>
            <w:pStyle w:val="Contents4"/>
            <w:tabs>
              <w:tab w:val="clear" w:pos="8176"/>
              <w:tab w:val="right" w:pos="9026" w:leader="dot"/>
            </w:tabs>
            <w:rPr/>
          </w:pPr>
          <w:hyperlink w:anchor="__RefHeading___Toc674647_1051229030">
            <w:r>
              <w:rPr>
                <w:webHidden/>
                <w:rStyle w:val="IndexLink"/>
              </w:rPr>
              <w:t>3</w:t>
            </w:r>
            <w:r>
              <w:rPr>
                <w:rStyle w:val="IndexLink"/>
                <w:rtl w:val="true"/>
              </w:rPr>
              <w:t xml:space="preserve">. </w:t>
            </w:r>
            <w:r>
              <w:rPr>
                <w:rStyle w:val="IndexLink"/>
                <w:rtl w:val="true"/>
              </w:rPr>
              <w:t>شجاعت</w:t>
            </w:r>
            <w:r>
              <w:rPr>
                <w:rStyle w:val="IndexLink"/>
                <w:rtl w:val="true"/>
              </w:rPr>
              <w:tab/>
            </w:r>
            <w:r>
              <w:rPr>
                <w:rStyle w:val="IndexLink"/>
              </w:rPr>
              <w:t>46</w:t>
            </w:r>
          </w:hyperlink>
        </w:p>
        <w:p>
          <w:pPr>
            <w:pStyle w:val="Contents5"/>
            <w:tabs>
              <w:tab w:val="clear" w:pos="7892"/>
              <w:tab w:val="right" w:pos="9026" w:leader="dot"/>
            </w:tabs>
            <w:rPr/>
          </w:pPr>
          <w:hyperlink w:anchor="__RefHeading___Toc674649_105122903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74651_1051229030">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رادمردی شجاع</w:t>
            </w:r>
            <w:r>
              <w:rPr>
                <w:rStyle w:val="IndexLink"/>
                <w:rtl w:val="true"/>
              </w:rPr>
              <w:tab/>
            </w:r>
            <w:r>
              <w:rPr>
                <w:rStyle w:val="IndexLink"/>
              </w:rPr>
              <w:t>47</w:t>
            </w:r>
          </w:hyperlink>
        </w:p>
        <w:p>
          <w:pPr>
            <w:pStyle w:val="Contents3"/>
            <w:tabs>
              <w:tab w:val="clear" w:pos="8459"/>
              <w:tab w:val="right" w:pos="9026" w:leader="dot"/>
            </w:tabs>
            <w:rPr/>
          </w:pPr>
          <w:hyperlink w:anchor="__RefHeading___Toc674653_1051229030">
            <w:r>
              <w:rPr>
                <w:webHidden/>
                <w:rStyle w:val="IndexLink"/>
                <w:rtl w:val="true"/>
              </w:rPr>
              <w:t>معیارهای عقلی و جانشین واقعی</w:t>
            </w:r>
            <w:r>
              <w:rPr>
                <w:rStyle w:val="IndexLink"/>
                <w:rtl w:val="true"/>
              </w:rPr>
              <w:tab/>
            </w:r>
            <w:r>
              <w:rPr>
                <w:rStyle w:val="IndexLink"/>
              </w:rPr>
              <w:t>51</w:t>
            </w:r>
          </w:hyperlink>
        </w:p>
        <w:p>
          <w:pPr>
            <w:pStyle w:val="Contents3"/>
            <w:tabs>
              <w:tab w:val="clear" w:pos="8459"/>
              <w:tab w:val="right" w:pos="9026" w:leader="dot"/>
            </w:tabs>
            <w:rPr/>
          </w:pPr>
          <w:hyperlink w:anchor="__RefHeading___Toc674655_1051229030">
            <w:r>
              <w:rPr>
                <w:webHidden/>
                <w:rStyle w:val="IndexLink"/>
                <w:rtl w:val="true"/>
              </w:rPr>
              <w:t>مگر می‌شود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جانشین خود را تعیین نکند؟</w:t>
            </w:r>
            <w:r>
              <w:rPr>
                <w:rStyle w:val="IndexLink"/>
                <w:rtl w:val="true"/>
              </w:rPr>
              <w:tab/>
            </w:r>
            <w:r>
              <w:rPr>
                <w:rStyle w:val="IndexLink"/>
              </w:rPr>
              <w:t>52</w:t>
            </w:r>
          </w:hyperlink>
        </w:p>
        <w:p>
          <w:pPr>
            <w:pStyle w:val="Contents2"/>
            <w:tabs>
              <w:tab w:val="clear" w:pos="8743"/>
              <w:tab w:val="right" w:pos="9026" w:leader="dot"/>
            </w:tabs>
            <w:rPr/>
          </w:pPr>
          <w:hyperlink w:anchor="__RefHeading___Toc674657_1051229030">
            <w:r>
              <w:rPr>
                <w:webHidden/>
                <w:rStyle w:val="IndexLink"/>
                <w:rtl w:val="true"/>
              </w:rPr>
              <w:t xml:space="preserve">بخش دوم </w:t>
            </w:r>
            <w:r>
              <w:rPr>
                <w:rStyle w:val="IndexLink"/>
                <w:rtl w:val="true"/>
              </w:rPr>
              <w:t xml:space="preserve">: </w:t>
            </w:r>
            <w:r>
              <w:rPr>
                <w:rStyle w:val="IndexLink"/>
                <w:rtl w:val="true"/>
              </w:rPr>
              <w:t>مبانی نقلی</w:t>
            </w:r>
            <w:r>
              <w:rPr>
                <w:rStyle w:val="IndexLink"/>
                <w:rtl w:val="true"/>
              </w:rPr>
              <w:tab/>
            </w:r>
            <w:r>
              <w:rPr>
                <w:rStyle w:val="IndexLink"/>
              </w:rPr>
              <w:t>59</w:t>
            </w:r>
          </w:hyperlink>
        </w:p>
        <w:p>
          <w:pPr>
            <w:pStyle w:val="Contents3"/>
            <w:tabs>
              <w:tab w:val="clear" w:pos="8459"/>
              <w:tab w:val="right" w:pos="9026" w:leader="dot"/>
            </w:tabs>
            <w:rPr/>
          </w:pPr>
          <w:hyperlink w:anchor="__RefHeading___Toc674659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74661_1051229030">
            <w:r>
              <w:rPr>
                <w:webHidden/>
                <w:rStyle w:val="IndexLink"/>
                <w:rtl w:val="true"/>
              </w:rPr>
              <w:t>انتخاب امام از جانب خداوند</w:t>
            </w:r>
            <w:r>
              <w:rPr>
                <w:rStyle w:val="IndexLink"/>
                <w:rtl w:val="true"/>
              </w:rPr>
              <w:tab/>
            </w:r>
            <w:r>
              <w:rPr>
                <w:rStyle w:val="IndexLink"/>
              </w:rPr>
              <w:t>61</w:t>
            </w:r>
          </w:hyperlink>
        </w:p>
        <w:p>
          <w:pPr>
            <w:pStyle w:val="Contents3"/>
            <w:tabs>
              <w:tab w:val="clear" w:pos="8459"/>
              <w:tab w:val="right" w:pos="9026" w:leader="dot"/>
            </w:tabs>
            <w:rPr/>
          </w:pPr>
          <w:hyperlink w:anchor="__RefHeading___Toc674663_1051229030">
            <w:r>
              <w:rPr>
                <w:webHidden/>
                <w:rStyle w:val="IndexLink"/>
                <w:rtl w:val="true"/>
              </w:rPr>
              <w:t>نخستین معرفی وصیّ</w:t>
            </w:r>
            <w:r>
              <w:rPr>
                <w:rStyle w:val="IndexLink"/>
                <w:rtl w:val="true"/>
              </w:rPr>
              <w:tab/>
            </w:r>
            <w:r>
              <w:rPr>
                <w:rStyle w:val="IndexLink"/>
              </w:rPr>
              <w:t>63</w:t>
            </w:r>
          </w:hyperlink>
        </w:p>
        <w:p>
          <w:pPr>
            <w:pStyle w:val="Contents3"/>
            <w:tabs>
              <w:tab w:val="clear" w:pos="8459"/>
              <w:tab w:val="right" w:pos="9026" w:leader="dot"/>
            </w:tabs>
            <w:rPr/>
          </w:pPr>
          <w:hyperlink w:anchor="__RefHeading___Toc674665_1051229030">
            <w:r>
              <w:rPr>
                <w:webHidden/>
                <w:rStyle w:val="IndexLink"/>
                <w:rtl w:val="true"/>
              </w:rPr>
              <w:t>تکرار ابلاغ جانشینی</w:t>
            </w:r>
            <w:r>
              <w:rPr>
                <w:rStyle w:val="IndexLink"/>
                <w:rtl w:val="true"/>
              </w:rPr>
              <w:tab/>
            </w:r>
            <w:r>
              <w:rPr>
                <w:rStyle w:val="IndexLink"/>
              </w:rPr>
              <w:t>67</w:t>
            </w:r>
          </w:hyperlink>
        </w:p>
        <w:p>
          <w:pPr>
            <w:pStyle w:val="Contents3"/>
            <w:tabs>
              <w:tab w:val="clear" w:pos="8459"/>
              <w:tab w:val="right" w:pos="9026" w:leader="dot"/>
            </w:tabs>
            <w:rPr/>
          </w:pPr>
          <w:hyperlink w:anchor="__RefHeading___Toc674667_1051229030">
            <w:r>
              <w:rPr>
                <w:webHidden/>
                <w:rStyle w:val="IndexLink"/>
                <w:rtl w:val="true"/>
              </w:rPr>
              <w:t>ولی و سرپرست مومنان کیست؟</w:t>
            </w:r>
            <w:r>
              <w:rPr>
                <w:rStyle w:val="IndexLink"/>
                <w:rtl w:val="true"/>
              </w:rPr>
              <w:tab/>
            </w:r>
            <w:r>
              <w:rPr>
                <w:rStyle w:val="IndexLink"/>
              </w:rPr>
              <w:t>69</w:t>
            </w:r>
          </w:hyperlink>
        </w:p>
        <w:p>
          <w:pPr>
            <w:pStyle w:val="Contents3"/>
            <w:tabs>
              <w:tab w:val="clear" w:pos="8459"/>
              <w:tab w:val="right" w:pos="9026" w:leader="dot"/>
            </w:tabs>
            <w:rPr/>
          </w:pPr>
          <w:hyperlink w:anchor="__RefHeading___Toc674669_1051229030">
            <w:r>
              <w:rPr>
                <w:webHidden/>
                <w:rStyle w:val="IndexLink"/>
                <w:rtl w:val="true"/>
              </w:rPr>
              <w:t>آخرین ابلاغ عمومی و بیعت مردم</w:t>
            </w:r>
            <w:r>
              <w:rPr>
                <w:rStyle w:val="IndexLink"/>
                <w:rtl w:val="true"/>
              </w:rPr>
              <w:tab/>
            </w:r>
            <w:r>
              <w:rPr>
                <w:rStyle w:val="IndexLink"/>
              </w:rPr>
              <w:t>71</w:t>
            </w:r>
          </w:hyperlink>
        </w:p>
        <w:p>
          <w:pPr>
            <w:pStyle w:val="Contents3"/>
            <w:tabs>
              <w:tab w:val="clear" w:pos="8459"/>
              <w:tab w:val="right" w:pos="9026" w:leader="dot"/>
            </w:tabs>
            <w:rPr/>
          </w:pPr>
          <w:hyperlink w:anchor="__RefHeading___Toc674671_1051229030">
            <w:r>
              <w:rPr>
                <w:webHidden/>
                <w:rStyle w:val="IndexLink"/>
                <w:rtl w:val="true"/>
              </w:rPr>
              <w:t>کامل شدن دین با اعلام ولایت</w:t>
            </w:r>
            <w:r>
              <w:rPr>
                <w:rStyle w:val="IndexLink"/>
                <w:rtl w:val="true"/>
              </w:rPr>
              <w:tab/>
            </w:r>
            <w:r>
              <w:rPr>
                <w:rStyle w:val="IndexLink"/>
              </w:rPr>
              <w:t>74</w:t>
            </w:r>
          </w:hyperlink>
        </w:p>
        <w:p>
          <w:pPr>
            <w:pStyle w:val="Contents3"/>
            <w:tabs>
              <w:tab w:val="clear" w:pos="8459"/>
              <w:tab w:val="right" w:pos="9026" w:leader="dot"/>
            </w:tabs>
            <w:rPr/>
          </w:pPr>
          <w:hyperlink w:anchor="__RefHeading___Toc674673_1051229030">
            <w:r>
              <w:rPr>
                <w:webHidden/>
                <w:rStyle w:val="IndexLink"/>
                <w:rtl w:val="true"/>
              </w:rPr>
              <w:t>حسادت و دشمنی با امیر غدیر</w:t>
            </w:r>
            <w:r>
              <w:rPr>
                <w:rStyle w:val="IndexLink"/>
                <w:rtl w:val="true"/>
              </w:rPr>
              <w:tab/>
            </w:r>
            <w:r>
              <w:rPr>
                <w:rStyle w:val="IndexLink"/>
              </w:rPr>
              <w:t>75</w:t>
            </w:r>
          </w:hyperlink>
        </w:p>
        <w:p>
          <w:pPr>
            <w:pStyle w:val="Contents3"/>
            <w:tabs>
              <w:tab w:val="clear" w:pos="8459"/>
              <w:tab w:val="right" w:pos="9026" w:leader="dot"/>
            </w:tabs>
            <w:rPr/>
          </w:pPr>
          <w:hyperlink w:anchor="__RefHeading___Toc674675_1051229030">
            <w:r>
              <w:rPr>
                <w:webHidden/>
                <w:rStyle w:val="IndexLink"/>
                <w:rtl w:val="true"/>
              </w:rPr>
              <w:t>وصیت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واپسین لحظات زندگی</w:t>
            </w:r>
            <w:r>
              <w:rPr>
                <w:rStyle w:val="IndexLink"/>
                <w:rtl w:val="true"/>
              </w:rPr>
              <w:tab/>
            </w:r>
            <w:r>
              <w:rPr>
                <w:rStyle w:val="IndexLink"/>
              </w:rPr>
              <w:t>79</w:t>
            </w:r>
          </w:hyperlink>
        </w:p>
        <w:p>
          <w:pPr>
            <w:pStyle w:val="Contents3"/>
            <w:tabs>
              <w:tab w:val="clear" w:pos="8459"/>
              <w:tab w:val="right" w:pos="9026" w:leader="dot"/>
            </w:tabs>
            <w:rPr/>
          </w:pPr>
          <w:hyperlink w:anchor="__RefHeading___Toc674677_1051229030">
            <w:r>
              <w:rPr>
                <w:webHidden/>
                <w:rStyle w:val="IndexLink"/>
                <w:rtl w:val="true"/>
              </w:rPr>
              <w:t>و شد آن چه نباید می‌شد</w:t>
            </w:r>
            <w:r>
              <w:rPr>
                <w:rStyle w:val="IndexLink"/>
                <w:rtl w:val="true"/>
              </w:rPr>
              <w:tab/>
            </w:r>
            <w:r>
              <w:rPr>
                <w:rStyle w:val="IndexLink"/>
              </w:rPr>
              <w:t>83</w:t>
            </w:r>
          </w:hyperlink>
        </w:p>
        <w:p>
          <w:pPr>
            <w:pStyle w:val="Contents3"/>
            <w:tabs>
              <w:tab w:val="clear" w:pos="8459"/>
              <w:tab w:val="right" w:pos="9026" w:leader="dot"/>
            </w:tabs>
            <w:rPr/>
          </w:pPr>
          <w:hyperlink w:anchor="__RefHeading___Toc674679_1051229030">
            <w:r>
              <w:rPr>
                <w:webHidden/>
                <w:rStyle w:val="IndexLink"/>
                <w:rtl w:val="true"/>
              </w:rPr>
              <w:t>حکومت مقدمه هدایت</w:t>
            </w:r>
            <w:r>
              <w:rPr>
                <w:rStyle w:val="IndexLink"/>
                <w:rtl w:val="true"/>
              </w:rPr>
              <w:tab/>
            </w:r>
            <w:r>
              <w:rPr>
                <w:rStyle w:val="IndexLink"/>
              </w:rPr>
              <w:t>85</w:t>
            </w:r>
          </w:hyperlink>
        </w:p>
        <w:p>
          <w:pPr>
            <w:pStyle w:val="Contents2"/>
            <w:tabs>
              <w:tab w:val="clear" w:pos="8743"/>
              <w:tab w:val="right" w:pos="9026" w:leader="dot"/>
            </w:tabs>
            <w:rPr/>
          </w:pPr>
          <w:hyperlink w:anchor="__RefHeading___Toc674681_1051229030">
            <w:r>
              <w:rPr>
                <w:webHidden/>
                <w:rStyle w:val="IndexLink"/>
                <w:rtl w:val="true"/>
              </w:rPr>
              <w:t>کتابنامه</w:t>
            </w:r>
            <w:r>
              <w:rPr>
                <w:rStyle w:val="IndexLink"/>
                <w:rtl w:val="true"/>
              </w:rPr>
              <w:tab/>
            </w:r>
            <w:r>
              <w:rPr>
                <w:rStyle w:val="IndexLink"/>
              </w:rPr>
              <w:t>90</w:t>
            </w:r>
          </w:hyperlink>
        </w:p>
        <w:p>
          <w:pPr>
            <w:pStyle w:val="Contents3"/>
            <w:tabs>
              <w:tab w:val="clear" w:pos="8459"/>
              <w:tab w:val="right" w:pos="9026" w:leader="dot"/>
            </w:tabs>
            <w:rPr/>
          </w:pPr>
          <w:hyperlink w:anchor="__RefHeading___Toc674683_1051229030">
            <w:r>
              <w:rPr>
                <w:webHidden/>
                <w:rStyle w:val="IndexLink"/>
                <w:rtl w:val="true"/>
              </w:rPr>
              <w:t>منابع شیعی</w:t>
            </w:r>
            <w:r>
              <w:rPr>
                <w:rStyle w:val="IndexLink"/>
                <w:rtl w:val="true"/>
              </w:rPr>
              <w:tab/>
            </w:r>
            <w:r>
              <w:rPr>
                <w:rStyle w:val="IndexLink"/>
              </w:rPr>
              <w:t>90</w:t>
            </w:r>
          </w:hyperlink>
        </w:p>
        <w:p>
          <w:pPr>
            <w:pStyle w:val="Contents3"/>
            <w:tabs>
              <w:tab w:val="clear" w:pos="8459"/>
              <w:tab w:val="right" w:pos="9026" w:leader="dot"/>
            </w:tabs>
            <w:rPr/>
          </w:pPr>
          <w:hyperlink w:anchor="__RefHeading___Toc674685_1051229030">
            <w:r>
              <w:rPr>
                <w:webHidden/>
                <w:rStyle w:val="IndexLink"/>
                <w:rtl w:val="true"/>
              </w:rPr>
              <w:t>منابع سنّی</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2_75997"/>
      <w:bookmarkStart w:id="1" w:name="pg7292_75997"/>
      <w:bookmarkEnd w:id="1"/>
    </w:p>
    <w:p>
      <w:pPr>
        <w:pStyle w:val="Heading2"/>
        <w:numPr>
          <w:ilvl w:val="1"/>
          <w:numId w:val="1"/>
        </w:numPr>
        <w:rPr/>
      </w:pPr>
      <w:bookmarkStart w:id="2" w:name="pg7292_75997"/>
      <w:bookmarkStart w:id="3" w:name="__RefHeading___Toc6745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عصمتی، سید علیرضا،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کوتاه در امامت و ولایت امیرمؤمنان علی علیه السلام با تکیه بر مبانی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سیدعلیرضا عصمتی ؛ با همکاری کتابخانۀ تخصصی امیرالمؤمنین علی علیه‌السلام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العباس علیه السلام،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6431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كوتاه در امامت و ولايت امیرمؤمنان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امیر‌المومنین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7576267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59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روشن تر از خورشید</w:t>
      </w:r>
    </w:p>
    <w:p>
      <w:pPr>
        <w:pStyle w:val="BookText"/>
        <w:rPr/>
      </w:pPr>
      <w:r>
        <w:rPr>
          <w:rFonts w:ascii="IRNazanin" w:hAnsi="IRNazanin" w:eastAsia="IRNazanin"/>
          <w:color w:val="111111"/>
          <w:sz w:val="28"/>
          <w:sz w:val="28"/>
          <w:szCs w:val="28"/>
          <w:rtl w:val="true"/>
          <w:lang w:bidi="fa-IR"/>
        </w:rPr>
        <w:t>پژوهشی کوتاه در امامت و ولایت امیرمؤمنان علی علیه السلام</w:t>
      </w:r>
    </w:p>
    <w:p>
      <w:pPr>
        <w:pStyle w:val="BookText"/>
        <w:rPr/>
      </w:pPr>
      <w:r>
        <w:rPr>
          <w:rFonts w:ascii="IRNazanin" w:hAnsi="IRNazanin" w:eastAsia="IRNazanin"/>
          <w:color w:val="111111"/>
          <w:sz w:val="28"/>
          <w:sz w:val="28"/>
          <w:szCs w:val="28"/>
          <w:rtl w:val="true"/>
          <w:lang w:bidi="fa-IR"/>
        </w:rPr>
        <w:t>با تکیه بر مبانی عقلی و نقلی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علیرضا عصمتی </w:t>
      </w:r>
      <w:bookmarkStart w:id="7" w:name="pg7292_7600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74601_1051229030"/>
      <w:bookmarkStart w:id="9" w:name="_Toc3"/>
      <w:bookmarkEnd w:id="8"/>
      <w:r>
        <w:rPr>
          <w:rtl w:val="true"/>
        </w:rPr>
        <w:t>اهدا</w:t>
      </w:r>
      <w:r>
        <w:rPr>
          <w:rtl w:val="true"/>
        </w:rPr>
        <w:t>:</w:t>
      </w:r>
      <w:bookmarkEnd w:id="9"/>
    </w:p>
    <w:p>
      <w:pPr>
        <w:pStyle w:val="BookText"/>
        <w:rPr/>
      </w:pPr>
      <w:r>
        <w:rPr>
          <w:rFonts w:ascii="IRNazanin" w:hAnsi="IRNazanin" w:eastAsia="IRNazanin"/>
          <w:color w:val="111111"/>
          <w:sz w:val="28"/>
          <w:sz w:val="28"/>
          <w:szCs w:val="28"/>
          <w:rtl w:val="true"/>
          <w:lang w:bidi="fa-IR"/>
        </w:rPr>
        <w:t>این اثر را به آستان مبارک</w:t>
      </w:r>
    </w:p>
    <w:p>
      <w:pPr>
        <w:pStyle w:val="BookText"/>
        <w:rPr/>
      </w:pPr>
      <w:r>
        <w:rPr>
          <w:rFonts w:ascii="IRNazanin" w:hAnsi="IRNazanin" w:eastAsia="IRNazanin"/>
          <w:color w:val="111111"/>
          <w:sz w:val="28"/>
          <w:sz w:val="28"/>
          <w:szCs w:val="28"/>
          <w:rtl w:val="true"/>
          <w:lang w:bidi="fa-IR"/>
        </w:rPr>
        <w:t>یگانه مدافع حریم نبوی و علوی صلوات اللّه علیهما</w:t>
      </w:r>
    </w:p>
    <w:p>
      <w:pPr>
        <w:pStyle w:val="BookText"/>
        <w:rPr/>
      </w:pPr>
      <w:r>
        <w:rPr>
          <w:rFonts w:ascii="IRNazanin" w:hAnsi="IRNazanin" w:eastAsia="IRNazanin"/>
          <w:color w:val="111111"/>
          <w:sz w:val="28"/>
          <w:sz w:val="28"/>
          <w:szCs w:val="28"/>
          <w:rtl w:val="true"/>
          <w:lang w:bidi="fa-IR"/>
        </w:rPr>
        <w:t>بزرگ مرد مؤمن قریش</w:t>
      </w:r>
    </w:p>
    <w:p>
      <w:pPr>
        <w:pStyle w:val="BookText"/>
        <w:rPr/>
      </w:pPr>
      <w:r>
        <w:rPr>
          <w:rFonts w:ascii="IRNazanin" w:hAnsi="IRNazanin" w:eastAsia="IRNazanin"/>
          <w:color w:val="111111"/>
          <w:sz w:val="28"/>
          <w:sz w:val="28"/>
          <w:szCs w:val="28"/>
          <w:rtl w:val="true"/>
          <w:lang w:bidi="fa-IR"/>
        </w:rPr>
        <w:t>حضرت ابوطالب علیه السلام</w:t>
      </w:r>
    </w:p>
    <w:p>
      <w:pPr>
        <w:pStyle w:val="BookText"/>
        <w:rPr/>
      </w:pPr>
      <w:r>
        <w:rPr>
          <w:rFonts w:ascii="IRNazanin" w:hAnsi="IRNazanin" w:eastAsia="IRNazanin"/>
          <w:color w:val="111111"/>
          <w:sz w:val="28"/>
          <w:sz w:val="28"/>
          <w:szCs w:val="28"/>
          <w:rtl w:val="true"/>
          <w:lang w:bidi="fa-IR"/>
        </w:rPr>
        <w:t>اهدا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را دارم که مورد عنایت و الطاف خاص حضرتش قرار گیرم</w:t>
      </w:r>
    </w:p>
    <w:p>
      <w:pPr>
        <w:pStyle w:val="BookText"/>
        <w:rPr/>
      </w:pPr>
      <w:r>
        <w:rPr>
          <w:rFonts w:ascii="IRNazanin" w:hAnsi="IRNazanin" w:eastAsia="IRNazanin"/>
          <w:color w:val="111111"/>
          <w:sz w:val="28"/>
          <w:sz w:val="28"/>
          <w:szCs w:val="28"/>
          <w:rtl w:val="true"/>
          <w:lang w:bidi="fa-IR"/>
        </w:rPr>
        <w:t>و در قیامت شفیع این حقیر باشند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علیرضا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92_76009"/>
      <w:bookmarkStart w:id="11" w:name="pg7292_76009"/>
      <w:bookmarkEnd w:id="11"/>
    </w:p>
    <w:p>
      <w:pPr>
        <w:pStyle w:val="Heading2"/>
        <w:numPr>
          <w:ilvl w:val="1"/>
          <w:numId w:val="1"/>
        </w:numPr>
        <w:rPr/>
      </w:pPr>
      <w:bookmarkStart w:id="12" w:name="pg7292_76009"/>
      <w:bookmarkStart w:id="13" w:name="__RefHeading___Toc674603_105122903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نعمت‌های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سپاس‌گزاری از نعمت‌ها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وحدت در سایه حبل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امامت، ادامه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سه ویژگی عمده برای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علم و دانش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نگاهی به ویژگی‌های علمی و دانش خلفای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ابی‌قحافه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دادگری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عدل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رادمردی شجاع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معیارهای عقلی و جانشین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مگر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را تعیین نکند؟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نقلی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انتخاب امام از جانب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نخستین معرفی وصیّ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تکرار ابلاغ جانشینی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ولی و سرپرست مومنان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آخرین ابلاغ عمومی و بیعت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کامل شدن دین با اعلام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حسادت و دشمنی با امیر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لحظات زندگی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شد آن چه نباید می‌شد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حکومت مقدمه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5" w:name="pg7292_76014"/>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674605_1051229030"/>
      <w:bookmarkStart w:id="17" w:name="_Toc5"/>
      <w:bookmarkEnd w:id="16"/>
      <w:r>
        <w:rPr>
          <w:rtl w:val="true"/>
        </w:rPr>
        <w:t>پیش گفتار</w:t>
      </w:r>
      <w:bookmarkEnd w:id="17"/>
    </w:p>
    <w:p>
      <w:pPr>
        <w:pStyle w:val="Heading3"/>
        <w:numPr>
          <w:ilvl w:val="2"/>
          <w:numId w:val="1"/>
        </w:numPr>
        <w:rPr/>
      </w:pPr>
      <w:bookmarkStart w:id="18" w:name="__RefHeading___Toc674607_1051229030"/>
      <w:bookmarkStart w:id="19" w:name="_Toc6"/>
      <w:bookmarkEnd w:id="18"/>
      <w:r>
        <w:rPr>
          <w:rtl w:val="true"/>
        </w:rPr>
        <w:t>اشاره</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را باز می‌کنم، به پیرامون خود می‌نگرم، نعمت‌های فراوانی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پرودگار جهانیان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خوبی می‌دانم که هرگز نمی‌توانم شکرگزار این همه نعمت باشم، حتی توانِ شمارش نعمت‌های الهی از عهدۀ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اگر نعمت خدا را شماره كنيد، آن را نمى‌توانيد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آمرزنده مهربان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نعمت‌های ظاهری من چشمانی است که به وسیله آن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دیدن، زیستن را برای من زیبا 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p>
    <w:p>
      <w:pPr>
        <w:pStyle w:val="BookText"/>
        <w:rPr/>
      </w:pPr>
      <w:r>
        <w:rPr>
          <w:rFonts w:ascii="IRNazanin" w:hAnsi="IRNazanin" w:eastAsia="IRNazanin"/>
          <w:color w:val="111111"/>
          <w:sz w:val="28"/>
          <w:sz w:val="28"/>
          <w:szCs w:val="28"/>
          <w:rtl w:val="true"/>
          <w:lang w:bidi="fa-IR"/>
        </w:rPr>
        <w:t>شنوایی دارم که با کمک آن صدای‌های پیرامونم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دارم که با آن سخن می‌گویم، مفاهیم ذهنی خود را به دیگران منتقل می‌کنم و با دیگران ارتباط برقرار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نعمت‌ها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اعْجَبُوا لِهَذَا الْإِنْسَانِ يَنْظُرُ بِشَحْمٍ وَ يَتَكَلَّمُ بِلَحْمٍ وَ يَسْمَعُ بِعَظْمٍ</w:t>
      </w:r>
      <w:r>
        <w:rPr>
          <w:rStyle w:val="FootnoteAnchor"/>
          <w:rtl w:val="true"/>
        </w:rPr>
        <w:footnoteReference w:id="3"/>
      </w:r>
      <w:r>
        <w:rPr>
          <w:rFonts w:ascii="IRNazanin" w:hAnsi="IRNazanin" w:eastAsia="IRNazanin"/>
          <w:color w:val="111111"/>
          <w:sz w:val="28"/>
          <w:sz w:val="28"/>
          <w:szCs w:val="28"/>
          <w:rtl w:val="true"/>
          <w:lang w:bidi="fa-IR"/>
        </w:rPr>
        <w:t>از این انسان شگفت زده شوید که با تکه پیه ای می‌بیند، با تکه گوشتی سخن می‌گوید و با تکه استخوانی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مهربان به من دست‌ها و پاهایی عطا کرده که به راستی بدون این نعمت‌ها چقدر زندگی بر من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خداوند متعال به من نعمتی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که خوب و بد، زشت و زیبا و حق و باطل را با آن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آفریدگار من خدای مهربانی است که به ابرهایش فرمان داده تا باران بفرستند، خورشیدش بتابد و درختانش ثمر دهند، تا من از آب گواریش بنوشم و از ثمراتش استفاده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از شمارش این همه نعمت‌های ریز و درشت ناتوان هستم</w:t>
      </w:r>
      <w:r>
        <w:rPr>
          <w:rFonts w:eastAsia="IRNazanin" w:cs="IRNazanin"/>
          <w:color w:val="111111"/>
          <w:sz w:val="28"/>
          <w:szCs w:val="28"/>
          <w:rtl w:val="true"/>
          <w:lang w:bidi="fa-IR"/>
        </w:rPr>
        <w:t xml:space="preserve">. </w:t>
      </w:r>
      <w:bookmarkStart w:id="20" w:name="pg7292_76020"/>
    </w:p>
    <w:p>
      <w:pPr>
        <w:pStyle w:val="Heading3"/>
        <w:numPr>
          <w:ilvl w:val="2"/>
          <w:numId w:val="1"/>
        </w:numPr>
        <w:rPr/>
      </w:pPr>
      <w:bookmarkStart w:id="21" w:name="__RefHeading___Toc674609_1051229030"/>
      <w:bookmarkStart w:id="22" w:name="_Toc7"/>
      <w:bookmarkEnd w:id="20"/>
      <w:bookmarkEnd w:id="21"/>
      <w:r>
        <w:rPr>
          <w:rtl w:val="true"/>
        </w:rPr>
        <w:t>نعمت‌های معنوی</w:t>
      </w:r>
      <w:bookmarkEnd w:id="22"/>
    </w:p>
    <w:p>
      <w:pPr>
        <w:pStyle w:val="BookText"/>
        <w:rPr/>
      </w:pPr>
      <w:r>
        <w:rPr>
          <w:rFonts w:ascii="IRNazanin" w:hAnsi="IRNazanin" w:eastAsia="IRNazanin"/>
          <w:color w:val="111111"/>
          <w:sz w:val="28"/>
          <w:sz w:val="28"/>
          <w:szCs w:val="28"/>
          <w:rtl w:val="true"/>
          <w:lang w:bidi="fa-IR"/>
        </w:rPr>
        <w:t xml:space="preserve">در کنار این همه نعمت‌های ظاهری که بسیاری از بندگان خدا از آن بهره‌مند هستند، نعمت‌های دیگری نیز وجود دارد که می‌توان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کسی از همه نعمت‌های ظاهری دنیا همچون قدرت، شهرت، اموال و اولاد فراوان بهره‌مند باشد، اما از نعمت‌های باطنی محروم باشد، به راستی که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نعمت‌های معنوی می‌توان به نعمت معرفت خدا، معرفت پیامبر و اهل بیت ایشان، محبت و ولایت آنان اشاره کرد که بزرگ‌ترین نعمت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بر این باور هستم که مهم‌تر از خود نعمت، درک نعمت است؛ یعنی انسان به فهم و درکی برسد که نعمت‌های خدا را بشناسد و ارزش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نعمت‌های مادی مسیر فهم نعمت آسان است، با وجود همه شیطنت‌ها هنوز هم دل‌های خداجوی در مسیر فهم نعمت‌های ظاهری کمتر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می‌تواند تصور کند که اگر آب و غذا و چشم و زبان نداشته باشد چقدر زندگی برای او مشکل خواهد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کمی به نعمت بودن نعمت‌های باطنی همچون معرفت خداوند و محبت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می‌کنندو به راستی درک چنین نعمت‌هایی سخت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نقلی، 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مخلوقت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 در نزدیکی ساحل دریا برو، و نام شخصی را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و شخصی را به آن نام یافت که به بیماری جذام و پیسی مبتلا بود و فلج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مردی که محبوب‌ترین خلق خدا بود و وعده دیدارش را به من داده بودید؟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که الآن شخصی را می‌بینیم که پیوسته در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که دو چشم او را نیز بگیرم، ببین او چه می‌گوید؟</w:t>
      </w:r>
    </w:p>
    <w:p>
      <w:pPr>
        <w:pStyle w:val="BookText"/>
        <w:rPr/>
      </w:pPr>
      <w:r>
        <w:rPr>
          <w:rFonts w:ascii="IRNazanin" w:hAnsi="IRNazanin" w:eastAsia="IRNazanin"/>
          <w:color w:val="111111"/>
          <w:sz w:val="28"/>
          <w:sz w:val="28"/>
          <w:szCs w:val="28"/>
          <w:rtl w:val="true"/>
          <w:lang w:bidi="fa-IR"/>
        </w:rPr>
        <w:t>وقتی دو چشم آن شخص را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خودت به من نعمت دادی و خودت آن‌ها را از من گرفتی، ای بارّ ای 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نعمتی هست که تو بر زبان داری؟ تو که از نعمت‌های دنیا هیچ بهره‌ای نداری؟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تنها من هستم که به خدا معرفتدارم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نعمت است</w:t>
      </w:r>
      <w:r>
        <w:rPr>
          <w:rFonts w:eastAsia="IRNazanin" w:cs="IRNazanin"/>
          <w:color w:val="111111"/>
          <w:sz w:val="28"/>
          <w:szCs w:val="28"/>
          <w:rtl w:val="true"/>
          <w:lang w:bidi="fa-IR"/>
        </w:rPr>
        <w:t>.</w:t>
      </w:r>
      <w:r>
        <w:rPr>
          <w:rStyle w:val="FootnoteAnchor"/>
          <w:rtl w:val="true"/>
        </w:rPr>
        <w:footnoteReference w:id="4"/>
      </w:r>
      <w:bookmarkStart w:id="23" w:name="pg7292_76026"/>
    </w:p>
    <w:p>
      <w:pPr>
        <w:pStyle w:val="BookText"/>
        <w:rPr/>
      </w:pPr>
      <w:bookmarkEnd w:id="23"/>
      <w:r>
        <w:rPr>
          <w:rFonts w:ascii="IRNazanin" w:hAnsi="IRNazanin" w:eastAsia="IRNazanin"/>
          <w:color w:val="111111"/>
          <w:sz w:val="28"/>
          <w:sz w:val="28"/>
          <w:szCs w:val="28"/>
          <w:rtl w:val="true"/>
          <w:lang w:bidi="fa-IR"/>
        </w:rPr>
        <w:t>آری، تنها افراد انگشت شماری هستند که معرفت خدا را بزرگ‌ترین نعمت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دیگر،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فقر و نداری گلایه و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می‌گویی نیست و من تو را فقیر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نمی‌کرد تا اینکه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دینار به تو بدهم حاضری از ما برائت بجویی؟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حاضر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همچنان مبلغ را بالا برد تا آنکه هزاران دینار را به من پیشنهاد داد، اما باز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مجلس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قدر به او مال پیشنهاد می‌شود، او نمی‌پذیرد چگونه ادعا می‌کند که فقیر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بنابراین روایت زیبا،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است که اگر کسی این نعمت را درک کند، حاضر نیست آن را با همه اموال دنیا معاوضه کند</w:t>
      </w:r>
      <w:r>
        <w:rPr>
          <w:rFonts w:eastAsia="IRNazanin" w:cs="IRNazanin"/>
          <w:color w:val="111111"/>
          <w:sz w:val="28"/>
          <w:szCs w:val="28"/>
          <w:rtl w:val="true"/>
          <w:lang w:bidi="fa-IR"/>
        </w:rPr>
        <w:t>.</w:t>
      </w:r>
    </w:p>
    <w:p>
      <w:pPr>
        <w:pStyle w:val="Heading3"/>
        <w:numPr>
          <w:ilvl w:val="2"/>
          <w:numId w:val="1"/>
        </w:numPr>
        <w:rPr/>
      </w:pPr>
      <w:bookmarkStart w:id="24" w:name="__RefHeading___Toc674611_1051229030"/>
      <w:bookmarkStart w:id="25" w:name="_Toc8"/>
      <w:bookmarkEnd w:id="24"/>
      <w:r>
        <w:rPr>
          <w:rtl w:val="true"/>
        </w:rPr>
        <w:t>سپاس‌گزاری از نعمت‌ها</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دو دسته نعمت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سعی کنیم که شکر این نعمت‌ها را به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شکر هر نعمتی متناسب با همان نعمت است که در یک جمله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هر نعمت، استفاده نعمت در مسیر تحقق اهداف منعِم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شکر نعمتِ شنوایی به آن است که این نعمت در مسیر اوامر و نواهی نعمت دهنده که همان خدا باشد، استفاده شود و اگر شکر این نعمت‌ها را به جای آوریم خداوند بر ما می‌افزاید، چرا که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و آنگاه كه پروردگارتان اعلام كرد كه 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 و اگر ناسپاسى نماييد،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تا به حال فکر کرده‌ایم که شکر بزرگ‌ترین نعمت؛ یعنی نعمت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به معرفت اهل بیت گرامی داشته، آنجا که درفرازی از زیارت عاشورا می‌خوانیم</w:t>
      </w:r>
      <w:r>
        <w:rPr>
          <w:rFonts w:eastAsia="IRNazanin" w:cs="IRNazanin"/>
          <w:color w:val="111111"/>
          <w:sz w:val="28"/>
          <w:szCs w:val="28"/>
          <w:rtl w:val="true"/>
          <w:lang w:bidi="fa-IR"/>
        </w:rPr>
        <w:t xml:space="preserve">: </w:t>
      </w:r>
      <w:bookmarkStart w:id="26" w:name="pg7292_76032"/>
    </w:p>
    <w:p>
      <w:pPr>
        <w:pStyle w:val="BookText"/>
        <w:rPr/>
      </w:pPr>
      <w:bookmarkEnd w:id="26"/>
      <w:r>
        <w:rPr>
          <w:rFonts w:ascii="Amiri" w:hAnsi="Amiri" w:eastAsia="Amiri" w:cs="Amiri"/>
          <w:color w:val="111111"/>
          <w:sz w:val="28"/>
          <w:sz w:val="28"/>
          <w:szCs w:val="28"/>
          <w:rtl w:val="true"/>
          <w:lang w:bidi="ar-SA"/>
        </w:rPr>
        <w:t>فَأَسْأَلُ اللَّهَ الَّذِي أَكْرَمَنِي بِمَعْرِفَتِكُم‌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خدایی مرا با معرفت شما اهل بیت گرامی داشت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واقع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است از جانب خداوند متعال که در زیارت جامعه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w:t>
      </w:r>
      <w:r>
        <w:rPr>
          <w:rStyle w:val="FootnoteAnchor"/>
          <w:rtl w:val="true"/>
        </w:rPr>
        <w:footnoteReference w:id="8"/>
      </w:r>
      <w:r>
        <w:rPr>
          <w:rFonts w:ascii="IRNazanin" w:hAnsi="IRNazanin" w:eastAsia="IRNazanin"/>
          <w:color w:val="111111"/>
          <w:sz w:val="28"/>
          <w:sz w:val="28"/>
          <w:szCs w:val="28"/>
          <w:rtl w:val="true"/>
          <w:lang w:bidi="fa-IR"/>
        </w:rPr>
        <w:t>خداوند شما را به صورت انواری خلق کرد و پیوسته حول عرش خدا در حلقه زُدود تا آنکه خدا به واسطه شما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نعمت، منتی است از جانب خداوند و بزرگ‌ترین نعمت است برای شکرش چه باید بکنیم؟</w:t>
      </w:r>
    </w:p>
    <w:p>
      <w:pPr>
        <w:pStyle w:val="BookText"/>
        <w:rPr/>
      </w:pPr>
      <w:r>
        <w:rPr>
          <w:rFonts w:ascii="IRNazanin" w:hAnsi="IRNazanin" w:eastAsia="IRNazanin"/>
          <w:color w:val="111111"/>
          <w:sz w:val="28"/>
          <w:sz w:val="28"/>
          <w:szCs w:val="28"/>
          <w:rtl w:val="true"/>
          <w:lang w:bidi="fa-IR"/>
        </w:rPr>
        <w:t>گرچه پاسخ به این پرسش در این مختصر نمی‌گنجد، اما بدون تردید مهم‌ترین راه شکر نعمت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همچون دانشمندان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شیخ مفید، علامه حلی و علامه امینی در مسیر اثبات و تبیین این نعمت بکوشیم و همین شیوه شکرگزاری، این کم‌ترین را بر آن داشت تا به قدر وسع خود نکاتی را پیش روی خوانندگان قرار دهم</w:t>
      </w:r>
      <w:r>
        <w:rPr>
          <w:rFonts w:eastAsia="IRNazanin" w:cs="IRNazanin"/>
          <w:color w:val="111111"/>
          <w:sz w:val="28"/>
          <w:szCs w:val="28"/>
          <w:rtl w:val="true"/>
          <w:lang w:bidi="fa-IR"/>
        </w:rPr>
        <w:t>.</w:t>
      </w:r>
    </w:p>
    <w:p>
      <w:pPr>
        <w:pStyle w:val="Heading3"/>
        <w:numPr>
          <w:ilvl w:val="2"/>
          <w:numId w:val="1"/>
        </w:numPr>
        <w:rPr/>
      </w:pPr>
      <w:bookmarkStart w:id="27" w:name="__RefHeading___Toc674613_1051229030"/>
      <w:bookmarkStart w:id="28" w:name="_Toc9"/>
      <w:bookmarkEnd w:id="27"/>
      <w:r>
        <w:rPr>
          <w:rtl w:val="true"/>
        </w:rPr>
        <w:t>وحدت در سایه حبل الهی</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عده‌ای بر این باور باشند که مسأله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موضوعی است که از آن بیش از چهارده قرن می‌گذرد، بنابراین پرداختن به آن نه تنها سودی ندارد؛ بلکه بر طبل اختلاف میان دو مذهب مهم اسلام؛ یعنی شیعه و سنی می‌کوبد و بیش از پیش، زمینه‌های برهم خوردن وحدت مسلمانان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وحدت توصیه خداوند متعال در قرآن کریم نیست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چه بر آتش این اختلافات دامن می‌زنیم؟</w:t>
      </w:r>
    </w:p>
    <w:p>
      <w:pPr>
        <w:pStyle w:val="BookText"/>
        <w:rPr/>
      </w:pPr>
      <w:r>
        <w:rPr>
          <w:rFonts w:ascii="IRNazanin" w:hAnsi="IRNazanin" w:eastAsia="IRNazanin"/>
          <w:color w:val="111111"/>
          <w:sz w:val="28"/>
          <w:sz w:val="28"/>
          <w:szCs w:val="28"/>
          <w:rtl w:val="true"/>
          <w:lang w:bidi="fa-IR"/>
        </w:rPr>
        <w:t>خیلی کوتاه در پاسخ به این سخن باید گفت که این، سخنِ صحیحی است، همه امت اسلام باید بر محور حبل الله اجتماع کنند و متفرق نشوند، اما مقصود قرآن کریم از حبل و ریسمان الهی چیست؟</w:t>
      </w:r>
    </w:p>
    <w:p>
      <w:pPr>
        <w:pStyle w:val="BookText"/>
        <w:rPr/>
      </w:pPr>
      <w:r>
        <w:rPr>
          <w:rFonts w:ascii="IRNazanin" w:hAnsi="IRNazanin" w:eastAsia="IRNazanin"/>
          <w:color w:val="111111"/>
          <w:sz w:val="28"/>
          <w:sz w:val="28"/>
          <w:szCs w:val="28"/>
          <w:rtl w:val="true"/>
          <w:lang w:bidi="fa-IR"/>
        </w:rPr>
        <w:t>آیا مقصود آیه شریفه آن است که هر تجمع و وحدتی، پسندیده و نیکوست؟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همه مردم عالم بر باطلی اجتماع کنند، این وحدت هرگز باعث نمی‌شود که آن باطل به حق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وحدتی ارزشمند است که گرداگرد حق و حقیقت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وحدت بر محور کفر و بت و بت‌پرستی هرگز </w:t>
      </w:r>
    </w:p>
    <w:p>
      <w:pPr>
        <w:pStyle w:val="BookText"/>
        <w:rPr/>
      </w:pPr>
      <w:r>
        <w:rPr>
          <w:rFonts w:ascii="IRNazanin" w:hAnsi="IRNazanin" w:eastAsia="IRNazanin"/>
          <w:color w:val="111111"/>
          <w:sz w:val="28"/>
          <w:sz w:val="28"/>
          <w:szCs w:val="28"/>
          <w:rtl w:val="true"/>
          <w:lang w:bidi="fa-IR"/>
        </w:rPr>
        <w:t>مقصود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 اتحاد و وحدتی مقدس نیست؛ بلکه وحدت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مورد رضایت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بهتر آیه شریفه، می‌باست ابتدا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چهارم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در مسجد نشسته بود که به اصحاب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مردى بهشتى بر شما وارد مى‌شود و پرسش‌هایى را كه مورد نياز اوست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بلند قامت كه به مردان قبيله مضر شباهت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خداوند در قرآنی كه فرستاده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آن ريسمانى كه خداوند به ما دستور فرموده تا به آن چنگ بزنیم و از آن پراكنده نشويم، چيست؟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سر به زیر انداخت،سپس سر برداشت و با دست به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حَبْلُ اللّٰهِ الَّذِي مَنْ تَمَسَّكَ بِهِ عُصِمَ فِي دُنْيَاهُ وَلَمْ يَضِلَّ فِي آخِرَتِهِ؛ اين است همان ريسمان خدا كه هر كس به آن </w:t>
      </w:r>
    </w:p>
    <w:p>
      <w:pPr>
        <w:pStyle w:val="BookText"/>
        <w:rPr/>
      </w:pPr>
      <w:r>
        <w:rPr>
          <w:rFonts w:ascii="IRNazanin" w:hAnsi="IRNazanin" w:eastAsia="IRNazanin"/>
          <w:color w:val="111111"/>
          <w:sz w:val="28"/>
          <w:sz w:val="28"/>
          <w:szCs w:val="28"/>
          <w:rtl w:val="true"/>
          <w:lang w:bidi="fa-IR"/>
        </w:rPr>
        <w:t>چنگ زند در دنيا محفوظ است و در آخرت گمراه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سر در آغوش گرفت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اعْتَصَمْتُ بِحَبْلِ اللّٰهِ وَحَبْلِ رَسُولِهِ؛ به ريسمان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شخصی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كه از او بخواهم كه براى من از خدا آمرزش بطلبد؟</w:t>
      </w:r>
    </w:p>
    <w:p>
      <w:pPr>
        <w:pStyle w:val="BookText"/>
        <w:rPr/>
      </w:pPr>
      <w:r>
        <w:rPr>
          <w:rFonts w:ascii="IRNazanin" w:hAnsi="IRNazanin" w:eastAsia="IRNazanin"/>
          <w:color w:val="111111"/>
          <w:sz w:val="28"/>
          <w:sz w:val="28"/>
          <w:szCs w:val="28"/>
          <w:rtl w:val="true"/>
          <w:lang w:bidi="fa-IR"/>
        </w:rPr>
        <w:t>پیامبر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به او رساند و از او خواست كه برايش از خدا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 و گوی 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همان ريسمان داشته باشى خداوند تو را مورد مغفرت قرار می‌دهد، و گرنه مورد آمرزش خدا نخواهی بود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اگر انسان خود به ریسمان خدا چنگ نزند دعا کردن دیگری چه سودی برای او خواهد داشت؟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دستور خداوند در قرآن بر هر وحدت و اجتماعی نیست؛ بلکه وحدت فقط گرداگرد وجود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هر تلاشی و لو اندک که در مسیر معرفی و نصرت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مخالف این آیه شریفه است و نه مخالف عقل و منطق، در واقع تلاشی است برای برپاکردن وحدت حقیقی در میان آحاد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توفیق یار شد که در این زمینه نگاشته‌ای را برای مخاطب عموم مردم بنویسم، به همین جهت تمام توانم را به کار گرفته‌ام تا از عباراتی آسان و ساده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نگاشته بدون هیچ‌گونه تعصبی و با تکیه بر فهم عقلائی مردم و با نیم نگاهی به منابع نقلی، مسأله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و در دو بخش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استفاده حقیقت‌جویان و تشنگان معارف زلال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و من نیز بتوانم به اندازه ذره‌ای کم و ناچیز از دریای بیکران رحمت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توشه‌ای بردارم وپیش‌کشی برای ظهور فرزند عزیزشان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نگاشته می‌آید چند جمله‌ای در مظلومیتِ امیر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این اثر مورد توجه بضعه عالم وجود صدیقه بتول، </w:t>
      </w:r>
    </w:p>
    <w:p>
      <w:pPr>
        <w:pStyle w:val="BookText"/>
        <w:rPr/>
      </w:pPr>
      <w:r>
        <w:rPr>
          <w:rFonts w:ascii="IRNazanin" w:hAnsi="IRNazanin" w:eastAsia="IRNazanin"/>
          <w:color w:val="111111"/>
          <w:sz w:val="28"/>
          <w:sz w:val="28"/>
          <w:szCs w:val="28"/>
          <w:rtl w:val="true"/>
          <w:lang w:bidi="fa-IR"/>
        </w:rPr>
        <w:t>زهرای اطهر سلام اللّه علیها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وصالش همه کس طالب دیدار</w:t>
      </w:r>
    </w:p>
    <w:p>
      <w:pPr>
        <w:pStyle w:val="BookText"/>
        <w:rPr/>
      </w:pPr>
      <w:r>
        <w:rPr>
          <w:rFonts w:ascii="IRNazanin" w:hAnsi="IRNazanin" w:eastAsia="IRNazanin"/>
          <w:color w:val="111111"/>
          <w:sz w:val="28"/>
          <w:sz w:val="28"/>
          <w:szCs w:val="28"/>
          <w:rtl w:val="true"/>
          <w:lang w:bidi="fa-IR"/>
        </w:rPr>
        <w:t>تا یار که را خواهد و میلش به که باشد؟</w:t>
      </w:r>
    </w:p>
    <w:p>
      <w:pPr>
        <w:pStyle w:val="BookText"/>
        <w:rPr/>
      </w:pPr>
      <w:r>
        <w:rPr>
          <w:rFonts w:ascii="IRNazanin" w:hAnsi="IRNazanin" w:eastAsia="IRNazanin"/>
          <w:color w:val="111111"/>
          <w:sz w:val="28"/>
          <w:sz w:val="28"/>
          <w:szCs w:val="28"/>
          <w:rtl w:val="true"/>
          <w:lang w:bidi="fa-IR"/>
        </w:rPr>
        <w:t xml:space="preserve">سیزدهم رجب </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مشهد مقدس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علیرضا عصمتی </w:t>
      </w:r>
      <w:bookmarkStart w:id="29" w:name="pg7292_76049"/>
    </w:p>
    <w:p>
      <w:pPr>
        <w:pStyle w:val="Heading2"/>
        <w:numPr>
          <w:ilvl w:val="1"/>
          <w:numId w:val="1"/>
        </w:numPr>
        <w:rPr/>
      </w:pPr>
      <w:bookmarkStart w:id="30" w:name="__RefHeading___Toc674615_1051229030"/>
      <w:bookmarkStart w:id="31" w:name="_Toc10"/>
      <w:bookmarkEnd w:id="29"/>
      <w:bookmarkEnd w:id="30"/>
      <w:r>
        <w:rPr>
          <w:rtl w:val="true"/>
        </w:rPr>
        <w:t xml:space="preserve">بخش یکم </w:t>
      </w:r>
      <w:r>
        <w:rPr>
          <w:rtl w:val="true"/>
        </w:rPr>
        <w:t xml:space="preserve">: </w:t>
      </w:r>
      <w:r>
        <w:rPr>
          <w:rtl w:val="true"/>
        </w:rPr>
        <w:t>مبانی عقلی</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74617_1051229030"/>
      <w:bookmarkStart w:id="33" w:name="_Toc11"/>
      <w:bookmarkEnd w:id="32"/>
      <w:r>
        <w:rPr>
          <w:rtl w:val="true"/>
        </w:rPr>
        <w:t>اشاره</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مبنی از ماده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پایه و اساس هر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 عنوان آن است که در این بخش مطالبی مطرح می‌شود که بیشتر تکیه بر عقل و اندیشه دارد تا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 پی آنیم که مسأله خلافت و جانشینی بلافصل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اندیشه و عقل مخاطب واگذار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هرکس قدرت اندیشیدن خود را به کار گیرد و بر تفکر و تعقل خود مهر تعطیلی نزده باشد می‌تواند از این بخش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اندیشیدن، باید قلب نیز از فطرتی پاک برخوردار باشد تا دریچه‌ای برای ورود نور و هدایت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شخصی که در پی حق و حقیقت و هدایت است، در ابتدا باید دل از همه تعصب‌های قومی و فرقه‌ای پاک کند و غرض‌ورزی‌های مرسوم را به کناری گذارد و با تفکر و اندیشه و درخواست از خداوند به سمت هدایت رهنمون شود؛ چرا که هدایت و معرفت صُنع و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 البته بر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حقیقتاً ما راه درست را نشانش دادیم، خواه شکرگزار باشد، خواه ناسپاس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انسان‌های زیادی بوده‌اند که به رغم دیدن آن همه معجزات از پیامبران الهی، نه تنها در صف یاران فرستادگان خدا وارد نشدند؛ بلکه با آنان سخت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نمرودها، فرعون‌ها، سامری‌ها و ابولهب‌ها در تاریخ کم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شیطان قسم خورد که مانع هدایت انسان شود و او را گمراه کند 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بنابر آیۀ دیگر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أَغْوَيْتَني لَأَقْعُدَنَّ لَهُمْ صِراطَكَ الْمُسْتَقيم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صراط مستقیم می‌نشینم و مانع ورود و عبور مردم از صراط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دیگر فرصت تردید و شک و 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قسم خورده که به دنبال فرصت برای نابودی و گمراه کردن نسل بشر است</w:t>
      </w:r>
      <w:r>
        <w:rPr>
          <w:rFonts w:eastAsia="IRNazanin" w:cs="IRNazanin"/>
          <w:color w:val="111111"/>
          <w:sz w:val="28"/>
          <w:szCs w:val="28"/>
          <w:rtl w:val="true"/>
          <w:lang w:bidi="fa-IR"/>
        </w:rPr>
        <w:t xml:space="preserve">. </w:t>
      </w:r>
      <w:bookmarkStart w:id="34" w:name="pg7292_76061"/>
    </w:p>
    <w:p>
      <w:pPr>
        <w:pStyle w:val="Heading3"/>
        <w:numPr>
          <w:ilvl w:val="2"/>
          <w:numId w:val="1"/>
        </w:numPr>
        <w:rPr/>
      </w:pPr>
      <w:bookmarkStart w:id="35" w:name="__RefHeading___Toc674619_1051229030"/>
      <w:bookmarkStart w:id="36" w:name="_Toc12"/>
      <w:bookmarkEnd w:id="34"/>
      <w:bookmarkEnd w:id="35"/>
      <w:r>
        <w:rPr>
          <w:rtl w:val="true"/>
        </w:rPr>
        <w:t>امامت، ادامه رسالت</w:t>
      </w:r>
      <w:bookmarkEnd w:id="36"/>
    </w:p>
    <w:p>
      <w:pPr>
        <w:pStyle w:val="BookText"/>
        <w:rPr/>
      </w:pPr>
      <w:r>
        <w:rPr>
          <w:rFonts w:ascii="IRNazanin" w:hAnsi="IRNazanin" w:eastAsia="IRNazanin"/>
          <w:color w:val="111111"/>
          <w:sz w:val="28"/>
          <w:sz w:val="28"/>
          <w:szCs w:val="28"/>
          <w:rtl w:val="true"/>
          <w:lang w:bidi="fa-IR"/>
        </w:rPr>
        <w:t>به باور شیعه، امامت مقامی است که ادامه و دنباله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شخصیّتی است که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و شریعت است و تبیین معارف و احکام الهی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پیامبران حجت خداوند بر روی زمین هستند، امام نیز حجت و خلیفه خداست که اگر تنها برای لحظه‌ای امام بر روی زمین نباشد، همه مردم زمین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شئونات پیامبر برای امام نیز ثابت است؛ مگر دریافت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شیعه معتقد است که انتصاب و انتخاب امام نیز همچون پیامبر از جانب خداوند است، حتی پیامبر نیز در تعیین امام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شیعه مقام امامت را نیز همچون مقام نبوت یک منصب الهی می‌داند و نتیجه این اعتقاد از نگاه شیعه، همان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توسط خداوند انتخاب شده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را معرفی کرده است</w:t>
      </w:r>
      <w:r>
        <w:rPr>
          <w:rFonts w:eastAsia="IRNazanin" w:cs="IRNazanin"/>
          <w:color w:val="111111"/>
          <w:sz w:val="28"/>
          <w:szCs w:val="28"/>
          <w:rtl w:val="true"/>
          <w:lang w:bidi="fa-IR"/>
        </w:rPr>
        <w:t>.</w:t>
      </w:r>
    </w:p>
    <w:p>
      <w:pPr>
        <w:pStyle w:val="Heading3"/>
        <w:numPr>
          <w:ilvl w:val="2"/>
          <w:numId w:val="1"/>
        </w:numPr>
        <w:rPr/>
      </w:pPr>
      <w:bookmarkStart w:id="37" w:name="__RefHeading___Toc674621_1051229030"/>
      <w:bookmarkStart w:id="38" w:name="_Toc13"/>
      <w:bookmarkEnd w:id="37"/>
      <w:r>
        <w:rPr>
          <w:rtl w:val="true"/>
        </w:rPr>
        <w:t>سه ویژگی عمده برای امام</w:t>
      </w:r>
      <w:bookmarkEnd w:id="38"/>
    </w:p>
    <w:p>
      <w:pPr>
        <w:pStyle w:val="Heading4"/>
        <w:numPr>
          <w:ilvl w:val="3"/>
          <w:numId w:val="1"/>
        </w:numPr>
        <w:rPr/>
      </w:pPr>
      <w:bookmarkStart w:id="39" w:name="__RefHeading___Toc674623_1051229030"/>
      <w:bookmarkStart w:id="40" w:name="_Toc14"/>
      <w:bookmarkEnd w:id="39"/>
      <w:r>
        <w:rPr>
          <w:rtl w:val="true"/>
        </w:rPr>
        <w:t>اشاره</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اهل تسنن امامت را مقامی انتصابی از جانب خداوند نمی‌دانند؛ بلکه به باور آنها مردم جانشین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و </w:t>
      </w:r>
    </w:p>
    <w:p>
      <w:pPr>
        <w:pStyle w:val="BookText"/>
        <w:rPr/>
      </w:pPr>
      <w:r>
        <w:rPr>
          <w:rFonts w:ascii="IRNazanin" w:hAnsi="IRNazanin" w:eastAsia="IRNazanin"/>
          <w:color w:val="111111"/>
          <w:sz w:val="28"/>
          <w:sz w:val="28"/>
          <w:szCs w:val="28"/>
          <w:rtl w:val="true"/>
          <w:lang w:bidi="fa-IR"/>
        </w:rPr>
        <w:t>معین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امام انتخاب شده از جانب مردم، سه ویژگی عمده را به عنوان معیار و ملاک انتخابِ مردم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عدالت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کسی می‌تواند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علم، عدالت و شجاعت سرآمد همه مردمان باشد و مردم نمی‌توانند هر شخصی را به 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معیار و ملاک اهل سنت همراه شویم، این پرسش را مطرح می‌کنیم که به راستی این سه ویژگی در کدام 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p>
    <w:p>
      <w:pPr>
        <w:pStyle w:val="BookText"/>
        <w:rPr/>
      </w:pPr>
      <w:r>
        <w:rPr>
          <w:rFonts w:ascii="IRNazanin" w:hAnsi="IRNazanin" w:eastAsia="IRNazanin"/>
          <w:color w:val="111111"/>
          <w:sz w:val="28"/>
          <w:sz w:val="28"/>
          <w:szCs w:val="28"/>
          <w:rtl w:val="true"/>
          <w:lang w:bidi="fa-IR"/>
        </w:rPr>
        <w:t>اگر با توجه به ادله نقلی ثابت شود که عالم‌ترین، عادل‌ترین و شجاع‌ترین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اگر کس دیگری بر او مقدم شده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تقدیم مفضول بر فاضل خواهد بود و قبیح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عالمی باشد و انسان سراغ جاهل برود و عادلی باشد و انسان سراغ ظالم برود و بزدل یا ترسو را بر شجاع مقدم کند، عقل و عقلاء او را تقبیح کرده و رفتار او را بر نمی‌تابند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انسان باید در حاکمیت عقل خود قرار گیرد و به فهم و درک خود پایبند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بررسی این سه ویژگی در خلفای سه گانه در قیاس با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bookmarkStart w:id="41" w:name="pg7292_76067"/>
    </w:p>
    <w:p>
      <w:pPr>
        <w:pStyle w:val="Heading4"/>
        <w:numPr>
          <w:ilvl w:val="3"/>
          <w:numId w:val="1"/>
        </w:numPr>
        <w:rPr/>
      </w:pPr>
      <w:bookmarkStart w:id="42" w:name="__RefHeading___Toc674625_1051229030"/>
      <w:bookmarkStart w:id="43" w:name="_Toc15"/>
      <w:bookmarkEnd w:id="41"/>
      <w:bookmarkEnd w:id="42"/>
      <w:r>
        <w:rPr/>
        <w:t>1</w:t>
      </w:r>
      <w:r>
        <w:rPr>
          <w:rtl w:val="true"/>
        </w:rPr>
        <w:t xml:space="preserve"> . </w:t>
      </w:r>
      <w:r>
        <w:rPr>
          <w:rtl w:val="true"/>
        </w:rPr>
        <w:t>علم و دانش</w:t>
      </w:r>
      <w:bookmarkEnd w:id="43"/>
    </w:p>
    <w:p>
      <w:pPr>
        <w:pStyle w:val="Heading5"/>
        <w:numPr>
          <w:ilvl w:val="4"/>
          <w:numId w:val="1"/>
        </w:numPr>
        <w:rPr/>
      </w:pPr>
      <w:bookmarkStart w:id="44" w:name="__RefHeading___Toc674627_105122903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علم در این جا بدان معناست که جانشین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اصول و فروع دین به صورت کامل آگاهی کامل داشته باشد و هیچ نقطه تاریکی در فهم دین و شریعت برای وی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جانشین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با قدرت علم و دانشی که دارد در برابر همه پرسش‌های مرتبط با دین پاسخ مناسبی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دیگر ادیان پرسشی را مطرح کنند، با عقل و برهان ومنطق پاسخگویشان باشد و در مواردی که مردم با یکدیگر اختلاف نظر دارند بتواند با قضاوت صحیحی که مبتنی بر آموزه‌های دینی است اختلاف آنها را رفع کند</w:t>
      </w:r>
      <w:r>
        <w:rPr>
          <w:rFonts w:eastAsia="IRNazanin" w:cs="IRNazanin"/>
          <w:color w:val="111111"/>
          <w:sz w:val="28"/>
          <w:szCs w:val="28"/>
          <w:rtl w:val="true"/>
          <w:lang w:bidi="fa-IR"/>
        </w:rPr>
        <w:t>.</w:t>
      </w:r>
    </w:p>
    <w:p>
      <w:pPr>
        <w:pStyle w:val="Heading5"/>
        <w:numPr>
          <w:ilvl w:val="4"/>
          <w:numId w:val="1"/>
        </w:numPr>
        <w:rPr/>
      </w:pPr>
      <w:bookmarkStart w:id="46" w:name="__RefHeading___Toc674629_1051229030"/>
      <w:bookmarkStart w:id="47" w:name="_Toc17"/>
      <w:bookmarkEnd w:id="46"/>
      <w:r>
        <w:rPr>
          <w:rtl w:val="true"/>
        </w:rPr>
        <w:t>علی</w:t>
      </w:r>
      <w:r>
        <w:rPr>
          <w:rtl w:val="true"/>
        </w:rPr>
        <w:t>(</w:t>
      </w:r>
      <w:r>
        <w:rPr>
          <w:rtl w:val="true"/>
        </w:rPr>
        <w:t>علیه السلام</w:t>
      </w:r>
      <w:r>
        <w:rPr>
          <w:rtl w:val="true"/>
        </w:rPr>
        <w:t xml:space="preserve">) </w:t>
      </w:r>
      <w:r>
        <w:rPr>
          <w:rtl w:val="true"/>
        </w:rPr>
        <w:t>دروازه علم و دانش نبوی</w:t>
      </w:r>
      <w:bookmarkEnd w:id="47"/>
    </w:p>
    <w:p>
      <w:pPr>
        <w:pStyle w:val="BookText"/>
        <w:rPr/>
      </w:pPr>
      <w:r>
        <w:rPr>
          <w:rFonts w:ascii="IRNazanin" w:hAnsi="IRNazanin" w:eastAsia="IRNazanin"/>
          <w:color w:val="111111"/>
          <w:sz w:val="28"/>
          <w:sz w:val="28"/>
          <w:szCs w:val="28"/>
          <w:rtl w:val="true"/>
          <w:lang w:bidi="fa-IR"/>
        </w:rPr>
        <w:t>حال با توجه به منابع نقلی، باید دید که چه کسی در میان اصحاب پیامبر، عالم‌ترین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متعددی، دانشمندان اهل سنت این حدیث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Style w:val="FootnoteAnchor"/>
          <w:rtl w:val="true"/>
        </w:rPr>
        <w:footnoteReference w:id="15"/>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شهر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 این روایت، نقل دیگری در منابع اهل سنت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دَارُ الْحِكْمَةِ وَعَلِيٌّ بَابُهَا</w:t>
      </w:r>
      <w:r>
        <w:rPr>
          <w:rStyle w:val="FootnoteAnchor"/>
          <w:rtl w:val="true"/>
        </w:rPr>
        <w:footnoteReference w:id="16"/>
      </w:r>
      <w:r>
        <w:rPr>
          <w:rFonts w:ascii="IRNazanin" w:hAnsi="IRNazanin" w:eastAsia="IRNazanin"/>
          <w:color w:val="111111"/>
          <w:sz w:val="28"/>
          <w:sz w:val="28"/>
          <w:szCs w:val="28"/>
          <w:rtl w:val="true"/>
          <w:lang w:bidi="fa-IR"/>
        </w:rPr>
        <w:t>من خانه حکمت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در منابع اهل سنت سخن از شهر فقه و فقاهت به میان آمده است آنجا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الْفِقْهِ وَعَلِيٌّ بَابُهَا</w:t>
      </w:r>
      <w:r>
        <w:rPr>
          <w:rStyle w:val="FootnoteAnchor"/>
          <w:rtl w:val="true"/>
        </w:rPr>
        <w:footnoteReference w:id="17"/>
      </w:r>
      <w:r>
        <w:rPr>
          <w:rFonts w:ascii="IRNazanin" w:hAnsi="IRNazanin" w:eastAsia="IRNazanin"/>
          <w:color w:val="111111"/>
          <w:sz w:val="28"/>
          <w:sz w:val="28"/>
          <w:szCs w:val="28"/>
          <w:rtl w:val="true"/>
          <w:lang w:bidi="fa-IR"/>
        </w:rPr>
        <w:t>من شهر فقه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بنابر نقل اهل سنت در روایت دیگری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خَيْرُ الْبَشَرِ مَنْ أَبىٰ فَقَدْ كَفَر</w:t>
      </w:r>
      <w:r>
        <w:rPr>
          <w:rStyle w:val="FootnoteAnchor"/>
          <w:rtl w:val="true"/>
        </w:rPr>
        <w:footnoteReference w:id="1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است و هرکس آن را نپذیرد، کافر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احادیث و روایات متعدد دیگری نیز از اهل سنّت نقل شده که تنها به جهت اختصار به 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روایات می‌توان استفاده کرد که شهر علم، حکمت و فقه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به جز امیرمؤمنان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وارد شهری شود به ناچار باید از درب این شهر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بخواهد به ساحت علم و دانش و حکمت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می‌بایست از درب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روایات تنها برای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برای هیچ 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با این صراحت،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لِي مِنْ كُلِّ بَابٍ أَلْفَ بَابٍ</w:t>
      </w:r>
      <w:r>
        <w:rPr>
          <w:rStyle w:val="FootnoteAnchor"/>
          <w:rtl w:val="true"/>
        </w:rPr>
        <w:footnoteReference w:id="1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را برای من روشن ساختند که از هر بابی، هزار باب و حقیقت علمی دیگر گشوده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بارها حضرتش بر فراز منبر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w:t>
      </w:r>
      <w:r>
        <w:rPr>
          <w:rStyle w:val="FootnoteAnchor"/>
          <w:rtl w:val="true"/>
        </w:rPr>
        <w:footnoteReference w:id="20"/>
      </w:r>
      <w:r>
        <w:rPr>
          <w:rFonts w:ascii="IRNazanin" w:hAnsi="IRNazanin" w:eastAsia="IRNazanin"/>
          <w:color w:val="111111"/>
          <w:sz w:val="28"/>
          <w:sz w:val="28"/>
          <w:szCs w:val="28"/>
          <w:rtl w:val="true"/>
          <w:lang w:bidi="fa-IR"/>
        </w:rPr>
        <w:t>پیش از آنکه از میان شمابروم از من بپرسید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صحابه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نه یک صحابه عادی، کسی است که نخستین مسلمان بوده و در همه سختی‌ها و مشقت‌ها یار و غمخوار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8" w:name="pg7292_76077"/>
    </w:p>
    <w:p>
      <w:pPr>
        <w:pStyle w:val="BookText"/>
        <w:rPr/>
      </w:pPr>
      <w:bookmarkEnd w:id="48"/>
      <w:r>
        <w:rPr>
          <w:rFonts w:ascii="IRNazanin" w:hAnsi="IRNazanin" w:eastAsia="IRNazanin"/>
          <w:color w:val="111111"/>
          <w:sz w:val="28"/>
          <w:sz w:val="28"/>
          <w:szCs w:val="28"/>
          <w:rtl w:val="true"/>
          <w:lang w:bidi="fa-IR"/>
        </w:rPr>
        <w:t>تمام جنگ‌ها جانفشانی‌های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پایه و به حکم قاعده عدالت صحابه،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بر زبان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روایت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باب علم برای من گشوده است و با پشتوانه همین قدرت علمی بر فراز منبر همگان را به پرسش علمی از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تنها کسی که به همه علوم مرتبط با دین و شریعت آگاهی داشته باشد، می‌تواند چنین سخن بگوید</w:t>
      </w:r>
      <w:r>
        <w:rPr>
          <w:rFonts w:eastAsia="IRNazanin" w:cs="IRNazanin"/>
          <w:color w:val="111111"/>
          <w:sz w:val="28"/>
          <w:szCs w:val="28"/>
          <w:rtl w:val="true"/>
          <w:lang w:bidi="fa-IR"/>
        </w:rPr>
        <w:t>.</w:t>
      </w:r>
    </w:p>
    <w:p>
      <w:pPr>
        <w:pStyle w:val="Heading5"/>
        <w:numPr>
          <w:ilvl w:val="4"/>
          <w:numId w:val="1"/>
        </w:numPr>
        <w:rPr/>
      </w:pPr>
      <w:bookmarkStart w:id="49" w:name="__RefHeading___Toc674631_1051229030"/>
      <w:bookmarkStart w:id="50" w:name="_Toc18"/>
      <w:bookmarkEnd w:id="49"/>
      <w:r>
        <w:rPr>
          <w:rtl w:val="true"/>
        </w:rPr>
        <w:t>نگاهی به ویژگی‌های علمی و دانش خلفای دیگر</w:t>
      </w:r>
      <w:bookmarkEnd w:id="50"/>
    </w:p>
    <w:p>
      <w:pPr>
        <w:pStyle w:val="Heading6"/>
        <w:numPr>
          <w:ilvl w:val="5"/>
          <w:numId w:val="1"/>
        </w:numPr>
        <w:rPr/>
      </w:pPr>
      <w:bookmarkStart w:id="51" w:name="__RefHeading___Toc674633_105122903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اما در مقابل این جایگاه علمی، خلفای سه‌گانه همواره به عجز و ناتوانی خود در زمینه‌های مختلف اقرار نموده‌اند</w:t>
      </w:r>
      <w:r>
        <w:rPr>
          <w:rFonts w:eastAsia="IRNazanin" w:cs="IRNazanin"/>
          <w:color w:val="111111"/>
          <w:sz w:val="28"/>
          <w:szCs w:val="28"/>
          <w:rtl w:val="true"/>
          <w:lang w:bidi="fa-IR"/>
        </w:rPr>
        <w:t>.</w:t>
      </w:r>
    </w:p>
    <w:p>
      <w:pPr>
        <w:pStyle w:val="Heading6"/>
        <w:numPr>
          <w:ilvl w:val="5"/>
          <w:numId w:val="1"/>
        </w:numPr>
        <w:rPr/>
      </w:pPr>
      <w:bookmarkStart w:id="53" w:name="__RefHeading___Toc674635_1051229030"/>
      <w:bookmarkStart w:id="54" w:name="_Toc20"/>
      <w:bookmarkEnd w:id="53"/>
      <w:r>
        <w:rPr/>
        <w:t>1</w:t>
      </w:r>
      <w:r>
        <w:rPr>
          <w:rtl w:val="true"/>
        </w:rPr>
        <w:t xml:space="preserve">. </w:t>
      </w:r>
      <w:r>
        <w:rPr>
          <w:rtl w:val="true"/>
        </w:rPr>
        <w:t>ابوبکر بن ابی‌قحافه</w:t>
      </w:r>
      <w:bookmarkEnd w:id="54"/>
    </w:p>
    <w:p>
      <w:pPr>
        <w:pStyle w:val="BookText"/>
        <w:rPr/>
      </w:pPr>
      <w:r>
        <w:rPr>
          <w:rFonts w:ascii="IRNazanin" w:hAnsi="IRNazanin" w:eastAsia="IRNazanin"/>
          <w:color w:val="111111"/>
          <w:sz w:val="28"/>
          <w:sz w:val="28"/>
          <w:szCs w:val="28"/>
          <w:rtl w:val="true"/>
          <w:lang w:bidi="fa-IR"/>
        </w:rPr>
        <w:t>برای نمونه ابوبکر بن ابی‌قحافه در نخستین سخنرانی خود بعد از رسیدن به خلافت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وَلَّيْتُ أَمْرَكُمْ وَلَسْتُ بِخَيْرِكُم</w:t>
      </w:r>
      <w:r>
        <w:rPr>
          <w:rStyle w:val="FootnoteAnchor"/>
          <w:rtl w:val="true"/>
        </w:rPr>
        <w:footnoteReference w:id="21"/>
      </w:r>
      <w:r>
        <w:rPr>
          <w:rFonts w:ascii="IRNazanin" w:hAnsi="IRNazanin" w:eastAsia="IRNazanin"/>
          <w:color w:val="111111"/>
          <w:sz w:val="28"/>
          <w:sz w:val="28"/>
          <w:szCs w:val="28"/>
          <w:rtl w:val="true"/>
          <w:lang w:bidi="fa-IR"/>
        </w:rPr>
        <w:t>من حاکم شما شدم و حال آنکه از شما بهتر نیستم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معتبر دیگر، ابوبکر بر فراز منبر می‌نشست و می‌گفت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لِي شَيْطاناً يَعْتَرِيني فَإِنِ اسْتَقَمْتُ فَأَعِينُونِي وَإِنْ عَصَيْتُ فَاجْتَنِبُونِي وَإِنْ زِغْتُ فَقَوِّمُونِي</w:t>
      </w:r>
      <w:r>
        <w:rPr>
          <w:rStyle w:val="FootnoteAnchor"/>
          <w:rtl w:val="true"/>
        </w:rPr>
        <w:footnoteReference w:id="22"/>
      </w:r>
      <w:r>
        <w:rPr>
          <w:rFonts w:ascii="IRNazanin" w:hAnsi="IRNazanin" w:eastAsia="IRNazanin"/>
          <w:color w:val="111111"/>
          <w:sz w:val="28"/>
          <w:sz w:val="28"/>
          <w:szCs w:val="28"/>
          <w:rtl w:val="true"/>
          <w:lang w:bidi="fa-IR"/>
        </w:rPr>
        <w:t>به درستی که مرا شیطانی هست که فریبم می‌دهد، اگر در کار و راهی درست رفتم مرا کمک کنید و اگر گناه و اشتباه کردم از من دوری کنید و اگر کج و غلط رفتم مرا به راه درست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ابوبکر خود به اینکه بهترين مردم نیست،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اعتراف می‌کند که شیطانی دارد که او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محدثان اهل سنت روایت کرده‌اند که ابوبکر از معنا و تفسیر برخی از آیات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وی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وَفَاكِهَةً وَأَبّاً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سؤال کردند و او پاسخی نداشت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حال باید این پرسش را مطرح کنیم که آیا کسی که در مقام علمی به جایی رسیده که درب شهر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همه علوم آگاهی دارد و می‌تواند به همه سؤالات پاسخ دهد، بهتر است که جانشین پیامبر شود یا کسی که از معنای آیات قرآن نیز آگاهی ندارد؟</w:t>
      </w:r>
    </w:p>
    <w:p>
      <w:pPr>
        <w:pStyle w:val="BookText"/>
        <w:rPr/>
      </w:pPr>
      <w:r>
        <w:rPr>
          <w:rFonts w:ascii="IRNazanin" w:hAnsi="IRNazanin" w:eastAsia="IRNazanin"/>
          <w:color w:val="111111"/>
          <w:sz w:val="28"/>
          <w:sz w:val="28"/>
          <w:szCs w:val="28"/>
          <w:rtl w:val="true"/>
          <w:lang w:bidi="fa-IR"/>
        </w:rPr>
        <w:t>به راستی عقل و اندیشه کدام یک را جایز می‌داند؟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به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 است </w:t>
      </w:r>
      <w:bookmarkStart w:id="55" w:name="pg7292_76083"/>
    </w:p>
    <w:p>
      <w:pPr>
        <w:pStyle w:val="BookText"/>
        <w:rPr/>
      </w:pPr>
      <w:bookmarkEnd w:id="55"/>
      <w:r>
        <w:rPr>
          <w:rFonts w:ascii="IRNazanin" w:hAnsi="IRNazanin" w:eastAsia="IRNazanin"/>
          <w:color w:val="111111"/>
          <w:sz w:val="28"/>
          <w:sz w:val="28"/>
          <w:szCs w:val="28"/>
          <w:rtl w:val="true"/>
          <w:lang w:bidi="fa-IR"/>
        </w:rPr>
        <w:t>که در مقام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یا کسی که خود اقرار دارد که بهترین مردمان نیست و شیطانی وجود دارد که او را فریب می‌دهد؟</w:t>
      </w:r>
    </w:p>
    <w:p>
      <w:pPr>
        <w:pStyle w:val="BookText"/>
        <w:rPr/>
      </w:pPr>
      <w:r>
        <w:rPr>
          <w:rFonts w:ascii="IRNazanin" w:hAnsi="IRNazanin" w:eastAsia="IRNazanin"/>
          <w:color w:val="111111"/>
          <w:sz w:val="28"/>
          <w:sz w:val="28"/>
          <w:szCs w:val="28"/>
          <w:rtl w:val="true"/>
          <w:lang w:bidi="fa-IR"/>
        </w:rPr>
        <w:t>به واقع اگر قرار باشد خلیفه پیامبر را مردم انتخاب کنند، عقل انسان کدام را انتخاب می‌کند؟</w:t>
      </w:r>
    </w:p>
    <w:p>
      <w:pPr>
        <w:pStyle w:val="Heading6"/>
        <w:numPr>
          <w:ilvl w:val="5"/>
          <w:numId w:val="1"/>
        </w:numPr>
        <w:rPr/>
      </w:pPr>
      <w:bookmarkStart w:id="56" w:name="__RefHeading___Toc674637_1051229030"/>
      <w:bookmarkStart w:id="57" w:name="_Toc21"/>
      <w:bookmarkEnd w:id="56"/>
      <w:r>
        <w:rPr/>
        <w:t>2</w:t>
      </w:r>
      <w:r>
        <w:rPr>
          <w:rtl w:val="true"/>
        </w:rPr>
        <w:t xml:space="preserve">. </w:t>
      </w:r>
      <w:r>
        <w:rPr>
          <w:rtl w:val="true"/>
        </w:rPr>
        <w:t>عمر بن خطاب</w:t>
      </w:r>
      <w:bookmarkEnd w:id="57"/>
    </w:p>
    <w:p>
      <w:pPr>
        <w:pStyle w:val="BookText"/>
        <w:rPr/>
      </w:pPr>
      <w:r>
        <w:rPr>
          <w:rFonts w:ascii="IRNazanin" w:hAnsi="IRNazanin" w:eastAsia="IRNazanin"/>
          <w:color w:val="111111"/>
          <w:sz w:val="28"/>
          <w:sz w:val="28"/>
          <w:szCs w:val="28"/>
          <w:rtl w:val="true"/>
          <w:lang w:bidi="fa-IR"/>
        </w:rPr>
        <w:t>البته این مطالب مخصوص ابوبکر بن ابی‌قحافه نیست؛ بلکه خلفای دیگر نیز وضعیت مشابهی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عمر بن خطاب نقل شده که روزی 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بوده و جنب شده و آبی برای غسل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ازحکم مسأله جنابت پرسش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در آنجا حاضر بود، با نقل قصه‌ای به سخن عمر اعتراض می‌کند و سخن او را رد می‌نماید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طبق این گزارش عمر بن خطاب از حکم تیمم آگاهی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عمر اگر تا چند ماه آبی برای وضو پیدا نشود شخص نباید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خود عمر هم تا آبی پیدا نمی‌کرده نماز نمی‌خوانده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عمر تا پیش از خلافتش این آیه را نخوانده بوده که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وقتی آب نیافتید، با خاک پاکی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اهل سنت روایت شده است که عمر درباره خود می‌گفته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النّاسِ أَفْقَهُ مِنْ عُمَر؛ همه مردم از عمر داناتر هستند</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جالب است که درباره عدم آگاهی عمر از احکام الهی، گزاراشات متعددی نقل شده که به جهت اختصار تنها به یک گزارش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ابن تیمیه حرّانی است و با او به زندان دمشق رفت و در انتشار کتاب‌های وی نقش به سزایی داشت در عبارتی مشهور درباره عمر بن خطاب به عدم دانش و آگاهی عمر به جزئی‌ترین مسائل شرعی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ذیل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 عن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مسأله تیمم آگاهی نداشت؛ حتّی اگر یک ماه بدون آب می‌ماند، نماز نمی‌خواند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حکم دیه انگشتان را نمی‌دانست و درباره انگشت ابهام و </w:t>
      </w:r>
    </w:p>
    <w:p>
      <w:pPr>
        <w:pStyle w:val="BookText"/>
        <w:rPr/>
      </w:pPr>
      <w:r>
        <w:rPr>
          <w:rFonts w:ascii="IRNazanin" w:hAnsi="IRNazanin" w:eastAsia="IRNazanin"/>
          <w:color w:val="111111"/>
          <w:sz w:val="28"/>
          <w:sz w:val="28"/>
          <w:szCs w:val="28"/>
          <w:rtl w:val="true"/>
          <w:lang w:bidi="fa-IR"/>
        </w:rPr>
        <w:t>قضاوت اشتباهی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حکم استیذان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ابوموسی نیز نزد انصار رفت و ابوسعید خدری را به عنوان شاهد به نزد عمر بن خطاب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الاعتصام بالکتاب و السنة باب الحجة علی من قال إنّ احکام النبي کانت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نمی‌دانست تا اینکه ابوموسی اشعری و ابوسعید خدری به او گفتند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ارث زن از دیه مرد را نمی‌دانست تا اینکه ضحّاک بن سفیان کلابی با این که از اعراب بادیه نشین بود، این مسأله را برای عمر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حکم املاص 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نمی‌دانست و از دیگران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حکم جزیه مجوسیان را نمی‌دانست که عبدالرحمان بن عوف به او 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حکم سقوط طواف وداع از حائض را نمی‌دانست تا اینکه روایت پیامبر را در خلاف حکم خود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حکم مساوی بودن دیه انگشتان را نمی‌دانست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این سخن را نمی دانست و از ابوموسی خواست تا شاهد اقامه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املاص زن؛ یعنی زنی بچه خود را سقط کند یا کاری انجام دهد که منجر به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جریان در صحیح بخاری،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bookmarkStart w:id="58" w:name="pg7292_76091"/>
    </w:p>
    <w:p>
      <w:pPr>
        <w:pStyle w:val="BookText"/>
        <w:rPr/>
      </w:pPr>
      <w:bookmarkEnd w:id="5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جریان متعه حج را نمی‌دانست و از آن نهی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جایز بودن نامگذاری به اسامی پیامبران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پس از نقل این موارد آورده است که عمر پس از آنکه به حکم مهریه زنان توسط زنی آگاهی یافت،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أحد أفقه من عمر حتّى النِّساء</w:t>
      </w:r>
      <w:r>
        <w:rPr>
          <w:rStyle w:val="FootnoteAnchor"/>
          <w:rtl w:val="true"/>
        </w:rPr>
        <w:footnoteReference w:id="28"/>
      </w:r>
      <w:r>
        <w:rPr>
          <w:rFonts w:ascii="IRNazanin" w:hAnsi="IRNazanin" w:eastAsia="IRNazanin"/>
          <w:color w:val="111111"/>
          <w:sz w:val="28"/>
          <w:sz w:val="28"/>
          <w:szCs w:val="28"/>
          <w:rtl w:val="true"/>
          <w:lang w:bidi="fa-IR"/>
        </w:rPr>
        <w:t>هر شخصی از عمر آگاه‌تر است حتی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قسمتی از جهل و نادانی عمر بن خطاب به احکام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ابن قیّم جوزیّه که مورد وفاق همه عالمان اهلسنت حتی وهابی‌هاست به این مطالب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نیست که بتوان با عنوان فضاسازی شیعه علیه خلفا آن را به کناری وانهاد</w:t>
      </w:r>
      <w:r>
        <w:rPr>
          <w:rFonts w:eastAsia="IRNazanin" w:cs="IRNazanin"/>
          <w:color w:val="111111"/>
          <w:sz w:val="28"/>
          <w:szCs w:val="28"/>
          <w:rtl w:val="true"/>
          <w:lang w:bidi="fa-IR"/>
        </w:rPr>
        <w:t>.</w:t>
      </w:r>
    </w:p>
    <w:p>
      <w:pPr>
        <w:pStyle w:val="Heading4"/>
        <w:numPr>
          <w:ilvl w:val="3"/>
          <w:numId w:val="1"/>
        </w:numPr>
        <w:rPr/>
      </w:pPr>
      <w:bookmarkStart w:id="59" w:name="__RefHeading___Toc674639_1051229030"/>
      <w:bookmarkStart w:id="60" w:name="_Toc22"/>
      <w:bookmarkEnd w:id="59"/>
      <w:r>
        <w:rPr/>
        <w:t>2</w:t>
      </w:r>
      <w:r>
        <w:rPr>
          <w:rtl w:val="true"/>
        </w:rPr>
        <w:t xml:space="preserve"> . </w:t>
      </w:r>
      <w:r>
        <w:rPr>
          <w:rtl w:val="true"/>
        </w:rPr>
        <w:t>عدالت و دادگری</w:t>
      </w:r>
      <w:bookmarkEnd w:id="60"/>
    </w:p>
    <w:p>
      <w:pPr>
        <w:pStyle w:val="Heading5"/>
        <w:numPr>
          <w:ilvl w:val="4"/>
          <w:numId w:val="1"/>
        </w:numPr>
        <w:rPr/>
      </w:pPr>
      <w:bookmarkStart w:id="61" w:name="__RefHeading___Toc674641_1051229030"/>
      <w:bookmarkStart w:id="62" w:name="_Toc23"/>
      <w:bookmarkEnd w:id="61"/>
      <w:r>
        <w:rPr>
          <w:rtl w:val="true"/>
        </w:rPr>
        <w:t>اشاره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دومی که می‌تواند به عنوان معیار و ملاک انتخاب جانشین پیامبر لحاظ شود، عدالت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مقام حکمرانی و عدالت در مقام قضاوت که دو مقام مهم در بحث عدالت هستند</w:t>
      </w:r>
      <w:r>
        <w:rPr>
          <w:rFonts w:eastAsia="IRNazanin" w:cs="IRNazanin"/>
          <w:color w:val="111111"/>
          <w:sz w:val="28"/>
          <w:szCs w:val="28"/>
          <w:rtl w:val="true"/>
          <w:lang w:bidi="fa-IR"/>
        </w:rPr>
        <w:t xml:space="preserve">. </w:t>
      </w:r>
      <w:bookmarkStart w:id="63" w:name="pg7292_76096"/>
    </w:p>
    <w:p>
      <w:pPr>
        <w:pStyle w:val="Heading5"/>
        <w:numPr>
          <w:ilvl w:val="4"/>
          <w:numId w:val="1"/>
        </w:numPr>
        <w:rPr/>
      </w:pPr>
      <w:bookmarkStart w:id="64" w:name="__RefHeading___Toc674643_1051229030"/>
      <w:bookmarkStart w:id="65" w:name="_Toc24"/>
      <w:bookmarkEnd w:id="63"/>
      <w:bookmarkEnd w:id="64"/>
      <w:r>
        <w:rPr>
          <w:rtl w:val="true"/>
        </w:rPr>
        <w:t>نگاهی به عدل علوی</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به راستی آیا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عدالت است یا خلفای سه‌گانه؟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عام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تُبَيِّنُ لِأُمَّتِي مَا اخْتَلَفُوا فِيهِ مِنْ بَعْدِي</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این تعبیر این حدیث طبق شروط حدیث صیحح از منظربخاری و مسلم حدیثی صحیح تلقی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پس از من هر آنچه امت در آن اختلاف دارند واضح و آشکار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این عبارت می‌توان گفت که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هر اختلافی که در میان امت اسلام پدید آید، رفع می‌کند؛ چه اختلاف در امر حکمرانی، چه در امر قضاوت و چه در مسائل شرعی و احکام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جایگاهی دارد و در هر امری می‌تواند تردیدها و شک‌ها را برطرف سازد، سزاوار جانشینی و امامت 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امت اسلام گرد او جمع می‌شدند هیچ اختلافی پدید نمی‌آمد و عدالت حقیقی آشکار و هویدا می‌شد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دیگر اهل سنت نیز درباره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اصحابشان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وأَقْضَاهم عَلِیّ</w:t>
      </w:r>
      <w:r>
        <w:rPr>
          <w:rStyle w:val="FootnoteAnchor"/>
          <w:rtl w:val="true"/>
        </w:rPr>
        <w:footnoteReference w:id="30"/>
      </w:r>
      <w:r>
        <w:rPr>
          <w:rFonts w:ascii="IRNazanin" w:hAnsi="IRNazanin" w:eastAsia="IRNazanin"/>
          <w:color w:val="111111"/>
          <w:sz w:val="28"/>
          <w:sz w:val="28"/>
          <w:szCs w:val="28"/>
          <w:rtl w:val="true"/>
          <w:lang w:bidi="fa-IR"/>
        </w:rPr>
        <w:t>بهترین داور در میان 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تعبیر، توسط عمر نیز روایت شده است که 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همه این تعابیر در واقع بیان دیگری از حدیث مشهور پیش رو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وَالْحَقُّ مَعَ عَلِيٍّ يَدُورُ الْحَقُّ مَعَهُ حَيْثُمَا دَار</w:t>
      </w:r>
      <w:r>
        <w:rPr>
          <w:rStyle w:val="FootnoteAnchor"/>
          <w:rtl w:val="true"/>
        </w:rPr>
        <w:footnoteReference w:id="32"/>
      </w:r>
      <w:r>
        <w:rPr>
          <w:rFonts w:ascii="IRNazanin" w:hAnsi="IRNazanin" w:eastAsia="IRNazanin"/>
          <w:color w:val="111111"/>
          <w:sz w:val="28"/>
          <w:sz w:val="28"/>
          <w:szCs w:val="28"/>
          <w:rtl w:val="true"/>
          <w:lang w:bidi="fa-IR"/>
        </w:rPr>
        <w:t>علی با حق و حق با علی است، هر جا که علی باشد حق نیز همان‌جا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شهر مدینه در میان مردم قضاوت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گاهی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یمن رهسپار کرد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یمن حرکت و با کتاب خدا میان مردم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66" w:name="pg7292_76102"/>
    </w:p>
    <w:p>
      <w:pPr>
        <w:pStyle w:val="BookText"/>
        <w:rPr/>
      </w:pPr>
      <w:bookmarkEnd w:id="66"/>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در خاندان من کسی را قرار داده که داوری او مانند داوری پیامبران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البته قضاوت‌های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خلفای سه‌گانه با آنکه منصب قضاوت نداشتند نیز ازمهم‌ترین شواهد این سخن است که همواره مسائل پیچیده به دست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عدالت در منصب قضاء، عدالت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حکمرانی نیز از برجسته‌ترین اتفاقات آرمان گرایانه تاریخ اسلام است که تنها ورق زدن صفحات نهج البلاغه می‌تواند این مسأله را به روشنی آشکار سازد</w:t>
      </w:r>
      <w:r>
        <w:rPr>
          <w:rFonts w:eastAsia="IRNazanin" w:cs="IRNazanin"/>
          <w:color w:val="111111"/>
          <w:sz w:val="28"/>
          <w:szCs w:val="28"/>
          <w:rtl w:val="true"/>
          <w:lang w:bidi="fa-IR"/>
        </w:rPr>
        <w:t>.</w:t>
      </w:r>
    </w:p>
    <w:p>
      <w:pPr>
        <w:pStyle w:val="Heading5"/>
        <w:numPr>
          <w:ilvl w:val="4"/>
          <w:numId w:val="1"/>
        </w:numPr>
        <w:rPr/>
      </w:pPr>
      <w:bookmarkStart w:id="67" w:name="__RefHeading___Toc674645_1051229030"/>
      <w:bookmarkStart w:id="68" w:name="_Toc25"/>
      <w:bookmarkEnd w:id="67"/>
      <w:r>
        <w:rPr>
          <w:rtl w:val="true"/>
        </w:rPr>
        <w:t>خلفا و عدالت</w:t>
      </w:r>
      <w:bookmarkEnd w:id="68"/>
    </w:p>
    <w:p>
      <w:pPr>
        <w:pStyle w:val="BookText"/>
        <w:rPr/>
      </w:pPr>
      <w:r>
        <w:rPr>
          <w:rFonts w:ascii="IRNazanin" w:hAnsi="IRNazanin" w:eastAsia="IRNazanin"/>
          <w:color w:val="111111"/>
          <w:sz w:val="28"/>
          <w:sz w:val="28"/>
          <w:szCs w:val="28"/>
          <w:rtl w:val="true"/>
          <w:lang w:bidi="fa-IR"/>
        </w:rPr>
        <w:t>برای آنکه بدانیم خلفا تا چه اندازه به عدالت در حکمرانی و قضاوت پایبند بوده‌اند و اینکه که تا چه حد از ظلم و پلیدی دور هستند، تنها به نقل یک جریان که در منابع متعددی گزارش شده، بسنده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نویره 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به او مژده بهشت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مالک به همراه قبیله‌اش در بیرون از مدینه زندگی 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مأمور دریافت زکات و صدقات بنی‌حنظله قرار داده بود و به نوعی نماینده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جمع‌آوری زکات </w:t>
      </w:r>
    </w:p>
    <w:p>
      <w:pPr>
        <w:pStyle w:val="BookText"/>
        <w:rPr/>
      </w:pPr>
      <w:r>
        <w:rPr>
          <w:rFonts w:ascii="IRNazanin" w:hAnsi="IRNazanin" w:eastAsia="IRNazanin"/>
          <w:color w:val="111111"/>
          <w:sz w:val="28"/>
          <w:sz w:val="28"/>
          <w:szCs w:val="28"/>
          <w:rtl w:val="true"/>
          <w:lang w:bidi="fa-IR"/>
        </w:rPr>
        <w:t>در میان آنان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مالک مأموریت داشت که پس از جمع‌آوری صدقات و زکات، آن اموال را در میان فقیران و مستمندان قبیله خود تقسیم نموده تا نیازی نباشد این اموال به مدینه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جبر و زور اجازه ندادند خلافت بلافصل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ابوبکر را به عنوان خلیفه معرفی کرده و خلیفه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خلافت وی را نپذیرفت مالک بن نویره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قبیله‌اش خلافت وی را مشروع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دستگاه حکومتی او به این بهانه که مالک بن نویره از ارسال صدقات به مدینه امتناع کرده و منکر حکم زکات شده، خالد بن ولید را به منظور جنگ با مالک به سوی قبیله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هنگامی که خالد بن ولید و سربازانش را دید، به افراد خود دستور داد که اسلحه به دست گرفته و آماده نبرد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وقتی دید که تمام قبیله مسلح شده‌اند، چنین وانمود کرد که به قصد جنگیدن نیامده و قصد دارد که امشب را مهمان مالک و قبیله‌اش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هنگامی که قسم‌های خالد را دید، سخن او را پذیرفت و دستور داد که جنگجویان قبیله سلاح‌های خود را بر زمین گذاشته و از خالد و سربازانش پذیرایی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وقت نماز و زمانی که مالک و یارانش در حال نماز بودند، خالد به آنان حمله‌ور شد و عده بسیاری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حتی به این اکتفا نکرد و در همان شب پس از قتل مالک بن نویره با بی‌شرمی تمام با همسر وی که زنی زیباروی بود، همبستر شد، آنگاه دستور داد سر مالک بن نویره و یارانش را در آتش قرار دهند و بر روی آنها دیگ‌های غذا بپا نمایند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بازگشت خالد به مدینه این خبر در سراسر مدینه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عده‌ای مسلمان که بسیاری از آنان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زنا کردن با زنی که تنها ساعاتی از قتل شوهرش گذشته بود، جنایتی نبود که بتوان به سادگی از کنار آن گذشت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پیش از آنکه ادامه جریان را نقل کنم از خوانندگان عزیز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وجدان خودتان را حاکم کنید اگر در دنیای امروز چنین جنایتی انجام می‌شد جامعه جهانی چه واکنشی در برابر آن داشت؟</w:t>
      </w:r>
    </w:p>
    <w:p>
      <w:pPr>
        <w:pStyle w:val="BookText"/>
        <w:rPr/>
      </w:pPr>
      <w:r>
        <w:rPr>
          <w:rFonts w:ascii="IRNazanin" w:hAnsi="IRNazanin" w:eastAsia="IRNazanin"/>
          <w:color w:val="111111"/>
          <w:sz w:val="28"/>
          <w:sz w:val="28"/>
          <w:szCs w:val="28"/>
          <w:rtl w:val="true"/>
          <w:lang w:bidi="fa-IR"/>
        </w:rPr>
        <w:t>سازمان‌های عدالت خواه و آزاد مردانی که برای رهایی مردم از ظلم حاکمان تلاش می‌کنند، چه عکس العملی نشان می‌دادند؟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روی سخنم با مسلمانان جهان است، خالد بن ولید جرمی مرتکب شد، قتل عمد گروهی از مسلمانان و ارتکاب عمل شنیع زنا آن هم در آن وضعیت و مجازات این جرم در اسلام مشخص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ما مسلمانان این است که خلیفه‌ای که خود را اجرا کننده و حافظ احکام اسلام می‌داند باید این مجازات را اجرا کند، اگر چنین نکرد خود شریک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که فاجعه‌ای در تاریخ اسلام است، خلیفه بر مجرم غضب نکند و حکم خدا را بدون مماشات اجرا ننماید دیگر به آن اسلام و آن خلیفه هیچ امیدی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کمال ناباوری ابوبکر به خالد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انجام دادی و در تشخیص وظیفه‌ات دچار اشتباه شدی، مبادا دوباره چنین کنی و با این زن همبستر شوی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همه مجازات خالد فقط همین یک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سزاست که منادیان عدالت در تاریخ سر به زیر افکنده و به حال این اجرای عدالت از جان ناله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ما این نیست که خلیفه قضاوت درستی انجام نداده است؛ بلکه سخن در آن است که خلیفه مسلمانان وقتی در برابر این جنایت که لکه سیاهی در تاریخ اسلام است، این‌گونه سکوت کند، در موارد دیگر حتی پاداش هم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دیگر از آن اسلام جز اسمی باقی نخواهد ماند و از این رو است که باید همصدا با مولای متقیان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لُبِس الْإِسْلَامُ لُبْسَ الْفَرْوِ مَقْلُوبا</w:t>
      </w:r>
      <w:r>
        <w:rPr>
          <w:rStyle w:val="FootnoteAnchor"/>
          <w:rtl w:val="true"/>
        </w:rPr>
        <w:footnoteReference w:id="38"/>
      </w:r>
      <w:r>
        <w:rPr>
          <w:rFonts w:ascii="IRNazanin" w:hAnsi="IRNazanin" w:eastAsia="IRNazanin"/>
          <w:color w:val="111111"/>
          <w:sz w:val="28"/>
          <w:sz w:val="28"/>
          <w:szCs w:val="28"/>
          <w:rtl w:val="true"/>
          <w:lang w:bidi="fa-IR"/>
        </w:rPr>
        <w:t xml:space="preserve">اسلام لباس خود را </w:t>
      </w:r>
    </w:p>
    <w:p>
      <w:pPr>
        <w:pStyle w:val="BookText"/>
        <w:rPr/>
      </w:pPr>
      <w:r>
        <w:rPr>
          <w:rFonts w:ascii="IRNazanin" w:hAnsi="IRNazanin" w:eastAsia="IRNazanin"/>
          <w:color w:val="111111"/>
          <w:sz w:val="28"/>
          <w:sz w:val="28"/>
          <w:szCs w:val="28"/>
          <w:rtl w:val="true"/>
          <w:lang w:bidi="fa-IR"/>
        </w:rPr>
        <w:t>وارونه به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تنها نمونه‌ای از عدالت دستگاه خلافت بود و بیش از این سخنی نمی‌گویم و ای بسا که بیش از این سخنی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قضاوت را به عهده فطرت‌های پاک و وجدان‌های بیدار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در زمان حکمرانی‌اش، ظلم‌های متعددی انجام داد؛ ناعدالتی در تقسیم بیت المال و دست‌درازی به اموال مسلمانان از مشهورترین اقدامات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المال را در میان نزدیکان خود و امویان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ملوکانه و پادشاهی عثمان زبانزد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ناعادلانه باعث شد که برخی از صحابه پیامبر در برابر او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عبدالله بن مسعود به عثمان اعتراض کرد و رفتار او را تغییر دادن دین خدا می‌دانست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او را احضار کرد و به عبدالله بن زمعه دستور داد که عبدالله بن مسعود را با اهانت از مسجد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شکنجه قرار دادند تا جایی که دنده‌های پهلوی او شکست و به جرم آنکه بر بدن بی جان ابوذر نماز خوانده و آن را دفن کرده است، چهل تازیانه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بر اثر این ضربات به بیماری فتق مبتلا شد و از دنیا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 وقتی نماز خواندن بر بدن ابوذر جرم است، دیگر با خود او چه کرده‌اند؟ او را به شام، سپس به ربذه تبعید کردند و در غربت از دنیا رفت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ابوذری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أَظَلَّتِ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وَلا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غَبْرَاءُ عَلىٰ ذِي 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مِنْ أَبِي ذَر</w:t>
      </w:r>
      <w:r>
        <w:rPr>
          <w:rStyle w:val="FootnoteAnchor"/>
          <w:rtl w:val="true"/>
        </w:rPr>
        <w:footnoteReference w:id="41"/>
      </w:r>
      <w:r>
        <w:rPr>
          <w:rFonts w:ascii="IRNazanin" w:hAnsi="IRNazanin" w:eastAsia="IRNazanin"/>
          <w:color w:val="111111"/>
          <w:sz w:val="28"/>
          <w:sz w:val="28"/>
          <w:szCs w:val="28"/>
          <w:rtl w:val="true"/>
          <w:lang w:bidi="fa-IR"/>
        </w:rPr>
        <w:t>آسمان در زیر سایه خود، و زمین بر روی هموار خود، کسی راستگوتر از ابوذر جای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ناعدالتی‌های آشکار در مقام حکمرانی، در مقام قضاوت نیز، خلفا اشتباهات فراوانی داشه‌اند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زمان خلافت عمر، زن بارداری را که زنا کرده بود، به حضور خلیفه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مورد سؤال کرد و زن به گناه خود اعتراف نمود و عمر بی‌درنگ حکم سنگسار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نادرست دانست و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زن عمل شنیع زنا را انجام داده و باید </w:t>
      </w:r>
    </w:p>
    <w:p>
      <w:pPr>
        <w:pStyle w:val="BookText"/>
        <w:rPr/>
      </w:pPr>
      <w:r>
        <w:rPr>
          <w:rFonts w:ascii="IRNazanin" w:hAnsi="IRNazanin" w:eastAsia="IRNazanin"/>
          <w:color w:val="111111"/>
          <w:sz w:val="28"/>
          <w:sz w:val="28"/>
          <w:szCs w:val="28"/>
          <w:rtl w:val="true"/>
          <w:lang w:bidi="fa-IR"/>
        </w:rPr>
        <w:t>مجازات شود، اما فرزندی که در رحم دارد هیچ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 به دنیا آمدن کودک، حق اجرای حکم وجود ندارد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مشابه همین حکم نیز از جانب عمر درباره زن دیوانه‌ای صادر شدکه باز هم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رد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دیوانه هیچ تکلیفی قرار نداده و تا زمانی که عاقل نگردد حکم ومجازاتی بر او اجرا نمی‌شود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عمر در هر دو مورد، حکم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به جهل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همواره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تیمیه نیز در منهاج السنة این قصه را صیحح می داند، اما توجیهاتی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عمر نمی‌دانسته که این زن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حرانی، منهاج السنة النبویه،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بی‌تردید عمر هلاک می‌شد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9" w:name="pg7292_76122"/>
    </w:p>
    <w:p>
      <w:pPr>
        <w:pStyle w:val="BookText"/>
        <w:rPr/>
      </w:pPr>
      <w:bookmarkEnd w:id="69"/>
      <w:r>
        <w:rPr>
          <w:rFonts w:ascii="IRNazanin" w:hAnsi="IRNazanin" w:eastAsia="IRNazanin"/>
          <w:color w:val="111111"/>
          <w:sz w:val="28"/>
          <w:sz w:val="28"/>
          <w:szCs w:val="28"/>
          <w:rtl w:val="true"/>
          <w:lang w:bidi="fa-IR"/>
        </w:rPr>
        <w:t>هرگاه در میان گروهی، شخصی حاکم شود در حالی که داناتر از او در میان مردم باشد، همواره وضعیت این قوم رو به بدی و نابودی خواهد 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آیا کسی که 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حق است و حق با اوست می‌بایست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کسی که بیت المال مسلمانان را چپاول می‌کند و صحابه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می‌کند؟</w:t>
      </w:r>
    </w:p>
    <w:p>
      <w:pPr>
        <w:pStyle w:val="BookText"/>
        <w:rPr/>
      </w:pPr>
      <w:r>
        <w:rPr>
          <w:rFonts w:ascii="IRNazanin" w:hAnsi="IRNazanin" w:eastAsia="IRNazanin"/>
          <w:color w:val="111111"/>
          <w:sz w:val="28"/>
          <w:sz w:val="28"/>
          <w:szCs w:val="28"/>
          <w:rtl w:val="true"/>
          <w:lang w:bidi="fa-IR"/>
        </w:rPr>
        <w:t>به راستی عقل و وجدان چه حکم می‌کند؟</w:t>
      </w:r>
    </w:p>
    <w:p>
      <w:pPr>
        <w:pStyle w:val="Heading4"/>
        <w:numPr>
          <w:ilvl w:val="3"/>
          <w:numId w:val="1"/>
        </w:numPr>
        <w:rPr/>
      </w:pPr>
      <w:bookmarkStart w:id="70" w:name="__RefHeading___Toc674647_1051229030"/>
      <w:bookmarkStart w:id="71" w:name="_Toc26"/>
      <w:bookmarkEnd w:id="70"/>
      <w:r>
        <w:rPr/>
        <w:t>3</w:t>
      </w:r>
      <w:r>
        <w:rPr>
          <w:rtl w:val="true"/>
        </w:rPr>
        <w:t xml:space="preserve">. </w:t>
      </w:r>
      <w:r>
        <w:rPr>
          <w:rtl w:val="true"/>
        </w:rPr>
        <w:t>شجاعت</w:t>
      </w:r>
      <w:bookmarkEnd w:id="71"/>
    </w:p>
    <w:p>
      <w:pPr>
        <w:pStyle w:val="Heading5"/>
        <w:numPr>
          <w:ilvl w:val="4"/>
          <w:numId w:val="1"/>
        </w:numPr>
        <w:rPr/>
      </w:pPr>
      <w:bookmarkStart w:id="72" w:name="__RefHeading___Toc674649_105122903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پیش‌تر گذشت که شجاعت یکی از معیارهای تعیین خلیفه در نگاه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کسانی با تمام قدرت خود، جان و مال خود را در طبق اخلاص قرار داده و با قدرت و رادمردی از کیان اسلام دفاع کردند؟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همیشه در صف اول مبارزه با دشمنان اسلام است و جانفشانی‌ها و فداکاری‌هایش در تمامی جنگ‌ها زبانزد تاریخ است، سزاوار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کسانی که در همه صحنه‌های حساس پا به فرار گذاشته‌اند؟ </w:t>
      </w:r>
      <w:bookmarkStart w:id="74" w:name="pg7292_76125"/>
    </w:p>
    <w:p>
      <w:pPr>
        <w:pStyle w:val="Heading5"/>
        <w:numPr>
          <w:ilvl w:val="4"/>
          <w:numId w:val="1"/>
        </w:numPr>
        <w:rPr/>
      </w:pPr>
      <w:bookmarkStart w:id="75" w:name="__RefHeading___Toc674651_1051229030"/>
      <w:bookmarkStart w:id="76" w:name="_Toc28"/>
      <w:bookmarkEnd w:id="74"/>
      <w:bookmarkEnd w:id="75"/>
      <w:r>
        <w:rPr>
          <w:rtl w:val="true"/>
        </w:rPr>
        <w:t>علی</w:t>
      </w:r>
      <w:r>
        <w:rPr>
          <w:rtl w:val="true"/>
        </w:rPr>
        <w:t>(</w:t>
      </w:r>
      <w:r>
        <w:rPr>
          <w:rtl w:val="true"/>
        </w:rPr>
        <w:t>علیه السلام</w:t>
      </w:r>
      <w:r>
        <w:rPr>
          <w:rtl w:val="true"/>
        </w:rPr>
        <w:t xml:space="preserve">) </w:t>
      </w:r>
      <w:r>
        <w:rPr>
          <w:rtl w:val="true"/>
        </w:rPr>
        <w:t>رادمردی شجاع</w:t>
      </w:r>
      <w:bookmarkEnd w:id="76"/>
    </w:p>
    <w:p>
      <w:pPr>
        <w:pStyle w:val="BookText"/>
        <w:rPr/>
      </w:pPr>
      <w:r>
        <w:rPr>
          <w:rFonts w:ascii="IRNazanin" w:hAnsi="IRNazanin" w:eastAsia="IRNazanin"/>
          <w:color w:val="111111"/>
          <w:sz w:val="28"/>
          <w:sz w:val="28"/>
          <w:szCs w:val="28"/>
          <w:rtl w:val="true"/>
          <w:lang w:bidi="fa-IR"/>
        </w:rPr>
        <w:t>آری،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جنگ احد از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عبدالله بن جبیر به گمان پیروزی و طمع جمع‌آوری غنیمت، سنگر خود را رها کرد، خالد بن ولید که در کمین همین فرصت بود، با سربازان خود از تنگه احد به سمت مسلمانان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حمله پیروزی مسلمانان را به شکست تبدیل نمود و هفتاد نفر ازمسلمانان به شهادت رسیدند که حمزه سیدالشهداء 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شهید جنگ 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بحبوحۀ جنگ شخصی از میان جمعیت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شایعه به سرعت در میان سپاهیان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 و دندان ایشان شکسته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حساس که مسلمانان بیش از هر چیزی به مقاومت و شجاعت نیازمندند، موقعیت حساس جنگی، کیان سپاه اسلام در خطر است، باید ایستاد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کمال ناباوری ابوبکر، عمر و عثمان همچون بسیاری دیگر از مسلمانان،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دشمن رها کرده و پا به فرار گذاشتند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در منابع اهل سنت به صورت پرتکرار گزارش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میان همه این فراریان تنها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نهایت شجاعت و فداکاری ایستاد و از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کرد؛ تا جایی که منادی بین آسمان زمین نداداد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الْفِقارَ، وَلا فَتىٰ إلّا عَلِي</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سیره ابن هشام،ج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الطبری،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چون ذوالفقار و جوانمردی همچون علی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نیز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ابوبکر را برای تصرّف قلعه خیبر به همراه سربازانی گسیل داشت؛ اما او پا به فرار گذاشته و شکست خورده برگشت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از ابوبکر این عمر بود که به قصد تصرّف قلعه و به دستور پیامبر حرکت کرد، او نیز همانند ابوبکر در حالی توسط افرادش به ترس متهم می‌شد، فرار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این ترس و شکست،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پرچم را به دست کسی خواهم داد که حمله کننده‌ای است که هرگز فرار نمی‌کند، خدا و رسولش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قلعه‌ها را به دست او می‌گشاید و پیروزی را نصیب مسلمانان خواهد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پرچم را به آن دلاورمرد بی‌نظیر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 و به میدان نبرد گام نهاد و مرحب خیبری را کشت و قلعه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قلعه خبیر به دست توانای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مشهور است که هیچ کسی یارای انکار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ابتدا ابوبکر و عمر را به میدان فرستادند این بود که همگان ترس آنان در مقابل شجاعت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ابوجعفر اسکافی چنین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از جهت شجاعت نزد عرب کمترین مردم بود، او نه تیری </w:t>
      </w:r>
    </w:p>
    <w:p>
      <w:pPr>
        <w:pStyle w:val="BookText"/>
        <w:rPr/>
      </w:pPr>
      <w:r>
        <w:rPr>
          <w:rFonts w:ascii="IRNazanin" w:hAnsi="IRNazanin" w:eastAsia="IRNazanin"/>
          <w:color w:val="111111"/>
          <w:sz w:val="28"/>
          <w:sz w:val="28"/>
          <w:szCs w:val="28"/>
          <w:rtl w:val="true"/>
          <w:lang w:bidi="fa-IR"/>
        </w:rPr>
        <w:t>انداخت، نه شمشیری کشید و نه کسی را در هیچ جنگی کشت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 حاله و هو أضعف المسلمين جناناً و أقلهم عند العرب ترة، لم يرم قط بسهم و لا سلّ سيفاً و لا أراق دماً و هو أحد الأتباع غير مشهور و لا معروف و لا طالب و لا مطلوب فكيف يجوز أن يجعل مقامه و منزلته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عدم شجاعت ابوبکر و عمر در جنگ خندق نیز در منابع تاریخی گزارش شده است؛ هنگامی که عمرو بن عبدود از خندق عبورکرد و در مقابل مسلمانان شروع به رجزخوانی کرده و مبارز طلبید، تنها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جای برخاسته و داوطلب پیکار با عمرو بن عبدود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دلاور اسلام با عمرو رو به رو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الْإيمانُ كُلُّهُ للشِّرْكِ كُلِّهِ</w:t>
      </w:r>
      <w:r>
        <w:rPr>
          <w:rStyle w:val="FootnoteAnchor"/>
          <w:rtl w:val="true"/>
        </w:rPr>
        <w:footnoteReference w:id="52"/>
      </w:r>
      <w:r>
        <w:rPr>
          <w:rFonts w:ascii="IRNazanin" w:hAnsi="IRNazanin" w:eastAsia="IRNazanin"/>
          <w:color w:val="111111"/>
          <w:sz w:val="28"/>
          <w:sz w:val="28"/>
          <w:szCs w:val="28"/>
          <w:rtl w:val="true"/>
          <w:lang w:bidi="fa-IR"/>
        </w:rPr>
        <w:t>اکنون تمامی ایمان در برابر تمامی شرک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می‌توان گفت که پیروزی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به تنهایی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پاداش ضربت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عبادت جن و انس برتر شمرده شده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ضَرْبَةُ عَلِيٍّ يَوْمَ الْخَنْدَقِ أَفْضَلُ مِنْ عِبَادَةِ الثَّقَلَيْنِ</w:t>
      </w:r>
      <w:r>
        <w:rPr>
          <w:rStyle w:val="FootnoteAnchor"/>
          <w:rtl w:val="true"/>
        </w:rPr>
        <w:footnoteReference w:id="53"/>
      </w:r>
      <w:r>
        <w:rPr>
          <w:rFonts w:ascii="IRNazanin" w:hAnsi="IRNazanin" w:eastAsia="IRNazanin"/>
          <w:color w:val="111111"/>
          <w:sz w:val="28"/>
          <w:sz w:val="28"/>
          <w:szCs w:val="28"/>
          <w:rtl w:val="true"/>
          <w:lang w:bidi="fa-IR"/>
        </w:rPr>
        <w:t xml:space="preserve">یک </w:t>
      </w:r>
      <w:bookmarkStart w:id="77" w:name="pg7292_76137"/>
    </w:p>
    <w:p>
      <w:pPr>
        <w:pStyle w:val="BookText"/>
        <w:rPr/>
      </w:pPr>
      <w:bookmarkEnd w:id="77"/>
      <w:r>
        <w:rPr>
          <w:rFonts w:ascii="IRNazanin" w:hAnsi="IRNazanin" w:eastAsia="IRNazanin"/>
          <w:color w:val="111111"/>
          <w:sz w:val="28"/>
          <w:sz w:val="28"/>
          <w:szCs w:val="28"/>
          <w:rtl w:val="true"/>
          <w:lang w:bidi="fa-IR"/>
        </w:rPr>
        <w:t>ضربه علی در روز خندق از عبادت جن و انس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می‌توان با صدایی رسا این گونه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درختِ دین اسلام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 اما دلاوری‌ها، شجاعت‌ها و رشادت‌های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کنار فداکاری‌های پیامبر، این درخت را پا برجا نگه داشت و به ثمر نشاند</w:t>
      </w:r>
      <w:r>
        <w:rPr>
          <w:rFonts w:eastAsia="IRNazanin" w:cs="IRNazanin"/>
          <w:color w:val="111111"/>
          <w:sz w:val="28"/>
          <w:szCs w:val="28"/>
          <w:rtl w:val="true"/>
          <w:lang w:bidi="fa-IR"/>
        </w:rPr>
        <w:t>.</w:t>
      </w:r>
    </w:p>
    <w:p>
      <w:pPr>
        <w:pStyle w:val="Heading3"/>
        <w:numPr>
          <w:ilvl w:val="2"/>
          <w:numId w:val="1"/>
        </w:numPr>
        <w:rPr/>
      </w:pPr>
      <w:bookmarkStart w:id="78" w:name="__RefHeading___Toc674653_1051229030"/>
      <w:bookmarkStart w:id="79" w:name="_Toc29"/>
      <w:bookmarkEnd w:id="78"/>
      <w:r>
        <w:rPr>
          <w:rtl w:val="true"/>
        </w:rPr>
        <w:t>معیارهای عقلی و جانشین واقعی</w:t>
      </w:r>
      <w:bookmarkEnd w:id="79"/>
    </w:p>
    <w:p>
      <w:pPr>
        <w:pStyle w:val="BookText"/>
        <w:rPr/>
      </w:pPr>
      <w:r>
        <w:rPr>
          <w:rFonts w:ascii="IRNazanin" w:hAnsi="IRNazanin" w:eastAsia="IRNazanin"/>
          <w:color w:val="111111"/>
          <w:sz w:val="28"/>
          <w:sz w:val="28"/>
          <w:szCs w:val="28"/>
          <w:rtl w:val="true"/>
          <w:lang w:bidi="fa-IR"/>
        </w:rPr>
        <w:t>از مجموع آنچه که تاکنون گفته شد می‌توان چنین نتیجه گرفت که بنابر معیارهای عقلی یاد شده، تنها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نگاه شیعه مسأله جانشینی و امامت پس از پیامبر به دست خدا و انتصاب الهی است و مردم در انتخاب خلیفه هیچ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انتخاب خلیفه به دست مردم هم باشد می‌بایست معیارها و ملاک‌هایی برای انتخاب جانشین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امر سرپرستی امت با قرعه و مشابه آن تعیین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سه معیار علم، عدالت و شجاعت به عنوان ملاک‌های تعیین جانشین، اگر در میان امت پیامبر کسی باشد که در هر سه مورد </w:t>
      </w:r>
      <w:bookmarkStart w:id="80" w:name="pg7292_76140"/>
    </w:p>
    <w:p>
      <w:pPr>
        <w:pStyle w:val="BookText"/>
        <w:rPr/>
      </w:pPr>
      <w:bookmarkEnd w:id="80"/>
      <w:r>
        <w:rPr>
          <w:rFonts w:ascii="IRNazanin" w:hAnsi="IRNazanin" w:eastAsia="IRNazanin"/>
          <w:color w:val="111111"/>
          <w:sz w:val="28"/>
          <w:sz w:val="28"/>
          <w:szCs w:val="28"/>
          <w:rtl w:val="true"/>
          <w:lang w:bidi="fa-IR"/>
        </w:rPr>
        <w:t>از دیگران برتر باشد، امر سرپرستی امت باید به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سه شرط و یا حتی یکی از این سه شرط را نیز دارا نباشد، نباید به عنوان جانشین پیامبر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دانسته شد که ابوبکر، عمر و عثمان چه از جهت علم، چه از جهت عدالت و چه از جهت شجاعت بدون تردیدقابل مقایسه با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عقل مقدم داشتن جاهل بر عالم، ظالم بر عادل و ترسو بر شجاع را قبیح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مقدم داشتن و برتری دادن جاهل بر عالم،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و برتری دادن ظالم بر عادل،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و برتری دادن ترسو بر شجاع، قبیح و ناپسند است</w:t>
      </w:r>
      <w:r>
        <w:rPr>
          <w:rFonts w:eastAsia="IRNazanin" w:cs="IRNazanin"/>
          <w:color w:val="111111"/>
          <w:sz w:val="28"/>
          <w:szCs w:val="28"/>
          <w:rtl w:val="true"/>
          <w:lang w:bidi="fa-IR"/>
        </w:rPr>
        <w:t>!</w:t>
      </w:r>
    </w:p>
    <w:p>
      <w:pPr>
        <w:pStyle w:val="Heading3"/>
        <w:numPr>
          <w:ilvl w:val="2"/>
          <w:numId w:val="1"/>
        </w:numPr>
        <w:rPr/>
      </w:pPr>
      <w:bookmarkStart w:id="81" w:name="__RefHeading___Toc674655_1051229030"/>
      <w:bookmarkStart w:id="82" w:name="_Toc30"/>
      <w:bookmarkEnd w:id="81"/>
      <w:r>
        <w:rPr>
          <w:rtl w:val="true"/>
        </w:rPr>
        <w:t>مگر می‌شود پیامبر</w:t>
      </w:r>
      <w:r>
        <w:rPr>
          <w:rtl w:val="true"/>
        </w:rPr>
        <w:t>(</w:t>
      </w:r>
      <w:r>
        <w:rPr>
          <w:rtl w:val="true"/>
        </w:rPr>
        <w:t>صلی الله علیه و آله</w:t>
      </w:r>
      <w:r>
        <w:rPr>
          <w:rtl w:val="true"/>
        </w:rPr>
        <w:t xml:space="preserve">) </w:t>
      </w:r>
      <w:r>
        <w:rPr>
          <w:rtl w:val="true"/>
        </w:rPr>
        <w:t>جانشین خود را تعیین نکند؟</w:t>
      </w:r>
      <w:bookmarkEnd w:id="82"/>
    </w:p>
    <w:p>
      <w:pPr>
        <w:pStyle w:val="BookText"/>
        <w:rPr/>
      </w:pPr>
      <w:r>
        <w:rPr>
          <w:rFonts w:ascii="IRNazanin" w:hAnsi="IRNazanin" w:eastAsia="IRNazanin"/>
          <w:color w:val="111111"/>
          <w:sz w:val="28"/>
          <w:sz w:val="28"/>
          <w:szCs w:val="28"/>
          <w:rtl w:val="true"/>
          <w:lang w:bidi="fa-IR"/>
        </w:rPr>
        <w:t>تأکید می‌شود که از نگاه شیعه هیچ پیامبری از دنیا نرفت مگر آنکه خداوند متعال، جانشین و وصیّ او را مشخص و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آدم به شیث، از نوح به سام، از ابراهیم به اسماعیل، از اسحاق به یعقوب و سپس یوسف، از موسی به هارون و از زکریا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و خداوند در سنت‌هایش تغییری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همان سنتی که برای همه پیامبرانی که پیش از </w:t>
      </w:r>
    </w:p>
    <w:p>
      <w:pPr>
        <w:pStyle w:val="BookText"/>
        <w:rPr/>
      </w:pPr>
      <w:r>
        <w:rPr>
          <w:rFonts w:ascii="IRNazanin" w:hAnsi="IRNazanin" w:eastAsia="IRNazanin"/>
          <w:color w:val="111111"/>
          <w:sz w:val="28"/>
          <w:sz w:val="28"/>
          <w:szCs w:val="28"/>
          <w:rtl w:val="true"/>
          <w:lang w:bidi="fa-IR"/>
        </w:rPr>
        <w:t>تو به رسالت فرستادیم مقرر داشتیم، و هرگز برای سنت ما دگرگونی و تغییر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سنّت قطعی خداوند سبحان برای همه پیامبران، خود جانشین را مشخص کرده است، آیا می‌شود که به یکباره تغییر سنتدهد و امر خلافت را به مردم واگذار کند؟</w:t>
      </w:r>
    </w:p>
    <w:p>
      <w:pPr>
        <w:pStyle w:val="BookText"/>
        <w:rPr/>
      </w:pPr>
      <w:r>
        <w:rPr>
          <w:rFonts w:ascii="IRNazanin" w:hAnsi="IRNazanin" w:eastAsia="IRNazanin"/>
          <w:color w:val="111111"/>
          <w:sz w:val="28"/>
          <w:sz w:val="28"/>
          <w:szCs w:val="28"/>
          <w:rtl w:val="true"/>
          <w:lang w:bidi="fa-IR"/>
        </w:rPr>
        <w:t>از طرفی دیگر، همه امت اسلام اقرار دارند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فضلیت، دانش، عقل و در مجموعه همه کمالات انسانی بر همه مردم برتری داشته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صلاح و فساد امر مسلمانان را بهتر از هرکسی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که مسأله‌ای به اهمیت زمامداری امر مردم پس از پیامبر، مورد غفلت ایشان قرار گیرد و پیامبر، خلیفه و جانشینی برای خود تعیین نکند تا مسلمانان سرگردان و بدون پیشوا باشند؟</w:t>
      </w:r>
    </w:p>
    <w:p>
      <w:pPr>
        <w:pStyle w:val="BookText"/>
        <w:rPr/>
      </w:pPr>
      <w:r>
        <w:rPr>
          <w:rFonts w:ascii="IRNazanin" w:hAnsi="IRNazanin" w:eastAsia="IRNazanin"/>
          <w:color w:val="111111"/>
          <w:sz w:val="28"/>
          <w:sz w:val="28"/>
          <w:szCs w:val="28"/>
          <w:rtl w:val="true"/>
          <w:lang w:bidi="fa-IR"/>
        </w:rPr>
        <w:t>و در کمال تعجب ابوبکر پس از خلافت دو ساله خود، از این امر مهم غفلت نکرد و عمر را به جانشینی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تنها برای چهل روز قصد داشت که مردم خود را تنها گذاشته و به کوه طور رود، هارون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دقت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 ما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p>
    <w:p>
      <w:pPr>
        <w:pStyle w:val="BookText"/>
        <w:rPr/>
      </w:pPr>
      <w:r>
        <w:rPr>
          <w:rFonts w:ascii="IRNazanin" w:hAnsi="IRNazanin" w:eastAsia="IRNazanin"/>
          <w:color w:val="111111"/>
          <w:sz w:val="28"/>
          <w:sz w:val="28"/>
          <w:szCs w:val="28"/>
          <w:rtl w:val="true"/>
          <w:lang w:bidi="fa-IR"/>
        </w:rPr>
        <w:t>شب وعده گذاشتیم، سپس آن را با ده شب دیگر تکمیل کردیم، بدین ترتیب میعاد پروردگارش به چهل شب تکمیل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جانشین من در میان قوم مباش و امور آنها را اصلاح کن و پیرو راه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مشاهده می‌شود،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چهل شب دوری از امت خود، راضی نمی‌شود که مردم بدون پیشوا باشند، و هارون را به جای خود قرار می‌دهند، اما آیا اصلاً ممکن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مهم غفلت کرده باشد؟</w:t>
      </w:r>
    </w:p>
    <w:p>
      <w:pPr>
        <w:pStyle w:val="BookText"/>
        <w:rPr/>
      </w:pPr>
      <w:r>
        <w:rPr>
          <w:rFonts w:ascii="IRNazanin" w:hAnsi="IRNazanin" w:eastAsia="IRNazanin"/>
          <w:color w:val="111111"/>
          <w:sz w:val="28"/>
          <w:sz w:val="28"/>
          <w:szCs w:val="28"/>
          <w:rtl w:val="true"/>
          <w:lang w:bidi="fa-IR"/>
        </w:rPr>
        <w:t>بدیهی است که این سیره درباره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به جنگ تبوک عزیمت کنند،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در مدینه منصوب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لابُدَّ أَنْ أُقيمَ أَوْ تُقِيمَ؛ ناگزیر یا من باید در مدینه بمانم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شایعه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ناراحتی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با خود به جنگ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آمد و سخن مردم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لبخندزنان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أَمَا تَرْضَى أَنْ تَكُونَ مِنِّي كَهَارُونَ مِنْ مُوسَى غَيْرَ </w:t>
      </w:r>
    </w:p>
    <w:p>
      <w:pPr>
        <w:pStyle w:val="BookText"/>
        <w:rPr/>
      </w:pPr>
      <w:r>
        <w:rPr>
          <w:rFonts w:ascii="Amiri" w:hAnsi="Amiri" w:eastAsia="Amiri" w:cs="Amiri"/>
          <w:color w:val="111111"/>
          <w:sz w:val="28"/>
          <w:sz w:val="28"/>
          <w:szCs w:val="28"/>
          <w:rtl w:val="true"/>
          <w:lang w:bidi="ar-SA"/>
        </w:rPr>
        <w:t>أَنَّكَ لَسْتَ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عبدالرزاق الصنعانی، المصنف،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سیرة ابن هشام،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مصنف ابن ابی شیبة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ابن حنبل، فضائل الصحابة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الصحیح،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السنن،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ترمذی، السنن،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نسائی، السنن الکبری،ج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که نسبت به من همچون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به جز آنکه تو پیامبر نیستی؟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ایامی که در مدینه حضور نداشت،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انتخاب می‌کند و راضی نمی‌شود که مردم بدون پیشوا و مقتدا باشند، چگونه برای جانشینی پس از شهادت خود تدبیری نیندیشیده است؟</w:t>
      </w:r>
    </w:p>
    <w:p>
      <w:pPr>
        <w:pStyle w:val="BookText"/>
        <w:rPr/>
      </w:pPr>
      <w:r>
        <w:rPr>
          <w:rFonts w:ascii="IRNazanin" w:hAnsi="IRNazanin" w:eastAsia="IRNazanin"/>
          <w:color w:val="111111"/>
          <w:sz w:val="28"/>
          <w:sz w:val="28"/>
          <w:szCs w:val="28"/>
          <w:rtl w:val="true"/>
          <w:lang w:bidi="fa-IR"/>
        </w:rPr>
        <w:t>به راستی نمی‌توان چنین تصور کرد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پس از خود فکری نکرده و مردم را حیران و سرگردان رها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طبق باور اهل سنت، پیامبر پس از خود، کسی را برای جانشینی انتخاب نکرده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بنابر آیات قرآنی و احادیث معتبر و مورد اتفاق شیعه و سنّی و </w:t>
      </w:r>
    </w:p>
    <w:p>
      <w:pPr>
        <w:pStyle w:val="BookText"/>
        <w:rPr/>
      </w:pPr>
      <w:r>
        <w:rPr>
          <w:rFonts w:ascii="IRNazanin" w:hAnsi="IRNazanin" w:eastAsia="IRNazanin"/>
          <w:color w:val="111111"/>
          <w:sz w:val="28"/>
          <w:sz w:val="28"/>
          <w:szCs w:val="28"/>
          <w:rtl w:val="true"/>
          <w:lang w:bidi="fa-IR"/>
        </w:rPr>
        <w:t>طبق نگاه شیعه،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خلیفه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باور و پنداشت اهل سنّت، پرسش را باید این گونه مطرح کرد که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جانشینی برای خود قرار نداده، درست عمل کرده یا اشتباه؟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انجام داده پس چرا ابوبکر بر خلاف عمل پیامبر برای خود جانشین تعیین کرده است؟</w:t>
      </w:r>
    </w:p>
    <w:p>
      <w:pPr>
        <w:pStyle w:val="BookText"/>
        <w:rPr/>
      </w:pPr>
      <w:r>
        <w:rPr>
          <w:rFonts w:ascii="IRNazanin" w:hAnsi="IRNazanin" w:eastAsia="IRNazanin"/>
          <w:color w:val="111111"/>
          <w:sz w:val="28"/>
          <w:sz w:val="28"/>
          <w:szCs w:val="28"/>
          <w:rtl w:val="true"/>
          <w:lang w:bidi="fa-IR"/>
        </w:rPr>
        <w:t>و اگر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کار ابوبکر درست است، پس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عقل و درایت و تدبیر بهتری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یک مسلمان می‌تواند بگوید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مهم جانشینی و زمامداری پس از خود غفلت کرده و کسی را به جای خود انتخاب نکرده است؟</w:t>
      </w:r>
    </w:p>
    <w:p>
      <w:pPr>
        <w:pStyle w:val="BookText"/>
        <w:rPr/>
      </w:pPr>
      <w:r>
        <w:rPr>
          <w:rFonts w:ascii="IRNazanin" w:hAnsi="IRNazanin" w:eastAsia="IRNazanin"/>
          <w:color w:val="111111"/>
          <w:sz w:val="28"/>
          <w:sz w:val="28"/>
          <w:szCs w:val="28"/>
          <w:rtl w:val="true"/>
          <w:lang w:bidi="fa-IR"/>
        </w:rPr>
        <w:t>آیا ابوبکر از خدا و رسولش نسبت به جامعه مسلمان‌ها دلسوزتر بوده است؟</w:t>
      </w:r>
    </w:p>
    <w:p>
      <w:pPr>
        <w:pStyle w:val="BookText"/>
        <w:rPr/>
      </w:pPr>
      <w:r>
        <w:rPr>
          <w:rFonts w:ascii="IRNazanin" w:hAnsi="IRNazanin" w:eastAsia="IRNazanin"/>
          <w:color w:val="111111"/>
          <w:sz w:val="28"/>
          <w:sz w:val="28"/>
          <w:szCs w:val="28"/>
          <w:rtl w:val="true"/>
          <w:lang w:bidi="fa-IR"/>
        </w:rPr>
        <w:t>آیا چنین است که نه خدا و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تدبیر و دانششان به آن اندازه نبوده که بدانند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 نیاز دارد؟</w:t>
      </w:r>
    </w:p>
    <w:p>
      <w:pPr>
        <w:pStyle w:val="BookText"/>
        <w:rPr/>
      </w:pPr>
      <w:r>
        <w:rPr>
          <w:rFonts w:ascii="IRNazanin" w:hAnsi="IRNazanin" w:eastAsia="IRNazanin"/>
          <w:color w:val="111111"/>
          <w:sz w:val="28"/>
          <w:sz w:val="28"/>
          <w:szCs w:val="28"/>
          <w:rtl w:val="true"/>
          <w:lang w:bidi="fa-IR"/>
        </w:rPr>
        <w:t>اگر قرار است که اجماع و اتفاق نظر مسلمانان، خلیفه را تعیین کند، پس چرا انتخاب عمر بر اساس اجماع و اتفاق نظر مسلمانان نبود و توسط ابوبکر انتخاب 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نقل کرده‌اند که امر بیعت با ابوبکر هرگز با اجماع واتفاق نظر مسلمانان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درباره خلافت ابوبکر </w:t>
      </w:r>
    </w:p>
    <w:p>
      <w:pPr>
        <w:pStyle w:val="BookText"/>
        <w:rPr/>
      </w:pP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النّاسِ لِأَبِي بَكْرٍ فَلْتَةً مِنْ فَلَتاتِ الْجاهِلِيَّةِ وَقَى اللّٰهُ الْمُسْلِمينَ شَرَّها</w:t>
      </w:r>
      <w:r>
        <w:rPr>
          <w:rStyle w:val="FootnoteAnchor"/>
          <w:rtl w:val="true"/>
        </w:rPr>
        <w:footnoteReference w:id="57"/>
      </w:r>
      <w:r>
        <w:rPr>
          <w:rFonts w:ascii="IRNazanin" w:hAnsi="IRNazanin" w:eastAsia="IRNazanin"/>
          <w:color w:val="111111"/>
          <w:sz w:val="28"/>
          <w:sz w:val="28"/>
          <w:szCs w:val="28"/>
          <w:rtl w:val="true"/>
          <w:lang w:bidi="fa-IR"/>
        </w:rPr>
        <w:t>بیعت با ابابکر امری تصادفی و کاری بی‌رویه بود و یکی از کارهای زمان جاهلیت پیش از اسلام به شمار می‌رود، خداوند مسلمانان را از شر آن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داستان خلافت خلفا عجیب مصیبتی است، داستانی که هر بخشی از آن در تضاد و ناهماهنگی کامل با بخشی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می‌بایست بیندیشد و تعقل کند؛ چرا که خداوند متعال در آیات متعددی به تفکر و تعقل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تفکر از هفتاد سال عبادت برتر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 اعتقادات که به هدایت و ضلالت آدمی و در نتیجه سعادت یا شقاوت او مرتبط است، بیش از هر مسأله دیگری باید مورد تعقل و تأمل قرار گیرد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292_76160"/>
      <w:bookmarkStart w:id="84" w:name="pg7292_76160"/>
      <w:bookmarkEnd w:id="84"/>
    </w:p>
    <w:p>
      <w:pPr>
        <w:pStyle w:val="Heading2"/>
        <w:numPr>
          <w:ilvl w:val="1"/>
          <w:numId w:val="1"/>
        </w:numPr>
        <w:rPr/>
      </w:pPr>
      <w:bookmarkStart w:id="85" w:name="pg7292_76160"/>
      <w:bookmarkStart w:id="86" w:name="__RefHeading___Toc674657_1051229030"/>
      <w:bookmarkStart w:id="87" w:name="_Toc31"/>
      <w:bookmarkEnd w:id="85"/>
      <w:bookmarkEnd w:id="86"/>
      <w:r>
        <w:rPr>
          <w:rtl w:val="true"/>
        </w:rPr>
        <w:t xml:space="preserve">بخش دوم </w:t>
      </w:r>
      <w:r>
        <w:rPr>
          <w:rtl w:val="true"/>
        </w:rPr>
        <w:t xml:space="preserve">: </w:t>
      </w:r>
      <w:r>
        <w:rPr>
          <w:rtl w:val="true"/>
        </w:rPr>
        <w:t>مبانی نقلی</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674659_1051229030"/>
      <w:bookmarkStart w:id="89" w:name="_Toc32"/>
      <w:bookmarkEnd w:id="88"/>
      <w:r>
        <w:rPr>
          <w:rtl w:val="true"/>
        </w:rPr>
        <w:t>اشاره</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292_76166"/>
      <w:bookmarkStart w:id="91" w:name="pg7292_76166"/>
      <w:bookmarkEnd w:id="91"/>
    </w:p>
    <w:p>
      <w:pPr>
        <w:pStyle w:val="BookText"/>
        <w:rPr/>
      </w:pPr>
      <w:bookmarkStart w:id="92" w:name="pg7292_76166"/>
      <w:bookmarkEnd w:id="92"/>
      <w:r>
        <w:rPr>
          <w:rFonts w:ascii="IRNazanin" w:hAnsi="IRNazanin" w:eastAsia="IRNazanin"/>
          <w:color w:val="111111"/>
          <w:sz w:val="28"/>
          <w:sz w:val="28"/>
          <w:szCs w:val="28"/>
          <w:rtl w:val="true"/>
          <w:lang w:bidi="fa-IR"/>
        </w:rPr>
        <w:t>در این بخش جانشینی و خلافت بلافصل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آیات قرآن و احادیث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همچون بخش پیشین، می‌کوشم تا از عباراتی ساده و روان استفاده کنم، تا این نوشتار مورد استفاده و بهره عموم مردم قرار گیرد</w:t>
      </w:r>
      <w:r>
        <w:rPr>
          <w:rFonts w:eastAsia="IRNazanin" w:cs="IRNazanin"/>
          <w:color w:val="111111"/>
          <w:sz w:val="28"/>
          <w:szCs w:val="28"/>
          <w:rtl w:val="true"/>
          <w:lang w:bidi="fa-IR"/>
        </w:rPr>
        <w:t>.</w:t>
      </w:r>
    </w:p>
    <w:p>
      <w:pPr>
        <w:pStyle w:val="Heading3"/>
        <w:numPr>
          <w:ilvl w:val="2"/>
          <w:numId w:val="1"/>
        </w:numPr>
        <w:rPr/>
      </w:pPr>
      <w:bookmarkStart w:id="93" w:name="__RefHeading___Toc674661_1051229030"/>
      <w:bookmarkStart w:id="94" w:name="_Toc33"/>
      <w:bookmarkEnd w:id="93"/>
      <w:r>
        <w:rPr>
          <w:rtl w:val="true"/>
        </w:rPr>
        <w:t>انتخاب امام از جانب خداوند</w:t>
      </w:r>
      <w:bookmarkEnd w:id="94"/>
    </w:p>
    <w:p>
      <w:pPr>
        <w:pStyle w:val="BookText"/>
        <w:rPr/>
      </w:pPr>
      <w:r>
        <w:rPr>
          <w:rFonts w:ascii="IRNazanin" w:hAnsi="IRNazanin" w:eastAsia="IRNazanin"/>
          <w:color w:val="111111"/>
          <w:sz w:val="28"/>
          <w:sz w:val="28"/>
          <w:szCs w:val="28"/>
          <w:rtl w:val="true"/>
          <w:lang w:bidi="fa-IR"/>
        </w:rPr>
        <w:t>چنانکه پیش‌تر گذشت شیعه بر این باور است که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خود ایشان توسط خداوند متعال انتخاب می‌شود و منصب امامت همچون منصب نبوت، مقامی است که صاحب آن تنها با انتصاب خداوند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امامت ادامه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نیز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مقام عصمت باشد؛ یعنی امام بایستی از هرگونه گناه، خطا و جهلی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امامت در واقع همان مقام خلافت الهی است که دو ویژگی علم و عصمت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آیه از قرآن کریم توجه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سوره بقره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هنگامی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هنگامی که خداوند ابراهیم را به اموری امتحان فرمود و او همه را به جای آورد،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 چطور؟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من است، و عهد من به کسانی از فرزندان تو که ستمکارند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به روشنی می‌توان استفاده کرد که انتخاب خلیفه و امام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عهد امامت هرگز به ظالمان نمی‌رسد؛ چه آنکه شخص در اثر گناهی به خود ظلم کرده باشد و چه آنکه به دیگران ظلم کرده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فوق، در واقع بیان همان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به دیگران ظلم کرده باشد و نه به خود، دارای عصمت است</w:t>
      </w:r>
      <w:r>
        <w:rPr>
          <w:rFonts w:eastAsia="IRNazanin" w:cs="IRNazanin"/>
          <w:color w:val="111111"/>
          <w:sz w:val="28"/>
          <w:szCs w:val="28"/>
          <w:rtl w:val="true"/>
          <w:lang w:bidi="fa-IR"/>
        </w:rPr>
        <w:t xml:space="preserve">. </w:t>
      </w:r>
      <w:bookmarkStart w:id="95" w:name="pg7292_76171"/>
    </w:p>
    <w:p>
      <w:pPr>
        <w:pStyle w:val="BookText"/>
        <w:rPr/>
      </w:pPr>
      <w:bookmarkEnd w:id="95"/>
      <w:r>
        <w:rPr>
          <w:rFonts w:ascii="IRNazanin" w:hAnsi="IRNazanin" w:eastAsia="IRNazanin"/>
          <w:color w:val="111111"/>
          <w:sz w:val="28"/>
          <w:sz w:val="28"/>
          <w:szCs w:val="28"/>
          <w:rtl w:val="true"/>
          <w:lang w:bidi="fa-IR"/>
        </w:rPr>
        <w:t>حال که عصمت شرط مقام امامت است، آیا مردم می‌دانند چه کسی معصوم است؟</w:t>
      </w:r>
    </w:p>
    <w:p>
      <w:pPr>
        <w:pStyle w:val="BookText"/>
        <w:rPr/>
      </w:pPr>
      <w:r>
        <w:rPr>
          <w:rFonts w:ascii="IRNazanin" w:hAnsi="IRNazanin" w:eastAsia="IRNazanin"/>
          <w:color w:val="111111"/>
          <w:sz w:val="28"/>
          <w:sz w:val="28"/>
          <w:szCs w:val="28"/>
          <w:rtl w:val="true"/>
          <w:lang w:bidi="fa-IR"/>
        </w:rPr>
        <w:t>پاسخ این پرسش به وضوح منفی است؛ بنابراین تنها خدا و رسول او هستند که می‌توانند امامان معصوم را معرفی می‌کنند</w:t>
      </w:r>
      <w:r>
        <w:rPr>
          <w:rFonts w:eastAsia="IRNazanin" w:cs="IRNazanin"/>
          <w:color w:val="111111"/>
          <w:sz w:val="28"/>
          <w:szCs w:val="28"/>
          <w:rtl w:val="true"/>
          <w:lang w:bidi="fa-IR"/>
        </w:rPr>
        <w:t>.</w:t>
      </w:r>
    </w:p>
    <w:p>
      <w:pPr>
        <w:pStyle w:val="Heading3"/>
        <w:numPr>
          <w:ilvl w:val="2"/>
          <w:numId w:val="1"/>
        </w:numPr>
        <w:rPr/>
      </w:pPr>
      <w:bookmarkStart w:id="96" w:name="__RefHeading___Toc674663_1051229030"/>
      <w:bookmarkStart w:id="97" w:name="_Toc34"/>
      <w:bookmarkEnd w:id="96"/>
      <w:r>
        <w:rPr>
          <w:rtl w:val="true"/>
        </w:rPr>
        <w:t>نخستین معرفی وصیّ</w:t>
      </w:r>
      <w:bookmarkEnd w:id="97"/>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برای منصب رسالت انتخاب شد، از خداوند درخواست می‌کند که برادرش هارون را وصیّ و وزیر او بگرداند و او را در امر رسالتش شریک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برای من وزیری از خاندانم قرار بده، برادرم هارون را، و او را تکیه‌گاه محکمی برای من قرار داده، و در کار من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درخواست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 و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 از رحمت خود برادرش هارون را که پیامبر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هر آینه ما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دادیم و برادرش هارون را وزیرش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عَضُدَكَ بِأَخِيكَ</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بازوان تو را به وسیلۀ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قدرتمند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درخواست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خداوند مطرح شده که در منابع متعددی از منابع اهل سنت این سخن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عَلِيّاً أَخِي، اشْدُدْ بِهِ أَزْرِي، وَأَشْرِكْهُ فِي أَمْرِي، كَيْ نُسَبِّحَكَ كَثِيرًا، وَنَذْكُرَكَ كَثِيرًا، إِنَّكَ كُنْتَ بِنَا بَصِيرًا</w:t>
      </w:r>
      <w:r>
        <w:rPr>
          <w:rStyle w:val="FootnoteAnchor"/>
          <w:rtl w:val="true"/>
        </w:rPr>
        <w:footnoteReference w:id="6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را به تو می‌گویم که برادرم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خاندانم وزیری قرار بده، برادرم علی را، به وسیله او پشت مرامحکم بدار، او را در کار من شریک کن تا تو را بسیار تسبیح کنیم و زیاد به یاد تو باشیم که تو به ما بینا هستی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این درخواست پیامبر را اجابت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در نخستین روزهای بعثت خویش، برای نخستین بار وصایت و جانشینی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انذار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که به صورت آشکار و علنی مردم را به توحید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کوتاه به صورت پنهانی مردم را به توحید و یکتاپرستی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فوق روشن است که دعوت علنی، با انذار خویشاوندان نزدیک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خویشاوندان نزدیک خویش؛ یعنی فرزندان 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اندکی تهیه شده بود؛ اما به کرامت الهی همه افراد سیر شدند؛ به گونه‌ای که برخی گمان کردند که سحر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شروع به سخن کرد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در میان عرب هیچ‌کس را نمی‌شناسم که بهتر از آنچه که من در مورد سعادت دنیا و آخرت برای شما آورده‌ام، برایتان آورده باشد، با گواهی به وحدانیت خدا و رسالت من به </w:t>
      </w:r>
    </w:p>
    <w:p>
      <w:pPr>
        <w:pStyle w:val="BookText"/>
        <w:rPr/>
      </w:pPr>
      <w:r>
        <w:rPr>
          <w:rFonts w:ascii="IRNazanin" w:hAnsi="IRNazanin" w:eastAsia="IRNazanin"/>
          <w:color w:val="111111"/>
          <w:sz w:val="28"/>
          <w:sz w:val="28"/>
          <w:szCs w:val="28"/>
          <w:rtl w:val="true"/>
          <w:lang w:bidi="fa-IR"/>
        </w:rPr>
        <w:t>بهشت روید و از دوزخ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که مرا در این کار اجابت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کسی باشد که اسلام بیاورد و مرا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یاری نماید او برادر من و وزیر و وارث و خلیفه من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جمع حاضر را به یاری خود طلبید و پاداش آن را جانشینی و خلافت قرار داد، در هر سه مرتبه تنها کسی که پاسخ داد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أَنْصُرَكَ وَوَزيركَ يا نَبِيَّ الله؛ من شما را کمک و یاری می‌نمایم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موقع نوجوانی بود،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أَخي وَوَصِيّي وَوَزيري وَخَليفَتي فِيكُم فَاسْمَعُوا لَهُ وَأَطيعُوا</w:t>
      </w:r>
      <w:r>
        <w:rPr>
          <w:rStyle w:val="FootnoteAnchor"/>
          <w:rtl w:val="true"/>
        </w:rPr>
        <w:footnoteReference w:id="67"/>
      </w:r>
      <w:r>
        <w:rPr>
          <w:rFonts w:ascii="IRNazanin" w:hAnsi="IRNazanin" w:eastAsia="IRNazanin"/>
          <w:color w:val="111111"/>
          <w:sz w:val="28"/>
          <w:sz w:val="28"/>
          <w:szCs w:val="28"/>
          <w:rtl w:val="true"/>
          <w:lang w:bidi="fa-IR"/>
        </w:rPr>
        <w:t>این علی، برادر و وصیّ و وزیر و جانشین مندر میان شماست، به سخن او گوش فرا دهید و از او فرمان ببرید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تکیه بر این گزارش می‌توان گفت که مسأله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8" w:name="pg7292_76183"/>
    </w:p>
    <w:p>
      <w:pPr>
        <w:pStyle w:val="BookText"/>
        <w:rPr/>
      </w:pPr>
      <w:bookmarkEnd w:id="98"/>
      <w:r>
        <w:rPr>
          <w:rFonts w:ascii="IRNazanin" w:hAnsi="IRNazanin" w:eastAsia="IRNazanin"/>
          <w:color w:val="111111"/>
          <w:sz w:val="28"/>
          <w:sz w:val="28"/>
          <w:szCs w:val="28"/>
          <w:rtl w:val="true"/>
          <w:lang w:bidi="fa-IR"/>
        </w:rPr>
        <w:t xml:space="preserve">در نخستین روزهای بعثت انجام شده و در طول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عمر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تکرار شده است</w:t>
      </w:r>
      <w:r>
        <w:rPr>
          <w:rFonts w:eastAsia="IRNazanin" w:cs="IRNazanin"/>
          <w:color w:val="111111"/>
          <w:sz w:val="28"/>
          <w:szCs w:val="28"/>
          <w:rtl w:val="true"/>
          <w:lang w:bidi="fa-IR"/>
        </w:rPr>
        <w:t>.</w:t>
      </w:r>
    </w:p>
    <w:p>
      <w:pPr>
        <w:pStyle w:val="Heading3"/>
        <w:numPr>
          <w:ilvl w:val="2"/>
          <w:numId w:val="1"/>
        </w:numPr>
        <w:rPr/>
      </w:pPr>
      <w:bookmarkStart w:id="99" w:name="__RefHeading___Toc674665_1051229030"/>
      <w:bookmarkStart w:id="100" w:name="_Toc35"/>
      <w:bookmarkEnd w:id="99"/>
      <w:r>
        <w:rPr>
          <w:rtl w:val="true"/>
        </w:rPr>
        <w:t>تکرار ابلاغ جانشینی</w:t>
      </w:r>
      <w:bookmarkEnd w:id="100"/>
    </w:p>
    <w:p>
      <w:pPr>
        <w:pStyle w:val="BookText"/>
        <w:rPr/>
      </w:pPr>
      <w:r>
        <w:rPr>
          <w:rFonts w:ascii="IRNazanin" w:hAnsi="IRNazanin" w:eastAsia="IRNazanin"/>
          <w:color w:val="111111"/>
          <w:sz w:val="28"/>
          <w:sz w:val="28"/>
          <w:szCs w:val="28"/>
          <w:rtl w:val="true"/>
          <w:lang w:bidi="fa-IR"/>
        </w:rPr>
        <w:t>در نخستین روزهای هجرت بود که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در مسجد مدینه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قاعده مسلمانانی؛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آرمان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به حقیقتِ ایمان نمی‌رسد مگر نسبت به مؤمن دیگر همچون یک برادر حاضر به فداکاری و ایثار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مؤمنان با یکدیگر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تصورش هم زیباست که همه مردم، همچون برادرانی دلسوز و خواهرانی فداکار یار و غمخوار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اسلام در میان همه آحاد مسلمانان رنگ حقیقی خود را می‌یافت، تا چه حد جامعه زیباتر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ابلاغ این توصیه اخلاقی اجتماعی، حرکت مهم دیگری را نیز انجام داد؛ ایشان بین کسانی که سابقه رفاقت و دوستی داشتند به صورت دو به دو، برادری برقرار نمود؛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ابوبکر با عمر، طلحه با زبیر، عثمان بن عفان با </w:t>
      </w:r>
    </w:p>
    <w:p>
      <w:pPr>
        <w:pStyle w:val="BookText"/>
        <w:rPr/>
      </w:pPr>
      <w:r>
        <w:rPr>
          <w:rFonts w:ascii="IRNazanin" w:hAnsi="IRNazanin" w:eastAsia="IRNazanin"/>
          <w:color w:val="111111"/>
          <w:sz w:val="28"/>
          <w:sz w:val="28"/>
          <w:szCs w:val="28"/>
          <w:rtl w:val="true"/>
          <w:lang w:bidi="fa-IR"/>
        </w:rPr>
        <w:t>عبدالرحمان بن عوف، سلمان با حذیفه یمان، مقداد با عمار و همین طور سایر اصحاب با یکدیگر برادر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امر تنها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آیا میان من و یکی از مسلمانان عقد برادری بسته نمی‌شود؟</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Style w:val="FootnoteAnchor"/>
          <w:rtl w:val="true"/>
        </w:rPr>
        <w:footnoteReference w:id="69"/>
      </w:r>
      <w:r>
        <w:rPr>
          <w:rFonts w:ascii="IRNazanin" w:hAnsi="IRNazanin" w:eastAsia="IRNazanin"/>
          <w:color w:val="111111"/>
          <w:sz w:val="28"/>
          <w:sz w:val="28"/>
          <w:szCs w:val="28"/>
          <w:rtl w:val="true"/>
          <w:lang w:bidi="fa-IR"/>
        </w:rPr>
        <w:t>به خدایی که مرا به حق به پیامبری مبعوث کرد،تو را فقط برای خودم برگزیدم و تو برای من همانند هارون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این که پیامبری پس از من نیست، و تو برادر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برادری میان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منابع شیعی، به صورت متعدد در منابع اهل سنت نیز گزارش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کتاب الغدیر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این منابع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 همان نسبت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میان فرهیختگان به حدیث منزلت شهرت یافته که در موارد متعددی از زبان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w:t>
      </w:r>
      <w:bookmarkStart w:id="101" w:name="pg7292_76189"/>
    </w:p>
    <w:p>
      <w:pPr>
        <w:pStyle w:val="BookText"/>
        <w:rPr/>
      </w:pPr>
      <w:bookmarkEnd w:id="10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خلیفه، اصلاح کننده امور امّت، برادر و شریک در امر رسالت یاد کرده‌اند، و به جانشینی حضرت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پیروی نکردند و با حیله‌های سامری از مسیر حق و ایمان خارج شدند، امت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هارون عصر خود؛ یعنی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نکرده و ایشان را از منصب جانشینی پیامبر محروم کردند</w:t>
      </w:r>
      <w:r>
        <w:rPr>
          <w:rFonts w:eastAsia="IRNazanin" w:cs="IRNazanin"/>
          <w:color w:val="111111"/>
          <w:sz w:val="28"/>
          <w:szCs w:val="28"/>
          <w:rtl w:val="true"/>
          <w:lang w:bidi="fa-IR"/>
        </w:rPr>
        <w:t>.</w:t>
      </w:r>
    </w:p>
    <w:p>
      <w:pPr>
        <w:pStyle w:val="Heading3"/>
        <w:numPr>
          <w:ilvl w:val="2"/>
          <w:numId w:val="1"/>
        </w:numPr>
        <w:rPr/>
      </w:pPr>
      <w:bookmarkStart w:id="102" w:name="__RefHeading___Toc674667_1051229030"/>
      <w:bookmarkStart w:id="103" w:name="_Toc36"/>
      <w:bookmarkEnd w:id="102"/>
      <w:r>
        <w:rPr>
          <w:rtl w:val="true"/>
        </w:rPr>
        <w:t>ولی و سرپرست مومنان کیست؟</w:t>
      </w:r>
      <w:bookmarkEnd w:id="103"/>
    </w:p>
    <w:p>
      <w:pPr>
        <w:pStyle w:val="BookText"/>
        <w:rPr/>
      </w:pPr>
      <w:r>
        <w:rPr>
          <w:rFonts w:ascii="IRNazanin" w:hAnsi="IRNazanin" w:eastAsia="IRNazanin"/>
          <w:color w:val="111111"/>
          <w:sz w:val="28"/>
          <w:sz w:val="28"/>
          <w:szCs w:val="28"/>
          <w:rtl w:val="true"/>
          <w:lang w:bidi="fa-IR"/>
        </w:rPr>
        <w:t>بنابر روایتی ابوذر غفاری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نماز بودم، سائلی وارد شد و از مردم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او کمکی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خدا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در مسجد پیامبرت دست نیاز به سمت مردم دراز کردم، اما کسی پاسخگو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رکوع بود، به انگشت کوچک دست راست خود اشاره کرد، سائل نزدیک آمد و انگشتری را از دست آن حضرت بیرون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جریان را مشاهده می‌کردند، پس از نماز سر به آسمان بلند نمود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کرد که روح او را وسیع گردانی، کارها را بر او آسان سازی و گره از زبان او بگشایی تا مردم گفتارش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تقاضا نمود که هارون برادرش را وزیر و یاورش قرار دهی و به وسیله او نیرویش را زیاد کنی و در کارهایش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توام، سینه مرا گشاده کن، کارها را بر من آسان ساز، از خاندانم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من گردان تا بوسیله او، پشتمقوی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جبرئیل نازل شد و این آیه را بر پیامبر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ولی و صاحب اختیار شما فقط خدا، پیامبر او و کسانی هستند که ایمان آوردند، همان کسانی که نماز را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حدیثی شیعه نیز مشابه این قصه روایت شده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ابن بایویه، الامالی، ص</w:t>
      </w:r>
      <w:r>
        <w:rPr>
          <w:rFonts w:eastAsia="IRNazanin" w:cs="IRNazanin"/>
          <w:color w:val="111111"/>
          <w:sz w:val="28"/>
          <w:szCs w:val="28"/>
          <w:lang w:bidi="fa-IR"/>
        </w:rPr>
        <w:t>124</w:t>
      </w:r>
      <w:r>
        <w:rPr>
          <w:rFonts w:eastAsia="IRNazanin" w:cs="IRNazanin"/>
          <w:color w:val="111111"/>
          <w:sz w:val="28"/>
          <w:szCs w:val="28"/>
          <w:rtl w:val="true"/>
          <w:lang w:bidi="fa-IR"/>
        </w:rPr>
        <w:t>.</w:t>
      </w:r>
      <w:bookmarkStart w:id="104" w:name="pg7292_76195"/>
    </w:p>
    <w:p>
      <w:pPr>
        <w:pStyle w:val="BookText"/>
        <w:rPr/>
      </w:pPr>
      <w:bookmarkEnd w:id="104"/>
      <w:r>
        <w:rPr>
          <w:rFonts w:ascii="IRNazanin" w:hAnsi="IRNazanin" w:eastAsia="IRNazanin"/>
          <w:color w:val="111111"/>
          <w:sz w:val="28"/>
          <w:sz w:val="28"/>
          <w:szCs w:val="28"/>
          <w:rtl w:val="true"/>
          <w:lang w:bidi="fa-IR"/>
        </w:rPr>
        <w:t>با توجه به این آیه می‌توان گفت که ولی، سرپرست و صاحب اختیار مردم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حصر دلالت دارد؛ یعنی تنها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آیه شریفه ولی و سرپرست مؤمنان هستند</w:t>
      </w:r>
      <w:r>
        <w:rPr>
          <w:rFonts w:eastAsia="IRNazanin" w:cs="IRNazanin"/>
          <w:color w:val="111111"/>
          <w:sz w:val="28"/>
          <w:szCs w:val="28"/>
          <w:rtl w:val="true"/>
          <w:lang w:bidi="fa-IR"/>
        </w:rPr>
        <w:t>.</w:t>
      </w:r>
    </w:p>
    <w:p>
      <w:pPr>
        <w:pStyle w:val="Heading3"/>
        <w:numPr>
          <w:ilvl w:val="2"/>
          <w:numId w:val="1"/>
        </w:numPr>
        <w:rPr/>
      </w:pPr>
      <w:bookmarkStart w:id="105" w:name="__RefHeading___Toc674669_1051229030"/>
      <w:bookmarkStart w:id="106" w:name="_Toc37"/>
      <w:bookmarkEnd w:id="105"/>
      <w:r>
        <w:rPr>
          <w:rtl w:val="true"/>
        </w:rPr>
        <w:t>آخرین ابلاغ عمومی و بیعت مردم</w:t>
      </w:r>
      <w:bookmarkEnd w:id="106"/>
    </w:p>
    <w:p>
      <w:pPr>
        <w:pStyle w:val="BookText"/>
        <w:rPr/>
      </w:pPr>
      <w:r>
        <w:rPr>
          <w:rFonts w:ascii="IRNazanin" w:hAnsi="IRNazanin" w:eastAsia="IRNazanin"/>
          <w:color w:val="111111"/>
          <w:sz w:val="28"/>
          <w:sz w:val="28"/>
          <w:szCs w:val="28"/>
          <w:rtl w:val="true"/>
          <w:lang w:bidi="fa-IR"/>
        </w:rPr>
        <w:t>در سال دهم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اعلامقبلی به آخرین حج زندگی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فراوانی از مردم در حجة الوداع،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جامعه اسلامی در آخرین سال‌ها شرایط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یا شکست خورده و یا تسلیم شده‌اند، بسیاری از قبایل تحت لوای اسلام و رهبری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و شهرت اسلام، بیرون از مرزهای جزیرة العرب نیز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دین و شریعت خویش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بازگشت از حجة الوداع، جبرئیل نازل شد وآیه پیش رو را نازل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سوى تو نازل شده، ابلاغ كن؛ و اگر نكنى پيامش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خدا گروه كافران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پیام الهی مهمّ،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غدیر خم توقف کردند آن‌گاه دستور دادند که کسانی که جلو رفته‌اند بازگردند و کسانی که عقب مانده‌اند نیز زودتر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چه امر مهمی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کوتاهی کند، خدا تمام زحمات رسالت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آن همه سختی‌ها و مصیبت‌ها در گروی ابلاغ این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سال سختی و مشکلات، در ابتدا آزار روحی و روانی کفار و مشرکان مکه، سختی‌های شعب ابی‌طالب، مصائب مسلمانان و در نتیجه هجرت پیامبر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مدینه تازه آغاز جنگ‌ها و درگیری‌هایی نظیر بدر، احد، خندق، خیبر و حنین بود، شهادت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حمزه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با وفای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این همه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امر مهم انجام نشود هیچ یک از این سختی‌ها به ثمر ننشسته است و خداوند با آن بیان قاطع، رسالت را بی سرانجام و بی پاداش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مهم، همان ابلاغ عمومی و علنی وصایت و جانشینی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سه روزه در منطقه غدیر خم و جمع شدن همه مسلمانان، بر منبری که از جهاز شتران بر پا شده بود ایستادند و خطبه جهانی غدیر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أَلَسْتُ أَوْلىٰ بِكُمْ مِنْ أَنْفُسِكُمْ؟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كُنْتُ مَوْلاهُ فَهٰذا عَلِيٌّ مَوْلاهُ؛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به تصرف در نفسهای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در امر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من اولی به تصرف در امر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دعا بلند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هرکس که او را دوست می‌دارد و دشمن بدار هرکس او را دشمن می‌دارد، یاری کن هرکس او را یاری می‌کند و خوار کن هرکس او را خوار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ایراد خطبه، پیامبر دستور داد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خیمه‌ای بنشیند تا مردم یک به یک با ایشان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عثمان، طلحه و زبیر نخستین کسانی بودند که با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به ایشان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حضرت را گرفت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 بَخٍّ لَكَ يا عَلِيّ، أَصْبَحْتَ مَوْلايَ وَمَولىٰ كُلِّ مُؤْمِنٍ وَمُؤْمِنَةٍ</w:t>
      </w:r>
      <w:r>
        <w:rPr>
          <w:rStyle w:val="FootnoteAnchor"/>
          <w:rtl w:val="true"/>
        </w:rPr>
        <w:footnoteReference w:id="73"/>
      </w:r>
      <w:r>
        <w:rPr>
          <w:rFonts w:ascii="IRNazanin" w:hAnsi="IRNazanin" w:eastAsia="IRNazanin"/>
          <w:color w:val="111111"/>
          <w:sz w:val="28"/>
          <w:sz w:val="28"/>
          <w:szCs w:val="28"/>
          <w:rtl w:val="true"/>
          <w:lang w:bidi="fa-IR"/>
        </w:rPr>
        <w:t>مبارک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هر مرد و زن مؤمن دیگری گردیدی</w:t>
      </w:r>
      <w:r>
        <w:rPr>
          <w:rFonts w:eastAsia="IRNazanin" w:cs="IRNazanin"/>
          <w:color w:val="111111"/>
          <w:sz w:val="28"/>
          <w:szCs w:val="28"/>
          <w:rtl w:val="true"/>
          <w:lang w:bidi="fa-IR"/>
        </w:rPr>
        <w:t xml:space="preserve">! </w:t>
      </w:r>
      <w:bookmarkStart w:id="107" w:name="pg7292_76203"/>
    </w:p>
    <w:p>
      <w:pPr>
        <w:pStyle w:val="BookText"/>
        <w:rPr/>
      </w:pPr>
      <w:bookmarkEnd w:id="107"/>
      <w:r>
        <w:rPr>
          <w:rFonts w:ascii="IRNazanin" w:hAnsi="IRNazanin" w:eastAsia="IRNazanin"/>
          <w:color w:val="111111"/>
          <w:sz w:val="28"/>
          <w:sz w:val="28"/>
          <w:szCs w:val="28"/>
          <w:rtl w:val="true"/>
          <w:lang w:bidi="fa-IR"/>
        </w:rPr>
        <w:t>علامه امینی در کتاب الغدیر به تفصیل به اسناد خطبه غدیر پرداخته است</w:t>
      </w:r>
      <w:r>
        <w:rPr>
          <w:rFonts w:eastAsia="IRNazanin" w:cs="IRNazanin"/>
          <w:color w:val="111111"/>
          <w:sz w:val="28"/>
          <w:szCs w:val="28"/>
          <w:rtl w:val="true"/>
          <w:lang w:bidi="fa-IR"/>
        </w:rPr>
        <w:t>.</w:t>
      </w:r>
    </w:p>
    <w:p>
      <w:pPr>
        <w:pStyle w:val="Heading3"/>
        <w:numPr>
          <w:ilvl w:val="2"/>
          <w:numId w:val="1"/>
        </w:numPr>
        <w:rPr/>
      </w:pPr>
      <w:bookmarkStart w:id="108" w:name="__RefHeading___Toc674671_1051229030"/>
      <w:bookmarkStart w:id="109" w:name="_Toc38"/>
      <w:bookmarkEnd w:id="108"/>
      <w:r>
        <w:rPr>
          <w:rtl w:val="true"/>
        </w:rPr>
        <w:t>کامل شدن دین با اعلام ولایت</w:t>
      </w:r>
      <w:bookmarkEnd w:id="109"/>
    </w:p>
    <w:p>
      <w:pPr>
        <w:pStyle w:val="BookText"/>
        <w:rPr/>
      </w:pPr>
      <w:r>
        <w:rPr>
          <w:rFonts w:ascii="IRNazanin" w:hAnsi="IRNazanin" w:eastAsia="IRNazanin"/>
          <w:color w:val="111111"/>
          <w:sz w:val="28"/>
          <w:sz w:val="28"/>
          <w:szCs w:val="28"/>
          <w:rtl w:val="true"/>
          <w:lang w:bidi="fa-IR"/>
        </w:rPr>
        <w:t>پس از آنکه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خداوند عمل نموده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معرفی نمود، آیه ذیل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امروز، دین شما را کامل کردم، و نعمت را بر شما تمام نمودم، و از این اسلام به عنوان آیین شما راضی شدم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بر این عقیده است که این آیه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 منطقه غدیر خم نازل شده و مقصود آیه کامل شدن دین با مسأله اکمال ولایت است</w:t>
      </w:r>
      <w:r>
        <w:rPr>
          <w:rFonts w:eastAsia="IRNazanin" w:cs="IRNazanin"/>
          <w:color w:val="111111"/>
          <w:sz w:val="28"/>
          <w:szCs w:val="28"/>
          <w:rtl w:val="true"/>
          <w:lang w:bidi="fa-IR"/>
        </w:rPr>
        <w:t>.</w:t>
      </w:r>
      <w:r>
        <w:rPr>
          <w:rStyle w:val="FootnoteAnchor"/>
          <w:rtl w:val="true"/>
        </w:rPr>
        <w:footnoteReference w:id="75"/>
      </w:r>
      <w:bookmarkStart w:id="110" w:name="pg7292_76207"/>
    </w:p>
    <w:p>
      <w:pPr>
        <w:pStyle w:val="Heading3"/>
        <w:numPr>
          <w:ilvl w:val="2"/>
          <w:numId w:val="1"/>
        </w:numPr>
        <w:rPr/>
      </w:pPr>
      <w:bookmarkStart w:id="111" w:name="__RefHeading___Toc674673_1051229030"/>
      <w:bookmarkStart w:id="112" w:name="_Toc39"/>
      <w:bookmarkEnd w:id="110"/>
      <w:bookmarkEnd w:id="111"/>
      <w:r>
        <w:rPr>
          <w:rtl w:val="true"/>
        </w:rPr>
        <w:t>حسادت و دشمنی با امیر غدیر</w:t>
      </w:r>
      <w:bookmarkEnd w:id="112"/>
    </w:p>
    <w:p>
      <w:pPr>
        <w:pStyle w:val="BookText"/>
        <w:rPr/>
      </w:pPr>
      <w:r>
        <w:rPr>
          <w:rFonts w:ascii="IRNazanin" w:hAnsi="IRNazanin" w:eastAsia="IRNazanin"/>
          <w:color w:val="111111"/>
          <w:sz w:val="28"/>
          <w:sz w:val="28"/>
          <w:szCs w:val="28"/>
          <w:rtl w:val="true"/>
          <w:lang w:bidi="fa-IR"/>
        </w:rPr>
        <w:t>پس از اعلام عمومی ولایت و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غدیر حضور داشتند وظیفه داشتند که این خبر بسیار مهم را به گوش همگان برسانند؛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فَلْيُبَلِّغِ الشَّاهِدُ الْغَائِبَ وَ الْوَالِدُ الْوَلَدَ إِلَى يَوْمِ الْقِيَامَة؛ بایستی کسانی که حضور دارند به کسانی که غایب هستند و هر پدری به فرزندش تا روز قیامت این خبر را برسانند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این رو مردم مدینه نیز از این خبر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حسادت و کینه‌ها نگذاشت که قدرت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 با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شده بود که برخی علنی دشمنی و مخالفت خود را ابراز می‌کردند و برخی نیز منافق گونه، مخالفت خود را پنهان می‌کردند تا در اولین فرصت ضربه خود را وارد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فهری یکی از کسانی بود که به صورت علنی مخالفت خود را با ولایت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مسجد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فرمان دادی که شهادت به یگانگی خداوند بدهیم و ما پذیرفتیم و فرمان دادی که روزی </w:t>
      </w:r>
    </w:p>
    <w:p>
      <w:pPr>
        <w:pStyle w:val="BookText"/>
        <w:rPr/>
      </w:pPr>
      <w:r>
        <w:rPr>
          <w:rFonts w:ascii="IRNazanin" w:hAnsi="IRNazanin" w:eastAsia="IRNazanin"/>
          <w:color w:val="111111"/>
          <w:sz w:val="28"/>
          <w:sz w:val="28"/>
          <w:szCs w:val="28"/>
          <w:rtl w:val="true"/>
          <w:lang w:bidi="fa-IR"/>
        </w:rPr>
        <w:t>پنج نوبت نماز بخوانیم،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بر ما واجب کردی عمل نمودیم، به حج خانه خدا رفتیم، فرمودی زکات بدهید دادیم، اما تو به این‌ها راضی نشدی تا اینکه دست عموزاده خود را گرفتی و بالا بردی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این کلام تو یا کلام خداوند است؟</w:t>
      </w:r>
    </w:p>
    <w:p>
      <w:pPr>
        <w:pStyle w:val="BookText"/>
        <w:rPr/>
      </w:pPr>
      <w:r>
        <w:rPr>
          <w:rFonts w:ascii="IRNazanin" w:hAnsi="IRNazanin" w:eastAsia="IRNazanin"/>
          <w:color w:val="111111"/>
          <w:sz w:val="28"/>
          <w:sz w:val="28"/>
          <w:szCs w:val="28"/>
          <w:rtl w:val="true"/>
          <w:lang w:bidi="fa-IR"/>
        </w:rPr>
        <w:t>پیامبر با حالت غضب سه 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الَّذي لا إله إلَّا هُوَ، إنَّهُ مِنَ الله وَلَيْسَ مِنِّي؛ به خدایی که جز او خدایی نیست، این امر از جانب خداوند است و از سوی من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حارث بن نُعمان فهری این جمله را از پیامبر شنید از جا برخاست و به سمت درب مسجد رفت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حق است، سنگی از آسمان بر ما نازل کن، یا عذابی دردناک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سخنان محمد دروغ است، بلایت را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مسجد خارج شد پیش از آنکه به شترش برسد در برابر دیدگان مردم، سنگی بر سرش فرود آمد و از نشیمنگاهش خارج شد و در همان لحظه هلاک 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این آیه‌ها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ذِي الْمَعَارِجِ</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تقاضا کننده‌ای درخواست واقع شدن </w:t>
      </w:r>
    </w:p>
    <w:p>
      <w:pPr>
        <w:pStyle w:val="BookText"/>
        <w:rPr/>
      </w:pPr>
      <w:r>
        <w:rPr>
          <w:rFonts w:ascii="IRNazanin" w:hAnsi="IRNazanin" w:eastAsia="IRNazanin"/>
          <w:color w:val="111111"/>
          <w:sz w:val="28"/>
          <w:sz w:val="28"/>
          <w:szCs w:val="28"/>
          <w:rtl w:val="true"/>
          <w:lang w:bidi="fa-IR"/>
        </w:rPr>
        <w:t>عذابی کرد که برای کافران فرود آید که هیچ دفع کننده‌ای بر آن نیست، از سوی خداوندی که صاحب معارج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آری، حارث بن نعمان مخالفت خود را آشکار کرد و مجازات شد، اما عده‌ای منافق نیز بودند که به رغم مخالفت شدید با جانشینی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را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نه امثال حارث بن نعمان و نه منافقان هرگز نمی‌توانند در برابر حکم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خود در قرآن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و هنگامی که خدا و رسولش دربارۀ امری از امور مؤمنان فرمانی صادر کردند، هیچ مرد و زن باایمانی حق ندارد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داشته باشد و هرکس نافرمانی خدا و رسولش را کند قطعاً به گمراهی آشکاری گرفتار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دستور خدا و مخالفت با حکم الهی، دلیلی جز عدم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هرگز با حکم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مخالفت کرد پیداست که </w:t>
      </w:r>
    </w:p>
    <w:p>
      <w:pPr>
        <w:pStyle w:val="BookText"/>
        <w:rPr/>
      </w:pPr>
      <w:r>
        <w:rPr>
          <w:rFonts w:ascii="IRNazanin" w:hAnsi="IRNazanin" w:eastAsia="IRNazanin"/>
          <w:color w:val="111111"/>
          <w:sz w:val="28"/>
          <w:sz w:val="28"/>
          <w:szCs w:val="28"/>
          <w:rtl w:val="true"/>
          <w:lang w:bidi="fa-IR"/>
        </w:rPr>
        <w:t>اساساً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دشمنی و حسادت حارث بن نعمان در موارد دیگر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عمران بن حصین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به فرماندهی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مأموریتی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با به دست آوردن غنائمی پیروز شده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غنائم توسط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اما سربازان از این تقسیم خشنود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اینان به محضر پیامبر رسیدند و شکایت خود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ترش‌رویی و ناراحتی از این چهار نفر روی برگرداند و با ناراحتی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تُرِيدُونَ مِنْ عَلِيٍّ؟ مَا تُرِيدُونَ مِنْ عَلِيٍّ؟ عَلِيٌّ مِنِّي وَأَنَا مِنْ عَلِيٍّ، وعَلَيٌّ وَلِيُّ كُلِّ مُؤْمِنٍ بَعْدِي</w:t>
      </w:r>
      <w:r>
        <w:rPr>
          <w:rStyle w:val="FootnoteAnchor"/>
          <w:rtl w:val="true"/>
        </w:rPr>
        <w:footnoteReference w:id="80"/>
      </w:r>
      <w:r>
        <w:rPr>
          <w:rFonts w:ascii="IRNazanin" w:hAnsi="IRNazanin" w:eastAsia="IRNazanin"/>
          <w:color w:val="111111"/>
          <w:sz w:val="28"/>
          <w:sz w:val="28"/>
          <w:szCs w:val="28"/>
          <w:rtl w:val="true"/>
          <w:lang w:bidi="fa-IR"/>
        </w:rPr>
        <w:t>از علی چهمی‌خواهید؟ از علی چه می‌خواهید؟ علی از من است و من از علی هستم، علی سرپرست هر مؤمنی بعد از من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همین روایت را نقل کرده و در قسمت پایانی آن </w:t>
      </w:r>
      <w:bookmarkStart w:id="113" w:name="pg7292_76218"/>
    </w:p>
    <w:p>
      <w:pPr>
        <w:pStyle w:val="BookText"/>
        <w:rPr/>
      </w:pPr>
      <w:bookmarkEnd w:id="113"/>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عَلِيّاً، دَعُوا عَلِيّاً، إِنَّ عَلِيّاً مِنِّي وَأَنَا مِنْهُ وَهُوَ وَلِيُّ كُلِّ مُؤْمِنٍ بِعْدِي</w:t>
      </w:r>
      <w:r>
        <w:rPr>
          <w:rStyle w:val="FootnoteAnchor"/>
          <w:rtl w:val="true"/>
        </w:rPr>
        <w:footnoteReference w:id="81"/>
      </w:r>
      <w:r>
        <w:rPr>
          <w:rFonts w:ascii="IRNazanin" w:hAnsi="IRNazanin" w:eastAsia="IRNazanin"/>
          <w:color w:val="111111"/>
          <w:sz w:val="28"/>
          <w:sz w:val="28"/>
          <w:szCs w:val="28"/>
          <w:rtl w:val="true"/>
          <w:lang w:bidi="fa-IR"/>
        </w:rPr>
        <w:t>دست از علی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 هستم، او سرپرست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دشمنی‌ها و حسادت‌ها نسبت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جا ختم نشد، بلکه در طول تاریخ ادامه پیدا کرد</w:t>
      </w:r>
      <w:r>
        <w:rPr>
          <w:rFonts w:eastAsia="IRNazanin" w:cs="IRNazanin"/>
          <w:color w:val="111111"/>
          <w:sz w:val="28"/>
          <w:szCs w:val="28"/>
          <w:rtl w:val="true"/>
          <w:lang w:bidi="fa-IR"/>
        </w:rPr>
        <w:t>.</w:t>
      </w:r>
    </w:p>
    <w:p>
      <w:pPr>
        <w:pStyle w:val="Heading3"/>
        <w:numPr>
          <w:ilvl w:val="2"/>
          <w:numId w:val="1"/>
        </w:numPr>
        <w:rPr/>
      </w:pPr>
      <w:bookmarkStart w:id="114" w:name="__RefHeading___Toc674675_1051229030"/>
      <w:bookmarkStart w:id="115" w:name="_Toc40"/>
      <w:bookmarkEnd w:id="114"/>
      <w:r>
        <w:rPr>
          <w:rtl w:val="true"/>
        </w:rPr>
        <w:t>وصیت پیامبر</w:t>
      </w:r>
      <w:r>
        <w:rPr>
          <w:rtl w:val="true"/>
        </w:rPr>
        <w:t>(</w:t>
      </w:r>
      <w:r>
        <w:rPr>
          <w:rtl w:val="true"/>
        </w:rPr>
        <w:t>صلی الله علیه و آله</w:t>
      </w:r>
      <w:r>
        <w:rPr>
          <w:rtl w:val="true"/>
        </w:rPr>
        <w:t xml:space="preserve">) </w:t>
      </w:r>
      <w:r>
        <w:rPr>
          <w:rtl w:val="true"/>
        </w:rPr>
        <w:t>در واپسین لحظات زندگی</w:t>
      </w:r>
      <w:bookmarkEnd w:id="115"/>
    </w:p>
    <w:p>
      <w:pPr>
        <w:pStyle w:val="BookText"/>
        <w:rPr/>
      </w:pPr>
      <w:r>
        <w:rPr>
          <w:rFonts w:ascii="IRNazanin" w:hAnsi="IRNazanin" w:eastAsia="IRNazanin"/>
          <w:color w:val="111111"/>
          <w:sz w:val="28"/>
          <w:sz w:val="28"/>
          <w:szCs w:val="28"/>
          <w:rtl w:val="true"/>
          <w:lang w:bidi="fa-IR"/>
        </w:rPr>
        <w:t>پس از حجة الوداع،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پیامبر را زمین گیر نمود تا آنکه ایشان بر اثر همین بیماری بدورد حیات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عیادت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که در یکی از روزها پیامبر در جمع اصحابشان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ايتُونِي بِدَواتٍ وَبَياضٍ لِأَكْتُبَ لَكُمْ كِتاباً لا تَضِلُّوا بَعْدِي</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دوات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برای من بیاورید تا برای شما بنویسم کتابتی که بعد از من گمراه نشوید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درخواست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عمر بن خطاب با گستاخی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Style w:val="FootnoteAnchor"/>
          <w:rtl w:val="true"/>
        </w:rPr>
        <w:footnoteReference w:id="83"/>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 این مرد را، زیرا که او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جملۀ عمر، اصحاب با یکدیگر مشاجره لفظی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انجام دهید و برای ایشان کاغذ و دواتی بیاورید، و برخی دیگر کلام عمر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ناراحتی تمام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عَنِّي وَلا يَنْبَغي عِنْدي التَّنازُع؛ از پیش من برخیزید، زیرا در نزد من جنگ و نزاع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شایسته است که دل هر مسلمانی از این توهین بی‌شرمانه به ساحت قدسی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کداممسلمان است که بشنود که عده‌ای از نوشتن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کردند و اشک غم از دیدگانش جاری نشود؟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پدرمان در آخرین لحظات عمرش درخواستی کند با تمام توان بی‌درنگ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 اسلام را چه شده بود که از نوشتن وصیت پیامبر جلوگیری کردند؟ </w:t>
      </w:r>
    </w:p>
    <w:p>
      <w:pPr>
        <w:pStyle w:val="BookText"/>
        <w:rPr/>
      </w:pPr>
      <w:r>
        <w:rPr>
          <w:rFonts w:ascii="IRNazanin" w:hAnsi="IRNazanin" w:eastAsia="IRNazanin"/>
          <w:color w:val="111111"/>
          <w:sz w:val="28"/>
          <w:sz w:val="28"/>
          <w:szCs w:val="28"/>
          <w:rtl w:val="true"/>
          <w:lang w:bidi="fa-IR"/>
        </w:rPr>
        <w:t>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 بنویس که چگونه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هذیان گویی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چیره شده و نمی‌فهمد چه می‌گوید؟</w:t>
      </w:r>
    </w:p>
    <w:p>
      <w:pPr>
        <w:pStyle w:val="BookText"/>
        <w:rPr/>
      </w:pPr>
      <w:r>
        <w:rPr>
          <w:rFonts w:ascii="IRNazanin" w:hAnsi="IRNazanin" w:eastAsia="IRNazanin"/>
          <w:color w:val="111111"/>
          <w:sz w:val="28"/>
          <w:sz w:val="28"/>
          <w:szCs w:val="28"/>
          <w:rtl w:val="true"/>
          <w:lang w:bidi="fa-IR"/>
        </w:rPr>
        <w:t>ای قلم و ای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مصیبت گریه کنید که همه مصیبت اسلام و مسلمانی از همین نقطه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در قرآن نخوانده بود که هر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وحی خداست؟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وحیی از جانب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در قرآن ندیده بود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شما را نهی کردخودداری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نمی‌دانست شرط ایمان آن است که انسان هرگز با کلام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نکند؟ آنجا که قرآن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 هنگامی که خدا و رسولش دربارۀ امری از امور مؤمنان فرمانی صادر کردند، هیچ مرد و زن باایمانی حق ندارد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p>
    <w:p>
      <w:pPr>
        <w:pStyle w:val="BookText"/>
        <w:rPr/>
      </w:pPr>
      <w:r>
        <w:rPr>
          <w:rFonts w:ascii="IRNazanin" w:hAnsi="IRNazanin" w:eastAsia="IRNazanin"/>
          <w:color w:val="111111"/>
          <w:sz w:val="28"/>
          <w:sz w:val="28"/>
          <w:szCs w:val="28"/>
          <w:rtl w:val="true"/>
          <w:lang w:bidi="fa-IR"/>
        </w:rPr>
        <w:t>داشته باشد و هرکس نافرمانی خدا و رسولش را کند قطعاً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می‌بینید که چگونه به دستور قرآن پشت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عمل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نکردن با آن، محک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این که به راستی چرا با نوشتن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w:t>
      </w:r>
    </w:p>
    <w:p>
      <w:pPr>
        <w:pStyle w:val="BookText"/>
        <w:rPr/>
      </w:pPr>
      <w:r>
        <w:rPr>
          <w:rFonts w:ascii="IRNazanin" w:hAnsi="IRNazanin" w:eastAsia="IRNazanin"/>
          <w:color w:val="111111"/>
          <w:sz w:val="28"/>
          <w:sz w:val="28"/>
          <w:szCs w:val="28"/>
          <w:rtl w:val="true"/>
          <w:lang w:bidi="fa-IR"/>
        </w:rPr>
        <w:t>از مجموع شواهد چنین بر می‌آید که عمر به خوبی می‌دانست که مقصود پیامبر از نوشتن وصیت آن است که به ولایت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ایشان تصریح کند، چنانکه در غدیر بهصورت شفاهی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سندی مکتوب به دست خط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یادگار باقی می‌ماند، ای بسا مسیر اسلام به طور کلی دگرگون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این شبهه را مطرح کنند که 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رفتن عمر و اطرافیانش از منزل وصیتی ننوشتند اینجا که دیگر مانعی نبود؟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نسبت هذیان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کلام پیامبر را از حجیت ساقط کرد؛ یعنی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بعد از این می‌نوشتند دیگر اثر قانونی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راحتی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نوشتن این وصیت حال مساعدی نداشته بنابراین، این نوشته هیچ ارزش و اعتباری ندارد</w:t>
      </w:r>
      <w:r>
        <w:rPr>
          <w:rFonts w:eastAsia="IRNazanin" w:cs="IRNazanin"/>
          <w:color w:val="111111"/>
          <w:sz w:val="28"/>
          <w:szCs w:val="28"/>
          <w:rtl w:val="true"/>
          <w:lang w:bidi="fa-IR"/>
        </w:rPr>
        <w:t xml:space="preserve">. </w:t>
      </w:r>
      <w:bookmarkStart w:id="116" w:name="pg7292_76230"/>
    </w:p>
    <w:p>
      <w:pPr>
        <w:pStyle w:val="BookText"/>
        <w:rPr/>
      </w:pPr>
      <w:bookmarkEnd w:id="116"/>
      <w:r>
        <w:rPr>
          <w:rFonts w:ascii="IRNazanin" w:hAnsi="IRNazanin" w:eastAsia="IRNazanin"/>
          <w:color w:val="111111"/>
          <w:sz w:val="28"/>
          <w:sz w:val="28"/>
          <w:szCs w:val="28"/>
          <w:rtl w:val="true"/>
          <w:lang w:bidi="fa-IR"/>
        </w:rPr>
        <w:t>دردناک‌تر آنکه مگر قباله فدک به امضای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مگر سند فدک توسط پیامبر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نشده بود؟</w:t>
      </w:r>
    </w:p>
    <w:p>
      <w:pPr>
        <w:pStyle w:val="BookText"/>
        <w:rPr/>
      </w:pPr>
      <w:r>
        <w:rPr>
          <w:rFonts w:ascii="IRNazanin" w:hAnsi="IRNazanin" w:eastAsia="IRNazanin"/>
          <w:color w:val="111111"/>
          <w:sz w:val="28"/>
          <w:sz w:val="28"/>
          <w:szCs w:val="28"/>
          <w:rtl w:val="true"/>
          <w:lang w:bidi="fa-IR"/>
        </w:rPr>
        <w:t>با سند فدک چه کردند؟</w:t>
      </w:r>
    </w:p>
    <w:p>
      <w:pPr>
        <w:pStyle w:val="BookText"/>
        <w:rPr/>
      </w:pPr>
      <w:r>
        <w:rPr>
          <w:rFonts w:ascii="IRNazanin" w:hAnsi="IRNazanin" w:eastAsia="IRNazanin"/>
          <w:color w:val="111111"/>
          <w:sz w:val="28"/>
          <w:sz w:val="28"/>
          <w:szCs w:val="28"/>
          <w:rtl w:val="true"/>
          <w:lang w:bidi="fa-IR"/>
        </w:rPr>
        <w:t>آری، آنها فدک را غصب کردند و سند آن را که امضا و مهر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پاره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نبود؟مگر پیامبر به محبت و مودت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توصیه نکرده بود؟</w:t>
      </w:r>
    </w:p>
    <w:p>
      <w:pPr>
        <w:pStyle w:val="BookText"/>
        <w:rPr/>
      </w:pPr>
      <w:r>
        <w:rPr>
          <w:rFonts w:ascii="IRNazanin" w:hAnsi="IRNazanin" w:eastAsia="IRNazanin"/>
          <w:color w:val="111111"/>
          <w:sz w:val="28"/>
          <w:sz w:val="28"/>
          <w:szCs w:val="28"/>
          <w:rtl w:val="true"/>
          <w:lang w:bidi="fa-IR"/>
        </w:rPr>
        <w:t>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p>
    <w:p>
      <w:pPr>
        <w:pStyle w:val="BookText"/>
        <w:rPr/>
      </w:pPr>
      <w:r>
        <w:rPr>
          <w:rFonts w:ascii="IRNazanin" w:hAnsi="IRNazanin" w:eastAsia="IRNazanin"/>
          <w:color w:val="111111"/>
          <w:sz w:val="28"/>
          <w:sz w:val="28"/>
          <w:szCs w:val="28"/>
          <w:rtl w:val="true"/>
          <w:lang w:bidi="fa-IR"/>
        </w:rPr>
        <w:t>تنها می‌توان گفت که در مصیبت‌های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سنگ آب شد، اما خم به ابروی آن نامرد مردمان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نسبت به کسانی که پیامبر او را مورد اذیت قرار دهند این 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بی‌شک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آنهایی که خدا و رسول او را می‌آزارند، خداوند آنها را در دنیا و آخرت لعنت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رحمتش دور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 عذابی خوار کننده مهیا نموده است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74677_1051229030"/>
      <w:bookmarkStart w:id="118" w:name="_Toc41"/>
      <w:bookmarkEnd w:id="117"/>
      <w:r>
        <w:rPr>
          <w:rtl w:val="true"/>
        </w:rPr>
        <w:t>و شد آن چه نباید می‌شد</w:t>
      </w:r>
      <w:bookmarkEnd w:id="1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گذشت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مظهر عدالت و عالم‌ترین مردم و همو که شجاع‌ترین دلاور میدان‌های نبرد بود، ظالمانه خانه‌نشینش کردند و او برای نابود نشدن اصل اسلام خویشتن‌داری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می‌شود که تنها پس از گذشت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بیعت همگانی غدیر آن را فراموش کنند؟</w:t>
      </w:r>
    </w:p>
    <w:p>
      <w:pPr>
        <w:pStyle w:val="BookText"/>
        <w:rPr/>
      </w:pPr>
      <w:r>
        <w:rPr>
          <w:rFonts w:ascii="IRNazanin" w:hAnsi="IRNazanin" w:eastAsia="IRNazanin"/>
          <w:color w:val="111111"/>
          <w:sz w:val="28"/>
          <w:sz w:val="28"/>
          <w:szCs w:val="28"/>
          <w:rtl w:val="true"/>
          <w:lang w:bidi="fa-IR"/>
        </w:rPr>
        <w:t>باورش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گفت که نقشه‌ای چند ساله و کودتایی بزرگ باعث این حق خوری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دنیا هموارهدر طول تاریخ سست عنصران را فریفته است؛ تطمیع و تهدید، زور و تزویر، ترس و حسادت همه دست به دست هم داد و امیر غدیر را به آن غربت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باید به صحنه کارزار می‌آمدند،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پیامبر در خطبه فدکیه این گونه از دل ناله سر می‌دهد و این دنیاطلبان خواب زده را مخاطب قرار می‌دهد که چرا صدایی برنخاست؟</w:t>
      </w:r>
    </w:p>
    <w:p>
      <w:pPr>
        <w:pStyle w:val="BookText"/>
        <w:rPr/>
      </w:pPr>
      <w:r>
        <w:rPr>
          <w:rFonts w:ascii="IRNazanin" w:hAnsi="IRNazanin" w:eastAsia="IRNazanin"/>
          <w:color w:val="111111"/>
          <w:sz w:val="28"/>
          <w:sz w:val="28"/>
          <w:szCs w:val="28"/>
          <w:rtl w:val="true"/>
          <w:lang w:bidi="fa-IR"/>
        </w:rPr>
        <w:t>ای کاش در آن هنگامه، آسمان به زیر می‌آمد و زمین دگرگون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صدای آه آه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یادگار پیامبر، غیرت آن بی‌غیرتان را به جوش نیاورد، دل آن سیاه دلان را نلرزاند و حیای آن بی‌شرمان را برنینگیخت، پس همان بهتر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خانه زانوی غم بغل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شود تا کسی محل قبرش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ظلم و غفلت و دنیاطلبی اهل سقیفه چه بگوییم؟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توطئه‌ای دقیق و شیطانی که به هر روی آنچه نباید می‌شد، شد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غربت رفت و ابوبکر در مسند نشست و این </w:t>
      </w:r>
      <w:bookmarkStart w:id="119" w:name="pg7292_76236"/>
    </w:p>
    <w:p>
      <w:pPr>
        <w:pStyle w:val="BookText"/>
        <w:rPr/>
      </w:pPr>
      <w:bookmarkEnd w:id="119"/>
      <w:r>
        <w:rPr>
          <w:rFonts w:ascii="IRNazanin" w:hAnsi="IRNazanin" w:eastAsia="IRNazanin"/>
          <w:color w:val="111111"/>
          <w:sz w:val="28"/>
          <w:sz w:val="28"/>
          <w:szCs w:val="28"/>
          <w:rtl w:val="true"/>
          <w:lang w:bidi="fa-IR"/>
        </w:rPr>
        <w:t>سرآغازی بود بر قصه پر غصه اسلام</w:t>
      </w:r>
      <w:r>
        <w:rPr>
          <w:rFonts w:eastAsia="IRNazanin" w:cs="IRNazanin"/>
          <w:color w:val="111111"/>
          <w:sz w:val="28"/>
          <w:szCs w:val="28"/>
          <w:rtl w:val="true"/>
          <w:lang w:bidi="fa-IR"/>
        </w:rPr>
        <w:t>.</w:t>
      </w:r>
    </w:p>
    <w:p>
      <w:pPr>
        <w:pStyle w:val="Heading3"/>
        <w:numPr>
          <w:ilvl w:val="2"/>
          <w:numId w:val="1"/>
        </w:numPr>
        <w:rPr/>
      </w:pPr>
      <w:bookmarkStart w:id="120" w:name="__RefHeading___Toc674679_1051229030"/>
      <w:bookmarkStart w:id="121" w:name="_Toc42"/>
      <w:bookmarkEnd w:id="120"/>
      <w:r>
        <w:rPr>
          <w:rtl w:val="true"/>
        </w:rPr>
        <w:t>حکومت مقدمه هدایت</w:t>
      </w:r>
      <w:bookmarkEnd w:id="121"/>
    </w:p>
    <w:p>
      <w:pPr>
        <w:pStyle w:val="BookText"/>
        <w:rPr/>
      </w:pPr>
      <w:r>
        <w:rPr>
          <w:rFonts w:ascii="IRNazanin" w:hAnsi="IRNazanin" w:eastAsia="IRNazanin"/>
          <w:color w:val="111111"/>
          <w:sz w:val="28"/>
          <w:sz w:val="28"/>
          <w:szCs w:val="28"/>
          <w:rtl w:val="true"/>
          <w:lang w:bidi="fa-IR"/>
        </w:rPr>
        <w:t>همه سخن این نیست که حکومت و زمامداری مردم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حقّ از ایشان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حکومت ظاهری بسیار مهم بود، اما اهمیّت حکومت ظاهری به خاطر آن است که زمینه و بستر ساز هدایت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فرعون و نمرود حاکم جامعه باشد، عموم مردم فرعون و نمرود می‌شوند با مصرهای کوچک و بزرگ، و مردم را به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سخن در هدایت و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 رهبر و مقتدای جامعه است و این مسأله تا امروز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عقل سلیمی می‌پذیرد که هدایت را از کسانی طلب کند که خود مفتون زر و زیور و درهم و دینارند؟</w:t>
      </w:r>
    </w:p>
    <w:p>
      <w:pPr>
        <w:pStyle w:val="BookText"/>
        <w:rPr/>
      </w:pPr>
      <w:r>
        <w:rPr>
          <w:rFonts w:ascii="IRNazanin" w:hAnsi="IRNazanin" w:eastAsia="IRNazanin"/>
          <w:color w:val="111111"/>
          <w:sz w:val="28"/>
          <w:sz w:val="28"/>
          <w:szCs w:val="28"/>
          <w:rtl w:val="true"/>
          <w:lang w:bidi="fa-IR"/>
        </w:rPr>
        <w:t>کدام انسان عدالت‌طلبی برای آنکه عدالت در جامعه اجرا شود کسی را پیشوا و مقتدا قرار می‌دهد که خود ظالم و ستمگر است؟</w:t>
      </w:r>
    </w:p>
    <w:p>
      <w:pPr>
        <w:pStyle w:val="BookText"/>
        <w:rPr/>
      </w:pPr>
      <w:r>
        <w:rPr>
          <w:rFonts w:ascii="IRNazanin" w:hAnsi="IRNazanin" w:eastAsia="IRNazanin"/>
          <w:color w:val="111111"/>
          <w:sz w:val="28"/>
          <w:sz w:val="28"/>
          <w:szCs w:val="28"/>
          <w:rtl w:val="true"/>
          <w:lang w:bidi="fa-IR"/>
        </w:rPr>
        <w:t>کیست که شجاعت و وفاداری آرمانش باشد و ترسوها و بزدل‌ها را رهبر خود قرار دهد؟ مگر خدا در قرآن نفرموده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آیا کسی که به سوی حق هدایت می‌کند سزاوارتر است از او پیروی شود یا آن کس </w:t>
      </w:r>
    </w:p>
    <w:p>
      <w:pPr>
        <w:pStyle w:val="BookText"/>
        <w:rPr/>
      </w:pPr>
      <w:r>
        <w:rPr>
          <w:rFonts w:ascii="IRNazanin" w:hAnsi="IRNazanin" w:eastAsia="IRNazanin"/>
          <w:color w:val="111111"/>
          <w:sz w:val="28"/>
          <w:sz w:val="28"/>
          <w:szCs w:val="28"/>
          <w:rtl w:val="true"/>
          <w:lang w:bidi="fa-IR"/>
        </w:rPr>
        <w:t>که هدایت نمی‌شود مگر هدایتش کنند؟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 کردنی است؟</w:t>
      </w:r>
    </w:p>
    <w:p>
      <w:pPr>
        <w:pStyle w:val="BookText"/>
        <w:rPr/>
      </w:pPr>
      <w:r>
        <w:rPr>
          <w:rFonts w:ascii="IRNazanin" w:hAnsi="IRNazanin" w:eastAsia="IRNazanin"/>
          <w:color w:val="111111"/>
          <w:sz w:val="28"/>
          <w:sz w:val="28"/>
          <w:szCs w:val="28"/>
          <w:rtl w:val="true"/>
          <w:lang w:bidi="fa-IR"/>
        </w:rPr>
        <w:t>در این آیه خداوند به صراحت می‌فرماید که هدایت را از کسیبخواه که خود هدایت شده و به حق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کسی که چیزی ندارد نمی‌تواند به دیگری عطا کند؛ یعنی علم را از کسی بخواه که خود در کوچه‌های تنگ و تاریک جهل گم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را از کسی بخواه که حب دنیا، حب جاه و حب ریاست و حکومت قلبش را نابود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باید از دل‌های آزاده‌ای خواست که از دنیا و آخرت بزرگتر شده و تنها خدا را می‌خواهند نه آن کسی که دلبسته و ذلیل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در قبول دین اکراهی نیست، همانا راه هدایت و ضلالت بر همه کس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در کمین است تا انسان را از راه حق و حقیقت که در پرتوی نور عقل برای انسان روشن شده دور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کسانی بوده‌اند که به رغم یافتن حق، از پذیرش آن سر باز زده و خود را پیروی دین پدران و راه اجداد خود معرفی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جواب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کیشو آیین پدران خود خواهیم بود، آیا هر چند پدرانشان چیزی نمی‌دانستند و به راه راست هدایت نیافته بودند، باز هم از کیش و آیین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كُلَّما عاهَدُوا عَهْداً نَبَذَهُ فَريقٌ مِنْهُمْ بَلْ أَكْثَرُهُمْ لا يُؤْمِنُون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الَّذينَ كَفَرُوا يَفْتَرُونَ عَلَى اللَّهِ الْكَذِبَ وَ أَكْثَرُهُمْ لا يَعْقِلُون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يَجْهَلُون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 لكِنَّ أَكْثَرَهُمْ لا يَشْكُرُون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خداوند متعال راه درست را نشان داده و هیچ کس را به زور و اجبار به راه درست نمی‌کشاند؛ چه اینکه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عده‌ای با اینکه حق را می‌یابند، اما وقتی عده فراوانی را برباطل می‌بینند با خود می‌گویند مگر می شود این جمعیت فراوان بر باطل باشند؟</w:t>
      </w:r>
    </w:p>
    <w:p>
      <w:pPr>
        <w:pStyle w:val="BookText"/>
        <w:rPr/>
      </w:pPr>
      <w:r>
        <w:rPr>
          <w:rFonts w:ascii="IRNazanin" w:hAnsi="IRNazanin" w:eastAsia="IRNazanin"/>
          <w:color w:val="111111"/>
          <w:sz w:val="28"/>
          <w:sz w:val="28"/>
          <w:szCs w:val="28"/>
          <w:rtl w:val="true"/>
          <w:lang w:bidi="fa-IR"/>
        </w:rPr>
        <w:t>آری، حق و باطل به زیادی یا کمی طرفداران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در بسیاری از این موارد اکثریت را توبیخ نموده و آنان را بر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نمونه از آیات را ذکر کردیم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گاه اکثریت معیار درستی برای سنجش حق و باطل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زیادی افراد را معیار خود قرار دهد، هرگز به سعادت نخواهد رسید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292_76249"/>
      <w:bookmarkStart w:id="123" w:name="pg7292_76249"/>
      <w:bookmarkEnd w:id="123"/>
    </w:p>
    <w:p>
      <w:pPr>
        <w:pStyle w:val="Heading2"/>
        <w:numPr>
          <w:ilvl w:val="1"/>
          <w:numId w:val="1"/>
        </w:numPr>
        <w:rPr/>
      </w:pPr>
      <w:bookmarkStart w:id="124" w:name="pg7292_76249"/>
      <w:bookmarkStart w:id="125" w:name="__RefHeading___Toc674681_1051229030"/>
      <w:bookmarkStart w:id="126" w:name="_Toc43"/>
      <w:bookmarkEnd w:id="124"/>
      <w:bookmarkEnd w:id="125"/>
      <w:r>
        <w:rPr>
          <w:rtl w:val="true"/>
        </w:rPr>
        <w:t>کتابنامه</w:t>
      </w:r>
      <w:bookmarkEnd w:id="126"/>
    </w:p>
    <w:p>
      <w:pPr>
        <w:pStyle w:val="Heading3"/>
        <w:numPr>
          <w:ilvl w:val="2"/>
          <w:numId w:val="1"/>
        </w:numPr>
        <w:rPr/>
      </w:pPr>
      <w:bookmarkStart w:id="127" w:name="__RefHeading___Toc674683_1051229030"/>
      <w:bookmarkStart w:id="128" w:name="_Toc44"/>
      <w:bookmarkEnd w:id="127"/>
      <w:r>
        <w:rPr>
          <w:rtl w:val="true"/>
        </w:rPr>
        <w:t>منابع شیعی</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اول،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المکتبة الحیدریة، 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خرسان،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تفسر القرآن، دارالمرتضی، بیروت،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العیاشی، تحقیق سید هاشم رسولی محلاتی، المطبعة العلمیة،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انتشارات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دار الکتب الاسلامیة،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9" w:name="pg7292_76252"/>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دار 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النعمان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دار المفید للطباعة والنشر،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ابن ابي زینب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تهران،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30" w:name="__RefHeading___Toc674685_1051229030"/>
      <w:bookmarkStart w:id="131" w:name="_Toc45"/>
      <w:bookmarkEnd w:id="130"/>
      <w:r>
        <w:rPr>
          <w:rtl w:val="true"/>
        </w:rPr>
        <w:t>منابع سنّی</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آجری بغدادی، ابوبکر محمدبن الحسین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دارالوطن، الریاض،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عمرو ازدی، معمربن ابی عمرو راشد الازدی،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المجلس العلمی، پاکستان و توزیع المکتب الاسلامی، بیروت،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شیبة، عبدالله بن محمدبن ابراهیم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المصنف فی الاحادیث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مکتبة الرشد، الریاض،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خیثمة، ابوبکر احمدبن ابی خیثمة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الفاروق الحدیثیة للطباعة و النشر، القاهر،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الرازی، عبدالرحمن بن محمدبن ادریس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مکتبة نزار مصطفی الباز، المملکة العربیة السعودیة،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بطال، ابوالحسن علی بن خلف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البخاری، مکتبة الرشد، الریاض،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احمدبن محمدبن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موسسة الرسالة، بیروت،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المسند، موسسة الرسالة، اول،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الجوزیة، ابوعبدالله محمدبن ابی ابکر بن ایوب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الموقعین عن رب العالمین،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مشهوربن حسن آل سمان و ابوعمر احمد عبدالله احمد، دارابن الجوزی، المملکة العربیة السعودیة،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ابواحمدبن عدی الجرجانی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محمد معوض و عبدالفتاح ابوسنة، الکتب العلمیة، بیروت،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احمدبن علی بن محمد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المیزان، موسسة الاعلمی، بیروت،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الدارمی، محمدبن حبان بن احمدبن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النبوبیه و اخبار الخلفاء، الکتب الثقافیة، بیروت، سوم،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الإحسان في تقريب صحيح ابن حبان، مؤسسة الرسالة، بیروت،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الثقات، دائرة المعارف العثمانیة، حیدرآباد الدکن،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خزیمة، ابوبکر محمدبن اسحاق النیسابوری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ابن خزیمة،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محمدمصطفی اعظمی، المکتب الاسلامی، بیروت،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تیمیة حرانی، أحمد بن عبد الحليم بن عبد السلام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p>
    <w:p>
      <w:pPr>
        <w:pStyle w:val="BookText"/>
        <w:rPr/>
      </w:pPr>
      <w:r>
        <w:rPr>
          <w:rFonts w:ascii="IRNazanin" w:hAnsi="IRNazanin" w:eastAsia="IRNazanin"/>
          <w:color w:val="111111"/>
          <w:sz w:val="28"/>
          <w:sz w:val="28"/>
          <w:szCs w:val="28"/>
          <w:rtl w:val="true"/>
          <w:lang w:bidi="fa-IR"/>
        </w:rPr>
        <w:t xml:space="preserve">السنة النبوية في نقض كلام الشيعة القدرية، جامعة الامام محمدبن سعود الاسلامیة،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ابوعبدالله محمدبن سعد بن منیع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دارالکتب العلمیة، بیروت،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 هروی، قاسم بن سلام هروی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دار ابن کثیر، دمشق، بیروت،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ابوعبدالله محمدبن یزید،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 احیاء الکتب العربیة،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درید الازدی، ابوبکر محمدبن الحسن بن درید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دائرة المعارف العثمانیة،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ازلی، ابوالحسن علی بن محمدبن الطیب </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امیرالمؤمنین علی بن ابی طالب، دارالآثار، صنعاء،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طهمان، ابراهیم بن طهمان بن شعبة الخراسانی،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مشیخة ابن طهمان، مجمع اللغة العربیة، دمشق،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مالک، مالک بن انس بن مالک بن عامر،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موسسة زاید بن سلطان آل نهیان، ابوظبی،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الحسن بن هبة الله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بن هشام بن ایوب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شركة مكتبة ومطبعة مصطفى البابي الحلبي، مصر،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الثعلبی، احمدبن ابراهیم الثعلبی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عن تفسیر القرآن، دارالتفسیر، جدة، اول،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سجستانی، سلیمان بن الاشعث بن اسحاق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المکتبة العصریة،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حلبی، علی بن ابراهیم بن احمد،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دارالکتب العلمیة، بیروت،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السلفی، احمدبن محمدبن احمد الاصبهانی، </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من المشیخة البغدادیة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اول،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الدانی، عثمان بن سعید بن عثمان </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الواردة فی الفتن و غوائلها و الساعة و اشراطها، دار العاصمة، الریاض،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احمدبن عبدالله بن احمد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و طبقات الاصفیاء ، السعادة، مصر،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التمیمی، احمدبن علی بن المثنی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اسد، دارالمأمون، دمشق،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 اسماعیل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المسند الصحيح المختصر من أمور رسول الله، دار طوق النجاة،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البزاز، ابوبکر احمدبن عمرو العتکی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البزاز، مکتبة العلوم و الحکم، المدینة المنورة، اول،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بن جابر بن داود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من انساب الاشراف، دار الفکر، بیروت،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محمدبن عیسی بن سورة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احمدمحمد الشاکر و محمدفؤاد عبدالباقی، شرکة مکتبة و مطبعة مصطفی </w:t>
      </w:r>
    </w:p>
    <w:p>
      <w:pPr>
        <w:pStyle w:val="BookText"/>
        <w:rPr/>
      </w:pPr>
      <w:r>
        <w:rPr>
          <w:rFonts w:ascii="IRNazanin" w:hAnsi="IRNazanin" w:eastAsia="IRNazanin"/>
          <w:color w:val="111111"/>
          <w:sz w:val="28"/>
          <w:sz w:val="28"/>
          <w:szCs w:val="28"/>
          <w:rtl w:val="true"/>
          <w:lang w:bidi="fa-IR"/>
        </w:rPr>
        <w:t xml:space="preserve">البابی، مصر،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محمدبن عبدالله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دارالکتب العلمیه، بیروت،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الجوزی، ابوالفرج عبدالرحمان بن علی بن محمد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صفوة الصفوة، دارالحدیث، قاهره،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في تاريخ الأمم والملوك، دارالکتب العلمیة، بیروت،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احمدبن علی ثابت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دارالغرب الاسلامی، بیروت،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الفقیه و المتفقه، دار ابن الجوزی، المملکة العربیة السعودیة،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عبدالرحمن بن ابی بکر،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الهیئة المصریة العامة، قاهرة،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ابوالبقاء محمدبن عیسی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الحیوان الکبری، دارالکتب العلمیة، بیروت،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ابوالمظفر یوسف بن قزاوغلی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الزمان فی تواریخ الاعیان، دارالرسالة العالمیة، دمشق، اول،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ابوبکر عبدالرزاق بن همام بن نافع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المجلس العلمی، هند و المکتب الاسلامی، بیروت،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سلیمان بن احمد بن ایوب،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حمدی بن عبدالمجید، مکتبة ابن تیميه، القاهرة،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الطیالسی، ابوداود سلیمان بن داود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عبدالمحسن الترکی، دار هجر، مصر،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دارالتراث، بیروت،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رازی،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بن عمربن الحسن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عمر بن یوسف بن عبدالله،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الاصحاب، دار الجیل، بیروت،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فی تأویل القرآن، موسسة الرسالة،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الآثار وتفصيل الثابت عن رسول الله من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مطبعة المدنی،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الازدی البلخی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مقاتل بن سلیمان،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شحاته، دار احیاء التراث، بیروت،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الصحيح المختصر بنقل العدل عن العدل إلى رسول الله، محمدفؤاد عبدالباقی،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احمدبن عبدالله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ذوى القربى، مکتبة القدسی، القاهره،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الماوردی، ابوالحسن علی بن محمدبن محمد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w:t>
      </w:r>
    </w:p>
    <w:p>
      <w:pPr>
        <w:pStyle w:val="BookText"/>
        <w:rPr/>
      </w:pPr>
      <w:r>
        <w:rPr>
          <w:rFonts w:ascii="IRNazanin" w:hAnsi="IRNazanin" w:eastAsia="IRNazanin"/>
          <w:color w:val="111111"/>
          <w:sz w:val="28"/>
          <w:sz w:val="28"/>
          <w:szCs w:val="28"/>
          <w:rtl w:val="true"/>
          <w:lang w:bidi="fa-IR"/>
        </w:rPr>
        <w:t xml:space="preserve">الكبير في فقه مذهب الإمام الشافعي، دار الكتب العلمية، بیروت،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الموصلی، ابی یعلی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المهلبی، عزالدین احمدبن علی بن معقل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المأخذ علی شراح دیوان ابی الطیب المتنبی،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ناصر، مرکز الملک الفیصل، الریاض،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ابوعبدالرحمان احمدبن شعیب بن علی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موسسة الرسالة بیروت،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محمدبن عمربن واقد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الردة مع نبذة من فتوح العراق وذكر المثنى بن حارثة الشيبانی، دارالغرب السلامی، بیروت،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أبو الحسن نور الدين علي بن أبي بكر بن سليمان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مکتبة القدسی، القاهرة،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هشتم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سفینة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عماد الدین، بشارة المصطفی لشیعة المرتضی،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محمدبن علی، 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لسان المیزان،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؛ابونعیم اصفهانی، حلیة الاولیاء و طبقات الاصفیاء،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 مناقب علی،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آجری بغدادی، الشریعة،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ابوطاهر السلفی، المشیخة البغدادیة،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الکامل فی ضعفاء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التفسیر الکبیر،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ابوعمرالدانی، السنن الواردة فی الفتن،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خطیب بغدادی، الفقیه و المتفقه،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درید الازدی، المجتنی،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صفة الصفوة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معمربن راشد، الجامع،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طبری، 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ابن جوزی، المنتظم فی تاریخ الملوک و الامم،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سلام، فضائل القرآن،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طیالسی، مسند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؛عبدالرزاق صنعانی، المصنف،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ملسم بن حجاج،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المائده،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خثیمة،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هیثمی، مجمع الزوائد و منبع الفوائدف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جوزیه، اعلام الموقعین عن رب العالمین،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نیشابوری در ادامه این روایت آورده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راشد، جامع معمربن راشد،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 ماجه، السنن،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عبدالبر، الاستیعاب فی معرفه الاصحاب،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انس،الموطأ؛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عساکر، 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المناقب،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و منبع الفوائد،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سیرة ابن هشام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جریان قتل مالک بن نویره و حواشی پس از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کتاب الردة،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صنعانی ، المصنف،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السیرة النبویه،ج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طهمان هروی، مشیخة ابن طهمان،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المصنفف،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المسند،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الموصلی، المسند،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مجلسی، 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الحاوی الکبیر،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عبدالبر، الاستیعاب فی معرفة الاصحاب،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مستطرفات السرائر،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طیالسی، المسند،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فرار ابوبکر از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ابونعیم اصفهانی، حلیة الاولیاء و طبقات الاصفیاء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ابوبکر از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تفسیر الطیری،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عمر از جنگ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فخررازی، التفسیر الکبیر،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عمر در جنگ احد و البته توجیه این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الصحیح،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عمر از جنگ حنین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السمتدرک علی الصححین،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حاکم نیشابوری ،المستدرک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همو،المسند،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الصحیح،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می‌نگارد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دمیری، حیاة الحیوان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مهلبی، المآخذ علی دیوان ابی الطیب المتنبی،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 وَدٍّ يَوْمَ الْخَنْدَقِ، أَفْضَلُ مِنْ عَمَلِ أُمَّتِي إِلَى يَوْمِ الْقِيَامَةِ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راشد، جامع معمربن راشد،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ابوداود الطیالسی، المسند،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 غریب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بزاز، مسند البزاز،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السنن الکبری،ج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ابن بطال، شرح صحیح البخاری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الصحابة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محب الدین طبری، ذخائر العقبی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 تهذیب 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همو، المسند،ج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الفاظی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فَأَيُّكُمْ يُبَايِعْنِي عَلَى أَنْ يَكُونَ أَخِي وَصَاحِبِي؟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السنن الکبری،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فَأَيُّكُمْ يُبَايِعُنِي عَلَى أَنْ يَكُونَ أَخِي، وَصَاحِبِي، وَوَارِثِي؟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الثقات،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بررسی این جریان در منابع عامی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التفسیر،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ابی حاتم رازی، التفسر،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 مناقب علی،ص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اهل سنت نیز گزارشاتی رسیده است که این آیه را مربوط به غدیر خم می دانند، مثلا سیوطی درباره شان نزول این آیه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ابْنُ مَرْدَوَيْهِ عَنْ أَبِي سَعِيدٍ الْخُدْرِيِّ أَنَّهَا نَزَلَتْ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مِثْلَهُ مِنْ حَدِيثِ أَبِي هُرَيْرَةَ وَفِيهِ أَنَّهُ الْيَوْمُ الثَّامِنَ عَشْرَ مِنْ ذِي الْحِجَّةِ مَرْجِعُهُ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طریق گزارش شده که این آیه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خود در نهایت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وَكِلَاهُمَا لَا 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الاحتجاج علی اهل اللجاج،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الکشف و البیان عن تفسیر القرآن،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جوزی، مرآة الزمان فی تواریخ الاعیان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ترمذی، السنن،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ابویعلی الموصلی، المسند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حبان، الصحیح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فضائل الصحابه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حنبل،المسند،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همو، فضائل الصحابة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مرآة الزمان فی تواریخ الاعیان،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مشابه این تعبیر در منابع ذیل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غَلَبَهُ الْوَجَعُ وَعِنْدَكُمُ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بخاری، الصحیح،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؛مسلم بن حجاج نیشابوری،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تعبیر فوق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16723</Words>
  <Characters>68359</Characters>
  <CharactersWithSpaces>84300</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2026-08-27T08:51:01Z</dcterms:created>
  <dc:creator>ghaemiyeh.com</dc:creator>
  <dc:description/>
  <dc:language>en-US</dc:language>
  <cp:lastModifiedBy/>
  <dcterms:modified xsi:type="dcterms:W3CDTF">2026-08-27T12:21:04Z</dcterms:modified>
  <cp:revision>1</cp:revision>
  <dc:subject/>
  <dc:title>روشن تر از خورشید پژوهشی کوتاه در امامت و ولایت امیرمؤمنان علی علیه السلام با تکیه بر مبانی عقلی و نقلی</dc:title>
</cp:coreProperties>
</file>

<file path=docProps/custom.xml><?xml version="1.0" encoding="utf-8"?>
<Properties xmlns="http://schemas.openxmlformats.org/officeDocument/2006/custom-properties" xmlns:vt="http://schemas.openxmlformats.org/officeDocument/2006/docPropsVTypes"/>
</file>