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حقوق آیت اللّه العظمى منتظرى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2366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72368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72370_1051229030">
            <w:r>
              <w:rPr>
                <w:webHidden/>
                <w:rStyle w:val="IndexLink"/>
                <w:rtl w:val="true"/>
              </w:rPr>
              <w:t>«</w:t>
            </w:r>
            <w:r>
              <w:rPr>
                <w:rStyle w:val="IndexLink"/>
                <w:rtl w:val="true"/>
              </w:rPr>
              <w:t>فهرست مطالب</w:t>
            </w:r>
            <w:r>
              <w:rPr>
                <w:rStyle w:val="IndexLink"/>
                <w:rtl w:val="true"/>
              </w:rPr>
              <w:t>»</w:t>
              <w:tab/>
            </w:r>
            <w:r>
              <w:rPr>
                <w:rStyle w:val="IndexLink"/>
              </w:rPr>
              <w:t>9</w:t>
            </w:r>
          </w:hyperlink>
        </w:p>
        <w:p>
          <w:pPr>
            <w:pStyle w:val="Contents2"/>
            <w:tabs>
              <w:tab w:val="clear" w:pos="8743"/>
              <w:tab w:val="right" w:pos="9026" w:leader="dot"/>
            </w:tabs>
            <w:rPr/>
          </w:pPr>
          <w:hyperlink w:anchor="__RefHeading___Toc472372_1051229030">
            <w:r>
              <w:rPr>
                <w:webHidden/>
                <w:rStyle w:val="IndexLink"/>
                <w:rtl w:val="true"/>
              </w:rPr>
              <w:t>پيش گفتار</w:t>
            </w:r>
            <w:r>
              <w:rPr>
                <w:rStyle w:val="IndexLink"/>
                <w:rtl w:val="true"/>
              </w:rPr>
              <w:t>:</w:t>
              <w:tab/>
            </w:r>
            <w:r>
              <w:rPr>
                <w:rStyle w:val="IndexLink"/>
              </w:rPr>
              <w:t>14</w:t>
            </w:r>
          </w:hyperlink>
        </w:p>
        <w:p>
          <w:pPr>
            <w:pStyle w:val="Contents2"/>
            <w:tabs>
              <w:tab w:val="clear" w:pos="8743"/>
              <w:tab w:val="right" w:pos="9026" w:leader="dot"/>
            </w:tabs>
            <w:rPr/>
          </w:pPr>
          <w:hyperlink w:anchor="__RefHeading___Toc472374_1051229030">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472376_1051229030">
            <w:r>
              <w:rPr>
                <w:webHidden/>
                <w:rStyle w:val="IndexLink"/>
                <w:rtl w:val="true"/>
              </w:rPr>
              <w:t>معانى حق و موارد كاربرد آن</w:t>
            </w:r>
            <w:r>
              <w:rPr>
                <w:rStyle w:val="IndexLink"/>
                <w:rtl w:val="true"/>
              </w:rPr>
              <w:tab/>
            </w:r>
            <w:r>
              <w:rPr>
                <w:rStyle w:val="IndexLink"/>
              </w:rPr>
              <w:t>16</w:t>
            </w:r>
          </w:hyperlink>
        </w:p>
        <w:p>
          <w:pPr>
            <w:pStyle w:val="Contents4"/>
            <w:tabs>
              <w:tab w:val="clear" w:pos="8176"/>
              <w:tab w:val="right" w:pos="9026" w:leader="dot"/>
            </w:tabs>
            <w:rPr/>
          </w:pPr>
          <w:hyperlink w:anchor="__RefHeading___Toc472378_105122903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472380_1051229030">
            <w:r>
              <w:rPr>
                <w:webHidden/>
                <w:rStyle w:val="IndexLink"/>
                <w:rtl w:val="true"/>
              </w:rPr>
              <w:t xml:space="preserve">الف </w:t>
            </w:r>
            <w:r>
              <w:rPr>
                <w:rStyle w:val="IndexLink"/>
                <w:rtl w:val="true"/>
              </w:rPr>
              <w:t xml:space="preserve">- </w:t>
            </w:r>
            <w:r>
              <w:rPr>
                <w:rStyle w:val="IndexLink"/>
                <w:rtl w:val="true"/>
              </w:rPr>
              <w:t>معناى حقيقى</w:t>
            </w:r>
            <w:r>
              <w:rPr>
                <w:rStyle w:val="IndexLink"/>
                <w:rtl w:val="true"/>
              </w:rPr>
              <w:t>:</w:t>
              <w:tab/>
            </w:r>
            <w:r>
              <w:rPr>
                <w:rStyle w:val="IndexLink"/>
              </w:rPr>
              <w:t>16</w:t>
            </w:r>
          </w:hyperlink>
        </w:p>
        <w:p>
          <w:pPr>
            <w:pStyle w:val="Contents4"/>
            <w:tabs>
              <w:tab w:val="clear" w:pos="8176"/>
              <w:tab w:val="right" w:pos="9026" w:leader="dot"/>
            </w:tabs>
            <w:rPr/>
          </w:pPr>
          <w:hyperlink w:anchor="__RefHeading___Toc472382_1051229030">
            <w:r>
              <w:rPr>
                <w:webHidden/>
                <w:rStyle w:val="IndexLink"/>
                <w:rtl w:val="true"/>
              </w:rPr>
              <w:t xml:space="preserve">ب </w:t>
            </w:r>
            <w:r>
              <w:rPr>
                <w:rStyle w:val="IndexLink"/>
                <w:rtl w:val="true"/>
              </w:rPr>
              <w:t xml:space="preserve">- </w:t>
            </w:r>
            <w:r>
              <w:rPr>
                <w:rStyle w:val="IndexLink"/>
                <w:rtl w:val="true"/>
              </w:rPr>
              <w:t>معناى اعتبارى</w:t>
            </w:r>
            <w:r>
              <w:rPr>
                <w:rStyle w:val="IndexLink"/>
                <w:rtl w:val="true"/>
              </w:rPr>
              <w:t>:</w:t>
              <w:tab/>
            </w:r>
            <w:r>
              <w:rPr>
                <w:rStyle w:val="IndexLink"/>
              </w:rPr>
              <w:t>16</w:t>
            </w:r>
          </w:hyperlink>
        </w:p>
        <w:p>
          <w:pPr>
            <w:pStyle w:val="Contents3"/>
            <w:tabs>
              <w:tab w:val="clear" w:pos="8459"/>
              <w:tab w:val="right" w:pos="9026" w:leader="dot"/>
            </w:tabs>
            <w:rPr/>
          </w:pPr>
          <w:hyperlink w:anchor="__RefHeading___Toc472384_1051229030">
            <w:r>
              <w:rPr>
                <w:webHidden/>
                <w:rStyle w:val="IndexLink"/>
                <w:rtl w:val="true"/>
              </w:rPr>
              <w:t>رابطۀ حق و تكليف</w:t>
            </w:r>
            <w:r>
              <w:rPr>
                <w:rStyle w:val="IndexLink"/>
                <w:rtl w:val="true"/>
              </w:rPr>
              <w:tab/>
            </w:r>
            <w:r>
              <w:rPr>
                <w:rStyle w:val="IndexLink"/>
              </w:rPr>
              <w:t>17</w:t>
            </w:r>
          </w:hyperlink>
        </w:p>
        <w:p>
          <w:pPr>
            <w:pStyle w:val="Contents3"/>
            <w:tabs>
              <w:tab w:val="clear" w:pos="8459"/>
              <w:tab w:val="right" w:pos="9026" w:leader="dot"/>
            </w:tabs>
            <w:rPr/>
          </w:pPr>
          <w:hyperlink w:anchor="__RefHeading___Toc472386_1051229030">
            <w:r>
              <w:rPr>
                <w:webHidden/>
                <w:rStyle w:val="IndexLink"/>
                <w:rtl w:val="true"/>
              </w:rPr>
              <w:t>منشأ حقوق</w:t>
            </w:r>
            <w:r>
              <w:rPr>
                <w:rStyle w:val="IndexLink"/>
                <w:rtl w:val="true"/>
              </w:rPr>
              <w:tab/>
            </w:r>
            <w:r>
              <w:rPr>
                <w:rStyle w:val="IndexLink"/>
              </w:rPr>
              <w:t>19</w:t>
            </w:r>
          </w:hyperlink>
        </w:p>
        <w:p>
          <w:pPr>
            <w:pStyle w:val="Contents3"/>
            <w:tabs>
              <w:tab w:val="clear" w:pos="8459"/>
              <w:tab w:val="right" w:pos="9026" w:leader="dot"/>
            </w:tabs>
            <w:rPr/>
          </w:pPr>
          <w:hyperlink w:anchor="__RefHeading___Toc472388_1051229030">
            <w:r>
              <w:rPr>
                <w:webHidden/>
                <w:rStyle w:val="IndexLink"/>
                <w:rtl w:val="true"/>
              </w:rPr>
              <w:t>نگرش متفاوت جهان بينى الهى و غير الهى به انسان</w:t>
            </w:r>
            <w:r>
              <w:rPr>
                <w:rStyle w:val="IndexLink"/>
                <w:rtl w:val="true"/>
              </w:rPr>
              <w:tab/>
            </w:r>
            <w:r>
              <w:rPr>
                <w:rStyle w:val="IndexLink"/>
              </w:rPr>
              <w:t>21</w:t>
            </w:r>
          </w:hyperlink>
        </w:p>
        <w:p>
          <w:pPr>
            <w:pStyle w:val="Contents3"/>
            <w:tabs>
              <w:tab w:val="clear" w:pos="8459"/>
              <w:tab w:val="right" w:pos="9026" w:leader="dot"/>
            </w:tabs>
            <w:rPr/>
          </w:pPr>
          <w:hyperlink w:anchor="__RefHeading___Toc472390_1051229030">
            <w:r>
              <w:rPr>
                <w:webHidden/>
                <w:rStyle w:val="IndexLink"/>
                <w:rtl w:val="true"/>
              </w:rPr>
              <w:t>تلازم بين حكم عقل و حكم شرع</w:t>
            </w:r>
            <w:r>
              <w:rPr>
                <w:rStyle w:val="IndexLink"/>
                <w:rtl w:val="true"/>
              </w:rPr>
              <w:tab/>
            </w:r>
            <w:r>
              <w:rPr>
                <w:rStyle w:val="IndexLink"/>
              </w:rPr>
              <w:t>24</w:t>
            </w:r>
          </w:hyperlink>
        </w:p>
        <w:p>
          <w:pPr>
            <w:pStyle w:val="Contents3"/>
            <w:tabs>
              <w:tab w:val="clear" w:pos="8459"/>
              <w:tab w:val="right" w:pos="9026" w:leader="dot"/>
            </w:tabs>
            <w:rPr/>
          </w:pPr>
          <w:hyperlink w:anchor="__RefHeading___Toc472392_1051229030">
            <w:r>
              <w:rPr>
                <w:webHidden/>
                <w:rStyle w:val="IndexLink"/>
                <w:rtl w:val="true"/>
              </w:rPr>
              <w:t>ديندارى حق است يا تكليف؟</w:t>
            </w:r>
            <w:r>
              <w:rPr>
                <w:rStyle w:val="IndexLink"/>
                <w:rtl w:val="true"/>
              </w:rPr>
              <w:tab/>
            </w:r>
            <w:r>
              <w:rPr>
                <w:rStyle w:val="IndexLink"/>
              </w:rPr>
              <w:t>27</w:t>
            </w:r>
          </w:hyperlink>
        </w:p>
        <w:p>
          <w:pPr>
            <w:pStyle w:val="Contents3"/>
            <w:tabs>
              <w:tab w:val="clear" w:pos="8459"/>
              <w:tab w:val="right" w:pos="9026" w:leader="dot"/>
            </w:tabs>
            <w:rPr/>
          </w:pPr>
          <w:hyperlink w:anchor="__RefHeading___Toc472394_1051229030">
            <w:r>
              <w:rPr>
                <w:webHidden/>
                <w:rStyle w:val="IndexLink"/>
                <w:rtl w:val="true"/>
              </w:rPr>
              <w:t>تزاحم حقوق</w:t>
            </w:r>
            <w:r>
              <w:rPr>
                <w:rStyle w:val="IndexLink"/>
                <w:rtl w:val="true"/>
              </w:rPr>
              <w:tab/>
            </w:r>
            <w:r>
              <w:rPr>
                <w:rStyle w:val="IndexLink"/>
              </w:rPr>
              <w:t>27</w:t>
            </w:r>
          </w:hyperlink>
        </w:p>
        <w:p>
          <w:pPr>
            <w:pStyle w:val="Contents3"/>
            <w:tabs>
              <w:tab w:val="clear" w:pos="8459"/>
              <w:tab w:val="right" w:pos="9026" w:leader="dot"/>
            </w:tabs>
            <w:rPr/>
          </w:pPr>
          <w:hyperlink w:anchor="__RefHeading___Toc472396_1051229030">
            <w:r>
              <w:rPr>
                <w:webHidden/>
                <w:rStyle w:val="IndexLink"/>
                <w:rtl w:val="true"/>
              </w:rPr>
              <w:t>رابطۀ حق و احسان</w:t>
            </w:r>
            <w:r>
              <w:rPr>
                <w:rStyle w:val="IndexLink"/>
                <w:rtl w:val="true"/>
              </w:rPr>
              <w:tab/>
            </w:r>
            <w:r>
              <w:rPr>
                <w:rStyle w:val="IndexLink"/>
              </w:rPr>
              <w:t>28</w:t>
            </w:r>
          </w:hyperlink>
        </w:p>
        <w:p>
          <w:pPr>
            <w:pStyle w:val="Contents2"/>
            <w:tabs>
              <w:tab w:val="clear" w:pos="8743"/>
              <w:tab w:val="right" w:pos="9026" w:leader="dot"/>
            </w:tabs>
            <w:rPr/>
          </w:pPr>
          <w:hyperlink w:anchor="__RefHeading___Toc472398_1051229030">
            <w:r>
              <w:rPr>
                <w:webHidden/>
                <w:rStyle w:val="IndexLink"/>
                <w:rtl w:val="true"/>
              </w:rPr>
              <w:t>حقوق خداوند بر انسان</w:t>
            </w:r>
            <w:r>
              <w:rPr>
                <w:rStyle w:val="IndexLink"/>
                <w:rtl w:val="true"/>
              </w:rPr>
              <w:tab/>
            </w:r>
            <w:r>
              <w:rPr>
                <w:rStyle w:val="IndexLink"/>
              </w:rPr>
              <w:t>30</w:t>
            </w:r>
          </w:hyperlink>
        </w:p>
        <w:p>
          <w:pPr>
            <w:pStyle w:val="Contents3"/>
            <w:tabs>
              <w:tab w:val="clear" w:pos="8459"/>
              <w:tab w:val="right" w:pos="9026" w:leader="dot"/>
            </w:tabs>
            <w:rPr/>
          </w:pPr>
          <w:hyperlink w:anchor="__RefHeading___Toc472400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72402_1051229030">
            <w:r>
              <w:rPr>
                <w:webHidden/>
                <w:rStyle w:val="IndexLink"/>
                <w:rtl w:val="true"/>
              </w:rPr>
              <w:t xml:space="preserve">الف </w:t>
            </w:r>
            <w:r>
              <w:rPr>
                <w:rStyle w:val="IndexLink"/>
                <w:rtl w:val="true"/>
              </w:rPr>
              <w:t xml:space="preserve">- </w:t>
            </w:r>
            <w:r>
              <w:rPr>
                <w:rStyle w:val="IndexLink"/>
                <w:rtl w:val="true"/>
              </w:rPr>
              <w:t>حق قرآن</w:t>
            </w:r>
            <w:r>
              <w:rPr>
                <w:rStyle w:val="IndexLink"/>
                <w:rtl w:val="true"/>
              </w:rPr>
              <w:tab/>
            </w:r>
            <w:r>
              <w:rPr>
                <w:rStyle w:val="IndexLink"/>
              </w:rPr>
              <w:t>31</w:t>
            </w:r>
          </w:hyperlink>
        </w:p>
        <w:p>
          <w:pPr>
            <w:pStyle w:val="Contents3"/>
            <w:tabs>
              <w:tab w:val="clear" w:pos="8459"/>
              <w:tab w:val="right" w:pos="9026" w:leader="dot"/>
            </w:tabs>
            <w:rPr/>
          </w:pPr>
          <w:hyperlink w:anchor="__RefHeading___Toc472404_1051229030">
            <w:r>
              <w:rPr>
                <w:webHidden/>
                <w:rStyle w:val="IndexLink"/>
                <w:rtl w:val="true"/>
              </w:rPr>
              <w:t xml:space="preserve">ب </w:t>
            </w:r>
            <w:r>
              <w:rPr>
                <w:rStyle w:val="IndexLink"/>
                <w:rtl w:val="true"/>
              </w:rPr>
              <w:t xml:space="preserve">- </w:t>
            </w:r>
            <w:r>
              <w:rPr>
                <w:rStyle w:val="IndexLink"/>
                <w:rtl w:val="true"/>
              </w:rPr>
              <w:t>حق پيامبراكرم صلى الله عليه و آله و سلم و معصومين عليهم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472406_1051229030">
            <w:r>
              <w:rPr>
                <w:webHidden/>
                <w:rStyle w:val="IndexLink"/>
                <w:rtl w:val="true"/>
              </w:rPr>
              <w:t xml:space="preserve">ج </w:t>
            </w:r>
            <w:r>
              <w:rPr>
                <w:rStyle w:val="IndexLink"/>
                <w:rtl w:val="true"/>
              </w:rPr>
              <w:t xml:space="preserve">- </w:t>
            </w:r>
            <w:r>
              <w:rPr>
                <w:rStyle w:val="IndexLink"/>
                <w:rtl w:val="true"/>
              </w:rPr>
              <w:t>حق فرائض و سنن مهم الهى</w:t>
            </w:r>
            <w:r>
              <w:rPr>
                <w:rStyle w:val="IndexLink"/>
                <w:rtl w:val="true"/>
              </w:rPr>
              <w:tab/>
            </w:r>
            <w:r>
              <w:rPr>
                <w:rStyle w:val="IndexLink"/>
              </w:rPr>
              <w:t>34</w:t>
            </w:r>
          </w:hyperlink>
        </w:p>
        <w:p>
          <w:pPr>
            <w:pStyle w:val="Contents4"/>
            <w:tabs>
              <w:tab w:val="clear" w:pos="8176"/>
              <w:tab w:val="right" w:pos="9026" w:leader="dot"/>
            </w:tabs>
            <w:rPr/>
          </w:pPr>
          <w:hyperlink w:anchor="__RefHeading___Toc472408_105122903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472410_1051229030">
            <w:r>
              <w:rPr>
                <w:webHidden/>
                <w:rStyle w:val="IndexLink"/>
              </w:rPr>
              <w:t>1</w:t>
            </w:r>
            <w:r>
              <w:rPr>
                <w:rStyle w:val="IndexLink"/>
                <w:rtl w:val="true"/>
              </w:rPr>
              <w:t xml:space="preserve"> - «</w:t>
            </w:r>
            <w:r>
              <w:rPr>
                <w:rStyle w:val="IndexLink"/>
                <w:rtl w:val="true"/>
              </w:rPr>
              <w:t>حق نماز</w:t>
            </w:r>
            <w:r>
              <w:rPr>
                <w:rStyle w:val="IndexLink"/>
                <w:rtl w:val="true"/>
              </w:rPr>
              <w:t>»</w:t>
              <w:tab/>
            </w:r>
            <w:r>
              <w:rPr>
                <w:rStyle w:val="IndexLink"/>
              </w:rPr>
              <w:t>34</w:t>
            </w:r>
          </w:hyperlink>
        </w:p>
        <w:p>
          <w:pPr>
            <w:pStyle w:val="Contents4"/>
            <w:tabs>
              <w:tab w:val="clear" w:pos="8176"/>
              <w:tab w:val="right" w:pos="9026" w:leader="dot"/>
            </w:tabs>
            <w:rPr/>
          </w:pPr>
          <w:hyperlink w:anchor="__RefHeading___Toc472412_1051229030">
            <w:r>
              <w:rPr>
                <w:webHidden/>
                <w:rStyle w:val="IndexLink"/>
              </w:rPr>
              <w:t>2</w:t>
            </w:r>
            <w:r>
              <w:rPr>
                <w:rStyle w:val="IndexLink"/>
                <w:rtl w:val="true"/>
              </w:rPr>
              <w:t xml:space="preserve"> - «</w:t>
            </w:r>
            <w:r>
              <w:rPr>
                <w:rStyle w:val="IndexLink"/>
                <w:rtl w:val="true"/>
              </w:rPr>
              <w:t>حق حج</w:t>
            </w:r>
            <w:r>
              <w:rPr>
                <w:rStyle w:val="IndexLink"/>
                <w:rtl w:val="true"/>
              </w:rPr>
              <w:t>»</w:t>
              <w:tab/>
            </w:r>
            <w:r>
              <w:rPr>
                <w:rStyle w:val="IndexLink"/>
              </w:rPr>
              <w:t>34</w:t>
            </w:r>
          </w:hyperlink>
        </w:p>
        <w:p>
          <w:pPr>
            <w:pStyle w:val="Contents4"/>
            <w:tabs>
              <w:tab w:val="clear" w:pos="8176"/>
              <w:tab w:val="right" w:pos="9026" w:leader="dot"/>
            </w:tabs>
            <w:rPr/>
          </w:pPr>
          <w:hyperlink w:anchor="__RefHeading___Toc472414_1051229030">
            <w:r>
              <w:rPr>
                <w:webHidden/>
                <w:rStyle w:val="IndexLink"/>
              </w:rPr>
              <w:t>3</w:t>
            </w:r>
            <w:r>
              <w:rPr>
                <w:rStyle w:val="IndexLink"/>
                <w:rtl w:val="true"/>
              </w:rPr>
              <w:t xml:space="preserve"> - «</w:t>
            </w:r>
            <w:r>
              <w:rPr>
                <w:rStyle w:val="IndexLink"/>
                <w:rtl w:val="true"/>
              </w:rPr>
              <w:t>حق روزه</w:t>
            </w:r>
            <w:r>
              <w:rPr>
                <w:rStyle w:val="IndexLink"/>
                <w:rtl w:val="true"/>
              </w:rPr>
              <w:t>»</w:t>
              <w:tab/>
            </w:r>
            <w:r>
              <w:rPr>
                <w:rStyle w:val="IndexLink"/>
              </w:rPr>
              <w:t>34</w:t>
            </w:r>
          </w:hyperlink>
        </w:p>
        <w:p>
          <w:pPr>
            <w:pStyle w:val="Contents4"/>
            <w:tabs>
              <w:tab w:val="clear" w:pos="8176"/>
              <w:tab w:val="right" w:pos="9026" w:leader="dot"/>
            </w:tabs>
            <w:rPr/>
          </w:pPr>
          <w:hyperlink w:anchor="__RefHeading___Toc472416_1051229030">
            <w:r>
              <w:rPr>
                <w:webHidden/>
                <w:rStyle w:val="IndexLink"/>
              </w:rPr>
              <w:t>4</w:t>
            </w:r>
            <w:r>
              <w:rPr>
                <w:rStyle w:val="IndexLink"/>
                <w:rtl w:val="true"/>
              </w:rPr>
              <w:t xml:space="preserve"> - «</w:t>
            </w:r>
            <w:r>
              <w:rPr>
                <w:rStyle w:val="IndexLink"/>
                <w:rtl w:val="true"/>
              </w:rPr>
              <w:t>حق صدقه</w:t>
            </w:r>
            <w:r>
              <w:rPr>
                <w:rStyle w:val="IndexLink"/>
                <w:rtl w:val="true"/>
              </w:rPr>
              <w:t>»</w:t>
              <w:tab/>
            </w:r>
            <w:r>
              <w:rPr>
                <w:rStyle w:val="IndexLink"/>
              </w:rPr>
              <w:t>35</w:t>
            </w:r>
          </w:hyperlink>
        </w:p>
        <w:p>
          <w:pPr>
            <w:pStyle w:val="Contents4"/>
            <w:tabs>
              <w:tab w:val="clear" w:pos="8176"/>
              <w:tab w:val="right" w:pos="9026" w:leader="dot"/>
            </w:tabs>
            <w:rPr/>
          </w:pPr>
          <w:hyperlink w:anchor="__RefHeading___Toc472418_1051229030">
            <w:r>
              <w:rPr>
                <w:webHidden/>
                <w:rStyle w:val="IndexLink"/>
              </w:rPr>
              <w:t>5</w:t>
            </w:r>
            <w:r>
              <w:rPr>
                <w:rStyle w:val="IndexLink"/>
                <w:rtl w:val="true"/>
              </w:rPr>
              <w:t xml:space="preserve"> - «</w:t>
            </w:r>
            <w:r>
              <w:rPr>
                <w:rStyle w:val="IndexLink"/>
                <w:rtl w:val="true"/>
              </w:rPr>
              <w:t>حق قربانى</w:t>
            </w:r>
            <w:r>
              <w:rPr>
                <w:rStyle w:val="IndexLink"/>
                <w:rtl w:val="true"/>
              </w:rPr>
              <w:t>»</w:t>
              <w:tab/>
            </w:r>
            <w:r>
              <w:rPr>
                <w:rStyle w:val="IndexLink"/>
              </w:rPr>
              <w:t>35</w:t>
            </w:r>
          </w:hyperlink>
        </w:p>
        <w:p>
          <w:pPr>
            <w:pStyle w:val="Contents4"/>
            <w:tabs>
              <w:tab w:val="clear" w:pos="8176"/>
              <w:tab w:val="right" w:pos="9026" w:leader="dot"/>
            </w:tabs>
            <w:rPr/>
          </w:pPr>
          <w:hyperlink w:anchor="__RefHeading___Toc472420_1051229030">
            <w:r>
              <w:rPr>
                <w:webHidden/>
                <w:rStyle w:val="IndexLink"/>
              </w:rPr>
              <w:t>6</w:t>
            </w:r>
            <w:r>
              <w:rPr>
                <w:rStyle w:val="IndexLink"/>
                <w:rtl w:val="true"/>
              </w:rPr>
              <w:t xml:space="preserve"> - «</w:t>
            </w:r>
            <w:r>
              <w:rPr>
                <w:rStyle w:val="IndexLink"/>
                <w:rtl w:val="true"/>
              </w:rPr>
              <w:t>حق مسجد</w:t>
            </w:r>
            <w:r>
              <w:rPr>
                <w:rStyle w:val="IndexLink"/>
                <w:rtl w:val="true"/>
              </w:rPr>
              <w:t>»</w:t>
              <w:tab/>
            </w:r>
            <w:r>
              <w:rPr>
                <w:rStyle w:val="IndexLink"/>
              </w:rPr>
              <w:t>35</w:t>
            </w:r>
          </w:hyperlink>
        </w:p>
        <w:p>
          <w:pPr>
            <w:pStyle w:val="Contents4"/>
            <w:tabs>
              <w:tab w:val="clear" w:pos="8176"/>
              <w:tab w:val="right" w:pos="9026" w:leader="dot"/>
            </w:tabs>
            <w:rPr/>
          </w:pPr>
          <w:hyperlink w:anchor="__RefHeading___Toc472422_1051229030">
            <w:r>
              <w:rPr>
                <w:webHidden/>
                <w:rStyle w:val="IndexLink"/>
              </w:rPr>
              <w:t>7</w:t>
            </w:r>
            <w:r>
              <w:rPr>
                <w:rStyle w:val="IndexLink"/>
                <w:rtl w:val="true"/>
              </w:rPr>
              <w:t xml:space="preserve"> - «</w:t>
            </w:r>
            <w:r>
              <w:rPr>
                <w:rStyle w:val="IndexLink"/>
                <w:rtl w:val="true"/>
              </w:rPr>
              <w:t>حق زيارت برادر مؤمن</w:t>
            </w:r>
            <w:r>
              <w:rPr>
                <w:rStyle w:val="IndexLink"/>
                <w:rtl w:val="true"/>
              </w:rPr>
              <w:t>»</w:t>
              <w:tab/>
            </w:r>
            <w:r>
              <w:rPr>
                <w:rStyle w:val="IndexLink"/>
              </w:rPr>
              <w:t>35</w:t>
            </w:r>
          </w:hyperlink>
        </w:p>
        <w:p>
          <w:pPr>
            <w:pStyle w:val="Contents5"/>
            <w:tabs>
              <w:tab w:val="clear" w:pos="7892"/>
              <w:tab w:val="right" w:pos="9026" w:leader="dot"/>
            </w:tabs>
            <w:rPr/>
          </w:pPr>
          <w:hyperlink w:anchor="__RefHeading___Toc472424_105122903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472426_1051229030">
            <w:r>
              <w:rPr>
                <w:webHidden/>
                <w:rStyle w:val="IndexLink"/>
                <w:rtl w:val="true"/>
              </w:rPr>
              <w:t>دو نمونۀ ديگر از حقوق خداوند</w:t>
            </w:r>
            <w:r>
              <w:rPr>
                <w:rStyle w:val="IndexLink"/>
                <w:rtl w:val="true"/>
              </w:rPr>
              <w:tab/>
            </w:r>
            <w:r>
              <w:rPr>
                <w:rStyle w:val="IndexLink"/>
              </w:rPr>
              <w:t>36</w:t>
            </w:r>
          </w:hyperlink>
        </w:p>
        <w:p>
          <w:pPr>
            <w:pStyle w:val="Contents6"/>
            <w:tabs>
              <w:tab w:val="clear" w:pos="7609"/>
              <w:tab w:val="right" w:pos="9026" w:leader="dot"/>
            </w:tabs>
            <w:rPr/>
          </w:pPr>
          <w:hyperlink w:anchor="__RefHeading___Toc472428_1051229030">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472430_1051229030">
            <w:r>
              <w:rPr>
                <w:webHidden/>
                <w:rStyle w:val="IndexLink"/>
                <w:rtl w:val="true"/>
              </w:rPr>
              <w:t>رابطۀ حقوق انسانها با حقوق الهى</w:t>
            </w:r>
            <w:r>
              <w:rPr>
                <w:rStyle w:val="IndexLink"/>
                <w:rtl w:val="true"/>
              </w:rPr>
              <w:tab/>
            </w:r>
            <w:r>
              <w:rPr>
                <w:rStyle w:val="IndexLink"/>
              </w:rPr>
              <w:t>36</w:t>
            </w:r>
          </w:hyperlink>
        </w:p>
        <w:p>
          <w:pPr>
            <w:pStyle w:val="Contents6"/>
            <w:tabs>
              <w:tab w:val="clear" w:pos="7609"/>
              <w:tab w:val="right" w:pos="9026" w:leader="dot"/>
            </w:tabs>
            <w:rPr/>
          </w:pPr>
          <w:hyperlink w:anchor="__RefHeading___Toc472432_1051229030">
            <w:r>
              <w:rPr>
                <w:webHidden/>
                <w:rStyle w:val="IndexLink"/>
                <w:rtl w:val="true"/>
              </w:rPr>
              <w:t>حق كرامت انسانى</w:t>
            </w:r>
            <w:r>
              <w:rPr>
                <w:rStyle w:val="IndexLink"/>
                <w:rtl w:val="true"/>
              </w:rPr>
              <w:tab/>
            </w:r>
            <w:r>
              <w:rPr>
                <w:rStyle w:val="IndexLink"/>
              </w:rPr>
              <w:t>37</w:t>
            </w:r>
          </w:hyperlink>
        </w:p>
        <w:p>
          <w:pPr>
            <w:pStyle w:val="Contents3"/>
            <w:tabs>
              <w:tab w:val="clear" w:pos="8459"/>
              <w:tab w:val="right" w:pos="9026" w:leader="dot"/>
            </w:tabs>
            <w:rPr/>
          </w:pPr>
          <w:hyperlink w:anchor="__RefHeading___Toc472434_1051229030">
            <w:r>
              <w:rPr>
                <w:webHidden/>
                <w:rStyle w:val="IndexLink"/>
                <w:rtl w:val="true"/>
              </w:rPr>
              <w:t>حقوق انسان بر خود</w:t>
            </w:r>
            <w:r>
              <w:rPr>
                <w:rStyle w:val="IndexLink"/>
                <w:rtl w:val="true"/>
              </w:rPr>
              <w:tab/>
            </w:r>
            <w:r>
              <w:rPr>
                <w:rStyle w:val="IndexLink"/>
              </w:rPr>
              <w:t>46</w:t>
            </w:r>
          </w:hyperlink>
        </w:p>
        <w:p>
          <w:pPr>
            <w:pStyle w:val="Contents3"/>
            <w:tabs>
              <w:tab w:val="clear" w:pos="8459"/>
              <w:tab w:val="right" w:pos="9026" w:leader="dot"/>
            </w:tabs>
            <w:rPr/>
          </w:pPr>
          <w:hyperlink w:anchor="__RefHeading___Toc472436_1051229030">
            <w:r>
              <w:rPr>
                <w:webHidden/>
                <w:rStyle w:val="IndexLink"/>
                <w:rtl w:val="true"/>
              </w:rPr>
              <w:t>حقوق متقابل انسانها نسبت به يكديگر</w:t>
            </w:r>
            <w:r>
              <w:rPr>
                <w:rStyle w:val="IndexLink"/>
                <w:rtl w:val="true"/>
              </w:rPr>
              <w:tab/>
            </w:r>
            <w:r>
              <w:rPr>
                <w:rStyle w:val="IndexLink"/>
              </w:rPr>
              <w:t>48</w:t>
            </w:r>
          </w:hyperlink>
        </w:p>
        <w:p>
          <w:pPr>
            <w:pStyle w:val="Contents4"/>
            <w:tabs>
              <w:tab w:val="clear" w:pos="8176"/>
              <w:tab w:val="right" w:pos="9026" w:leader="dot"/>
            </w:tabs>
            <w:rPr/>
          </w:pPr>
          <w:hyperlink w:anchor="__RefHeading___Toc472438_1051229030">
            <w:r>
              <w:rPr>
                <w:webHidden/>
                <w:rStyle w:val="IndexLink"/>
              </w:rPr>
              <w:t>1</w:t>
            </w:r>
            <w:r>
              <w:rPr>
                <w:rStyle w:val="IndexLink"/>
                <w:rtl w:val="true"/>
              </w:rPr>
              <w:t xml:space="preserve"> - </w:t>
            </w:r>
            <w:r>
              <w:rPr>
                <w:rStyle w:val="IndexLink"/>
                <w:rtl w:val="true"/>
              </w:rPr>
              <w:t>حقوق خانواده و بستگان</w:t>
            </w:r>
            <w:r>
              <w:rPr>
                <w:rStyle w:val="IndexLink"/>
                <w:rtl w:val="true"/>
              </w:rPr>
              <w:tab/>
            </w:r>
            <w:r>
              <w:rPr>
                <w:rStyle w:val="IndexLink"/>
              </w:rPr>
              <w:t>48</w:t>
            </w:r>
          </w:hyperlink>
        </w:p>
        <w:p>
          <w:pPr>
            <w:pStyle w:val="Contents4"/>
            <w:tabs>
              <w:tab w:val="clear" w:pos="8176"/>
              <w:tab w:val="right" w:pos="9026" w:leader="dot"/>
            </w:tabs>
            <w:rPr/>
          </w:pPr>
          <w:hyperlink w:anchor="__RefHeading___Toc472440_1051229030">
            <w:r>
              <w:rPr>
                <w:webHidden/>
                <w:rStyle w:val="IndexLink"/>
              </w:rPr>
              <w:t>2</w:t>
            </w:r>
            <w:r>
              <w:rPr>
                <w:rStyle w:val="IndexLink"/>
                <w:rtl w:val="true"/>
              </w:rPr>
              <w:t xml:space="preserve"> - </w:t>
            </w:r>
            <w:r>
              <w:rPr>
                <w:rStyle w:val="IndexLink"/>
                <w:rtl w:val="true"/>
              </w:rPr>
              <w:t>حقوق اجتماعى</w:t>
            </w:r>
            <w:r>
              <w:rPr>
                <w:rStyle w:val="IndexLink"/>
                <w:rtl w:val="true"/>
              </w:rPr>
              <w:tab/>
            </w:r>
            <w:r>
              <w:rPr>
                <w:rStyle w:val="IndexLink"/>
              </w:rPr>
              <w:t>52</w:t>
            </w:r>
          </w:hyperlink>
        </w:p>
        <w:p>
          <w:pPr>
            <w:pStyle w:val="Contents5"/>
            <w:tabs>
              <w:tab w:val="clear" w:pos="7892"/>
              <w:tab w:val="right" w:pos="9026" w:leader="dot"/>
            </w:tabs>
            <w:rPr/>
          </w:pPr>
          <w:hyperlink w:anchor="__RefHeading___Toc472442_1051229030">
            <w:r>
              <w:rPr>
                <w:webHidden/>
                <w:rStyle w:val="IndexLink"/>
                <w:rtl w:val="true"/>
              </w:rPr>
              <w:t>حق حيات مادى و معنوى</w:t>
            </w:r>
            <w:r>
              <w:rPr>
                <w:rStyle w:val="IndexLink"/>
                <w:rtl w:val="true"/>
              </w:rPr>
              <w:tab/>
            </w:r>
            <w:r>
              <w:rPr>
                <w:rStyle w:val="IndexLink"/>
              </w:rPr>
              <w:t>52</w:t>
            </w:r>
          </w:hyperlink>
        </w:p>
        <w:p>
          <w:pPr>
            <w:pStyle w:val="Contents5"/>
            <w:tabs>
              <w:tab w:val="clear" w:pos="7892"/>
              <w:tab w:val="right" w:pos="9026" w:leader="dot"/>
            </w:tabs>
            <w:rPr/>
          </w:pPr>
          <w:hyperlink w:anchor="__RefHeading___Toc472444_1051229030">
            <w:r>
              <w:rPr>
                <w:webHidden/>
                <w:rStyle w:val="IndexLink"/>
                <w:rtl w:val="true"/>
              </w:rPr>
              <w:t>حق آزادى انديشه و بيان</w:t>
            </w:r>
            <w:r>
              <w:rPr>
                <w:rStyle w:val="IndexLink"/>
                <w:rtl w:val="true"/>
              </w:rPr>
              <w:tab/>
            </w:r>
            <w:r>
              <w:rPr>
                <w:rStyle w:val="IndexLink"/>
              </w:rPr>
              <w:t>55</w:t>
            </w:r>
          </w:hyperlink>
        </w:p>
        <w:p>
          <w:pPr>
            <w:pStyle w:val="Contents5"/>
            <w:tabs>
              <w:tab w:val="clear" w:pos="7892"/>
              <w:tab w:val="right" w:pos="9026" w:leader="dot"/>
            </w:tabs>
            <w:rPr/>
          </w:pPr>
          <w:hyperlink w:anchor="__RefHeading___Toc472446_1051229030">
            <w:r>
              <w:rPr>
                <w:webHidden/>
                <w:rStyle w:val="IndexLink"/>
                <w:rtl w:val="true"/>
              </w:rPr>
              <w:t>حق آزادى تغيير انديشه</w:t>
            </w:r>
            <w:r>
              <w:rPr>
                <w:rStyle w:val="IndexLink"/>
                <w:rtl w:val="true"/>
              </w:rPr>
              <w:tab/>
            </w:r>
            <w:r>
              <w:rPr>
                <w:rStyle w:val="IndexLink"/>
              </w:rPr>
              <w:t>59</w:t>
            </w:r>
          </w:hyperlink>
        </w:p>
        <w:p>
          <w:pPr>
            <w:pStyle w:val="Contents5"/>
            <w:tabs>
              <w:tab w:val="clear" w:pos="7892"/>
              <w:tab w:val="right" w:pos="9026" w:leader="dot"/>
            </w:tabs>
            <w:rPr/>
          </w:pPr>
          <w:hyperlink w:anchor="__RefHeading___Toc472448_1051229030">
            <w:r>
              <w:rPr>
                <w:webHidden/>
                <w:rStyle w:val="IndexLink"/>
                <w:rtl w:val="true"/>
              </w:rPr>
              <w:t>حق كسب و كار و انتخاب مسكن</w:t>
            </w:r>
            <w:r>
              <w:rPr>
                <w:rStyle w:val="IndexLink"/>
                <w:rtl w:val="true"/>
              </w:rPr>
              <w:tab/>
            </w:r>
            <w:r>
              <w:rPr>
                <w:rStyle w:val="IndexLink"/>
              </w:rPr>
              <w:t>65</w:t>
            </w:r>
          </w:hyperlink>
        </w:p>
        <w:p>
          <w:pPr>
            <w:pStyle w:val="Contents5"/>
            <w:tabs>
              <w:tab w:val="clear" w:pos="7892"/>
              <w:tab w:val="right" w:pos="9026" w:leader="dot"/>
            </w:tabs>
            <w:rPr/>
          </w:pPr>
          <w:hyperlink w:anchor="__RefHeading___Toc472450_1051229030">
            <w:r>
              <w:rPr>
                <w:webHidden/>
                <w:rStyle w:val="IndexLink"/>
                <w:rtl w:val="true"/>
              </w:rPr>
              <w:t>حق بازنشستگى</w:t>
            </w:r>
            <w:r>
              <w:rPr>
                <w:rStyle w:val="IndexLink"/>
                <w:rtl w:val="true"/>
              </w:rPr>
              <w:tab/>
            </w:r>
            <w:r>
              <w:rPr>
                <w:rStyle w:val="IndexLink"/>
              </w:rPr>
              <w:t>66</w:t>
            </w:r>
          </w:hyperlink>
        </w:p>
        <w:p>
          <w:pPr>
            <w:pStyle w:val="Contents5"/>
            <w:tabs>
              <w:tab w:val="clear" w:pos="7892"/>
              <w:tab w:val="right" w:pos="9026" w:leader="dot"/>
            </w:tabs>
            <w:rPr/>
          </w:pPr>
          <w:hyperlink w:anchor="__RefHeading___Toc472452_1051229030">
            <w:r>
              <w:rPr>
                <w:webHidden/>
                <w:rStyle w:val="IndexLink"/>
                <w:rtl w:val="true"/>
              </w:rPr>
              <w:t>حق افراد مستضعف و مظلوم</w:t>
            </w:r>
            <w:r>
              <w:rPr>
                <w:rStyle w:val="IndexLink"/>
                <w:rtl w:val="true"/>
              </w:rPr>
              <w:tab/>
            </w:r>
            <w:r>
              <w:rPr>
                <w:rStyle w:val="IndexLink"/>
              </w:rPr>
              <w:t>67</w:t>
            </w:r>
          </w:hyperlink>
        </w:p>
        <w:p>
          <w:pPr>
            <w:pStyle w:val="Contents5"/>
            <w:tabs>
              <w:tab w:val="clear" w:pos="7892"/>
              <w:tab w:val="right" w:pos="9026" w:leader="dot"/>
            </w:tabs>
            <w:rPr/>
          </w:pPr>
          <w:hyperlink w:anchor="__RefHeading___Toc472454_1051229030">
            <w:r>
              <w:rPr>
                <w:webHidden/>
                <w:rStyle w:val="IndexLink"/>
                <w:rtl w:val="true"/>
              </w:rPr>
              <w:t>حق مبارزه با محروميّت</w:t>
            </w:r>
            <w:r>
              <w:rPr>
                <w:rStyle w:val="IndexLink"/>
                <w:rtl w:val="true"/>
              </w:rPr>
              <w:tab/>
            </w:r>
            <w:r>
              <w:rPr>
                <w:rStyle w:val="IndexLink"/>
              </w:rPr>
              <w:t>69</w:t>
            </w:r>
          </w:hyperlink>
        </w:p>
        <w:p>
          <w:pPr>
            <w:pStyle w:val="Contents5"/>
            <w:tabs>
              <w:tab w:val="clear" w:pos="7892"/>
              <w:tab w:val="right" w:pos="9026" w:leader="dot"/>
            </w:tabs>
            <w:rPr/>
          </w:pPr>
          <w:hyperlink w:anchor="__RefHeading___Toc472456_1051229030">
            <w:r>
              <w:rPr>
                <w:webHidden/>
                <w:rStyle w:val="IndexLink"/>
                <w:rtl w:val="true"/>
              </w:rPr>
              <w:t>حق ايتام و محرومين</w:t>
            </w:r>
            <w:r>
              <w:rPr>
                <w:rStyle w:val="IndexLink"/>
                <w:rtl w:val="true"/>
              </w:rPr>
              <w:tab/>
            </w:r>
            <w:r>
              <w:rPr>
                <w:rStyle w:val="IndexLink"/>
              </w:rPr>
              <w:t>69</w:t>
            </w:r>
          </w:hyperlink>
        </w:p>
        <w:p>
          <w:pPr>
            <w:pStyle w:val="Contents5"/>
            <w:tabs>
              <w:tab w:val="clear" w:pos="7892"/>
              <w:tab w:val="right" w:pos="9026" w:leader="dot"/>
            </w:tabs>
            <w:rPr/>
          </w:pPr>
          <w:hyperlink w:anchor="__RefHeading___Toc472458_1051229030">
            <w:r>
              <w:rPr>
                <w:webHidden/>
                <w:rStyle w:val="IndexLink"/>
                <w:rtl w:val="true"/>
              </w:rPr>
              <w:t>حق تقدم</w:t>
            </w:r>
            <w:r>
              <w:rPr>
                <w:rStyle w:val="IndexLink"/>
                <w:rtl w:val="true"/>
              </w:rPr>
              <w:tab/>
            </w:r>
            <w:r>
              <w:rPr>
                <w:rStyle w:val="IndexLink"/>
              </w:rPr>
              <w:t>71</w:t>
            </w:r>
          </w:hyperlink>
        </w:p>
        <w:p>
          <w:pPr>
            <w:pStyle w:val="Contents4"/>
            <w:tabs>
              <w:tab w:val="clear" w:pos="8176"/>
              <w:tab w:val="right" w:pos="9026" w:leader="dot"/>
            </w:tabs>
            <w:rPr/>
          </w:pPr>
          <w:hyperlink w:anchor="__RefHeading___Toc472460_1051229030">
            <w:r>
              <w:rPr>
                <w:webHidden/>
                <w:rStyle w:val="IndexLink"/>
              </w:rPr>
              <w:t>3</w:t>
            </w:r>
            <w:r>
              <w:rPr>
                <w:rStyle w:val="IndexLink"/>
                <w:rtl w:val="true"/>
              </w:rPr>
              <w:t xml:space="preserve"> - </w:t>
            </w:r>
            <w:r>
              <w:rPr>
                <w:rStyle w:val="IndexLink"/>
                <w:rtl w:val="true"/>
              </w:rPr>
              <w:t>حقوق متقابل مردم و حكومت صالح</w:t>
            </w:r>
            <w:r>
              <w:rPr>
                <w:rStyle w:val="IndexLink"/>
                <w:rtl w:val="true"/>
              </w:rPr>
              <w:tab/>
            </w:r>
            <w:r>
              <w:rPr>
                <w:rStyle w:val="IndexLink"/>
              </w:rPr>
              <w:t>72</w:t>
            </w:r>
          </w:hyperlink>
        </w:p>
        <w:p>
          <w:pPr>
            <w:pStyle w:val="Contents5"/>
            <w:tabs>
              <w:tab w:val="clear" w:pos="7892"/>
              <w:tab w:val="right" w:pos="9026" w:leader="dot"/>
            </w:tabs>
            <w:rPr/>
          </w:pPr>
          <w:hyperlink w:anchor="__RefHeading___Toc472462_105122903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472464_1051229030">
            <w:r>
              <w:rPr>
                <w:webHidden/>
                <w:rStyle w:val="IndexLink"/>
                <w:rtl w:val="true"/>
              </w:rPr>
              <w:t>قدرت و سوء استفاده از حق</w:t>
            </w:r>
            <w:r>
              <w:rPr>
                <w:rStyle w:val="IndexLink"/>
                <w:rtl w:val="true"/>
              </w:rPr>
              <w:tab/>
            </w:r>
            <w:r>
              <w:rPr>
                <w:rStyle w:val="IndexLink"/>
              </w:rPr>
              <w:t>75</w:t>
            </w:r>
          </w:hyperlink>
        </w:p>
        <w:p>
          <w:pPr>
            <w:pStyle w:val="Contents5"/>
            <w:tabs>
              <w:tab w:val="clear" w:pos="7892"/>
              <w:tab w:val="right" w:pos="9026" w:leader="dot"/>
            </w:tabs>
            <w:rPr/>
          </w:pPr>
          <w:hyperlink w:anchor="__RefHeading___Toc472466_1051229030">
            <w:r>
              <w:rPr>
                <w:webHidden/>
                <w:rStyle w:val="IndexLink"/>
                <w:rtl w:val="true"/>
              </w:rPr>
              <w:t>حق تعيين سرنوشت</w:t>
            </w:r>
            <w:r>
              <w:rPr>
                <w:rStyle w:val="IndexLink"/>
                <w:rtl w:val="true"/>
              </w:rPr>
              <w:tab/>
            </w:r>
            <w:r>
              <w:rPr>
                <w:rStyle w:val="IndexLink"/>
              </w:rPr>
              <w:t>76</w:t>
            </w:r>
          </w:hyperlink>
        </w:p>
        <w:p>
          <w:pPr>
            <w:pStyle w:val="Contents5"/>
            <w:tabs>
              <w:tab w:val="clear" w:pos="7892"/>
              <w:tab w:val="right" w:pos="9026" w:leader="dot"/>
            </w:tabs>
            <w:rPr/>
          </w:pPr>
          <w:hyperlink w:anchor="__RefHeading___Toc472468_1051229030">
            <w:r>
              <w:rPr>
                <w:webHidden/>
                <w:rStyle w:val="IndexLink"/>
                <w:rtl w:val="true"/>
              </w:rPr>
              <w:t>حق فعاليت سياسى</w:t>
            </w:r>
            <w:r>
              <w:rPr>
                <w:rStyle w:val="IndexLink"/>
                <w:rtl w:val="true"/>
              </w:rPr>
              <w:tab/>
            </w:r>
            <w:r>
              <w:rPr>
                <w:rStyle w:val="IndexLink"/>
              </w:rPr>
              <w:t>80</w:t>
            </w:r>
          </w:hyperlink>
        </w:p>
        <w:p>
          <w:pPr>
            <w:pStyle w:val="Contents5"/>
            <w:tabs>
              <w:tab w:val="clear" w:pos="7892"/>
              <w:tab w:val="right" w:pos="9026" w:leader="dot"/>
            </w:tabs>
            <w:rPr/>
          </w:pPr>
          <w:hyperlink w:anchor="__RefHeading___Toc472470_1051229030">
            <w:r>
              <w:rPr>
                <w:webHidden/>
                <w:rStyle w:val="IndexLink"/>
                <w:rtl w:val="true"/>
              </w:rPr>
              <w:t>حق اطلاع و نظارت بر عملكرد حاكميت</w:t>
            </w:r>
            <w:r>
              <w:rPr>
                <w:rStyle w:val="IndexLink"/>
                <w:rtl w:val="true"/>
              </w:rPr>
              <w:tab/>
            </w:r>
            <w:r>
              <w:rPr>
                <w:rStyle w:val="IndexLink"/>
              </w:rPr>
              <w:t>81</w:t>
            </w:r>
          </w:hyperlink>
        </w:p>
        <w:p>
          <w:pPr>
            <w:pStyle w:val="Contents5"/>
            <w:tabs>
              <w:tab w:val="clear" w:pos="7892"/>
              <w:tab w:val="right" w:pos="9026" w:leader="dot"/>
            </w:tabs>
            <w:rPr/>
          </w:pPr>
          <w:hyperlink w:anchor="__RefHeading___Toc472472_1051229030">
            <w:r>
              <w:rPr>
                <w:webHidden/>
                <w:rStyle w:val="IndexLink"/>
                <w:rtl w:val="true"/>
              </w:rPr>
              <w:t>حق استيفاى فورى حقوق</w:t>
            </w:r>
            <w:r>
              <w:rPr>
                <w:rStyle w:val="IndexLink"/>
                <w:rtl w:val="true"/>
              </w:rPr>
              <w:tab/>
            </w:r>
            <w:r>
              <w:rPr>
                <w:rStyle w:val="IndexLink"/>
              </w:rPr>
              <w:t>84</w:t>
            </w:r>
          </w:hyperlink>
        </w:p>
        <w:p>
          <w:pPr>
            <w:pStyle w:val="Contents5"/>
            <w:tabs>
              <w:tab w:val="clear" w:pos="7892"/>
              <w:tab w:val="right" w:pos="9026" w:leader="dot"/>
            </w:tabs>
            <w:rPr/>
          </w:pPr>
          <w:hyperlink w:anchor="__RefHeading___Toc472474_1051229030">
            <w:r>
              <w:rPr>
                <w:webHidden/>
                <w:rStyle w:val="IndexLink"/>
                <w:rtl w:val="true"/>
              </w:rPr>
              <w:t>حق برخورد عادلانه</w:t>
            </w:r>
            <w:r>
              <w:rPr>
                <w:rStyle w:val="IndexLink"/>
                <w:rtl w:val="true"/>
              </w:rPr>
              <w:tab/>
            </w:r>
            <w:r>
              <w:rPr>
                <w:rStyle w:val="IndexLink"/>
              </w:rPr>
              <w:t>84</w:t>
            </w:r>
          </w:hyperlink>
        </w:p>
        <w:p>
          <w:pPr>
            <w:pStyle w:val="Contents5"/>
            <w:tabs>
              <w:tab w:val="clear" w:pos="7892"/>
              <w:tab w:val="right" w:pos="9026" w:leader="dot"/>
            </w:tabs>
            <w:rPr/>
          </w:pPr>
          <w:hyperlink w:anchor="__RefHeading___Toc472476_1051229030">
            <w:r>
              <w:rPr>
                <w:webHidden/>
                <w:rStyle w:val="IndexLink"/>
                <w:rtl w:val="true"/>
              </w:rPr>
              <w:t>حق مصونيت منتقدين از تعرّض</w:t>
            </w:r>
            <w:r>
              <w:rPr>
                <w:rStyle w:val="IndexLink"/>
                <w:rtl w:val="true"/>
              </w:rPr>
              <w:tab/>
            </w:r>
            <w:r>
              <w:rPr>
                <w:rStyle w:val="IndexLink"/>
              </w:rPr>
              <w:t>87</w:t>
            </w:r>
          </w:hyperlink>
        </w:p>
        <w:p>
          <w:pPr>
            <w:pStyle w:val="Contents5"/>
            <w:tabs>
              <w:tab w:val="clear" w:pos="7892"/>
              <w:tab w:val="right" w:pos="9026" w:leader="dot"/>
            </w:tabs>
            <w:rPr/>
          </w:pPr>
          <w:hyperlink w:anchor="__RefHeading___Toc472478_1051229030">
            <w:r>
              <w:rPr>
                <w:webHidden/>
                <w:rStyle w:val="IndexLink"/>
                <w:rtl w:val="true"/>
              </w:rPr>
              <w:t>حق امنيت در زندگى شخصى</w:t>
            </w:r>
            <w:r>
              <w:rPr>
                <w:rStyle w:val="IndexLink"/>
                <w:rtl w:val="true"/>
              </w:rPr>
              <w:tab/>
            </w:r>
            <w:r>
              <w:rPr>
                <w:rStyle w:val="IndexLink"/>
              </w:rPr>
              <w:t>88</w:t>
            </w:r>
          </w:hyperlink>
        </w:p>
        <w:p>
          <w:pPr>
            <w:pStyle w:val="Contents5"/>
            <w:tabs>
              <w:tab w:val="clear" w:pos="7892"/>
              <w:tab w:val="right" w:pos="9026" w:leader="dot"/>
            </w:tabs>
            <w:rPr/>
          </w:pPr>
          <w:hyperlink w:anchor="__RefHeading___Toc472480_1051229030">
            <w:r>
              <w:rPr>
                <w:webHidden/>
                <w:rStyle w:val="IndexLink"/>
                <w:rtl w:val="true"/>
              </w:rPr>
              <w:t>حق پرده پوشى بر عيوب و اسرار مردم</w:t>
            </w:r>
            <w:r>
              <w:rPr>
                <w:rStyle w:val="IndexLink"/>
                <w:rtl w:val="true"/>
              </w:rPr>
              <w:tab/>
            </w:r>
            <w:r>
              <w:rPr>
                <w:rStyle w:val="IndexLink"/>
              </w:rPr>
              <w:t>90</w:t>
            </w:r>
          </w:hyperlink>
        </w:p>
        <w:p>
          <w:pPr>
            <w:pStyle w:val="Contents5"/>
            <w:tabs>
              <w:tab w:val="clear" w:pos="7892"/>
              <w:tab w:val="right" w:pos="9026" w:leader="dot"/>
            </w:tabs>
            <w:rPr/>
          </w:pPr>
          <w:hyperlink w:anchor="__RefHeading___Toc472482_1051229030">
            <w:r>
              <w:rPr>
                <w:webHidden/>
                <w:rStyle w:val="IndexLink"/>
                <w:rtl w:val="true"/>
              </w:rPr>
              <w:t>حق عفو و گذشت نسبت به لغزشها</w:t>
            </w:r>
            <w:r>
              <w:rPr>
                <w:rStyle w:val="IndexLink"/>
                <w:rtl w:val="true"/>
              </w:rPr>
              <w:tab/>
            </w:r>
            <w:r>
              <w:rPr>
                <w:rStyle w:val="IndexLink"/>
              </w:rPr>
              <w:t>91</w:t>
            </w:r>
          </w:hyperlink>
        </w:p>
        <w:p>
          <w:pPr>
            <w:pStyle w:val="Contents5"/>
            <w:tabs>
              <w:tab w:val="clear" w:pos="7892"/>
              <w:tab w:val="right" w:pos="9026" w:leader="dot"/>
            </w:tabs>
            <w:rPr/>
          </w:pPr>
          <w:hyperlink w:anchor="__RefHeading___Toc472484_1051229030">
            <w:r>
              <w:rPr>
                <w:webHidden/>
                <w:rStyle w:val="IndexLink"/>
                <w:rtl w:val="true"/>
              </w:rPr>
              <w:t>حق اقشار ضعيف و دور از قدرت</w:t>
            </w:r>
            <w:r>
              <w:rPr>
                <w:rStyle w:val="IndexLink"/>
                <w:rtl w:val="true"/>
              </w:rPr>
              <w:tab/>
            </w:r>
            <w:r>
              <w:rPr>
                <w:rStyle w:val="IndexLink"/>
              </w:rPr>
              <w:t>93</w:t>
            </w:r>
          </w:hyperlink>
        </w:p>
        <w:p>
          <w:pPr>
            <w:pStyle w:val="Contents5"/>
            <w:tabs>
              <w:tab w:val="clear" w:pos="7892"/>
              <w:tab w:val="right" w:pos="9026" w:leader="dot"/>
            </w:tabs>
            <w:rPr/>
          </w:pPr>
          <w:hyperlink w:anchor="__RefHeading___Toc472486_1051229030">
            <w:r>
              <w:rPr>
                <w:webHidden/>
                <w:rStyle w:val="IndexLink"/>
                <w:rtl w:val="true"/>
              </w:rPr>
              <w:t>حق ديدار خصوصى و بدون حاجب با حكّام</w:t>
            </w:r>
            <w:r>
              <w:rPr>
                <w:rStyle w:val="IndexLink"/>
                <w:rtl w:val="true"/>
              </w:rPr>
              <w:tab/>
            </w:r>
            <w:r>
              <w:rPr>
                <w:rStyle w:val="IndexLink"/>
              </w:rPr>
              <w:t>94</w:t>
            </w:r>
          </w:hyperlink>
        </w:p>
        <w:p>
          <w:pPr>
            <w:pStyle w:val="Contents5"/>
            <w:tabs>
              <w:tab w:val="clear" w:pos="7892"/>
              <w:tab w:val="right" w:pos="9026" w:leader="dot"/>
            </w:tabs>
            <w:rPr/>
          </w:pPr>
          <w:hyperlink w:anchor="__RefHeading___Toc472488_1051229030">
            <w:r>
              <w:rPr>
                <w:webHidden/>
                <w:rStyle w:val="IndexLink"/>
                <w:rtl w:val="true"/>
              </w:rPr>
              <w:t>حقوق حاكميت و كارگزاران</w:t>
            </w:r>
            <w:r>
              <w:rPr>
                <w:rStyle w:val="IndexLink"/>
                <w:rtl w:val="true"/>
              </w:rPr>
              <w:tab/>
            </w:r>
            <w:r>
              <w:rPr>
                <w:rStyle w:val="IndexLink"/>
              </w:rPr>
              <w:t>95</w:t>
            </w:r>
          </w:hyperlink>
        </w:p>
        <w:p>
          <w:pPr>
            <w:pStyle w:val="Contents5"/>
            <w:tabs>
              <w:tab w:val="clear" w:pos="7892"/>
              <w:tab w:val="right" w:pos="9026" w:leader="dot"/>
            </w:tabs>
            <w:rPr/>
          </w:pPr>
          <w:hyperlink w:anchor="__RefHeading___Toc472490_1051229030">
            <w:r>
              <w:rPr>
                <w:webHidden/>
                <w:rStyle w:val="IndexLink"/>
                <w:rtl w:val="true"/>
              </w:rPr>
              <w:t>حقوق عمومى مردم</w:t>
            </w:r>
            <w:r>
              <w:rPr>
                <w:rStyle w:val="IndexLink"/>
                <w:rtl w:val="true"/>
              </w:rPr>
              <w:tab/>
            </w:r>
            <w:r>
              <w:rPr>
                <w:rStyle w:val="IndexLink"/>
              </w:rPr>
              <w:t>96</w:t>
            </w:r>
          </w:hyperlink>
        </w:p>
        <w:p>
          <w:pPr>
            <w:pStyle w:val="Contents5"/>
            <w:tabs>
              <w:tab w:val="clear" w:pos="7892"/>
              <w:tab w:val="right" w:pos="9026" w:leader="dot"/>
            </w:tabs>
            <w:rPr/>
          </w:pPr>
          <w:hyperlink w:anchor="__RefHeading___Toc472492_1051229030">
            <w:r>
              <w:rPr>
                <w:webHidden/>
                <w:rStyle w:val="IndexLink"/>
                <w:rtl w:val="true"/>
              </w:rPr>
              <w:t>سه حق اساسى در كلام حضرت امير عليه السلام</w:t>
            </w:r>
            <w:r>
              <w:rPr>
                <w:rStyle w:val="IndexLink"/>
                <w:rtl w:val="true"/>
              </w:rPr>
              <w:tab/>
            </w:r>
            <w:r>
              <w:rPr>
                <w:rStyle w:val="IndexLink"/>
              </w:rPr>
              <w:t>99</w:t>
            </w:r>
          </w:hyperlink>
        </w:p>
        <w:p>
          <w:pPr>
            <w:pStyle w:val="Contents6"/>
            <w:tabs>
              <w:tab w:val="clear" w:pos="7609"/>
              <w:tab w:val="right" w:pos="9026" w:leader="dot"/>
            </w:tabs>
            <w:rPr/>
          </w:pPr>
          <w:hyperlink w:anchor="__RefHeading___Toc472494_1051229030">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472496_1051229030">
            <w:r>
              <w:rPr>
                <w:webHidden/>
                <w:rStyle w:val="IndexLink"/>
                <w:rtl w:val="true"/>
              </w:rPr>
              <w:t>حقوق اصناف مختلف</w:t>
            </w:r>
            <w:r>
              <w:rPr>
                <w:rStyle w:val="IndexLink"/>
                <w:rtl w:val="true"/>
              </w:rPr>
              <w:tab/>
            </w:r>
            <w:r>
              <w:rPr>
                <w:rStyle w:val="IndexLink"/>
              </w:rPr>
              <w:t>100</w:t>
            </w:r>
          </w:hyperlink>
        </w:p>
        <w:p>
          <w:pPr>
            <w:pStyle w:val="Contents6"/>
            <w:tabs>
              <w:tab w:val="clear" w:pos="7609"/>
              <w:tab w:val="right" w:pos="9026" w:leader="dot"/>
            </w:tabs>
            <w:rPr/>
          </w:pPr>
          <w:hyperlink w:anchor="__RefHeading___Toc472498_1051229030">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472500_1051229030">
            <w:r>
              <w:rPr>
                <w:webHidden/>
                <w:rStyle w:val="IndexLink"/>
              </w:rPr>
              <w:t>1</w:t>
            </w:r>
            <w:r>
              <w:rPr>
                <w:rStyle w:val="IndexLink"/>
                <w:rtl w:val="true"/>
              </w:rPr>
              <w:t xml:space="preserve"> - </w:t>
            </w:r>
            <w:r>
              <w:rPr>
                <w:rStyle w:val="IndexLink"/>
                <w:rtl w:val="true"/>
              </w:rPr>
              <w:t xml:space="preserve">جنود خداوند </w:t>
            </w:r>
            <w:r>
              <w:rPr>
                <w:rStyle w:val="IndexLink"/>
                <w:rtl w:val="true"/>
              </w:rPr>
              <w:t>(</w:t>
            </w:r>
            <w:r>
              <w:rPr>
                <w:rStyle w:val="IndexLink"/>
                <w:rtl w:val="true"/>
              </w:rPr>
              <w:t>يعنى نيروهاى مسلح</w:t>
            </w:r>
            <w:r>
              <w:rPr>
                <w:rStyle w:val="IndexLink"/>
                <w:rtl w:val="true"/>
              </w:rPr>
              <w:t>).</w:t>
              <w:tab/>
            </w:r>
            <w:r>
              <w:rPr>
                <w:rStyle w:val="IndexLink"/>
              </w:rPr>
              <w:t>100</w:t>
            </w:r>
          </w:hyperlink>
        </w:p>
        <w:p>
          <w:pPr>
            <w:pStyle w:val="Contents6"/>
            <w:tabs>
              <w:tab w:val="clear" w:pos="7609"/>
              <w:tab w:val="right" w:pos="9026" w:leader="dot"/>
            </w:tabs>
            <w:rPr/>
          </w:pPr>
          <w:hyperlink w:anchor="__RefHeading___Toc472502_1051229030">
            <w:r>
              <w:rPr>
                <w:webHidden/>
                <w:rStyle w:val="IndexLink"/>
              </w:rPr>
              <w:t>2</w:t>
            </w:r>
            <w:r>
              <w:rPr>
                <w:rStyle w:val="IndexLink"/>
                <w:rtl w:val="true"/>
              </w:rPr>
              <w:t xml:space="preserve"> - </w:t>
            </w:r>
            <w:r>
              <w:rPr>
                <w:rStyle w:val="IndexLink"/>
                <w:rtl w:val="true"/>
              </w:rPr>
              <w:t>كتّاب و نويسندگان عمومى و خصوصى</w:t>
            </w:r>
            <w:r>
              <w:rPr>
                <w:rStyle w:val="IndexLink"/>
                <w:rtl w:val="true"/>
              </w:rPr>
              <w:tab/>
            </w:r>
            <w:r>
              <w:rPr>
                <w:rStyle w:val="IndexLink"/>
              </w:rPr>
              <w:t>100</w:t>
            </w:r>
          </w:hyperlink>
        </w:p>
        <w:p>
          <w:pPr>
            <w:pStyle w:val="Contents6"/>
            <w:tabs>
              <w:tab w:val="clear" w:pos="7609"/>
              <w:tab w:val="right" w:pos="9026" w:leader="dot"/>
            </w:tabs>
            <w:rPr/>
          </w:pPr>
          <w:hyperlink w:anchor="__RefHeading___Toc472504_1051229030">
            <w:r>
              <w:rPr>
                <w:webHidden/>
                <w:rStyle w:val="IndexLink"/>
              </w:rPr>
              <w:t>3</w:t>
            </w:r>
            <w:r>
              <w:rPr>
                <w:rStyle w:val="IndexLink"/>
                <w:rtl w:val="true"/>
              </w:rPr>
              <w:t xml:space="preserve"> - </w:t>
            </w:r>
            <w:r>
              <w:rPr>
                <w:rStyle w:val="IndexLink"/>
                <w:rtl w:val="true"/>
              </w:rPr>
              <w:t>قضات دادگسترى</w:t>
            </w:r>
            <w:r>
              <w:rPr>
                <w:rStyle w:val="IndexLink"/>
                <w:rtl w:val="true"/>
              </w:rPr>
              <w:t>.</w:t>
              <w:tab/>
            </w:r>
            <w:r>
              <w:rPr>
                <w:rStyle w:val="IndexLink"/>
              </w:rPr>
              <w:t>100</w:t>
            </w:r>
          </w:hyperlink>
        </w:p>
        <w:p>
          <w:pPr>
            <w:pStyle w:val="Contents6"/>
            <w:tabs>
              <w:tab w:val="clear" w:pos="7609"/>
              <w:tab w:val="right" w:pos="9026" w:leader="dot"/>
            </w:tabs>
            <w:rPr/>
          </w:pPr>
          <w:hyperlink w:anchor="__RefHeading___Toc472506_1051229030">
            <w:r>
              <w:rPr>
                <w:webHidden/>
                <w:rStyle w:val="IndexLink"/>
              </w:rPr>
              <w:t>4</w:t>
            </w:r>
            <w:r>
              <w:rPr>
                <w:rStyle w:val="IndexLink"/>
                <w:rtl w:val="true"/>
              </w:rPr>
              <w:t xml:space="preserve"> - </w:t>
            </w:r>
            <w:r>
              <w:rPr>
                <w:rStyle w:val="IndexLink"/>
                <w:rtl w:val="true"/>
              </w:rPr>
              <w:t>كارگزاران حكومت كه بايد با انصاف و مدارا با مردم عمل نمايند</w:t>
            </w:r>
            <w:r>
              <w:rPr>
                <w:rStyle w:val="IndexLink"/>
                <w:rtl w:val="true"/>
              </w:rPr>
              <w:t>.</w:t>
              <w:tab/>
            </w:r>
            <w:r>
              <w:rPr>
                <w:rStyle w:val="IndexLink"/>
              </w:rPr>
              <w:t>100</w:t>
            </w:r>
          </w:hyperlink>
        </w:p>
        <w:p>
          <w:pPr>
            <w:pStyle w:val="Contents6"/>
            <w:tabs>
              <w:tab w:val="clear" w:pos="7609"/>
              <w:tab w:val="right" w:pos="9026" w:leader="dot"/>
            </w:tabs>
            <w:rPr/>
          </w:pPr>
          <w:hyperlink w:anchor="__RefHeading___Toc472508_1051229030">
            <w:r>
              <w:rPr>
                <w:webHidden/>
                <w:rStyle w:val="IndexLink"/>
              </w:rPr>
              <w:t>5</w:t>
            </w:r>
            <w:r>
              <w:rPr>
                <w:rStyle w:val="IndexLink"/>
                <w:rtl w:val="true"/>
              </w:rPr>
              <w:t xml:space="preserve"> - </w:t>
            </w:r>
            <w:r>
              <w:rPr>
                <w:rStyle w:val="IndexLink"/>
                <w:rtl w:val="true"/>
              </w:rPr>
              <w:t>ماليات دهندگان مردم، اعم از مسلمان و غيرمسلمان، نظير اهل جزيه و خراج</w:t>
            </w:r>
            <w:r>
              <w:rPr>
                <w:rStyle w:val="IndexLink"/>
                <w:rtl w:val="true"/>
              </w:rPr>
              <w:t>.</w:t>
              <w:tab/>
            </w:r>
            <w:r>
              <w:rPr>
                <w:rStyle w:val="IndexLink"/>
              </w:rPr>
              <w:t>100</w:t>
            </w:r>
          </w:hyperlink>
        </w:p>
        <w:p>
          <w:pPr>
            <w:pStyle w:val="Contents6"/>
            <w:tabs>
              <w:tab w:val="clear" w:pos="7609"/>
              <w:tab w:val="right" w:pos="9026" w:leader="dot"/>
            </w:tabs>
            <w:rPr/>
          </w:pPr>
          <w:hyperlink w:anchor="__RefHeading___Toc472510_1051229030">
            <w:r>
              <w:rPr>
                <w:webHidden/>
                <w:rStyle w:val="IndexLink"/>
              </w:rPr>
              <w:t>6</w:t>
            </w:r>
            <w:r>
              <w:rPr>
                <w:rStyle w:val="IndexLink"/>
                <w:rtl w:val="true"/>
              </w:rPr>
              <w:t xml:space="preserve"> - </w:t>
            </w:r>
            <w:r>
              <w:rPr>
                <w:rStyle w:val="IndexLink"/>
                <w:rtl w:val="true"/>
              </w:rPr>
              <w:t>تجّار و كسبه و صنعتگران</w:t>
            </w:r>
            <w:r>
              <w:rPr>
                <w:rStyle w:val="IndexLink"/>
                <w:rtl w:val="true"/>
              </w:rPr>
              <w:t>.</w:t>
              <w:tab/>
            </w:r>
            <w:r>
              <w:rPr>
                <w:rStyle w:val="IndexLink"/>
              </w:rPr>
              <w:t>101</w:t>
            </w:r>
          </w:hyperlink>
        </w:p>
        <w:p>
          <w:pPr>
            <w:pStyle w:val="Contents6"/>
            <w:tabs>
              <w:tab w:val="clear" w:pos="7609"/>
              <w:tab w:val="right" w:pos="9026" w:leader="dot"/>
            </w:tabs>
            <w:rPr/>
          </w:pPr>
          <w:hyperlink w:anchor="__RefHeading___Toc472512_1051229030">
            <w:r>
              <w:rPr>
                <w:webHidden/>
                <w:rStyle w:val="IndexLink"/>
              </w:rPr>
              <w:t>7</w:t>
            </w:r>
            <w:r>
              <w:rPr>
                <w:rStyle w:val="IndexLink"/>
                <w:rtl w:val="true"/>
              </w:rPr>
              <w:t xml:space="preserve"> - </w:t>
            </w:r>
            <w:r>
              <w:rPr>
                <w:rStyle w:val="IndexLink"/>
                <w:rtl w:val="true"/>
              </w:rPr>
              <w:t>اقشار ضعيف و پايين كه معمولاً جزو ذوى الحاجات و مساكين مى باشند</w:t>
            </w:r>
            <w:r>
              <w:rPr>
                <w:rStyle w:val="IndexLink"/>
                <w:rtl w:val="true"/>
              </w:rPr>
              <w:t>.»</w:t>
              <w:tab/>
            </w:r>
            <w:r>
              <w:rPr>
                <w:rStyle w:val="IndexLink"/>
              </w:rPr>
              <w:t>101</w:t>
            </w:r>
          </w:hyperlink>
        </w:p>
        <w:p>
          <w:pPr>
            <w:pStyle w:val="Contents6"/>
            <w:tabs>
              <w:tab w:val="clear" w:pos="7609"/>
              <w:tab w:val="right" w:pos="9026" w:leader="dot"/>
            </w:tabs>
            <w:rPr/>
          </w:pPr>
          <w:hyperlink w:anchor="__RefHeading___Toc472514_1051229030">
            <w:r>
              <w:rPr>
                <w:webHidden/>
                <w:rStyle w:val="IndexLink"/>
                <w:rtl w:val="true"/>
              </w:rPr>
              <w:t>حقوق بازداشت شدگان</w:t>
            </w:r>
            <w:r>
              <w:rPr>
                <w:rStyle w:val="IndexLink"/>
                <w:rtl w:val="true"/>
              </w:rPr>
              <w:tab/>
            </w:r>
            <w:r>
              <w:rPr>
                <w:rStyle w:val="IndexLink"/>
              </w:rPr>
              <w:t>102</w:t>
            </w:r>
          </w:hyperlink>
        </w:p>
        <w:p>
          <w:pPr>
            <w:pStyle w:val="Contents6"/>
            <w:tabs>
              <w:tab w:val="clear" w:pos="7609"/>
              <w:tab w:val="right" w:pos="9026" w:leader="dot"/>
            </w:tabs>
            <w:rPr/>
          </w:pPr>
          <w:hyperlink w:anchor="__RefHeading___Toc472516_1051229030">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472518_1051229030">
            <w:r>
              <w:rPr>
                <w:webHidden/>
                <w:rStyle w:val="IndexLink"/>
              </w:rPr>
              <w:t>1</w:t>
            </w:r>
            <w:r>
              <w:rPr>
                <w:rStyle w:val="IndexLink"/>
                <w:rtl w:val="true"/>
              </w:rPr>
              <w:t xml:space="preserve"> - </w:t>
            </w:r>
            <w:r>
              <w:rPr>
                <w:rStyle w:val="IndexLink"/>
                <w:rtl w:val="true"/>
              </w:rPr>
              <w:t>زندان به عنوان حدّ؛</w:t>
            </w:r>
            <w:r>
              <w:rPr>
                <w:rStyle w:val="IndexLink"/>
                <w:rtl w:val="true"/>
              </w:rPr>
              <w:tab/>
            </w:r>
            <w:r>
              <w:rPr>
                <w:rStyle w:val="IndexLink"/>
              </w:rPr>
              <w:t>102</w:t>
            </w:r>
          </w:hyperlink>
        </w:p>
        <w:p>
          <w:pPr>
            <w:pStyle w:val="Contents6"/>
            <w:tabs>
              <w:tab w:val="clear" w:pos="7609"/>
              <w:tab w:val="right" w:pos="9026" w:leader="dot"/>
            </w:tabs>
            <w:rPr/>
          </w:pPr>
          <w:hyperlink w:anchor="__RefHeading___Toc472520_1051229030">
            <w:r>
              <w:rPr>
                <w:webHidden/>
                <w:rStyle w:val="IndexLink"/>
              </w:rPr>
              <w:t>2</w:t>
            </w:r>
            <w:r>
              <w:rPr>
                <w:rStyle w:val="IndexLink"/>
                <w:rtl w:val="true"/>
              </w:rPr>
              <w:t xml:space="preserve"> - </w:t>
            </w:r>
            <w:r>
              <w:rPr>
                <w:rStyle w:val="IndexLink"/>
                <w:rtl w:val="true"/>
              </w:rPr>
              <w:t>زندان به عنوان تعزير</w:t>
            </w:r>
            <w:r>
              <w:rPr>
                <w:rStyle w:val="IndexLink"/>
                <w:rtl w:val="true"/>
              </w:rPr>
              <w:tab/>
            </w:r>
            <w:r>
              <w:rPr>
                <w:rStyle w:val="IndexLink"/>
              </w:rPr>
              <w:t>102</w:t>
            </w:r>
          </w:hyperlink>
        </w:p>
        <w:p>
          <w:pPr>
            <w:pStyle w:val="Contents6"/>
            <w:tabs>
              <w:tab w:val="clear" w:pos="7609"/>
              <w:tab w:val="right" w:pos="9026" w:leader="dot"/>
            </w:tabs>
            <w:rPr/>
          </w:pPr>
          <w:hyperlink w:anchor="__RefHeading___Toc472522_1051229030">
            <w:r>
              <w:rPr>
                <w:webHidden/>
                <w:rStyle w:val="IndexLink"/>
              </w:rPr>
              <w:t>3</w:t>
            </w:r>
            <w:r>
              <w:rPr>
                <w:rStyle w:val="IndexLink"/>
                <w:rtl w:val="true"/>
              </w:rPr>
              <w:t xml:space="preserve"> - </w:t>
            </w:r>
            <w:r>
              <w:rPr>
                <w:rStyle w:val="IndexLink"/>
                <w:rtl w:val="true"/>
              </w:rPr>
              <w:t>زندان اكتشافى؛</w:t>
            </w:r>
            <w:r>
              <w:rPr>
                <w:rStyle w:val="IndexLink"/>
                <w:rtl w:val="true"/>
              </w:rPr>
              <w:tab/>
            </w:r>
            <w:r>
              <w:rPr>
                <w:rStyle w:val="IndexLink"/>
              </w:rPr>
              <w:t>102</w:t>
            </w:r>
          </w:hyperlink>
        </w:p>
        <w:p>
          <w:pPr>
            <w:pStyle w:val="Contents6"/>
            <w:tabs>
              <w:tab w:val="clear" w:pos="7609"/>
              <w:tab w:val="right" w:pos="9026" w:leader="dot"/>
            </w:tabs>
            <w:rPr/>
          </w:pPr>
          <w:hyperlink w:anchor="__RefHeading___Toc472524_1051229030">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472526_1051229030">
            <w:r>
              <w:rPr>
                <w:webHidden/>
                <w:rStyle w:val="IndexLink"/>
                <w:rtl w:val="true"/>
              </w:rPr>
              <w:t>حق مدّعى</w:t>
            </w:r>
            <w:r>
              <w:rPr>
                <w:rStyle w:val="IndexLink"/>
                <w:rtl w:val="true"/>
              </w:rPr>
              <w:tab/>
            </w:r>
            <w:r>
              <w:rPr>
                <w:rStyle w:val="IndexLink"/>
              </w:rPr>
              <w:t>106</w:t>
            </w:r>
          </w:hyperlink>
        </w:p>
        <w:p>
          <w:pPr>
            <w:pStyle w:val="Contents6"/>
            <w:tabs>
              <w:tab w:val="clear" w:pos="7609"/>
              <w:tab w:val="right" w:pos="9026" w:leader="dot"/>
            </w:tabs>
            <w:rPr/>
          </w:pPr>
          <w:hyperlink w:anchor="__RefHeading___Toc472528_1051229030">
            <w:r>
              <w:rPr>
                <w:webHidden/>
                <w:rStyle w:val="IndexLink"/>
                <w:rtl w:val="true"/>
              </w:rPr>
              <w:t>حق مدّعى عليه</w:t>
            </w:r>
            <w:r>
              <w:rPr>
                <w:rStyle w:val="IndexLink"/>
                <w:rtl w:val="true"/>
              </w:rPr>
              <w:tab/>
            </w:r>
            <w:r>
              <w:rPr>
                <w:rStyle w:val="IndexLink"/>
              </w:rPr>
              <w:t>106</w:t>
            </w:r>
          </w:hyperlink>
        </w:p>
        <w:p>
          <w:pPr>
            <w:pStyle w:val="Contents6"/>
            <w:tabs>
              <w:tab w:val="clear" w:pos="7609"/>
              <w:tab w:val="right" w:pos="9026" w:leader="dot"/>
            </w:tabs>
            <w:rPr/>
          </w:pPr>
          <w:hyperlink w:anchor="__RefHeading___Toc472530_1051229030">
            <w:r>
              <w:rPr>
                <w:webHidden/>
                <w:rStyle w:val="IndexLink"/>
                <w:rtl w:val="true"/>
              </w:rPr>
              <w:t>حق دفاع در دادگاه</w:t>
            </w:r>
            <w:r>
              <w:rPr>
                <w:rStyle w:val="IndexLink"/>
                <w:rtl w:val="true"/>
              </w:rPr>
              <w:tab/>
            </w:r>
            <w:r>
              <w:rPr>
                <w:rStyle w:val="IndexLink"/>
              </w:rPr>
              <w:t>106</w:t>
            </w:r>
          </w:hyperlink>
        </w:p>
        <w:p>
          <w:pPr>
            <w:pStyle w:val="Contents6"/>
            <w:tabs>
              <w:tab w:val="clear" w:pos="7609"/>
              <w:tab w:val="right" w:pos="9026" w:leader="dot"/>
            </w:tabs>
            <w:rPr/>
          </w:pPr>
          <w:hyperlink w:anchor="__RefHeading___Toc472532_1051229030">
            <w:r>
              <w:rPr>
                <w:webHidden/>
                <w:rStyle w:val="IndexLink"/>
                <w:rtl w:val="true"/>
              </w:rPr>
              <w:t>حق محاكمه در دادگاه بى طرف</w:t>
            </w:r>
            <w:r>
              <w:rPr>
                <w:rStyle w:val="IndexLink"/>
                <w:rtl w:val="true"/>
              </w:rPr>
              <w:tab/>
            </w:r>
            <w:r>
              <w:rPr>
                <w:rStyle w:val="IndexLink"/>
              </w:rPr>
              <w:t>108</w:t>
            </w:r>
          </w:hyperlink>
        </w:p>
        <w:p>
          <w:pPr>
            <w:pStyle w:val="Contents6"/>
            <w:tabs>
              <w:tab w:val="clear" w:pos="7609"/>
              <w:tab w:val="right" w:pos="9026" w:leader="dot"/>
            </w:tabs>
            <w:rPr/>
          </w:pPr>
          <w:hyperlink w:anchor="__RefHeading___Toc472534_1051229030">
            <w:r>
              <w:rPr>
                <w:webHidden/>
                <w:rStyle w:val="IndexLink"/>
                <w:rtl w:val="true"/>
              </w:rPr>
              <w:t>حق مساوات قضايى</w:t>
            </w:r>
            <w:r>
              <w:rPr>
                <w:rStyle w:val="IndexLink"/>
                <w:rtl w:val="true"/>
              </w:rPr>
              <w:tab/>
            </w:r>
            <w:r>
              <w:rPr>
                <w:rStyle w:val="IndexLink"/>
              </w:rPr>
              <w:t>109</w:t>
            </w:r>
          </w:hyperlink>
        </w:p>
        <w:p>
          <w:pPr>
            <w:pStyle w:val="Contents6"/>
            <w:tabs>
              <w:tab w:val="clear" w:pos="7609"/>
              <w:tab w:val="right" w:pos="9026" w:leader="dot"/>
            </w:tabs>
            <w:rPr/>
          </w:pPr>
          <w:hyperlink w:anchor="__RefHeading___Toc472536_1051229030">
            <w:r>
              <w:rPr>
                <w:webHidden/>
                <w:rStyle w:val="IndexLink"/>
                <w:rtl w:val="true"/>
              </w:rPr>
              <w:t>حق مساوات در برابر بيت المال</w:t>
            </w:r>
            <w:r>
              <w:rPr>
                <w:rStyle w:val="IndexLink"/>
                <w:rtl w:val="true"/>
              </w:rPr>
              <w:tab/>
            </w:r>
            <w:r>
              <w:rPr>
                <w:rStyle w:val="IndexLink"/>
              </w:rPr>
              <w:t>113</w:t>
            </w:r>
          </w:hyperlink>
        </w:p>
        <w:p>
          <w:pPr>
            <w:pStyle w:val="Contents4"/>
            <w:tabs>
              <w:tab w:val="clear" w:pos="8176"/>
              <w:tab w:val="right" w:pos="9026" w:leader="dot"/>
            </w:tabs>
            <w:rPr/>
          </w:pPr>
          <w:hyperlink w:anchor="__RefHeading___Toc472538_1051229030">
            <w:r>
              <w:rPr>
                <w:webHidden/>
                <w:rStyle w:val="IndexLink"/>
              </w:rPr>
              <w:t>4</w:t>
            </w:r>
            <w:r>
              <w:rPr>
                <w:rStyle w:val="IndexLink"/>
                <w:rtl w:val="true"/>
              </w:rPr>
              <w:t xml:space="preserve"> - </w:t>
            </w:r>
            <w:r>
              <w:rPr>
                <w:rStyle w:val="IndexLink"/>
                <w:rtl w:val="true"/>
              </w:rPr>
              <w:t>حقوق فردى</w:t>
            </w:r>
            <w:r>
              <w:rPr>
                <w:rStyle w:val="IndexLink"/>
                <w:rtl w:val="true"/>
              </w:rPr>
              <w:tab/>
            </w:r>
            <w:r>
              <w:rPr>
                <w:rStyle w:val="IndexLink"/>
              </w:rPr>
              <w:t>118</w:t>
            </w:r>
          </w:hyperlink>
        </w:p>
        <w:p>
          <w:pPr>
            <w:pStyle w:val="Contents5"/>
            <w:tabs>
              <w:tab w:val="clear" w:pos="7892"/>
              <w:tab w:val="right" w:pos="9026" w:leader="dot"/>
            </w:tabs>
            <w:rPr/>
          </w:pPr>
          <w:hyperlink w:anchor="__RefHeading___Toc472540_1051229030">
            <w:r>
              <w:rPr>
                <w:webHidden/>
                <w:rStyle w:val="IndexLink"/>
                <w:rtl w:val="true"/>
              </w:rPr>
              <w:t>حقوق متقابل استاد و شاگرد</w:t>
            </w:r>
            <w:r>
              <w:rPr>
                <w:rStyle w:val="IndexLink"/>
                <w:rtl w:val="true"/>
              </w:rPr>
              <w:tab/>
            </w:r>
            <w:r>
              <w:rPr>
                <w:rStyle w:val="IndexLink"/>
              </w:rPr>
              <w:t>118</w:t>
            </w:r>
          </w:hyperlink>
        </w:p>
        <w:p>
          <w:pPr>
            <w:pStyle w:val="Contents5"/>
            <w:tabs>
              <w:tab w:val="clear" w:pos="7892"/>
              <w:tab w:val="right" w:pos="9026" w:leader="dot"/>
            </w:tabs>
            <w:rPr/>
          </w:pPr>
          <w:hyperlink w:anchor="__RefHeading___Toc472542_1051229030">
            <w:r>
              <w:rPr>
                <w:webHidden/>
                <w:rStyle w:val="IndexLink"/>
                <w:rtl w:val="true"/>
              </w:rPr>
              <w:t>حق دانشمندان</w:t>
            </w:r>
            <w:r>
              <w:rPr>
                <w:rStyle w:val="IndexLink"/>
                <w:rtl w:val="true"/>
              </w:rPr>
              <w:tab/>
            </w:r>
            <w:r>
              <w:rPr>
                <w:rStyle w:val="IndexLink"/>
              </w:rPr>
              <w:t>120</w:t>
            </w:r>
          </w:hyperlink>
        </w:p>
        <w:p>
          <w:pPr>
            <w:pStyle w:val="Contents5"/>
            <w:tabs>
              <w:tab w:val="clear" w:pos="7892"/>
              <w:tab w:val="right" w:pos="9026" w:leader="dot"/>
            </w:tabs>
            <w:rPr/>
          </w:pPr>
          <w:hyperlink w:anchor="__RefHeading___Toc472544_1051229030">
            <w:r>
              <w:rPr>
                <w:webHidden/>
                <w:rStyle w:val="IndexLink"/>
                <w:rtl w:val="true"/>
              </w:rPr>
              <w:t>حق شريك</w:t>
            </w:r>
            <w:r>
              <w:rPr>
                <w:rStyle w:val="IndexLink"/>
                <w:rtl w:val="true"/>
              </w:rPr>
              <w:tab/>
            </w:r>
            <w:r>
              <w:rPr>
                <w:rStyle w:val="IndexLink"/>
              </w:rPr>
              <w:t>121</w:t>
            </w:r>
          </w:hyperlink>
        </w:p>
        <w:p>
          <w:pPr>
            <w:pStyle w:val="Contents5"/>
            <w:tabs>
              <w:tab w:val="clear" w:pos="7892"/>
              <w:tab w:val="right" w:pos="9026" w:leader="dot"/>
            </w:tabs>
            <w:rPr/>
          </w:pPr>
          <w:hyperlink w:anchor="__RefHeading___Toc472546_1051229030">
            <w:r>
              <w:rPr>
                <w:webHidden/>
                <w:rStyle w:val="IndexLink"/>
                <w:rtl w:val="true"/>
              </w:rPr>
              <w:t>حق طلبكار</w:t>
            </w:r>
            <w:r>
              <w:rPr>
                <w:rStyle w:val="IndexLink"/>
                <w:rtl w:val="true"/>
              </w:rPr>
              <w:tab/>
            </w:r>
            <w:r>
              <w:rPr>
                <w:rStyle w:val="IndexLink"/>
              </w:rPr>
              <w:t>122</w:t>
            </w:r>
          </w:hyperlink>
        </w:p>
        <w:p>
          <w:pPr>
            <w:pStyle w:val="Contents5"/>
            <w:tabs>
              <w:tab w:val="clear" w:pos="7892"/>
              <w:tab w:val="right" w:pos="9026" w:leader="dot"/>
            </w:tabs>
            <w:rPr/>
          </w:pPr>
          <w:hyperlink w:anchor="__RefHeading___Toc472548_1051229030">
            <w:r>
              <w:rPr>
                <w:webHidden/>
                <w:rStyle w:val="IndexLink"/>
                <w:rtl w:val="true"/>
              </w:rPr>
              <w:t>حق مشورت كننده</w:t>
            </w:r>
            <w:r>
              <w:rPr>
                <w:rStyle w:val="IndexLink"/>
                <w:rtl w:val="true"/>
              </w:rPr>
              <w:tab/>
            </w:r>
            <w:r>
              <w:rPr>
                <w:rStyle w:val="IndexLink"/>
              </w:rPr>
              <w:t>122</w:t>
            </w:r>
          </w:hyperlink>
        </w:p>
        <w:p>
          <w:pPr>
            <w:pStyle w:val="Contents5"/>
            <w:tabs>
              <w:tab w:val="clear" w:pos="7892"/>
              <w:tab w:val="right" w:pos="9026" w:leader="dot"/>
            </w:tabs>
            <w:rPr/>
          </w:pPr>
          <w:hyperlink w:anchor="__RefHeading___Toc472550_1051229030">
            <w:r>
              <w:rPr>
                <w:webHidden/>
                <w:rStyle w:val="IndexLink"/>
                <w:rtl w:val="true"/>
              </w:rPr>
              <w:t>حق مشاور</w:t>
            </w:r>
            <w:r>
              <w:rPr>
                <w:rStyle w:val="IndexLink"/>
                <w:rtl w:val="true"/>
              </w:rPr>
              <w:tab/>
            </w:r>
            <w:r>
              <w:rPr>
                <w:rStyle w:val="IndexLink"/>
              </w:rPr>
              <w:t>123</w:t>
            </w:r>
          </w:hyperlink>
        </w:p>
        <w:p>
          <w:pPr>
            <w:pStyle w:val="Contents5"/>
            <w:tabs>
              <w:tab w:val="clear" w:pos="7892"/>
              <w:tab w:val="right" w:pos="9026" w:leader="dot"/>
            </w:tabs>
            <w:rPr/>
          </w:pPr>
          <w:hyperlink w:anchor="__RefHeading___Toc472552_1051229030">
            <w:r>
              <w:rPr>
                <w:webHidden/>
                <w:rStyle w:val="IndexLink"/>
                <w:rtl w:val="true"/>
              </w:rPr>
              <w:t>حق نصيحت جو</w:t>
            </w:r>
            <w:r>
              <w:rPr>
                <w:rStyle w:val="IndexLink"/>
                <w:rtl w:val="true"/>
              </w:rPr>
              <w:tab/>
            </w:r>
            <w:r>
              <w:rPr>
                <w:rStyle w:val="IndexLink"/>
              </w:rPr>
              <w:t>124</w:t>
            </w:r>
          </w:hyperlink>
        </w:p>
        <w:p>
          <w:pPr>
            <w:pStyle w:val="Contents5"/>
            <w:tabs>
              <w:tab w:val="clear" w:pos="7892"/>
              <w:tab w:val="right" w:pos="9026" w:leader="dot"/>
            </w:tabs>
            <w:rPr/>
          </w:pPr>
          <w:hyperlink w:anchor="__RefHeading___Toc472554_1051229030">
            <w:r>
              <w:rPr>
                <w:webHidden/>
                <w:rStyle w:val="IndexLink"/>
                <w:rtl w:val="true"/>
              </w:rPr>
              <w:t>حق نصيحت كننده</w:t>
            </w:r>
            <w:r>
              <w:rPr>
                <w:rStyle w:val="IndexLink"/>
                <w:rtl w:val="true"/>
              </w:rPr>
              <w:tab/>
            </w:r>
            <w:r>
              <w:rPr>
                <w:rStyle w:val="IndexLink"/>
              </w:rPr>
              <w:t>124</w:t>
            </w:r>
          </w:hyperlink>
        </w:p>
        <w:p>
          <w:pPr>
            <w:pStyle w:val="Contents5"/>
            <w:tabs>
              <w:tab w:val="clear" w:pos="7892"/>
              <w:tab w:val="right" w:pos="9026" w:leader="dot"/>
            </w:tabs>
            <w:rPr/>
          </w:pPr>
          <w:hyperlink w:anchor="__RefHeading___Toc472556_1051229030">
            <w:r>
              <w:rPr>
                <w:webHidden/>
                <w:rStyle w:val="IndexLink"/>
                <w:rtl w:val="true"/>
              </w:rPr>
              <w:t>حق احسان كننده</w:t>
            </w:r>
            <w:r>
              <w:rPr>
                <w:rStyle w:val="IndexLink"/>
                <w:rtl w:val="true"/>
              </w:rPr>
              <w:tab/>
            </w:r>
            <w:r>
              <w:rPr>
                <w:rStyle w:val="IndexLink"/>
              </w:rPr>
              <w:t>125</w:t>
            </w:r>
          </w:hyperlink>
        </w:p>
        <w:p>
          <w:pPr>
            <w:pStyle w:val="Contents5"/>
            <w:tabs>
              <w:tab w:val="clear" w:pos="7892"/>
              <w:tab w:val="right" w:pos="9026" w:leader="dot"/>
            </w:tabs>
            <w:rPr/>
          </w:pPr>
          <w:hyperlink w:anchor="__RefHeading___Toc472558_1051229030">
            <w:r>
              <w:rPr>
                <w:webHidden/>
                <w:rStyle w:val="IndexLink"/>
                <w:rtl w:val="true"/>
              </w:rPr>
              <w:t>حق بيمار</w:t>
            </w:r>
            <w:r>
              <w:rPr>
                <w:rStyle w:val="IndexLink"/>
                <w:rtl w:val="true"/>
              </w:rPr>
              <w:tab/>
            </w:r>
            <w:r>
              <w:rPr>
                <w:rStyle w:val="IndexLink"/>
              </w:rPr>
              <w:t>125</w:t>
            </w:r>
          </w:hyperlink>
        </w:p>
        <w:p>
          <w:pPr>
            <w:pStyle w:val="Contents5"/>
            <w:tabs>
              <w:tab w:val="clear" w:pos="7892"/>
              <w:tab w:val="right" w:pos="9026" w:leader="dot"/>
            </w:tabs>
            <w:rPr/>
          </w:pPr>
          <w:hyperlink w:anchor="__RefHeading___Toc472560_1051229030">
            <w:r>
              <w:rPr>
                <w:webHidden/>
                <w:rStyle w:val="IndexLink"/>
                <w:rtl w:val="true"/>
              </w:rPr>
              <w:t>حق همسايه</w:t>
            </w:r>
            <w:r>
              <w:rPr>
                <w:rStyle w:val="IndexLink"/>
                <w:rtl w:val="true"/>
              </w:rPr>
              <w:tab/>
            </w:r>
            <w:r>
              <w:rPr>
                <w:rStyle w:val="IndexLink"/>
              </w:rPr>
              <w:t>126</w:t>
            </w:r>
          </w:hyperlink>
        </w:p>
        <w:p>
          <w:pPr>
            <w:pStyle w:val="Contents5"/>
            <w:tabs>
              <w:tab w:val="clear" w:pos="7892"/>
              <w:tab w:val="right" w:pos="9026" w:leader="dot"/>
            </w:tabs>
            <w:rPr/>
          </w:pPr>
          <w:hyperlink w:anchor="__RefHeading___Toc472562_1051229030">
            <w:r>
              <w:rPr>
                <w:webHidden/>
                <w:rStyle w:val="IndexLink"/>
                <w:rtl w:val="true"/>
              </w:rPr>
              <w:t>حق همسفر</w:t>
            </w:r>
            <w:r>
              <w:rPr>
                <w:rStyle w:val="IndexLink"/>
                <w:rtl w:val="true"/>
              </w:rPr>
              <w:tab/>
            </w:r>
            <w:r>
              <w:rPr>
                <w:rStyle w:val="IndexLink"/>
              </w:rPr>
              <w:t>127</w:t>
            </w:r>
          </w:hyperlink>
        </w:p>
        <w:p>
          <w:pPr>
            <w:pStyle w:val="Contents5"/>
            <w:tabs>
              <w:tab w:val="clear" w:pos="7892"/>
              <w:tab w:val="right" w:pos="9026" w:leader="dot"/>
            </w:tabs>
            <w:rPr/>
          </w:pPr>
          <w:hyperlink w:anchor="__RefHeading___Toc472564_1051229030">
            <w:r>
              <w:rPr>
                <w:webHidden/>
                <w:rStyle w:val="IndexLink"/>
                <w:rtl w:val="true"/>
              </w:rPr>
              <w:t>حق سائل</w:t>
            </w:r>
            <w:r>
              <w:rPr>
                <w:rStyle w:val="IndexLink"/>
                <w:rtl w:val="true"/>
              </w:rPr>
              <w:tab/>
            </w:r>
            <w:r>
              <w:rPr>
                <w:rStyle w:val="IndexLink"/>
              </w:rPr>
              <w:t>127</w:t>
            </w:r>
          </w:hyperlink>
        </w:p>
        <w:p>
          <w:pPr>
            <w:pStyle w:val="Contents5"/>
            <w:tabs>
              <w:tab w:val="clear" w:pos="7892"/>
              <w:tab w:val="right" w:pos="9026" w:leader="dot"/>
            </w:tabs>
            <w:rPr/>
          </w:pPr>
          <w:hyperlink w:anchor="__RefHeading___Toc472566_1051229030">
            <w:r>
              <w:rPr>
                <w:webHidden/>
                <w:rStyle w:val="IndexLink"/>
                <w:rtl w:val="true"/>
              </w:rPr>
              <w:t>حق سالخورده</w:t>
            </w:r>
            <w:r>
              <w:rPr>
                <w:rStyle w:val="IndexLink"/>
                <w:rtl w:val="true"/>
              </w:rPr>
              <w:tab/>
            </w:r>
            <w:r>
              <w:rPr>
                <w:rStyle w:val="IndexLink"/>
              </w:rPr>
              <w:t>128</w:t>
            </w:r>
          </w:hyperlink>
        </w:p>
        <w:p>
          <w:pPr>
            <w:pStyle w:val="Contents5"/>
            <w:tabs>
              <w:tab w:val="clear" w:pos="7892"/>
              <w:tab w:val="right" w:pos="9026" w:leader="dot"/>
            </w:tabs>
            <w:rPr/>
          </w:pPr>
          <w:hyperlink w:anchor="__RefHeading___Toc472568_1051229030">
            <w:r>
              <w:rPr>
                <w:webHidden/>
                <w:rStyle w:val="IndexLink"/>
                <w:rtl w:val="true"/>
              </w:rPr>
              <w:t>حق خردسال</w:t>
            </w:r>
            <w:r>
              <w:rPr>
                <w:rStyle w:val="IndexLink"/>
                <w:rtl w:val="true"/>
              </w:rPr>
              <w:tab/>
            </w:r>
            <w:r>
              <w:rPr>
                <w:rStyle w:val="IndexLink"/>
              </w:rPr>
              <w:t>129</w:t>
            </w:r>
          </w:hyperlink>
        </w:p>
        <w:p>
          <w:pPr>
            <w:pStyle w:val="Contents5"/>
            <w:tabs>
              <w:tab w:val="clear" w:pos="7892"/>
              <w:tab w:val="right" w:pos="9026" w:leader="dot"/>
            </w:tabs>
            <w:rPr/>
          </w:pPr>
          <w:hyperlink w:anchor="__RefHeading___Toc472570_1051229030">
            <w:r>
              <w:rPr>
                <w:webHidden/>
                <w:rStyle w:val="IndexLink"/>
                <w:rtl w:val="true"/>
              </w:rPr>
              <w:t>حق معاشر</w:t>
            </w:r>
            <w:r>
              <w:rPr>
                <w:rStyle w:val="IndexLink"/>
                <w:rtl w:val="true"/>
              </w:rPr>
              <w:tab/>
            </w:r>
            <w:r>
              <w:rPr>
                <w:rStyle w:val="IndexLink"/>
              </w:rPr>
              <w:t>129</w:t>
            </w:r>
          </w:hyperlink>
        </w:p>
        <w:p>
          <w:pPr>
            <w:pStyle w:val="Contents5"/>
            <w:tabs>
              <w:tab w:val="clear" w:pos="7892"/>
              <w:tab w:val="right" w:pos="9026" w:leader="dot"/>
            </w:tabs>
            <w:rPr/>
          </w:pPr>
          <w:hyperlink w:anchor="__RefHeading___Toc472572_1051229030">
            <w:r>
              <w:rPr>
                <w:webHidden/>
                <w:rStyle w:val="IndexLink"/>
                <w:rtl w:val="true"/>
              </w:rPr>
              <w:t>حق درگذشتگان</w:t>
            </w:r>
            <w:r>
              <w:rPr>
                <w:rStyle w:val="IndexLink"/>
                <w:rtl w:val="true"/>
              </w:rPr>
              <w:tab/>
            </w:r>
            <w:r>
              <w:rPr>
                <w:rStyle w:val="IndexLink"/>
              </w:rPr>
              <w:t>130</w:t>
            </w:r>
          </w:hyperlink>
        </w:p>
        <w:p>
          <w:pPr>
            <w:pStyle w:val="Contents5"/>
            <w:tabs>
              <w:tab w:val="clear" w:pos="7892"/>
              <w:tab w:val="right" w:pos="9026" w:leader="dot"/>
            </w:tabs>
            <w:rPr/>
          </w:pPr>
          <w:hyperlink w:anchor="__RefHeading___Toc472574_1051229030">
            <w:r>
              <w:rPr>
                <w:webHidden/>
                <w:rStyle w:val="IndexLink"/>
                <w:rtl w:val="true"/>
              </w:rPr>
              <w:t>حقوق عمومى مسلمانان نسبت به يكديگر</w:t>
            </w:r>
            <w:r>
              <w:rPr>
                <w:rStyle w:val="IndexLink"/>
                <w:rtl w:val="true"/>
              </w:rPr>
              <w:tab/>
            </w:r>
            <w:r>
              <w:rPr>
                <w:rStyle w:val="IndexLink"/>
              </w:rPr>
              <w:t>130</w:t>
            </w:r>
          </w:hyperlink>
        </w:p>
        <w:p>
          <w:pPr>
            <w:pStyle w:val="Contents5"/>
            <w:tabs>
              <w:tab w:val="clear" w:pos="7892"/>
              <w:tab w:val="right" w:pos="9026" w:leader="dot"/>
            </w:tabs>
            <w:rPr/>
          </w:pPr>
          <w:hyperlink w:anchor="__RefHeading___Toc472576_1051229030">
            <w:r>
              <w:rPr>
                <w:webHidden/>
                <w:rStyle w:val="IndexLink"/>
                <w:rtl w:val="true"/>
              </w:rPr>
              <w:t>حق پرده پوشى عيوب</w:t>
            </w:r>
            <w:r>
              <w:rPr>
                <w:rStyle w:val="IndexLink"/>
                <w:rtl w:val="true"/>
              </w:rPr>
              <w:tab/>
            </w:r>
            <w:r>
              <w:rPr>
                <w:rStyle w:val="IndexLink"/>
              </w:rPr>
              <w:t>133</w:t>
            </w:r>
          </w:hyperlink>
        </w:p>
        <w:p>
          <w:pPr>
            <w:pStyle w:val="Contents5"/>
            <w:tabs>
              <w:tab w:val="clear" w:pos="7892"/>
              <w:tab w:val="right" w:pos="9026" w:leader="dot"/>
            </w:tabs>
            <w:rPr/>
          </w:pPr>
          <w:hyperlink w:anchor="__RefHeading___Toc472578_1051229030">
            <w:r>
              <w:rPr>
                <w:webHidden/>
                <w:rStyle w:val="IndexLink"/>
                <w:rtl w:val="true"/>
              </w:rPr>
              <w:t>اهميت اداى حق مؤمن</w:t>
            </w:r>
            <w:r>
              <w:rPr>
                <w:rStyle w:val="IndexLink"/>
                <w:rtl w:val="true"/>
              </w:rPr>
              <w:tab/>
            </w:r>
            <w:r>
              <w:rPr>
                <w:rStyle w:val="IndexLink"/>
              </w:rPr>
              <w:t>133</w:t>
            </w:r>
          </w:hyperlink>
        </w:p>
        <w:p>
          <w:pPr>
            <w:pStyle w:val="Contents2"/>
            <w:tabs>
              <w:tab w:val="clear" w:pos="8743"/>
              <w:tab w:val="right" w:pos="9026" w:leader="dot"/>
            </w:tabs>
            <w:rPr/>
          </w:pPr>
          <w:hyperlink w:anchor="__RefHeading___Toc472580_1051229030">
            <w:r>
              <w:rPr>
                <w:webHidden/>
                <w:rStyle w:val="IndexLink"/>
                <w:rtl w:val="true"/>
              </w:rPr>
              <w:t>حقوق ملتها نسبت به يكديگر</w:t>
            </w:r>
            <w:r>
              <w:rPr>
                <w:rStyle w:val="IndexLink"/>
                <w:rtl w:val="true"/>
              </w:rPr>
              <w:tab/>
            </w:r>
            <w:r>
              <w:rPr>
                <w:rStyle w:val="IndexLink"/>
              </w:rPr>
              <w:t>135</w:t>
            </w:r>
          </w:hyperlink>
        </w:p>
        <w:p>
          <w:pPr>
            <w:pStyle w:val="Contents3"/>
            <w:tabs>
              <w:tab w:val="clear" w:pos="8459"/>
              <w:tab w:val="right" w:pos="9026" w:leader="dot"/>
            </w:tabs>
            <w:rPr/>
          </w:pPr>
          <w:hyperlink w:anchor="__RefHeading___Toc472582_105122903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472584_1051229030">
            <w:r>
              <w:rPr>
                <w:webHidden/>
                <w:rStyle w:val="IndexLink"/>
                <w:rtl w:val="true"/>
              </w:rPr>
              <w:t>حق مصونيت ديپلماتها</w:t>
            </w:r>
            <w:r>
              <w:rPr>
                <w:rStyle w:val="IndexLink"/>
                <w:rtl w:val="true"/>
              </w:rPr>
              <w:tab/>
            </w:r>
            <w:r>
              <w:rPr>
                <w:rStyle w:val="IndexLink"/>
              </w:rPr>
              <w:t>140</w:t>
            </w:r>
          </w:hyperlink>
        </w:p>
        <w:p>
          <w:pPr>
            <w:pStyle w:val="Contents3"/>
            <w:tabs>
              <w:tab w:val="clear" w:pos="8459"/>
              <w:tab w:val="right" w:pos="9026" w:leader="dot"/>
            </w:tabs>
            <w:rPr/>
          </w:pPr>
          <w:hyperlink w:anchor="__RefHeading___Toc472586_1051229030">
            <w:r>
              <w:rPr>
                <w:webHidden/>
                <w:rStyle w:val="IndexLink"/>
                <w:rtl w:val="true"/>
              </w:rPr>
              <w:t>حق اقليت هاى مذهبى</w:t>
            </w:r>
            <w:r>
              <w:rPr>
                <w:rStyle w:val="IndexLink"/>
                <w:rtl w:val="true"/>
              </w:rPr>
              <w:tab/>
            </w:r>
            <w:r>
              <w:rPr>
                <w:rStyle w:val="IndexLink"/>
              </w:rPr>
              <w:t>141</w:t>
            </w:r>
          </w:hyperlink>
        </w:p>
        <w:p>
          <w:pPr>
            <w:pStyle w:val="Contents3"/>
            <w:tabs>
              <w:tab w:val="clear" w:pos="8459"/>
              <w:tab w:val="right" w:pos="9026" w:leader="dot"/>
            </w:tabs>
            <w:rPr/>
          </w:pPr>
          <w:hyperlink w:anchor="__RefHeading___Toc472588_1051229030">
            <w:r>
              <w:rPr>
                <w:webHidden/>
                <w:rStyle w:val="IndexLink"/>
                <w:rtl w:val="true"/>
              </w:rPr>
              <w:t>حق اسيران</w:t>
            </w:r>
            <w:r>
              <w:rPr>
                <w:rStyle w:val="IndexLink"/>
                <w:rtl w:val="true"/>
              </w:rPr>
              <w:tab/>
            </w:r>
            <w:r>
              <w:rPr>
                <w:rStyle w:val="IndexLink"/>
              </w:rPr>
              <w:t>143</w:t>
            </w:r>
          </w:hyperlink>
        </w:p>
        <w:p>
          <w:pPr>
            <w:pStyle w:val="Contents3"/>
            <w:tabs>
              <w:tab w:val="clear" w:pos="8459"/>
              <w:tab w:val="right" w:pos="9026" w:leader="dot"/>
            </w:tabs>
            <w:rPr/>
          </w:pPr>
          <w:hyperlink w:anchor="__RefHeading___Toc472590_1051229030">
            <w:r>
              <w:rPr>
                <w:webHidden/>
                <w:rStyle w:val="IndexLink"/>
                <w:rtl w:val="true"/>
              </w:rPr>
              <w:t>حق پناهندگى</w:t>
            </w:r>
            <w:r>
              <w:rPr>
                <w:rStyle w:val="IndexLink"/>
                <w:rtl w:val="true"/>
              </w:rPr>
              <w:tab/>
            </w:r>
            <w:r>
              <w:rPr>
                <w:rStyle w:val="IndexLink"/>
              </w:rPr>
              <w:t>148</w:t>
            </w:r>
          </w:hyperlink>
        </w:p>
        <w:p>
          <w:pPr>
            <w:pStyle w:val="Contents2"/>
            <w:tabs>
              <w:tab w:val="clear" w:pos="8743"/>
              <w:tab w:val="right" w:pos="9026" w:leader="dot"/>
            </w:tabs>
            <w:rPr/>
          </w:pPr>
          <w:hyperlink w:anchor="__RefHeading___Toc472592_1051229030">
            <w:r>
              <w:rPr>
                <w:webHidden/>
                <w:rStyle w:val="IndexLink"/>
                <w:rtl w:val="true"/>
              </w:rPr>
              <w:t>حقوق بين انسان، طبيعت و حيوان</w:t>
            </w:r>
            <w:r>
              <w:rPr>
                <w:rStyle w:val="IndexLink"/>
                <w:rtl w:val="true"/>
              </w:rPr>
              <w:tab/>
            </w:r>
            <w:r>
              <w:rPr>
                <w:rStyle w:val="IndexLink"/>
              </w:rPr>
              <w:t>152</w:t>
            </w:r>
          </w:hyperlink>
        </w:p>
        <w:p>
          <w:pPr>
            <w:pStyle w:val="Contents3"/>
            <w:tabs>
              <w:tab w:val="clear" w:pos="8459"/>
              <w:tab w:val="right" w:pos="9026" w:leader="dot"/>
            </w:tabs>
            <w:rPr/>
          </w:pPr>
          <w:hyperlink w:anchor="__RefHeading___Toc472594_105122903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472596_1051229030">
            <w:r>
              <w:rPr>
                <w:webHidden/>
                <w:rStyle w:val="IndexLink"/>
                <w:rtl w:val="true"/>
              </w:rPr>
              <w:t>حقوق حيوانات</w:t>
            </w:r>
            <w:r>
              <w:rPr>
                <w:rStyle w:val="IndexLink"/>
                <w:rtl w:val="true"/>
              </w:rPr>
              <w:tab/>
            </w:r>
            <w:r>
              <w:rPr>
                <w:rStyle w:val="IndexLink"/>
              </w:rPr>
              <w:t>153</w:t>
            </w:r>
          </w:hyperlink>
        </w:p>
        <w:p>
          <w:pPr>
            <w:pStyle w:val="Contents2"/>
            <w:tabs>
              <w:tab w:val="clear" w:pos="8743"/>
              <w:tab w:val="right" w:pos="9026" w:leader="dot"/>
            </w:tabs>
            <w:rPr/>
          </w:pPr>
          <w:hyperlink w:anchor="__RefHeading___Toc472598_1051229030">
            <w:r>
              <w:rPr>
                <w:webHidden/>
                <w:rStyle w:val="IndexLink"/>
                <w:rtl w:val="true"/>
              </w:rPr>
              <w:t>كتابنامه</w:t>
            </w:r>
            <w:r>
              <w:rPr>
                <w:rStyle w:val="IndexLink"/>
                <w:rtl w:val="true"/>
              </w:rPr>
              <w:tab/>
            </w:r>
            <w:r>
              <w:rPr>
                <w:rStyle w:val="IndexLink"/>
              </w:rPr>
              <w:t>158</w:t>
            </w:r>
          </w:hyperlink>
        </w:p>
        <w:p>
          <w:pPr>
            <w:pStyle w:val="Contents2"/>
            <w:tabs>
              <w:tab w:val="clear" w:pos="8743"/>
              <w:tab w:val="right" w:pos="9026" w:leader="dot"/>
            </w:tabs>
            <w:rPr/>
          </w:pPr>
          <w:hyperlink w:anchor="__RefHeading___Toc472600_1051229030">
            <w:r>
              <w:rPr>
                <w:webHidden/>
                <w:rStyle w:val="IndexLink"/>
                <w:rtl w:val="true"/>
              </w:rPr>
              <w:t>كتابهاى منتشر شدۀ فقيه عاليقدر آيت اللّه العظمى منتظرى قدس سره</w:t>
            </w:r>
            <w:r>
              <w:rPr>
                <w:rStyle w:val="IndexLink"/>
                <w:rtl w:val="true"/>
              </w:rPr>
              <w:tab/>
            </w:r>
            <w:r>
              <w:rPr>
                <w:rStyle w:val="IndexLink"/>
              </w:rPr>
              <w:t>162</w:t>
            </w:r>
          </w:hyperlink>
        </w:p>
        <w:p>
          <w:pPr>
            <w:pStyle w:val="Contents3"/>
            <w:tabs>
              <w:tab w:val="clear" w:pos="8459"/>
              <w:tab w:val="right" w:pos="9026" w:leader="dot"/>
            </w:tabs>
            <w:rPr/>
          </w:pPr>
          <w:hyperlink w:anchor="__RefHeading___Toc472602_1051229030">
            <w:r>
              <w:rPr>
                <w:webHidden/>
                <w:rStyle w:val="IndexLink"/>
                <w:rtl w:val="true"/>
              </w:rPr>
              <w:t>كتابهاى فارسى</w:t>
            </w:r>
            <w:r>
              <w:rPr>
                <w:rStyle w:val="IndexLink"/>
                <w:rtl w:val="true"/>
              </w:rPr>
              <w:t>:</w:t>
              <w:tab/>
            </w:r>
            <w:r>
              <w:rPr>
                <w:rStyle w:val="IndexLink"/>
              </w:rPr>
              <w:t>162</w:t>
            </w:r>
          </w:hyperlink>
        </w:p>
        <w:p>
          <w:pPr>
            <w:pStyle w:val="Contents3"/>
            <w:tabs>
              <w:tab w:val="clear" w:pos="8459"/>
              <w:tab w:val="right" w:pos="9026" w:leader="dot"/>
            </w:tabs>
            <w:rPr/>
          </w:pPr>
          <w:hyperlink w:anchor="__RefHeading___Toc472604_1051229030">
            <w:r>
              <w:rPr>
                <w:webHidden/>
                <w:rStyle w:val="IndexLink"/>
                <w:rtl w:val="true"/>
              </w:rPr>
              <w:t>كتابهاى عربى</w:t>
            </w:r>
            <w:r>
              <w:rPr>
                <w:rStyle w:val="IndexLink"/>
                <w:rtl w:val="true"/>
              </w:rPr>
              <w:t>:</w:t>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62_67840"/>
      <w:bookmarkStart w:id="1" w:name="pg7262_67840"/>
      <w:bookmarkEnd w:id="1"/>
    </w:p>
    <w:p>
      <w:pPr>
        <w:pStyle w:val="Heading2"/>
        <w:numPr>
          <w:ilvl w:val="1"/>
          <w:numId w:val="1"/>
        </w:numPr>
        <w:rPr/>
      </w:pPr>
      <w:bookmarkStart w:id="2" w:name="pg7262_67840"/>
      <w:bookmarkStart w:id="3" w:name="__RefHeading___Toc472366_105122903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منتظرى، حسينعلى،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سرايى،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اساسى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الهى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297/652</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3957243</w:t>
      </w:r>
    </w:p>
    <w:p>
      <w:pPr>
        <w:pStyle w:val="BookText"/>
        <w:rPr/>
      </w:pPr>
      <w:r>
        <w:rPr>
          <w:rFonts w:ascii="IRNazanin" w:hAnsi="IRNazanin" w:eastAsia="IRNazanin"/>
          <w:color w:val="111111"/>
          <w:sz w:val="28"/>
          <w:sz w:val="28"/>
          <w:szCs w:val="28"/>
          <w:rtl w:val="true"/>
          <w:lang w:bidi="fa-IR"/>
        </w:rPr>
        <w:t>رسالۀ 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العظمى منتظرى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انتشارات سرايى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تاريخ 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1394</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22563458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lang w:val="en-US" w:bidi="en-US"/>
        </w:rPr>
        <w:t>www . Amontazeri . com</w:t>
      </w:r>
    </w:p>
    <w:p>
      <w:pPr>
        <w:pStyle w:val="BookText"/>
        <w:rPr/>
      </w:pPr>
      <w:r>
        <w:rPr>
          <w:rFonts w:eastAsia="Times New Roman" w:cs="Times New Roman" w:ascii="Times New Roman" w:hAnsi="Times New Roman"/>
          <w:color w:val="111111"/>
          <w:sz w:val="28"/>
          <w:szCs w:val="28"/>
          <w:lang w:val="en-US" w:bidi="en-US"/>
        </w:rPr>
        <w:t>E-mail : Saraei Publication@gmail . 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2368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رسالۀ حقوق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 اللّه العظمى منتظرى قدس سره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7262_67849"/>
    </w:p>
    <w:p>
      <w:pPr>
        <w:pStyle w:val="Heading2"/>
        <w:numPr>
          <w:ilvl w:val="1"/>
          <w:numId w:val="1"/>
        </w:numPr>
        <w:rPr/>
      </w:pPr>
      <w:bookmarkStart w:id="8" w:name="__RefHeading___Toc472370_1051229030"/>
      <w:bookmarkStart w:id="9" w:name="_Toc3"/>
      <w:bookmarkEnd w:id="7"/>
      <w:bookmarkEnd w:id="8"/>
      <w:r>
        <w:rPr>
          <w:rtl w:val="true"/>
        </w:rPr>
        <w:t>«</w:t>
      </w:r>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معانى حق و موارد كاربرد آن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حقيقى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اعتبارى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رابطۀ حق و تكليف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منشأ حقوق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نگرش متفاوت جهان بينى الهى و غير الهى به انسان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تلازم بين حكم عقل و حكم شرع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ديندارى حق است يا تكليف؟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تزاحم حقوق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رابطۀ حق و احسان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حقوق خداوند بر انسان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قرآن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پيامبراكرم صلى الله عليه و آله و سلم و معصومين عليهم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فرائض و سنن مهم الهى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حج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روزه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صدقه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قربانى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مسجد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زيارت برادر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دو نمونۀ ديگر از حقوق خداوند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رابطۀ حقوق انسانها با حقوق الهى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حق كرامت انسانى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حقوق انسان بر خود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حقوق متقابل انسانها نسبت به يكديگر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خانواده و بستگان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اجتماعى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حق حيات مادى و معنوى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حق آزادى انديشه و بيان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حق آزادى تغيير انديشه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حق كسب و كار و انتخاب مسكن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حق بازنشستگى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حق افراد مستضعف و مظلوم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حق مبارزه با محروميّت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حق ايتام و محرومين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حق تقدم </w:t>
      </w:r>
      <w:r>
        <w:rPr>
          <w:rFonts w:eastAsia="IRNazanin" w:cs="IRNazanin"/>
          <w:color w:val="111111"/>
          <w:sz w:val="28"/>
          <w:szCs w:val="28"/>
          <w:lang w:bidi="fa-IR"/>
        </w:rPr>
        <w:t>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متقابل مردم و حكومت صالح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قدرت و سوء استفاده از حق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حق تعيين سرنوشت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حق فعاليت سياسى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حق اطلاع و نظارت بر عملكرد حاكميت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حق استيفاى فورى حقوق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حق برخورد عادلانه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حق مصونيت منتقدين از تعرّض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حق امنيت در زندگى شخصى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حق پرده پوشى بر عيوب و اسرار مردم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حق عفو و گذشت نسبت به لغزشها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حق اقشار ضعيف و دور از قدرت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حق ديدار خصوصى و بدون حاجب با حكّام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حقوق حاكميت و كارگزاران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حقوق عمومى مردم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سه حق اساسى در كلام حضرت امير عليه السلام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حقوق اصناف مختلف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جنود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نيروهاى مسلح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و نويسندگان عمومى و خصوصى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قضات دادگسترى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كارگزاران 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ماليات دهندگان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 و كسبه و صنعتگران </w:t>
      </w:r>
      <w:r>
        <w:rPr>
          <w:rFonts w:eastAsia="IRNazanin" w:cs="IRNazanin"/>
          <w:color w:val="111111"/>
          <w:sz w:val="28"/>
          <w:szCs w:val="28"/>
          <w:lang w:bidi="fa-IR"/>
        </w:rPr>
        <w:t>102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اقشار ضعيف و پايين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حقوق بازداشت شدگان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زندان به عنوان حدّ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زندان به عنوان تعزير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زندان اكتشافى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حق مدّعى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حق مدّعى عليه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حق دفاع در دادگاه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حق محاكمه در دادگاه بى طرف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حق مساوات قضايى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حق مساوات در برابر بيت المال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فردى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حقوق متقابل استاد و شاگرد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حق دانشمندان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حق شريك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حق طلبكار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حق مشورت كننده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حق مشاور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حق نصيحت جو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حق نصيحت كننده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حق احسان كننده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حق بيمار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حق همسايه </w:t>
      </w:r>
      <w:r>
        <w:rPr>
          <w:rFonts w:eastAsia="Amiri" w:cs="Amiri" w:ascii="Amiri" w:hAnsi="Amiri"/>
          <w:color w:val="111111"/>
          <w:sz w:val="28"/>
          <w:szCs w:val="28"/>
          <w:lang w:bidi="ar-SA"/>
        </w:rPr>
        <w:t>128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همسفر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حق سائل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حق سالخورده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حق خردسال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حق معاشر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حق درگذشتگان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حقوق عمومى مسلمانان نسبت به يكديگر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حق پرده پوشى عيوب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اهميت اداى حق مؤمن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حقوق ملتها نسبت به يكديگر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حق مصونيت ديپلماتها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حق اقليت هاى مذهبى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حق اسيران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حق پناهندگى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حقوق متقابل بين انسان، طبيعت و حيوان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حقوق حيوانات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161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كتابهاى منتشر شدۀ فقيه عاليقدر آيت اللّه العظمى منتظرى قدس سره </w:t>
      </w:r>
      <w:r>
        <w:rPr>
          <w:rFonts w:eastAsia="Amiri" w:cs="Amiri" w:ascii="Amiri" w:hAnsi="Amiri"/>
          <w:color w:val="111111"/>
          <w:sz w:val="28"/>
          <w:szCs w:val="28"/>
          <w:lang w:bidi="ar-SA"/>
        </w:rPr>
        <w:t>165</w:t>
      </w:r>
      <w:bookmarkStart w:id="10" w:name="pg7262_67861"/>
    </w:p>
    <w:p>
      <w:pPr>
        <w:pStyle w:val="Heading2"/>
        <w:numPr>
          <w:ilvl w:val="1"/>
          <w:numId w:val="1"/>
        </w:numPr>
        <w:rPr/>
      </w:pPr>
      <w:bookmarkStart w:id="11" w:name="__RefHeading___Toc472372_1051229030"/>
      <w:bookmarkStart w:id="12" w:name="_Toc4"/>
      <w:bookmarkEnd w:id="10"/>
      <w:bookmarkEnd w:id="11"/>
      <w:r>
        <w:rPr>
          <w:rtl w:val="true"/>
        </w:rPr>
        <w:t>پيش گفتار</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خير خلقه محمّد و آله الطاهرين</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مسائلى است كه همواره در طول تاريخ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از سوى انديشمندان و نويسندگان جوامع و مكاتب گوناگون حقوقى و اديان مختلف الهى و غيرالهى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و منشأ و اقسام و مصاديق و چگونگى استيفاى آنها مورد بحث قرار مى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نيز كه خاتم و اكمل اديان الهى مى باشد به مسألۀ حقوق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اهميّت و نقش آن در سعادت و هدايت فرد و جامعه و تحقق عدالت بر كسى پوشيده نيست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اينجانب در رسالۀ جديد توضيح المسائل كه در سالهاى اخير با اصلاحات و اضافاتى منتشر شد بخشى از اقسام و مسائل حقوق را به آن ملحق نمودم؛ ولكن با توجه به اينكه يكى از مسائل مورد بحث و كنكاش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عصر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مسائل آن</w:t>
      </w:r>
    </w:p>
    <w:p>
      <w:pPr>
        <w:pStyle w:val="BookText"/>
        <w:rPr/>
      </w:pPr>
      <w:r>
        <w:rPr>
          <w:rFonts w:ascii="IRNazanin" w:hAnsi="IRNazanin" w:eastAsia="IRNazanin"/>
          <w:color w:val="111111"/>
          <w:sz w:val="28"/>
          <w:sz w:val="28"/>
          <w:szCs w:val="28"/>
          <w:rtl w:val="true"/>
          <w:lang w:bidi="fa-IR"/>
        </w:rPr>
        <w:t>از نظر اسلام مى باشد؛ و متأسفانه از سوى برخى گرايشها تلاش مى شود كه دين اسلام را كه دين رحمت است خشن و در تعارض با حقوق انسانها معرفى كنند، لذا تصميم گرفته شد مسائل حقوق با توضيح بيشترى به عنوان رساله اى مستقل در اختيار علاقه مندان قرار گيرد؛ هر چند اين مسائل به صورتى مختصر بيان شده و تفصيل بيشترى را مى طلبد،</w:t>
      </w:r>
      <w:r>
        <w:rPr>
          <w:rStyle w:val="FootnoteAnchor"/>
          <w:rtl w:val="true"/>
        </w:rPr>
        <w:footnoteReference w:id="2"/>
      </w:r>
      <w:r>
        <w:rPr>
          <w:rFonts w:ascii="IRNazanin" w:hAnsi="IRNazanin" w:eastAsia="IRNazanin"/>
          <w:color w:val="111111"/>
          <w:sz w:val="28"/>
          <w:sz w:val="28"/>
          <w:szCs w:val="28"/>
          <w:rtl w:val="true"/>
          <w:lang w:bidi="fa-IR"/>
        </w:rPr>
        <w:t>ولى كثرت مشاغل و حال جسمى من مجالى بيش از اين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فضلا و محققان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پژوهشگران آشنا با علوم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مباحث را پيگيرى كنند و معارف اصيل اسلام را به نحو شايسته شناسايى و معرفى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1425</w:t>
      </w:r>
      <w:r>
        <w:rPr>
          <w:rFonts w:eastAsia="IRNazanin" w:cs="IRNazanin"/>
          <w:color w:val="111111"/>
          <w:sz w:val="28"/>
          <w:szCs w:val="28"/>
          <w:rtl w:val="true"/>
          <w:lang w:bidi="fa-IR"/>
        </w:rPr>
        <w:t>-</w:t>
      </w:r>
      <w:r>
        <w:rPr>
          <w:rFonts w:eastAsia="IRNazanin" w:cs="IRNazanin"/>
          <w:color w:val="111111"/>
          <w:sz w:val="28"/>
          <w:szCs w:val="28"/>
          <w:lang w:bidi="fa-IR"/>
        </w:rPr>
        <w:t>1383/6/9</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حسينعلى منتظرىت</w:t>
      </w:r>
      <w:r>
        <w:rPr>
          <w:rFonts w:eastAsia="Amiri" w:cs="Amiri" w:ascii="Amiri" w:hAnsi="Amiri"/>
          <w:color w:val="111111"/>
          <w:sz w:val="28"/>
          <w:szCs w:val="28"/>
          <w:rtl w:val="true"/>
          <w:lang w:bidi="ar-SA"/>
        </w:rPr>
        <w:t>.</w:t>
      </w:r>
      <w:bookmarkStart w:id="13" w:name="pg7262_67865"/>
    </w:p>
    <w:p>
      <w:pPr>
        <w:pStyle w:val="Heading2"/>
        <w:numPr>
          <w:ilvl w:val="1"/>
          <w:numId w:val="1"/>
        </w:numPr>
        <w:rPr/>
      </w:pPr>
      <w:bookmarkStart w:id="14" w:name="__RefHeading___Toc472374_1051229030"/>
      <w:bookmarkStart w:id="15" w:name="_Toc5"/>
      <w:bookmarkEnd w:id="13"/>
      <w:bookmarkEnd w:id="14"/>
      <w:r>
        <w:rPr>
          <w:rtl w:val="true"/>
        </w:rPr>
        <w:t>مقدمه</w:t>
      </w:r>
      <w:bookmarkEnd w:id="15"/>
    </w:p>
    <w:p>
      <w:pPr>
        <w:pStyle w:val="Heading3"/>
        <w:numPr>
          <w:ilvl w:val="2"/>
          <w:numId w:val="1"/>
        </w:numPr>
        <w:rPr/>
      </w:pPr>
      <w:bookmarkStart w:id="16" w:name="__RefHeading___Toc472376_1051229030"/>
      <w:bookmarkStart w:id="17" w:name="_Toc6"/>
      <w:bookmarkEnd w:id="16"/>
      <w:r>
        <w:rPr>
          <w:rtl w:val="true"/>
        </w:rPr>
        <w:t>معانى حق و موارد كاربرد آن</w:t>
      </w:r>
      <w:bookmarkEnd w:id="17"/>
    </w:p>
    <w:p>
      <w:pPr>
        <w:pStyle w:val="Heading4"/>
        <w:numPr>
          <w:ilvl w:val="3"/>
          <w:numId w:val="1"/>
        </w:numPr>
        <w:rPr/>
      </w:pPr>
      <w:bookmarkStart w:id="18" w:name="__RefHeading___Toc472378_1051229030"/>
      <w:bookmarkStart w:id="19" w:name="_Toc7"/>
      <w:bookmarkEnd w:id="18"/>
      <w:r>
        <w:rPr>
          <w:rtl w:val="true"/>
        </w:rPr>
        <w:t>اشاره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معناى ثابت و موجود مى باشد؛ و اصطلاحاً به دو معناى حقيقى و اعتبارى كه معناى لغوى در آنها ملحوظ گرديده است به كار مى رود</w:t>
      </w:r>
      <w:r>
        <w:rPr>
          <w:rFonts w:eastAsia="IRNazanin" w:cs="IRNazanin"/>
          <w:color w:val="111111"/>
          <w:sz w:val="28"/>
          <w:szCs w:val="28"/>
          <w:rtl w:val="true"/>
          <w:lang w:bidi="fa-IR"/>
        </w:rPr>
        <w:t>:</w:t>
      </w:r>
    </w:p>
    <w:p>
      <w:pPr>
        <w:pStyle w:val="Heading4"/>
        <w:numPr>
          <w:ilvl w:val="3"/>
          <w:numId w:val="1"/>
        </w:numPr>
        <w:rPr/>
      </w:pPr>
      <w:bookmarkStart w:id="20" w:name="__RefHeading___Toc472380_1051229030"/>
      <w:bookmarkStart w:id="21" w:name="_Toc8"/>
      <w:bookmarkEnd w:id="20"/>
      <w:r>
        <w:rPr>
          <w:rtl w:val="true"/>
        </w:rPr>
        <w:t xml:space="preserve">الف </w:t>
      </w:r>
      <w:r>
        <w:rPr>
          <w:rtl w:val="true"/>
        </w:rPr>
        <w:t xml:space="preserve">- </w:t>
      </w:r>
      <w:r>
        <w:rPr>
          <w:rtl w:val="true"/>
        </w:rPr>
        <w:t>معناى حقيقى</w:t>
      </w:r>
      <w:r>
        <w:rPr>
          <w:rtl w:val="true"/>
        </w:rPr>
        <w:t>:</w:t>
      </w:r>
      <w:bookmarkEnd w:id="21"/>
    </w:p>
    <w:p>
      <w:pPr>
        <w:pStyle w:val="BookText"/>
        <w:rPr/>
      </w:pPr>
      <w:r>
        <w:rPr>
          <w:rFonts w:ascii="IRNazanin" w:hAnsi="IRNazanin" w:eastAsia="IRNazanin"/>
          <w:color w:val="111111"/>
          <w:sz w:val="28"/>
          <w:sz w:val="28"/>
          <w:szCs w:val="28"/>
          <w:rtl w:val="true"/>
          <w:lang w:bidi="fa-IR"/>
        </w:rPr>
        <w:t>اين معنا بدون فرض و اعتبار و قرارداد، ثبوت و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معناى از حق، واقع و آن چيزى كه هست مورد توجه قرار گرفته است</w:t>
      </w:r>
      <w:r>
        <w:rPr>
          <w:rFonts w:eastAsia="IRNazanin" w:cs="IRNazanin"/>
          <w:color w:val="111111"/>
          <w:sz w:val="28"/>
          <w:szCs w:val="28"/>
          <w:rtl w:val="true"/>
          <w:lang w:bidi="fa-IR"/>
        </w:rPr>
        <w:t>.</w:t>
      </w:r>
    </w:p>
    <w:p>
      <w:pPr>
        <w:pStyle w:val="Heading4"/>
        <w:numPr>
          <w:ilvl w:val="3"/>
          <w:numId w:val="1"/>
        </w:numPr>
        <w:rPr/>
      </w:pPr>
      <w:bookmarkStart w:id="22" w:name="__RefHeading___Toc472382_1051229030"/>
      <w:bookmarkStart w:id="23" w:name="_Toc9"/>
      <w:bookmarkEnd w:id="22"/>
      <w:r>
        <w:rPr>
          <w:rtl w:val="true"/>
        </w:rPr>
        <w:t xml:space="preserve">ب </w:t>
      </w:r>
      <w:r>
        <w:rPr>
          <w:rtl w:val="true"/>
        </w:rPr>
        <w:t xml:space="preserve">- </w:t>
      </w:r>
      <w:r>
        <w:rPr>
          <w:rtl w:val="true"/>
        </w:rPr>
        <w:t>معناى اعتبارى</w:t>
      </w:r>
      <w:r>
        <w:rPr>
          <w:rtl w:val="true"/>
        </w:rPr>
        <w:t>:</w:t>
      </w:r>
      <w:bookmarkEnd w:id="23"/>
    </w:p>
    <w:p>
      <w:pPr>
        <w:pStyle w:val="BookText"/>
        <w:rPr/>
      </w:pPr>
      <w:r>
        <w:rPr>
          <w:rFonts w:ascii="IRNazanin" w:hAnsi="IRNazanin" w:eastAsia="IRNazanin"/>
          <w:color w:val="111111"/>
          <w:sz w:val="28"/>
          <w:sz w:val="28"/>
          <w:szCs w:val="28"/>
          <w:rtl w:val="true"/>
          <w:lang w:bidi="fa-IR"/>
        </w:rPr>
        <w:t>تحقق و ثبوت اين معنا به اعتبار و وضع و قرارداد مى باشد، و به عبارت ديگر حق به اين معنا چيزى جز اعتبار و قرارداد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معناى حق، توجه به ارزش و آن چيزى است كه بايد باشد؛ اعم از اينكه فعلاً موجود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نگاهى به سه قسم تقسيم مى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هستى و واقعيت عينى و خارجى اشياء، خواه از نظر عقل و شرع الهى مطلوب و پسنديده باشد يا نباشد</w:t>
      </w:r>
      <w:r>
        <w:rPr>
          <w:rFonts w:eastAsia="IRNazanin" w:cs="IRNazanin"/>
          <w:color w:val="111111"/>
          <w:sz w:val="28"/>
          <w:szCs w:val="28"/>
          <w:rtl w:val="true"/>
          <w:lang w:bidi="fa-IR"/>
        </w:rPr>
        <w:t>.</w:t>
      </w:r>
      <w:bookmarkStart w:id="24" w:name="pg7262_67867"/>
    </w:p>
    <w:p>
      <w:pPr>
        <w:pStyle w:val="BookText"/>
        <w:rPr/>
      </w:pPr>
      <w:bookmarkEnd w:id="2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واقعيت و تحقق اشياء كه از نظر عقل و شرع مطلوب و پسنديده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اين معنا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حقيقى، و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اعتبارى آن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مطلق قضايا و گزاره هايى كه واقع عينى و خارجى با آنها مطابقت دارد؛ اعم از قضاياى ذهنى، لفظى و 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اعتقاد و صورت ذهنى و يا گفتار و نوشتارى كه ما بازاء عينى و خارجى داشته باشد اگر مطابقت خارج و واقع با آن قضيه در نظر گرفته شود آن قضيه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چنان كه به لحاظ مطابقت آن قضيه با خارج و واقع آن قضيه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Heading3"/>
        <w:numPr>
          <w:ilvl w:val="2"/>
          <w:numId w:val="1"/>
        </w:numPr>
        <w:rPr/>
      </w:pPr>
      <w:bookmarkStart w:id="25" w:name="__RefHeading___Toc472384_1051229030"/>
      <w:bookmarkStart w:id="26" w:name="_Toc10"/>
      <w:bookmarkEnd w:id="25"/>
      <w:r>
        <w:rPr>
          <w:rtl w:val="true"/>
        </w:rPr>
        <w:t>رابطۀ حق و تكليف</w:t>
      </w:r>
      <w:bookmarkEnd w:id="26"/>
    </w:p>
    <w:p>
      <w:pPr>
        <w:pStyle w:val="BookText"/>
        <w:rPr/>
      </w:pPr>
      <w:r>
        <w:rPr>
          <w:rFonts w:ascii="IRNazanin" w:hAnsi="IRNazanin" w:eastAsia="IRNazanin"/>
          <w:color w:val="111111"/>
          <w:sz w:val="28"/>
          <w:sz w:val="28"/>
          <w:szCs w:val="28"/>
          <w:rtl w:val="true"/>
          <w:lang w:bidi="fa-IR"/>
        </w:rPr>
        <w:t>آنچه در اينجا مورد نظر است حقوق اعتبارى است كه براساس وضع و قرارداد براى افراد اجتماع ثابت مى گردد، و متقابلاً آن كسى كه حق بر عهدۀ اوست مكلف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هركجا حقى براى كسى ثابت گرديد حتماً تكليفى را بر عهدۀ ديگرى به همراه خواهد داشت؛ و كسى كه به نفع او حقوقى بر عهدۀ ديگران اعتبار شده معمولاً ديگران نيز حقوقى بر عهدۀ او دارند؛ بنابراين حق و تكليف بين افراد متبادل و متلازم مى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مورد خداوند متعال است كه حق بدون تكليف قابل فرض و قبول مى باشد؛ يعنى او بر بندگان خود حقوقى دارد ولى در مقابل،</w:t>
      </w:r>
    </w:p>
    <w:p>
      <w:pPr>
        <w:pStyle w:val="BookText"/>
        <w:rPr/>
      </w:pPr>
      <w:r>
        <w:rPr>
          <w:rFonts w:ascii="Amiri" w:hAnsi="Amiri" w:eastAsia="Amiri" w:cs="Amiri"/>
          <w:color w:val="111111"/>
          <w:sz w:val="28"/>
          <w:sz w:val="28"/>
          <w:szCs w:val="28"/>
          <w:rtl w:val="true"/>
          <w:lang w:bidi="ar-SA"/>
        </w:rPr>
        <w:t>مكلف به كارى كه مأمور به انجام آن باشد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رابطه حضرت امير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حقى براى كسى ثابت نمى شود مگر اينكه متقابلاً وظيفه اى بر دوش او گذاشته مى شود، و هيچ وظيفه اى بر دوش كسى ثابت نمى شود مگر اينكه متقابلاً حقى براى او ثابت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فرض براى كسى حقى ثابت باشد كه در قبال آن وظيفه اى نداشته باشد، او تنها خداوند سبحان خواهد بود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البته خداوند از روى فضل و رحمت گسترده اى كه دارد، نه تنها هيچ گاه فيض و رحمت خود را از بندگان دريغ نداشته بلكه آن را بر خود ضرورى و لازم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رحمت را بر خود فرض و مكتوب نموده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تمام موارد پاداشهاى الهى نيز از همين نمونه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نمونه است اين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مؤمنين حقى است بر ما</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تعبيرات فلاسفه و متكلمين ديده مى شود كه مثلاً عدل و لطف به بندگان بر خداوند واجب است و كار قبيح و ظلم بر او حرام مى باشد، منظور آنان وجوب و حرمت اعتبارى مانند تكاليف نيست كه كسى براى خداوند تكليفى معيّن كرده باشد؛ بلكه وجوب و حرمت</w:t>
      </w:r>
      <w:r>
        <w:rPr>
          <w:rFonts w:eastAsia="IRNazanin" w:cs="IRNazanin"/>
          <w:color w:val="111111"/>
          <w:sz w:val="28"/>
          <w:szCs w:val="28"/>
          <w:lang w:bidi="fa-IR"/>
        </w:rPr>
        <w:t>7</w:t>
      </w:r>
      <w:r>
        <w:rPr>
          <w:rFonts w:eastAsia="IRNazanin" w:cs="IRNazanin"/>
          <w:color w:val="111111"/>
          <w:sz w:val="28"/>
          <w:szCs w:val="28"/>
          <w:rtl w:val="true"/>
          <w:lang w:bidi="fa-IR"/>
        </w:rPr>
        <w:t>.</w:t>
      </w:r>
      <w:bookmarkStart w:id="27" w:name="pg7262_67871"/>
    </w:p>
    <w:p>
      <w:pPr>
        <w:pStyle w:val="BookText"/>
        <w:rPr/>
      </w:pPr>
      <w:bookmarkEnd w:id="27"/>
      <w:r>
        <w:rPr>
          <w:rFonts w:ascii="Amiri" w:hAnsi="Amiri" w:eastAsia="Amiri" w:cs="Amiri"/>
          <w:color w:val="111111"/>
          <w:sz w:val="28"/>
          <w:sz w:val="28"/>
          <w:szCs w:val="28"/>
          <w:rtl w:val="true"/>
          <w:lang w:bidi="ar-SA"/>
        </w:rPr>
        <w:t>حقيقى و تكوينى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يقين از خداوند تكويناً كار حسن و عدل صادر مى شود و قطعاً كار قبيح از او صادر نخواهد شد؛ زيرا او عالم مطلق، قادر مطلق و حكيم مطلق است</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72386_1051229030"/>
      <w:bookmarkStart w:id="29" w:name="_Toc11"/>
      <w:bookmarkEnd w:id="28"/>
      <w:r>
        <w:rPr>
          <w:rtl w:val="true"/>
        </w:rPr>
        <w:t>منشأ حقوق</w:t>
      </w:r>
      <w:bookmarkEnd w:id="29"/>
    </w:p>
    <w:p>
      <w:pPr>
        <w:pStyle w:val="BookText"/>
        <w:rPr/>
      </w:pPr>
      <w:r>
        <w:rPr>
          <w:rFonts w:ascii="IRNazanin" w:hAnsi="IRNazanin" w:eastAsia="IRNazanin"/>
          <w:color w:val="111111"/>
          <w:sz w:val="28"/>
          <w:sz w:val="28"/>
          <w:szCs w:val="28"/>
          <w:rtl w:val="true"/>
          <w:lang w:bidi="fa-IR"/>
        </w:rPr>
        <w:t>انسان داراى خواسته هاى ويژۀ خود مى باشد كه با توجه به اراده و اختيارى كه فطرتاً در نهاد او قرار داده شده به نظر بدوى و ابتدايى مى تواند آنها را در عرصۀ زندگى خود به هرگونۀ دلخواه تحصيل نمايد؛ ولى از آنجا كه او طبيعتاً موجودى مدنى و اجتماعى است، به عنوان جزئى از پيكر اجتماع بشرى با جامعۀ انسانى عجين و آميخته شده و زندگى فردى و اجتماعى او دو چهرۀ گوناگون حيات وى گرديده است؛ دو چهره اى كه هركدام ضرورتهاى خاصى را طلب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بيشتر در مقام اعتبار حقوق لازم است مورد عنايت قرار گيرد توجه دو سويه به ضرورتهاى اين دو چهرۀ فردى و اجتماعى انسان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توجه دو سويه به نحو شايسته و چنان كه بايد ممكن نيست، مگر اينكه منشأ پيدايش حقوق كه براساس آن فردى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به خوبى شناسايى 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رابطه مكاتب و گرايش هاى مختلفى وجود دارد كه اين مختصر گنجايش بيان و نقد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نظريۀ حقوق طبيعى با رويكردهاى مختلفى كه در آن وجود دارد به تبيين خاستگاه</w:t>
      </w:r>
    </w:p>
    <w:p>
      <w:pPr>
        <w:pStyle w:val="BookText"/>
        <w:rPr/>
      </w:pPr>
      <w:r>
        <w:rPr>
          <w:rFonts w:ascii="IRNazanin" w:hAnsi="IRNazanin" w:eastAsia="IRNazanin"/>
          <w:color w:val="111111"/>
          <w:sz w:val="28"/>
          <w:sz w:val="28"/>
          <w:szCs w:val="28"/>
          <w:rtl w:val="true"/>
          <w:lang w:bidi="fa-IR"/>
        </w:rPr>
        <w:t>حقوق مى پردازد، و از سوى ديگر مكتب حقوق قراردادى مبناى حقوق اساسى انسانها را براساس يك قرارداد فرضى ميان آنان معرفى مى كند، كه البته تفسيرها و گرايش هاى متفاوتى نيز در بطن اين نظريه وجود دارد؛</w:t>
      </w:r>
      <w:r>
        <w:rPr>
          <w:rStyle w:val="FootnoteAnchor"/>
          <w:rtl w:val="true"/>
        </w:rPr>
        <w:footnoteReference w:id="6"/>
      </w:r>
      <w:r>
        <w:rPr>
          <w:rFonts w:ascii="IRNazanin" w:hAnsi="IRNazanin" w:eastAsia="IRNazanin"/>
          <w:color w:val="111111"/>
          <w:sz w:val="28"/>
          <w:sz w:val="28"/>
          <w:szCs w:val="28"/>
          <w:rtl w:val="true"/>
          <w:lang w:bidi="fa-IR"/>
        </w:rPr>
        <w:t>همچنين نظريات ديگرى نيز در اين زمينه ارائه مى گردد كه با حق هاى انسانى چندان سازگار نيست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بيان شد تبيين و نقد و بررسى هريك از مكاتب فوق و شاخه ها و نحله هاى آن مجال وسيع ترى را مى طلبد؛ اما به طور كلى بايد دانست كه حقوق اساسى و بنيادين انسان، محصول ضرورتها و مقتضيات خاص اجتماعى و شرايط زمانى و مكانى نيست؛ چرا كه اين گونه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حق تعيين سرنوشت، حق حيات، حق معيشت و زندگى سالم، حق آزادى انديشه و بيان و حق امنيت فردى و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حق هايى فطرى هستند و لذا فى نفسه ثابت، غيرقابل سلب و ذاتى مى باشند و انسانها به خاطر انسان بودنشان و به دليل كرامت انسانى بايد از آنها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حق ها ريشه در قانون گذارى يا ارادۀ حكومت ندارند؛ بلكه ريشه در فطرت داشته و از بديهيات عقل عملى به شمار مى آيند و ديدگاه شريعت نسبت به آنها نيز ارشادى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0" w:name="pg7262_67875"/>
    </w:p>
    <w:p>
      <w:pPr>
        <w:pStyle w:val="Heading3"/>
        <w:numPr>
          <w:ilvl w:val="2"/>
          <w:numId w:val="1"/>
        </w:numPr>
        <w:rPr/>
      </w:pPr>
      <w:bookmarkStart w:id="31" w:name="__RefHeading___Toc472388_1051229030"/>
      <w:bookmarkStart w:id="32" w:name="_Toc12"/>
      <w:bookmarkEnd w:id="30"/>
      <w:bookmarkEnd w:id="31"/>
      <w:r>
        <w:rPr>
          <w:rtl w:val="true"/>
        </w:rPr>
        <w:t>نگرش متفاوت جهان بينى الهى و غير الهى به انسان</w:t>
      </w:r>
      <w:bookmarkEnd w:id="32"/>
    </w:p>
    <w:p>
      <w:pPr>
        <w:pStyle w:val="BookText"/>
        <w:rPr/>
      </w:pPr>
      <w:r>
        <w:rPr>
          <w:rFonts w:ascii="IRNazanin" w:hAnsi="IRNazanin" w:eastAsia="IRNazanin"/>
          <w:color w:val="111111"/>
          <w:sz w:val="28"/>
          <w:sz w:val="28"/>
          <w:szCs w:val="28"/>
          <w:rtl w:val="true"/>
          <w:lang w:bidi="fa-IR"/>
        </w:rPr>
        <w:t xml:space="preserve">پيش از اين گفته شد در بحث حقوق، حق به معناى اعتبارى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معناى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يعنى آنچه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بايدها از رابطۀ تنگاتنگ و ضرورى بين اهدافِ از پيش تعيين شدۀ نظام آفرينش و حيات و زندگى انسانى از يك سو، و آنچه انسان را به آن اهداف نزديك مى كند يا مى رساند از سوى ديگر انتزاع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براى تعيين منشأ حقوق لازم است ابتدا اهداف مذكور و سپس آنچه در آن راستا كارساز و مفيد است شناسايى شود، تا بر آن پايه رابطۀ ضرورى بين آن دو كه ريشۀ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كشف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به ميزان جهان بينى هاى مختلف الهى و غيرالهى، هم هدف از خلقت انسان و هم آنچه در رسيدن به آن مفيد است و به تبع آن رابطۀ ضرورى بين آن دو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جهان بينى الهى، از آنجا كه انسان يك موجود مستعد كمال و ابدى و هميشگى است و خداوند مبدأ و منتهاى نظام آفرينش و هدف نهايى جهان هستى است، هدف از حيات انسان نيز سعادت دنيوى و اخروى او و رسيدن به نهايت كمال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وصول به كمال مطلق كه ذات مقدس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ديدگاه آنچه مصلحت و مفيد و يا مفسده و مضرّ به شمار مى رود و بر اساس ارتباط آنها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و اعتبار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سعادت دنيوى و اخروى</w:t>
      </w:r>
    </w:p>
    <w:p>
      <w:pPr>
        <w:pStyle w:val="BookText"/>
        <w:rPr/>
      </w:pPr>
      <w:r>
        <w:rPr>
          <w:rFonts w:ascii="IRNazanin" w:hAnsi="IRNazanin" w:eastAsia="IRNazanin"/>
          <w:color w:val="111111"/>
          <w:sz w:val="28"/>
          <w:sz w:val="28"/>
          <w:szCs w:val="28"/>
          <w:rtl w:val="true"/>
          <w:lang w:bidi="fa-IR"/>
        </w:rPr>
        <w:t xml:space="preserve">انسان است كه چيزى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انسانى را به سعادت دنيوى و اخروى نزديك كرده و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 بايد به عرصۀ هستى آمده و تحقق پذيرد، و آن كسى كه ذى مصلحت است ذى حق است كه حق براى او وضع مى گردد، و كسى كه بايد آن مصلحت را ايجاد نمايد مكلف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كه با رسيدن به هدف از حيات انسانى رابطۀ ضرورى دارد، همان جبران كنندۀ خلأ و كاستى وجودى و نقصان كمالى است كه تكويناً نسبت به شخص ذى حق وجود داشته و مشاهده شده است و بايد شخصى كه به احقاق حق مكلف است آن را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 گفت كه منشأ وضع حق و اعتبار آن، همان نظام عادلانۀ آفرينش با توجه به اهداف حيات انسانى است و براساس جهان بينى الهى مصالح و 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مقرِّب و مبعِّد انسان نسبت به هدف او هستند و از اين رو بايد تحقق پذيرفته و يا ترك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سعادت دنيوى و اخروى انسان كشف و تعيين مى شوند و به تبع آن حقوق وضع و تشريع و قرار داده مى شوند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به خاطر محدوديت انسان و عدم سيطره و وقوف او بر تمام نظام آفرينش، كشف تمام مصالح و مفاسد مقدور او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 از آنها نزد عقل فردى انسان فطرى و روشن است، و برخى ديگر به مدد عقل جمعى كشف مى شوند؛ ولى برخى از آن مصالح و مفاسد نيز تنها توسط آفرينندۀ نظام آفرينش كه به تار و پود هستى محيط است</w:t>
      </w:r>
    </w:p>
    <w:p>
      <w:pPr>
        <w:pStyle w:val="BookText"/>
        <w:rPr/>
      </w:pPr>
      <w:r>
        <w:rPr>
          <w:rFonts w:ascii="IRNazanin" w:hAnsi="IRNazanin" w:eastAsia="IRNazanin"/>
          <w:color w:val="111111"/>
          <w:sz w:val="28"/>
          <w:sz w:val="28"/>
          <w:szCs w:val="28"/>
          <w:rtl w:val="true"/>
          <w:lang w:bidi="fa-IR"/>
        </w:rPr>
        <w:t xml:space="preserve">به واسطۀ انبيا و اولياى الهى براى بشر كشف و روشن مى گردد؛ كه گاه آن مصالح و مفاسد به طور شفاف و روشن، و گاه به وسيلۀ احكام شرعىِ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بنابر نظر عدليه تابع مصالح و مفاسد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كشف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بر اين مبنا حقى كه براى خداوند بر عهدۀ بندگان اوست نه از آن جهت است كه در مرتبۀ ذات خداوند متعال نسبت به هدف او نقصان و كاستى وجود داشته باشد كه با اعمال آن حق از سوى بندگان آن كاستى برطرف گردد بلكه منشأ حقوق الهى كاستى جبران ناپذير در مرتبۀ فعل حق تعالى است كه متأخر از ذات وى مى باشد و به وسيلۀ بندگان وى جبران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حق عبادت او نه به جهت ايصال نفعى به ذات اقدس او بلكه به خاطر كمال يافتن خود بندگان مى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ذاتاً مبدأ و منتهاى غيرمتناهى و غنى مطلق است و تمام حقوقى كه براى اوست همگى به مرتبۀ فعل او بازگشت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از آن رو كه با جهان بينى الهى خداوند مبدأ و غايت و هدف نهايى نظام هستى است و اوست كه تمام مصالح و مفاسد بايد در راستاى آن كمال مطلق سنجيده شود و اوست كه موجد و خالق نظام وجودى مى باشد و مصالح همگان را به حكمت بالغه و رحمت عامّۀ خود خواهان است و در مقام كشف مصالح و مفاسد همگان داراى كشف تام و صحيح است، پس طبعاً منشأ و ريشۀ همۀ حقوق حق خداوند متعال خواهد بود</w:t>
      </w:r>
      <w:r>
        <w:rPr>
          <w:rFonts w:eastAsia="IRNazanin" w:cs="IRNazanin"/>
          <w:color w:val="111111"/>
          <w:sz w:val="28"/>
          <w:szCs w:val="28"/>
          <w:rtl w:val="true"/>
          <w:lang w:bidi="fa-IR"/>
        </w:rPr>
        <w:t>.</w:t>
      </w:r>
      <w:bookmarkStart w:id="33" w:name="pg7262_67881"/>
    </w:p>
    <w:p>
      <w:pPr>
        <w:pStyle w:val="BookText"/>
        <w:rPr/>
      </w:pPr>
      <w:bookmarkEnd w:id="33"/>
      <w:r>
        <w:rPr>
          <w:rFonts w:ascii="IRNazanin" w:hAnsi="IRNazanin" w:eastAsia="IRNazanin"/>
          <w:color w:val="111111"/>
          <w:sz w:val="28"/>
          <w:sz w:val="28"/>
          <w:szCs w:val="28"/>
          <w:rtl w:val="true"/>
          <w:lang w:bidi="fa-IR"/>
        </w:rPr>
        <w:t xml:space="preserve">حاصل كلام اينكه آنچه بر حسب واقع مصلحت و يا مفسده است دست تشريع و قرارداد و اعتبار از دامن آن كوتاه است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عينيت و واقعيت خارجى است كه از حيطۀ هرگونه تشريع و جعل و اعتبار خارج است؛ آنچه در اين حيطه و حوزه داخل است كشف آن مصالح و مفاسد است كه براساس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حقوقى اعتبار و وضع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اينكه بعضى حقوق لازم الاستيفاء و بعضى غير لازم الاستيفاء مى باشند اين است كه مصالح و مفاسد فوق الذكر بعضاً ملزمه و بعضاً غيرملزمه مى باشند</w:t>
      </w:r>
      <w:r>
        <w:rPr>
          <w:rFonts w:eastAsia="IRNazanin" w:cs="IRNazanin"/>
          <w:color w:val="111111"/>
          <w:sz w:val="28"/>
          <w:szCs w:val="28"/>
          <w:rtl w:val="true"/>
          <w:lang w:bidi="fa-IR"/>
        </w:rPr>
        <w:t>.</w:t>
      </w:r>
    </w:p>
    <w:p>
      <w:pPr>
        <w:pStyle w:val="Heading3"/>
        <w:numPr>
          <w:ilvl w:val="2"/>
          <w:numId w:val="1"/>
        </w:numPr>
        <w:rPr/>
      </w:pPr>
      <w:bookmarkStart w:id="34" w:name="__RefHeading___Toc472390_1051229030"/>
      <w:bookmarkStart w:id="35" w:name="_Toc13"/>
      <w:bookmarkEnd w:id="34"/>
      <w:r>
        <w:rPr>
          <w:rtl w:val="true"/>
        </w:rPr>
        <w:t>تلازم بين حكم عقل و حكم شرع</w:t>
      </w:r>
      <w:bookmarkEnd w:id="35"/>
    </w:p>
    <w:p>
      <w:pPr>
        <w:pStyle w:val="BookText"/>
        <w:rPr/>
      </w:pPr>
      <w:r>
        <w:rPr>
          <w:rFonts w:ascii="IRNazanin" w:hAnsi="IRNazanin" w:eastAsia="IRNazanin"/>
          <w:color w:val="111111"/>
          <w:sz w:val="28"/>
          <w:sz w:val="28"/>
          <w:szCs w:val="28"/>
          <w:rtl w:val="true"/>
          <w:lang w:bidi="fa-IR"/>
        </w:rPr>
        <w:t>كشف مصالح و مفاسد گاه به وسيلۀ عقل صائبِ فطرىِ فردى و گاه توسط عقلِ مستقيمِ جمعى و گاه از سوى خالق عقل، خداوند متعال است؛ و به لحاظ اعتبار عقل صائب آنچه عقل ادراك مى كند همان حكم شرع مبين است؛ لذا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نزد عقل سالم كه به قصور خود و كمال خالق خود واقف است آنچه خداوند مى گويد مقبول است؛ از اين رو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به الشرع حكم به العقل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عقل جمعى اگر آگاهانه و از روى بصيرت و با توجه به مصالح و مفاسد و شناخت انسان و هدف از خلقت او و نيز رابطۀ انسان با جهان آفرينش و آفرينندۀ او تحقق يابد، مى تواند منشأ حقوق قرار</w:t>
      </w:r>
    </w:p>
    <w:p>
      <w:pPr>
        <w:pStyle w:val="BookText"/>
        <w:rPr/>
      </w:pP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قراردادى به اين معنا قسيم حقوق اسلامى نيست، بلكه مى تواند بخشى از آن باشد؛ زيرا بخش زيادى از احكام حقوق اسلامى كه مربوط به روابط عمومى انسانها و جوامع با يكديگر است تأسيسى نمى باشد بلكه امضايى است؛ يعنى قبل از شريعت به شكلى در بين انسانها وجود داشته است و شارع كلاً يا بعضاً آنها را امضا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حقوقى كه ناشى از احكام امضايى شارع مى باشند قهراً امضايى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اين گونه امور هر كجا در لسان ادلّه مسكوت مانده و شارع حق يا حكم خاصى را مقرّر نكرده باشد، مى توان ارادۀ عمومى جامعه را ملاك حق يا حكم قرار داد؛ زيرا در اين گونه امور سكوت آگاهانۀ شارع و عدم ردع او دليل بر رضايت شارع و جواز رجوع به سيره و تشخيص عقلا و ارادۀ عمومى آنان خواهد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نبايد از اين حقيقت نيز غفلت شود كه ارادۀ عمومى جامعه در يك زمان يا مكان خاص نمى تواند براى ديگران كه در زمان يا مكان ديگرى زيست مى كنند حجت شرعى يا عقلى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بعضى مفاهيم و امور اجتماعى مورد توافق و ارادۀ عام جهانى قرار گرفت، به گونه اى كه همه يا اكثريت مردم جهان آگاهانه و با اختيار به آن رأى مثبت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بسيارى از مواد اعلاميۀ جهانى حقوق بشر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امور مذكوره به مقتضاى ادلّۀ وجوب وفاى به عقود و تعهداتد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براى نسل معاصر و حاضر اعتبار عقلايى و شرعى خواهد داشت و لازم الاجرا مى باشد، ولى براى نسلهاى آينده تا مجدداً نظرخواهى نشود لازم الاجرا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نحو اطمينان ثابت شد كه ثبوت يا نفى حق يا حكمى كه مفاد دليل غير قطعى شرع است بر خلاف حكم اطمينان آور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دستاورد اطمينان آور عقلا و فرهيختگان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در اين صورت كشف مى شود كه اصولاً مراد و نظر واقعى شارع چيزى غير از مفاد ظاهرى آن دليل مى باشد، و يا آن مفاد منحصر به زمان و مكان خاصى بوده كه اقتضائات ديگرى داشته و منشأ آن از قبيل مصالح و مفاسد متغيّر مى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عدل در تشريع نيز به معناى مطابقت آن با مصالح و مفاسدِ ذكر شده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گرفتن اين گونه مصالح و مفاسد در هر موردى از طرف خداوند در مرحلۀ تشريع ظلم محسوب است، كه ساحت او منزّه از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عدليه</w:t>
      </w:r>
      <w:r>
        <w:rPr>
          <w:rStyle w:val="FootnoteAnchor"/>
          <w:rtl w:val="true"/>
        </w:rPr>
        <w:footnoteReference w:id="8"/>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تشريع الهى مطابق با عدل است، و طبعاً به واسطۀ ارتباط تنگاتنگ حق و تكليف بايد در مرحلۀ عمل همان شريعت عادله به اجرا درآيد و هر حقى به صاحب آن واگذار گردد؛ و اين همان عدالت در عمل و رفتار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36" w:name="pg7262_67887"/>
    </w:p>
    <w:p>
      <w:pPr>
        <w:pStyle w:val="Heading3"/>
        <w:numPr>
          <w:ilvl w:val="2"/>
          <w:numId w:val="1"/>
        </w:numPr>
        <w:rPr/>
      </w:pPr>
      <w:bookmarkStart w:id="37" w:name="__RefHeading___Toc472392_1051229030"/>
      <w:bookmarkStart w:id="38" w:name="_Toc14"/>
      <w:bookmarkEnd w:id="36"/>
      <w:bookmarkEnd w:id="37"/>
      <w:r>
        <w:rPr>
          <w:rtl w:val="true"/>
        </w:rPr>
        <w:t>ديندارى حق است يا تكليف؟</w:t>
      </w:r>
      <w:bookmarkEnd w:id="38"/>
    </w:p>
    <w:p>
      <w:pPr>
        <w:pStyle w:val="BookText"/>
        <w:rPr/>
      </w:pPr>
      <w:r>
        <w:rPr>
          <w:rFonts w:ascii="IRNazanin" w:hAnsi="IRNazanin" w:eastAsia="IRNazanin"/>
          <w:color w:val="111111"/>
          <w:sz w:val="28"/>
          <w:sz w:val="28"/>
          <w:szCs w:val="28"/>
          <w:rtl w:val="true"/>
          <w:lang w:bidi="fa-IR"/>
        </w:rPr>
        <w:t>انسان تكويناً و بالفطرة توان فكركردن و انتخاب عقيده و دين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امكان به كارگيرى اين توان را در مقام تشريع به عنوان يك حق به رسميت شناخته است؛ و هيچ كس نمى تواند اين حق را از انسان سلب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فكر و تحقيق به عقيده اى رسيد و آن را حق و مطابق با واقع تشخيص داد، به حكم عقل نمى تواند آن را ناديده بگيرد، و به لوازم آن عقيده مكلّف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ديندارى در عرصۀ آزادى تفكر و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مرحلۀ پيامدهاى عملى به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39" w:name="__RefHeading___Toc472394_1051229030"/>
      <w:bookmarkStart w:id="40" w:name="_Toc15"/>
      <w:bookmarkEnd w:id="39"/>
      <w:r>
        <w:rPr>
          <w:rtl w:val="true"/>
        </w:rPr>
        <w:t>تزاحم حقوق</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اجرا و احقاق حقوق گاه بين حق فرد و حق جامعه يا حق اقلّ و حق اكثر تزاحم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شيوۀ عقلا و حكم عقل براى مراعات عدل در اين گونه موارد بر اين است كه حق جمع بر حق فرد ترجيح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در موارد تزاحم بايد گفت براى فرد يا اقلّ در مقابل حق جمع و اكثر به حسب ظاهر و نظر سطحى حقى باقى نمى ماند؛ ولى در مقام قانون گذارى و عمل بايد به گونه اى برنامه ريزى شود كه فرد و اقلّ در مقابل جامعه و اكثر بتواند خودنمايى كند و خلأ ناشى از سقوط حق خود را پر نمايد، و بدين گونه حق همگان تأمين گردد و در مرحلۀ نهايى تزاحمى باقى نماند</w:t>
      </w:r>
      <w:r>
        <w:rPr>
          <w:rFonts w:eastAsia="IRNazanin" w:cs="IRNazanin"/>
          <w:color w:val="111111"/>
          <w:sz w:val="28"/>
          <w:szCs w:val="28"/>
          <w:rtl w:val="true"/>
          <w:lang w:bidi="fa-IR"/>
        </w:rPr>
        <w:t>.</w:t>
      </w:r>
      <w:bookmarkStart w:id="41" w:name="pg7262_67889"/>
    </w:p>
    <w:p>
      <w:pPr>
        <w:pStyle w:val="Heading3"/>
        <w:numPr>
          <w:ilvl w:val="2"/>
          <w:numId w:val="1"/>
        </w:numPr>
        <w:rPr/>
      </w:pPr>
      <w:bookmarkStart w:id="42" w:name="__RefHeading___Toc472396_1051229030"/>
      <w:bookmarkStart w:id="43" w:name="_Toc16"/>
      <w:bookmarkEnd w:id="41"/>
      <w:bookmarkEnd w:id="42"/>
      <w:r>
        <w:rPr>
          <w:rtl w:val="true"/>
        </w:rPr>
        <w:t>رابطۀ حق و احسان</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موردى صادق است كه كسى صاحب نفع و مصلحتى باشد كه اگر به او داده نشود نوعى ضرر بر او وارد خواهد 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و مصلحتى گفته مى شود كه كسى صاحب و مستحق آن نيست و در صورت ترك احسان ضررى عايد آن شخص نمى شود، بلكه تنها نفعى از او فوت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اسلام علاوه بر مراعات عدالت در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دادن هر حقى به ذى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احسان نيز سفارش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عدالت و احسان امر مى كند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خوبى و نفع به ديگرى است بدون انتظار انجام كارى از طرف او، و يا به مقدار بيشتر از نفعى كه از غير به انسان مى رسد، و يا مقابلۀ به خوبى با بدى كه از غير به انسان مى رسد؛ بنابراين احسان مرتبه اى بالاتر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اى كه زمينۀ عدالت و تأمين حقوق تمام افراد فراهم شده است، چنانچه افرادى بخواهند ايثار و از خودگذشتگى نشان دهند و از حق خود به نفع ديگران گذشت نمايند، چنين جامعه اى جامعۀ برتر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قبلاً بيان شد تفصيل مسائل فوق در اين مختصر نمى گنجد؛ يادآورى مى شود هر كجا در اين نوشته حق طبيعى يا فطرى مطرح شده است، مقصود حقوقى است كه در نظام آفرينش بر طبق حكمت بالغۀ خداوند در سرشت و فطرت انسانها قرار داده شده است، به نحوى كه به هيچ وجه قابل سلب و محروم نمودن ذى حق نمى باشد؛ مانند حق تعيين سرنوشت، حق حيات، حق آزادى انديشه، بيان انديشه و نظاير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فقه و روايات اسلامى از جمله نهج البلاغه و رسالۀ حقوق امام سجاد عليه السلام به مصالح و مفاسد فرد و جامعه و محيط و اهداف نظام آفرينش و رابطۀ ضرورى بين آنها توجه گرديده و براساس آن، حقوقى بيان شده است كه اداى برخى از آنها واجب و برخى از آنها هرچند غيرواجب ولى سزاوار است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خداوند بر انسان و حقوق پيامبراكرم صلى الله عليه و آله و سلم و معصومين عليهم السلام و قرآن و فرائض و واجبات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انسان بر خود و نيز حقوق متقابل بين ملتها و حاكميتها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ملتها نسبت به يكديگر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متقابل بين انسان، طبيعت و حيوان</w:t>
      </w:r>
      <w:r>
        <w:rPr>
          <w:rFonts w:eastAsia="Amiri" w:cs="Amiri" w:ascii="Amiri" w:hAnsi="Amiri"/>
          <w:color w:val="111111"/>
          <w:sz w:val="28"/>
          <w:szCs w:val="28"/>
          <w:rtl w:val="true"/>
          <w:lang w:bidi="ar-SA"/>
        </w:rPr>
        <w:t>.</w:t>
      </w:r>
      <w:bookmarkStart w:id="44" w:name="pg7262_67893"/>
    </w:p>
    <w:p>
      <w:pPr>
        <w:pStyle w:val="Heading2"/>
        <w:numPr>
          <w:ilvl w:val="1"/>
          <w:numId w:val="1"/>
        </w:numPr>
        <w:rPr/>
      </w:pPr>
      <w:bookmarkStart w:id="45" w:name="__RefHeading___Toc472398_1051229030"/>
      <w:bookmarkStart w:id="46" w:name="_Toc17"/>
      <w:bookmarkEnd w:id="44"/>
      <w:bookmarkEnd w:id="45"/>
      <w:r>
        <w:rPr>
          <w:rtl w:val="true"/>
        </w:rPr>
        <w:t>حقوق خداوند بر انسان</w:t>
      </w:r>
      <w:bookmarkEnd w:id="46"/>
    </w:p>
    <w:p>
      <w:pPr>
        <w:pStyle w:val="Heading3"/>
        <w:numPr>
          <w:ilvl w:val="2"/>
          <w:numId w:val="1"/>
        </w:numPr>
        <w:rPr/>
      </w:pPr>
      <w:bookmarkStart w:id="47" w:name="__RefHeading___Toc472400_1051229030"/>
      <w:bookmarkStart w:id="48" w:name="_Toc18"/>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بالاترين حقوق حق خداوند بر انسان است؛ امام سجاد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بالاترين حقوق خداوند بر تو حقى است كه خداوند براى خود قرار داده و آن اصل و اساس ساير حقوق مى باشد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قرآن كريم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وسيلۀ تفكر و تدبر در نظام وجود، خدا را كه خالق و منعم اوست بشناسد و هميشه به ياد او باشد</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سورۀ 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را پرستش و اطاعت كند و از هر گونه شركى در عقيده و عمل پرهيز نمايد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او را كه مُنعم حقيقى است در هر حال به جا آورد و از كفران نعمتهاى او پرهيز كند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شكر هر نعمتى به شناخت درست آن نعمت و استفادۀ صحيح و مشروع از آن مى باشد</w:t>
      </w:r>
      <w:r>
        <w:rPr>
          <w:rFonts w:eastAsia="Amiri" w:cs="Amiri" w:ascii="Amiri" w:hAnsi="Amiri"/>
          <w:color w:val="111111"/>
          <w:sz w:val="28"/>
          <w:szCs w:val="28"/>
          <w:rtl w:val="true"/>
          <w:lang w:bidi="ar-SA"/>
        </w:rPr>
        <w:t>.</w:t>
      </w:r>
      <w:bookmarkStart w:id="49" w:name="pg7262_67895"/>
    </w:p>
    <w:p>
      <w:pPr>
        <w:pStyle w:val="BookText"/>
        <w:rPr/>
      </w:pPr>
      <w:bookmarkEnd w:id="49"/>
      <w:r>
        <w:rPr>
          <w:rFonts w:ascii="IRNazanin" w:hAnsi="IRNazanin" w:eastAsia="IRNazanin"/>
          <w:color w:val="111111"/>
          <w:sz w:val="28"/>
          <w:sz w:val="28"/>
          <w:szCs w:val="28"/>
          <w:rtl w:val="true"/>
          <w:lang w:bidi="fa-IR"/>
        </w:rPr>
        <w:t>از جمله حقوقى كه بر اساس حق خداوند بر انسان مطرح مى شود حق قرآن و حق پيامبراكرم صلى الله عليه و آله و سلم و معصومين عليهم السلام و نيز حق فرائض و سنن مهم الهى مى باشد</w:t>
      </w:r>
      <w:r>
        <w:rPr>
          <w:rFonts w:eastAsia="IRNazanin" w:cs="IRNazanin"/>
          <w:color w:val="111111"/>
          <w:sz w:val="28"/>
          <w:szCs w:val="28"/>
          <w:rtl w:val="true"/>
          <w:lang w:bidi="fa-IR"/>
        </w:rPr>
        <w:t>:</w:t>
      </w:r>
    </w:p>
    <w:p>
      <w:pPr>
        <w:pStyle w:val="Heading3"/>
        <w:numPr>
          <w:ilvl w:val="2"/>
          <w:numId w:val="1"/>
        </w:numPr>
        <w:rPr/>
      </w:pPr>
      <w:bookmarkStart w:id="50" w:name="__RefHeading___Toc472402_1051229030"/>
      <w:bookmarkStart w:id="51" w:name="_Toc19"/>
      <w:bookmarkEnd w:id="50"/>
      <w:r>
        <w:rPr>
          <w:rtl w:val="true"/>
        </w:rPr>
        <w:t xml:space="preserve">الف </w:t>
      </w:r>
      <w:r>
        <w:rPr>
          <w:rtl w:val="true"/>
        </w:rPr>
        <w:t xml:space="preserve">- </w:t>
      </w:r>
      <w:r>
        <w:rPr>
          <w:rtl w:val="true"/>
        </w:rPr>
        <w:t>حق قرآن</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بزرگى بر مسلمانان دارد؛ مطابق روايتى كه از حضرت امام جعفرصادق عليه السلام نقل شده است آن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عهدنامه اى است ميان خدا و مردم، و سزاوار است كه مسلمان هر روز اين عهدنامه را مورد توجه قرار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آيه از آن را قرائت نمايد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براساس اين حق است كه مسلمانان نسبت به خواندن و فهميدن قرآن كريم و نيز عمل كردن به آن وظيفۀ سنگينى دارند؛ و سهل انگارى آنان در انجام اين وظيفه، چنانچه موجب سستى عقايد و بى توجهى به احكام الهى گردد حرام خواهد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برحسب مضامين روايات ديگر، درجات بهشت مطابق با مقدار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شريف كافى آمده است كه پيامبراكرم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سزاوارترين مردم به فروتنى و انجام نماز و روزه در نهان و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قرآن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صداى بلند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قرآن را با خود دارى</w:t>
      </w:r>
      <w:r>
        <w:rPr>
          <w:rFonts w:eastAsia="IRNazanin" w:cs="IRNazanin"/>
          <w:color w:val="111111"/>
          <w:sz w:val="28"/>
          <w:szCs w:val="28"/>
          <w:rtl w:val="true"/>
          <w:lang w:bidi="fa-IR"/>
        </w:rPr>
        <w:t>!</w:t>
      </w:r>
      <w:bookmarkStart w:id="52" w:name="pg7262_67897"/>
    </w:p>
    <w:p>
      <w:pPr>
        <w:pStyle w:val="BookText"/>
        <w:rPr/>
      </w:pPr>
      <w:bookmarkEnd w:id="52"/>
      <w:r>
        <w:rPr>
          <w:rFonts w:ascii="IRNazanin" w:hAnsi="IRNazanin" w:eastAsia="IRNazanin"/>
          <w:color w:val="111111"/>
          <w:sz w:val="28"/>
          <w:sz w:val="28"/>
          <w:szCs w:val="28"/>
          <w:rtl w:val="true"/>
          <w:lang w:bidi="fa-IR"/>
        </w:rPr>
        <w:t>به واسطۀ قرآن راه تواضع و فروتنى را پيشۀ خود ساز تا خداوند تو را عزيز و سربلند نمايد، و مبادا قرآن را وسيلۀ فخر و مباهات خود قرار دهى كه ذليل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كه قرآن داده شود و خيال كند به كسى از مردم چيزى بهتر از آن داده شده، همانا بزرگ شمرده آنچه را خداوند كوچك دانسته و كوچك شمرده آنچه را كه خداوند بزرگ دانسته است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53" w:name="__RefHeading___Toc472404_1051229030"/>
      <w:bookmarkStart w:id="54" w:name="_Toc20"/>
      <w:bookmarkEnd w:id="53"/>
      <w:r>
        <w:rPr>
          <w:rtl w:val="true"/>
        </w:rPr>
        <w:t xml:space="preserve">ب </w:t>
      </w:r>
      <w:r>
        <w:rPr>
          <w:rtl w:val="true"/>
        </w:rPr>
        <w:t xml:space="preserve">- </w:t>
      </w:r>
      <w:r>
        <w:rPr>
          <w:rtl w:val="true"/>
        </w:rPr>
        <w:t>حق پيامبراكرم صلى الله عليه و آله و سلم و معصومين عليهم السلام</w:t>
      </w:r>
      <w:bookmarkEnd w:id="5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نعمت بزرگ معنوى است كه خداوند بر بندگان خود منّت نهاده و جهت ساختن انسان و رسيدن او به كمال انسانى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و معصومين عليهم السلام نقش عظيمى در استقرار خداپرستى و توحيد و عدالت و نشر فضائل انسانى و ارزشهاى الهى در جامعه داشته اند؛ اگر آن بزرگواران نبودند يقيناً جاهليتِ ريشه دار اجازۀ رشد فكرى و معنوى به بشريت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حضرات هركدام در مقطع حيات پربركت خود پرچمدار هدايت و نمونۀ كامل انسانيت و الگوى فضيلت و كرامت و تعالى انسان در ابعاد عقيده و اخلاق و عمل و نيز الگوى هميشگى اسلام و مبيّن تعاليم حيات بخش قرآن بوده اند؛ از طرفى ولايت آن حضرات شرط تحقق توحيد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بزرگواران حق بزرگى بر مسلمانان دارند؛ پس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سجاياى اخلاقى و فضائل روحى و سيرۀ عملى آنان بايد توسط مسلمانان در حد امكان شناخته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قرآن به آن اشاره شده راه فكرى و عملى آنان در مقام انديشه و عمل و در روابط فردى و اجتماعى مسلمانان به عنوان بهترين الگوى اسلام و مطمئن ترين راه فهم و تحقق معارف اصيل قرآنى مورد انتخاب قرار گيرد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اين صورت است كه مطابق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پيامبراكرم صلى الله عليه و آله و سلم امت اسلام براى هميشه از ضلالت و گمراهى مصون و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حقوق معصومين عليهم السلام بر افراد جامعه و مسلمانان دامنۀ وسيعى دارد كه به برخى از آنها در قرآن و سنّت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بعضى دعاها حقوق پيامبر صلى الله عليه و آله و سلم و ائمۀ اطهار عليهم السلام مورد توجه خاص قرار گرفته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حقوق خداوند و پيامبراكرم صلى الله عليه و آله و سلم و اهل بيت آن حضرت عليهم السلام علاوه بر آنچه بيان شد، از كلام حضرت امير عليه السلام نيز به خوبى فهميده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هر كس از شما بر فراش خود بميرد در حالى كه به حق خداوند و حق پيامبر و حق اهل بيت او</w:t>
      </w:r>
      <w:r>
        <w:rPr>
          <w:rFonts w:eastAsia="IRNazanin" w:cs="IRNazanin"/>
          <w:color w:val="111111"/>
          <w:sz w:val="28"/>
          <w:szCs w:val="28"/>
          <w:rtl w:val="true"/>
          <w:lang w:bidi="fa-IR"/>
        </w:rPr>
        <w:t>).</w:t>
      </w:r>
      <w:bookmarkStart w:id="55" w:name="pg7262_67902"/>
    </w:p>
    <w:p>
      <w:pPr>
        <w:pStyle w:val="BookText"/>
        <w:rPr/>
      </w:pPr>
      <w:bookmarkEnd w:id="55"/>
      <w:r>
        <w:rPr>
          <w:rFonts w:ascii="IRNazanin" w:hAnsi="IRNazanin" w:eastAsia="IRNazanin"/>
          <w:color w:val="111111"/>
          <w:sz w:val="28"/>
          <w:sz w:val="28"/>
          <w:szCs w:val="28"/>
          <w:rtl w:val="true"/>
          <w:lang w:bidi="fa-IR"/>
        </w:rPr>
        <w:t>معرفت داشته باشد، به يقين شهيد از دنيا رفته است و اجر و پاداش او با خداوند مى باشد، و ثواب آنچه را از كارهاى نيك در نيّت داشته استحقاق دارد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6" w:name="__RefHeading___Toc472406_1051229030"/>
      <w:bookmarkStart w:id="57" w:name="_Toc21"/>
      <w:bookmarkEnd w:id="56"/>
      <w:r>
        <w:rPr>
          <w:rtl w:val="true"/>
        </w:rPr>
        <w:t xml:space="preserve">ج </w:t>
      </w:r>
      <w:r>
        <w:rPr>
          <w:rtl w:val="true"/>
        </w:rPr>
        <w:t xml:space="preserve">- </w:t>
      </w:r>
      <w:r>
        <w:rPr>
          <w:rtl w:val="true"/>
        </w:rPr>
        <w:t>حق فرائض و سنن مهم الهى</w:t>
      </w:r>
      <w:bookmarkEnd w:id="57"/>
    </w:p>
    <w:p>
      <w:pPr>
        <w:pStyle w:val="Heading4"/>
        <w:numPr>
          <w:ilvl w:val="3"/>
          <w:numId w:val="1"/>
        </w:numPr>
        <w:rPr/>
      </w:pPr>
      <w:bookmarkStart w:id="58" w:name="__RefHeading___Toc472408_1051229030"/>
      <w:bookmarkStart w:id="59" w:name="_Toc22"/>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فرائض و سنن الهى نيز حقوقى بر انسان دارند، اين حقوق در رسالة الحقوق</w:t>
      </w:r>
      <w:r>
        <w:rPr>
          <w:rStyle w:val="FootnoteAnchor"/>
          <w:rtl w:val="true"/>
        </w:rPr>
        <w:footnoteReference w:id="20"/>
      </w:r>
      <w:r>
        <w:rPr>
          <w:rFonts w:ascii="IRNazanin" w:hAnsi="IRNazanin" w:eastAsia="IRNazanin"/>
          <w:color w:val="111111"/>
          <w:sz w:val="28"/>
          <w:sz w:val="28"/>
          <w:szCs w:val="28"/>
          <w:rtl w:val="true"/>
          <w:lang w:bidi="fa-IR"/>
        </w:rPr>
        <w:t>حضرت امام سجاد عليه السلام مورد اشاره قرار گرفته، و از آن جمله است</w:t>
      </w:r>
      <w:r>
        <w:rPr>
          <w:rFonts w:eastAsia="IRNazanin" w:cs="IRNazanin"/>
          <w:color w:val="111111"/>
          <w:sz w:val="28"/>
          <w:szCs w:val="28"/>
          <w:rtl w:val="true"/>
          <w:lang w:bidi="fa-IR"/>
        </w:rPr>
        <w:t>:</w:t>
      </w:r>
    </w:p>
    <w:p>
      <w:pPr>
        <w:pStyle w:val="Heading4"/>
        <w:numPr>
          <w:ilvl w:val="3"/>
          <w:numId w:val="1"/>
        </w:numPr>
        <w:rPr/>
      </w:pPr>
      <w:bookmarkStart w:id="60" w:name="__RefHeading___Toc472410_1051229030"/>
      <w:bookmarkStart w:id="61" w:name="_Toc23"/>
      <w:bookmarkEnd w:id="60"/>
      <w:r>
        <w:rPr/>
        <w:t>1</w:t>
      </w:r>
      <w:r>
        <w:rPr>
          <w:rtl w:val="true"/>
        </w:rPr>
        <w:t xml:space="preserve"> - «</w:t>
      </w:r>
      <w:r>
        <w:rPr>
          <w:rtl w:val="true"/>
        </w:rPr>
        <w:t>حق نماز</w:t>
      </w:r>
      <w:r>
        <w:rPr>
          <w:rtl w:val="true"/>
        </w:rPr>
        <w:t>»</w:t>
      </w:r>
      <w:bookmarkEnd w:id="61"/>
    </w:p>
    <w:p>
      <w:pPr>
        <w:pStyle w:val="BookText"/>
        <w:rPr/>
      </w:pPr>
      <w:r>
        <w:rPr>
          <w:rFonts w:ascii="IRNazanin" w:hAnsi="IRNazanin" w:eastAsia="IRNazanin"/>
          <w:color w:val="111111"/>
          <w:sz w:val="28"/>
          <w:sz w:val="28"/>
          <w:szCs w:val="28"/>
          <w:rtl w:val="true"/>
          <w:lang w:bidi="fa-IR"/>
        </w:rPr>
        <w:t>اين است كه بدانى در نماز بر خدا وارد مى شوى؛ پس بايد همچون بندۀ كوچك و ذليل، ترسان و اميدوار باشى و در برابر او تواضع نمايى، و با آرامش و وقار در برابر او بايستى و دل را متوجه او كنى، و آداب و حدود نماز را كاملاً رعايت نمايى</w:t>
      </w:r>
      <w:r>
        <w:rPr>
          <w:rFonts w:eastAsia="IRNazanin" w:cs="IRNazanin"/>
          <w:color w:val="111111"/>
          <w:sz w:val="28"/>
          <w:szCs w:val="28"/>
          <w:rtl w:val="true"/>
          <w:lang w:bidi="fa-IR"/>
        </w:rPr>
        <w:t>.</w:t>
      </w:r>
    </w:p>
    <w:p>
      <w:pPr>
        <w:pStyle w:val="Heading4"/>
        <w:numPr>
          <w:ilvl w:val="3"/>
          <w:numId w:val="1"/>
        </w:numPr>
        <w:rPr/>
      </w:pPr>
      <w:bookmarkStart w:id="62" w:name="__RefHeading___Toc472412_1051229030"/>
      <w:bookmarkStart w:id="63" w:name="_Toc24"/>
      <w:bookmarkEnd w:id="62"/>
      <w:r>
        <w:rPr/>
        <w:t>2</w:t>
      </w:r>
      <w:r>
        <w:rPr>
          <w:rtl w:val="true"/>
        </w:rPr>
        <w:t xml:space="preserve"> - «</w:t>
      </w:r>
      <w:r>
        <w:rPr>
          <w:rtl w:val="true"/>
        </w:rPr>
        <w:t>حق حج</w:t>
      </w:r>
      <w:r>
        <w:rPr>
          <w:rtl w:val="true"/>
        </w:rPr>
        <w:t>»</w:t>
      </w:r>
      <w:bookmarkEnd w:id="63"/>
    </w:p>
    <w:p>
      <w:pPr>
        <w:pStyle w:val="BookText"/>
        <w:rPr/>
      </w:pPr>
      <w:r>
        <w:rPr>
          <w:rFonts w:ascii="IRNazanin" w:hAnsi="IRNazanin" w:eastAsia="IRNazanin"/>
          <w:color w:val="111111"/>
          <w:sz w:val="28"/>
          <w:sz w:val="28"/>
          <w:szCs w:val="28"/>
          <w:rtl w:val="true"/>
          <w:lang w:bidi="fa-IR"/>
        </w:rPr>
        <w:t>اين است كه بدانى بر خدا وارد مى شوى و از گناهان خود فرار كرده اى، و قبول توبۀ تو وابسته به آن مى باشد</w:t>
      </w:r>
      <w:r>
        <w:rPr>
          <w:rFonts w:eastAsia="IRNazanin" w:cs="IRNazanin"/>
          <w:color w:val="111111"/>
          <w:sz w:val="28"/>
          <w:szCs w:val="28"/>
          <w:rtl w:val="true"/>
          <w:lang w:bidi="fa-IR"/>
        </w:rPr>
        <w:t>.</w:t>
      </w:r>
    </w:p>
    <w:p>
      <w:pPr>
        <w:pStyle w:val="Heading4"/>
        <w:numPr>
          <w:ilvl w:val="3"/>
          <w:numId w:val="1"/>
        </w:numPr>
        <w:rPr/>
      </w:pPr>
      <w:bookmarkStart w:id="64" w:name="__RefHeading___Toc472414_1051229030"/>
      <w:bookmarkStart w:id="65" w:name="_Toc25"/>
      <w:bookmarkEnd w:id="64"/>
      <w:r>
        <w:rPr/>
        <w:t>3</w:t>
      </w:r>
      <w:r>
        <w:rPr>
          <w:rtl w:val="true"/>
        </w:rPr>
        <w:t xml:space="preserve"> - «</w:t>
      </w:r>
      <w:r>
        <w:rPr>
          <w:rtl w:val="true"/>
        </w:rPr>
        <w:t>حق روزه</w:t>
      </w:r>
      <w:r>
        <w:rPr>
          <w:rtl w:val="true"/>
        </w:rPr>
        <w:t>»</w:t>
      </w:r>
      <w:bookmarkEnd w:id="6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بدانى روزه حجابى است كه خداوند بر اعضا و جوارح تو زده است تا تو را از آتش جهنم بپوشاند</w:t>
      </w:r>
      <w:r>
        <w:rPr>
          <w:rFonts w:eastAsia="IRNazanin" w:cs="IRNazanin"/>
          <w:color w:val="111111"/>
          <w:sz w:val="28"/>
          <w:szCs w:val="28"/>
          <w:rtl w:val="true"/>
          <w:lang w:bidi="fa-IR"/>
        </w:rPr>
        <w:t>.</w:t>
      </w:r>
      <w:bookmarkStart w:id="66" w:name="pg7262_67904"/>
    </w:p>
    <w:p>
      <w:pPr>
        <w:pStyle w:val="Heading4"/>
        <w:numPr>
          <w:ilvl w:val="3"/>
          <w:numId w:val="1"/>
        </w:numPr>
        <w:rPr/>
      </w:pPr>
      <w:bookmarkStart w:id="67" w:name="__RefHeading___Toc472416_1051229030"/>
      <w:bookmarkStart w:id="68" w:name="_Toc26"/>
      <w:bookmarkEnd w:id="66"/>
      <w:bookmarkEnd w:id="67"/>
      <w:r>
        <w:rPr/>
        <w:t>4</w:t>
      </w:r>
      <w:r>
        <w:rPr>
          <w:rtl w:val="true"/>
        </w:rPr>
        <w:t xml:space="preserve"> - «</w:t>
      </w:r>
      <w:r>
        <w:rPr>
          <w:rtl w:val="true"/>
        </w:rPr>
        <w:t>حق صدقه</w:t>
      </w:r>
      <w:r>
        <w:rPr>
          <w:rtl w:val="true"/>
        </w:rPr>
        <w:t>»</w:t>
      </w:r>
      <w:bookmarkEnd w:id="68"/>
    </w:p>
    <w:p>
      <w:pPr>
        <w:pStyle w:val="BookText"/>
        <w:rPr/>
      </w:pPr>
      <w:r>
        <w:rPr>
          <w:rFonts w:ascii="Amiri" w:hAnsi="Amiri" w:eastAsia="Amiri" w:cs="Amiri"/>
          <w:color w:val="111111"/>
          <w:sz w:val="28"/>
          <w:sz w:val="28"/>
          <w:szCs w:val="28"/>
          <w:rtl w:val="true"/>
          <w:lang w:bidi="ar-SA"/>
        </w:rPr>
        <w:t>اين است كه بدانى صدقه در دنيا بلاها و امراض، و در آخرت آتش را از تو دفع خواهد نمود</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472418_1051229030"/>
      <w:bookmarkStart w:id="70" w:name="_Toc27"/>
      <w:bookmarkEnd w:id="69"/>
      <w:r>
        <w:rPr/>
        <w:t>5</w:t>
      </w:r>
      <w:r>
        <w:rPr>
          <w:rtl w:val="true"/>
        </w:rPr>
        <w:t xml:space="preserve"> - «</w:t>
      </w:r>
      <w:r>
        <w:rPr>
          <w:rtl w:val="true"/>
        </w:rPr>
        <w:t>حق قربانى</w:t>
      </w:r>
      <w:r>
        <w:rPr>
          <w:rtl w:val="true"/>
        </w:rPr>
        <w:t>»</w:t>
      </w:r>
      <w:bookmarkEnd w:id="70"/>
    </w:p>
    <w:p>
      <w:pPr>
        <w:pStyle w:val="BookText"/>
        <w:rPr/>
      </w:pPr>
      <w:r>
        <w:rPr>
          <w:rFonts w:ascii="Amiri" w:hAnsi="Amiri" w:eastAsia="Amiri" w:cs="Amiri"/>
          <w:color w:val="111111"/>
          <w:sz w:val="28"/>
          <w:sz w:val="28"/>
          <w:szCs w:val="28"/>
          <w:rtl w:val="true"/>
          <w:lang w:bidi="ar-SA"/>
        </w:rPr>
        <w:t>اين است كه آن را براى خدا انجام دهى نه براى خلق خدا، و هدفى جز تحصيل رحمت خدا و نجات خود در قيامت نداشته باشى</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472420_1051229030"/>
      <w:bookmarkStart w:id="72" w:name="_Toc28"/>
      <w:bookmarkEnd w:id="71"/>
      <w:r>
        <w:rPr/>
        <w:t>6</w:t>
      </w:r>
      <w:r>
        <w:rPr>
          <w:rtl w:val="true"/>
        </w:rPr>
        <w:t xml:space="preserve"> - «</w:t>
      </w:r>
      <w:r>
        <w:rPr>
          <w:rtl w:val="true"/>
        </w:rPr>
        <w:t>حق مسجد</w:t>
      </w:r>
      <w:r>
        <w:rPr>
          <w:rtl w:val="true"/>
        </w:rPr>
        <w:t>»</w:t>
      </w:r>
      <w:bookmarkEnd w:id="72"/>
    </w:p>
    <w:p>
      <w:pPr>
        <w:pStyle w:val="BookText"/>
        <w:rPr/>
      </w:pPr>
      <w:r>
        <w:rPr>
          <w:rFonts w:ascii="IRNazanin" w:hAnsi="IRNazanin" w:eastAsia="IRNazanin"/>
          <w:color w:val="111111"/>
          <w:sz w:val="28"/>
          <w:sz w:val="28"/>
          <w:szCs w:val="28"/>
          <w:rtl w:val="true"/>
          <w:lang w:bidi="fa-IR"/>
        </w:rPr>
        <w:t>اين است كه مسلمانان، به ويژه همسايه ها و مجاورينش مسجد را آباد و نمازهايشان را در آن بخوانند و آنجا را همانند خانه هاى خود پاك و تميز نگه داشته و در تعمير و آبادانى آن كمك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منظور بى اعتنايى به مسجد نماز جماعت را در منزل به پا كند، نمازى براى او و همراهانش نخواهد بود، مگر اينكه عذرى در كار باشد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73" w:name="__RefHeading___Toc472422_1051229030"/>
      <w:bookmarkStart w:id="74" w:name="_Toc29"/>
      <w:bookmarkEnd w:id="73"/>
      <w:r>
        <w:rPr/>
        <w:t>7</w:t>
      </w:r>
      <w:r>
        <w:rPr>
          <w:rtl w:val="true"/>
        </w:rPr>
        <w:t xml:space="preserve"> - «</w:t>
      </w:r>
      <w:r>
        <w:rPr>
          <w:rtl w:val="true"/>
        </w:rPr>
        <w:t>حق زيارت برادر مؤمن</w:t>
      </w:r>
      <w:r>
        <w:rPr>
          <w:rtl w:val="true"/>
        </w:rPr>
        <w:t>»</w:t>
      </w:r>
      <w:bookmarkEnd w:id="74"/>
    </w:p>
    <w:p>
      <w:pPr>
        <w:pStyle w:val="Heading5"/>
        <w:numPr>
          <w:ilvl w:val="4"/>
          <w:numId w:val="1"/>
        </w:numPr>
        <w:rPr/>
      </w:pPr>
      <w:bookmarkStart w:id="75" w:name="__RefHeading___Toc472424_1051229030"/>
      <w:bookmarkStart w:id="76" w:name="_Toc30"/>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 طبق بعضى روايات از جمله حقوق خداوند اين است كه انسان برادر ايمانى خود را زيارت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مؤمنى براى زيارت برادر مؤمن خود وارد منزل وى شود، از طرف خداوند تبارك و تعالى ندا مى شود كه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بنده اى كه حق مرا بزرگ شمردى و سنّت پيامبر مرا پيروى نمودى، اكرام تو حقى است بر من</w:t>
      </w:r>
      <w:r>
        <w:rPr>
          <w:rFonts w:eastAsia="IRNazanin" w:cs="IRNazanin"/>
          <w:color w:val="111111"/>
          <w:sz w:val="28"/>
          <w:szCs w:val="28"/>
          <w:rtl w:val="true"/>
          <w:lang w:bidi="fa-IR"/>
        </w:rPr>
        <w:t>.»</w:t>
      </w:r>
      <w:r>
        <w:rPr>
          <w:rStyle w:val="FootnoteAnchor"/>
          <w:rtl w:val="true"/>
        </w:rPr>
        <w:footnoteReference w:id="22"/>
      </w:r>
      <w:bookmarkStart w:id="77" w:name="pg7262_67906"/>
    </w:p>
    <w:p>
      <w:pPr>
        <w:pStyle w:val="Heading5"/>
        <w:numPr>
          <w:ilvl w:val="4"/>
          <w:numId w:val="1"/>
        </w:numPr>
        <w:rPr/>
      </w:pPr>
      <w:bookmarkStart w:id="78" w:name="__RefHeading___Toc472426_1051229030"/>
      <w:bookmarkStart w:id="79" w:name="_Toc31"/>
      <w:bookmarkEnd w:id="77"/>
      <w:bookmarkEnd w:id="78"/>
      <w:r>
        <w:rPr>
          <w:rtl w:val="true"/>
        </w:rPr>
        <w:t>دو نمونۀ ديگر از حقوق خداوند</w:t>
      </w:r>
      <w:bookmarkEnd w:id="79"/>
    </w:p>
    <w:p>
      <w:pPr>
        <w:pStyle w:val="Heading6"/>
        <w:numPr>
          <w:ilvl w:val="5"/>
          <w:numId w:val="1"/>
        </w:numPr>
        <w:rPr/>
      </w:pPr>
      <w:bookmarkStart w:id="80" w:name="__RefHeading___Toc472428_1051229030"/>
      <w:bookmarkStart w:id="81" w:name="_Toc32"/>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در اين رابطه حضرت امير عليه السلام در نهج البلاغه به دو حق مهم خداوند اشاره كرده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حقوق واجب خداوند بر بندگانش نصيحت و خيرخواهى آنان در حد توانشان نسبت به يكديگر، و تعاون و همكارى بر اقامۀ حق در جامعه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داشتن حقيقت و ديندارى داراى منزلتى بزرگ و فضيلت و امتياز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نيست كه در رسيدن به حقش نيازمند به كمك و يارى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چشم و نظر مردم كوچك و كم ارزش شمرده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اين نيست كه از او براى احقاق حق در جامعه كمك و يارى طلبيده شود، يا براى رسيدن به حق خودش به يارى و كمك ديگران نيازمند نباشد</w:t>
      </w:r>
      <w:r>
        <w:rPr>
          <w:rFonts w:eastAsia="IRNazanin" w:cs="IRNazanin"/>
          <w:color w:val="111111"/>
          <w:sz w:val="28"/>
          <w:szCs w:val="28"/>
          <w:rtl w:val="true"/>
          <w:lang w:bidi="fa-IR"/>
        </w:rPr>
        <w:t>.»</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2" w:name="__RefHeading___Toc472430_1051229030"/>
      <w:bookmarkStart w:id="83" w:name="_Toc33"/>
      <w:bookmarkEnd w:id="82"/>
      <w:r>
        <w:rPr>
          <w:rtl w:val="true"/>
        </w:rPr>
        <w:t>رابطۀ حقوق انسانها با حقوق الهى</w:t>
      </w:r>
      <w:bookmarkStart w:id="84" w:name="pg7262_67908"/>
      <w:bookmarkEnd w:id="83"/>
    </w:p>
    <w:p>
      <w:pPr>
        <w:pStyle w:val="BookText"/>
        <w:rPr/>
      </w:pPr>
      <w:bookmarkEnd w:id="84"/>
      <w:r>
        <w:rPr>
          <w:rFonts w:ascii="Amiri" w:hAnsi="Amiri" w:eastAsia="Amiri" w:cs="Amiri"/>
          <w:color w:val="111111"/>
          <w:sz w:val="28"/>
          <w:sz w:val="28"/>
          <w:szCs w:val="28"/>
          <w:rtl w:val="true"/>
          <w:lang w:bidi="ar-SA"/>
        </w:rPr>
        <w:t>حقوق انسانها از حقوق خداوند منفك نيست و بين آنها رابطۀ نزديكى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 السلام در اين رابطه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ناحيۀ حقوق خود حقوقى را بين بندگانش قرار داد كه با يكديگر تعامل و رابطۀ متقابل دارند، و بعضى مستلزم بعضى ديگر خواهد بود و برخى بدون برخى ديگر ثابت نمى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حقوق بندگانش را مقدّمه اى قرار داد براى حقوق خود؛ پس هر كس اقدام به اداى حقوق بندگان خدا نمود، در نهايت مى تواند اقدام به اداى حقوق الهى نمايد</w:t>
      </w:r>
      <w:r>
        <w:rPr>
          <w:rFonts w:eastAsia="IRNazanin" w:cs="IRNazanin"/>
          <w:color w:val="111111"/>
          <w:sz w:val="28"/>
          <w:szCs w:val="28"/>
          <w:rtl w:val="true"/>
          <w:lang w:bidi="fa-IR"/>
        </w:rPr>
        <w:t>.»</w:t>
      </w:r>
      <w:r>
        <w:rPr>
          <w:rStyle w:val="FootnoteAnchor"/>
          <w:rtl w:val="true"/>
        </w:rPr>
        <w:footnoteReference w:id="25"/>
      </w:r>
    </w:p>
    <w:p>
      <w:pPr>
        <w:pStyle w:val="Heading6"/>
        <w:numPr>
          <w:ilvl w:val="5"/>
          <w:numId w:val="1"/>
        </w:numPr>
        <w:rPr/>
      </w:pPr>
      <w:bookmarkStart w:id="85" w:name="__RefHeading___Toc472432_1051229030"/>
      <w:bookmarkStart w:id="86" w:name="_Toc34"/>
      <w:bookmarkEnd w:id="85"/>
      <w:r>
        <w:rPr>
          <w:rtl w:val="true"/>
        </w:rPr>
        <w:t>حق كرامت انسانى</w:t>
      </w:r>
      <w:bookmarkEnd w:id="86"/>
    </w:p>
    <w:p>
      <w:pPr>
        <w:pStyle w:val="BookText"/>
        <w:rPr/>
      </w:pPr>
      <w:r>
        <w:rPr>
          <w:rFonts w:ascii="IRNazanin" w:hAnsi="IRNazanin" w:eastAsia="IRNazanin"/>
          <w:color w:val="111111"/>
          <w:sz w:val="28"/>
          <w:sz w:val="28"/>
          <w:szCs w:val="28"/>
          <w:rtl w:val="true"/>
          <w:lang w:bidi="fa-IR"/>
        </w:rPr>
        <w:t>حق كرامت انسانى يكى از حقوق اساسى و زيربنايى براى ديگر حقوق موضوعۀ بشرى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همين اساس است كه اسلام انسان را داراى مقام و ارزش والايى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تعليمات دينى تنها انسان است كه سرورى موجودات زمين و آسمان براى او مطرح مى باشد، و در قرآن تصريح شده كه روح خدا در او دميده شده</w:t>
      </w:r>
      <w:r>
        <w:rPr>
          <w:rStyle w:val="FootnoteAnchor"/>
          <w:rtl w:val="true"/>
        </w:rPr>
        <w:footnoteReference w:id="26"/>
      </w:r>
      <w:r>
        <w:rPr>
          <w:rFonts w:ascii="IRNazanin" w:hAnsi="IRNazanin" w:eastAsia="IRNazanin"/>
          <w:color w:val="111111"/>
          <w:sz w:val="28"/>
          <w:sz w:val="28"/>
          <w:szCs w:val="28"/>
          <w:rtl w:val="true"/>
          <w:lang w:bidi="fa-IR"/>
        </w:rPr>
        <w:t>و او شايستۀ تكريم و تعظيم و حتى سجدۀ فرشتگان</w:t>
      </w:r>
    </w:p>
    <w:p>
      <w:pPr>
        <w:pStyle w:val="BookText"/>
        <w:rPr/>
      </w:pPr>
      <w:r>
        <w:rPr>
          <w:rFonts w:ascii="Amiri" w:hAnsi="Amiri" w:eastAsia="Amiri" w:cs="Amiri"/>
          <w:color w:val="111111"/>
          <w:sz w:val="28"/>
          <w:sz w:val="28"/>
          <w:szCs w:val="28"/>
          <w:rtl w:val="true"/>
          <w:lang w:bidi="ar-SA"/>
        </w:rPr>
        <w:t>و مقام خليفة اللّهى</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كَرَّمْنا بَنِي آدَمَ وَ حَمَلْناهُمْ فِي الْبَرِّ وَ الْبَحْرِ وَ رَزَقْناهُمْ مِنَ الطَّيِّباتِ وَ فَضَّلْناهُمْ عَلى كَثِيرٍ مِمَّنْ خَلَقْنا تَفْضِيلاً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سورۀ 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كرامت بنى آدم با دو حرف قسم و تأكيد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قسم است كه خداوند قسم مى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سر فعل ماضى آورده شود دلالت بر تأكيد و تحقق قطعى فعل مى كند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فرزندان آدم را كرامت بخشيديم و آنان را بر دريا و خشكى مسلّط نموديم و از چيزهاى پاك روزى داديم و بر بسيارى از مخلوقات خويش برتريشان داديم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آيۀ شريفه پس از اشاره به مراحل تكوّن و رشد جنين و دميده شدن روح در آن، خداوند از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خلق چنين موجودى به نام انسان را به خود تبريك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متناسب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خواهد بود، و نيز تبريك خداوند جز با كرامت ذاتى انسان سازگار نخواهد بود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جنازۀ يك يهودى را از كنار ما عبور مى دادند، ما جلوس كرديم اما پيامبر صلى الله عليه و آله و سلم به احترام جنازه قيام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پيامبر صلى الله عليه و آله و سلم عرض كرديم آن جنازه از آنِ يك يهودى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جنازه اى را مشاهده كرديد قيام نماييد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يك اعلاميۀ حقوق بشر اسلامى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جنازۀ انسان بايد حفظ شود و بى احترامى به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مادۀ چهارم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انسانى، حرمتى دارد و مى تواند از آوازۀ خود در زندگى و پس از مرگ پاسدارى نمايد و دولت و جامعه موظف است كه از پيكر و مدفن او پاسدارى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نقل شده است كه جمعى از اصحاب در منطقه اى وقتى جنازه اى عبور داده شد به احترام آن قيام كردند، در مقابل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از آنِ اهل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ماجرايى براى ما هم پيش آمد و پيامبر در مقابل جنازه قيام كردند و وقتى با اعتراض روبرو شدند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يك انسان نيست؟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حضرت امير عليه السلام در نامۀ معروف خود به مالك اشتر در مورد حقوق مردم و برخورد با آنان فرموده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اخ لك فى الدين او نظير لك فى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دو صنف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برادران دينى و يا همنوعان تو مى باشند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اخوت در دين يعنى عقيده را در عرض و مساوى با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انسانيت و همنوع بودن دانسته و هيچ ترجيحى از نظر حقوق براى صرف عقيده قائل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ذكر شد مى توان براى اثبات حرمت و كرامت ذاتى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ملاحظۀ عقيده و فكر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دسته از روايات تمسّك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رواياتى كه به طور مطلق دلالت مى كند بر توصيه به حسن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خلق با تمام مردم دنيا، اعم از مسلمان و غيرمسلمان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لجميع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بديهى است هنگامى كه حُسن بِشر و حسن خلق با تمام مردم مطلوب شارع باشد، به طريق اولى هتك حرمت آنان نيز مطلقاً مذموم و مرغوب عنه شارع خواهد بود، و قهراً بر كرامت ذاتى هر انسانى از جهت انسانيّت دلالت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تفصيل بيشتر به روايات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كافى مراجعه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دلالت بر مدارا با مردم مى كند بدون اينكه دلالتى بر تفاوت بين مسلمان و غيرمسلمان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اين روايات مدارا با مردم نصف ايمان شمرده شده است، و در بعضى از آنها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موسى عليه السلام خطاب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در دل مخفى نما و در ظاهر حتى با دشمن من و دشمن خودت مدارا كن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روايات نيز به طريق اولى دلالت بر قبح هتك حرمت مردم و حتى دشمنان حق مى كند، و قهراً كرامت ذاتى هر انسانى از آنها به دست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روايات همين باب در كتاب كافى مراجعه شود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به طور مطلق دلالت مى كند بر محبت نمودن و دوستى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روايات هم از پيامبر صلى الله عليه و آله و سلم و هم از ائمۀ معصومين عليهم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 توان گفت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اهل سنّت مى باشند، زيرا در زمان پيامبر صلى الله عليه و آله و سلم اهل سنّت به معناى كنونى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اين گونه روايات بر كرامت ذاتى مردم از جهت انسانيّت آنان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 اين باب در كتاب كافى مراجعه 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كه دلالت مى كند بر مطلوبيّت و مدح سلام كردن بر يهود و نصارا و دعا به آنان؛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رضا عليه السلام نقل شده است كه از امام صادق عليه السلام سؤال شد چگونه به يهودى و نصرانى دعا كنيم؟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خدا براى تو مبارك نمايد دنيا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نيز به كافى، كتاب العشرة مراجعه 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از اين روايات نيز به خوبى مبغوضيّت هتك حرمت غيرمسلمانان و حرمت و كرامت همۀ انسانها فهميده مى شود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آيات و روايات ذكر شده، بايد دانست انسان كه يك موجود متعلق به ناسوت است و در قوس نزول در عالم ناسوت كه نازلترين عوالم هستى است قرار گرفته است، خداوند چنان لياقت و</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استعدادى به او عطا نموده كه در اثر حركت جوهرى پس از طىّ مراحل نباتى و حيوانى و نيل به مرحلۀ انسانيت مى تواند با قدرت علم و عمل در قوس صعود به مرحلۀ كون جامع و بالاترين و شريف ترين عوالم هستى يعنى عالم عقول مجرده برسد؛ كه نمونۀ بارز آن انسانهاى كامل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و ائمۀ معصومين عليهم السلام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آموزه هاى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فرشته و ملك مقربى به آن نمى رسد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چنين موجودى با چنين لياقت و استعدادى قهراً داراى كرامت ذاتى و شرافت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همۀ انسانها صرف نظر از دين و مذهب و اعتقادات و اعمال و رفتار، داراى كرامت ذاتى هستند؛ هرچند انسان باتقوا در نزد خداوند داراى فضيلت و كرامتى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هرانسانى داراى كرامت ذاتى است؛ اما انسان باتقوا علاوه بر كرامت ذاتى داراى كرامت ارزشى كه با اكتساب به دست مى آيد نيز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ارزشترين شما نزد خداوند با تقواترين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كرامت ارزشى هيچ تأثيرى در حقوق اجتماعى ندارد، و در حقوق اجتماعى همۀ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درجۀ ايمان و تقواى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حقوق بهره مند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لازم به ذكر است كرامت ذاتى انسان كه از قرآن و روايات استفاده مى شود، نمى تواند بدون حقوق ذاتى براى حقيقت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ملاحظۀ عقيدۀ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شود؛ زيرا كرامت نوعى ارزش دادن و ترجيح انسان از جهت انسانيت است و اين معنا مستلزم آن است كه انسان داراى حقوق فطرى، طبيعى و اجتماعى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حيات، حق آزادى انديشه و بيان و نظاير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همين اساس نمى توان صرف داشتن عقيدۀ خاص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امتيازدهى در اعطاى حقوق اجتماعى و شهروندى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قرآن كريم از زبان حضرت ابراهيم عليه السلام مى خوانيم كه آن حضرت به خداى متعال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بَلَداً آمِناً وَ ارْزُقْ أَهْلَهُ مِنَ الثَّمَراتِ مَنْ آمَنَ مِنْهُمْ بِاللّهِ وَ الْيَوْمِ الْآخِرِ</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سرزمين امنى قرار ده، و مردم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خدا و روز قيامت ايمان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آن بهره مند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خداى متعال در پاسخ تقاضاى ابراهيم عليه السلام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 فَأُمَتِّعُهُ قَلِيلاً ثُمَّ أَضْطَرُّهُ إِلى عَذابِ النّارِ وَ بِئْسَ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 كس را كه كافر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دنياى فانى و زودگذر از نعمت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كوتاهى بهره مند سازم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آتش مى كشانم، و چه بد سرانجامى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يا به معناى زمان كوتاه است يعنى دنيا در برابر آخرت، و يا به معناى نعمت هاى كم مى باشد يعنى نعمت هاى دنيوى در برابر نعمت هاى اخروى؛ و در هر دو حالت اشاره به دنياى فانى و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ابراهيم عليه السلام از خداى متعال خواسته بود كه فقط مؤمنان را از حقوق طبيعى بهره مند سازد، اما خداوند بهره مندى از مواهب طبيعى در اين دنيا را بر همۀ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ايمان و اعتقاد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مى فرمايد و انديشۀ برترى مؤمنان در بهره گيرى از حقوق طبيعى در اين جهان را مردود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اگر عقيده منشأ حقوق براى انسانها باشد، بايد برحسب شدت و ضعف عقايد حقّۀ افراد، حقوق آنان نيز كم و زياد و ضعيف و قوى گردد؛ در صورتى كه به يقين چنين نيست و شدت و ضعف عقايد حقّۀ انسانها تنها منشأ كرامت معنوى و ارزشمند بودن آنان نزد خداوند خواهد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كرامت ذاتى انسان است كه بنابر</w:t>
      </w:r>
    </w:p>
    <w:p>
      <w:pPr>
        <w:pStyle w:val="BookText"/>
        <w:rPr/>
      </w:pPr>
      <w:r>
        <w:rPr>
          <w:rFonts w:ascii="IRNazanin" w:hAnsi="IRNazanin" w:eastAsia="IRNazanin"/>
          <w:color w:val="111111"/>
          <w:sz w:val="28"/>
          <w:sz w:val="28"/>
          <w:szCs w:val="28"/>
          <w:rtl w:val="true"/>
          <w:lang w:bidi="fa-IR"/>
        </w:rPr>
        <w:t xml:space="preserve">مكتب هاى مختلف حقوقى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مكتب هاى الهى و غيرالهى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زمينۀ پيدايش حقوق گوناگون براى افراد انسانها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الامر هر مكتبى مطابق جهان بينى خاص خود به انسان مى نگرد و او را مورد تجزيه و تحليل كامل يا ناقص قرار مى دهد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لازم به يادآورى است، حقوقى كه در متن به آنها اشاره شده اعم از حقوق بشر به معناى عام آن و حقوق شهروندى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بين حقوق بشر و حقوق شهروندى بين صاحب نظران مورد بحث و اختلاف نظر است كه آيا رابطۀ عامّ و خاصّ مطلق است يا عامّ و خاصّ من وجه و يا تباين؟ نمى تواند رابطۀ بين آنها تباين باشد، زيرا بعضى از حقوق شهروندى مندرج است در حقوق بشر و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حقوقى است كه در حقيقت ذاتى انسان از آن جهت كه انسان است مى باشد، ولى حقوق شهروندى حقوقى است كه پس از رشد جامعۀ انسانى و به وجود آمدن دولت و شهروند و با توافق آنها مطرح شده است، از اين رو ممكن است اين حقوق در دولتها و مردم مناطق مختلف،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حقوق شهروندى برخلاف حقوق بشر تكاليفى در قبال آن حقوق مطرح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مى توان گفت حقوق بشر زيربنا و اساس طرح حقوق شهروندى است، به اين معنا كه حقوق شهروندى هرچند ناشى از توافق بين دولتها و شهروندان هر كشورى است، ولى در هرحال نبايد ناقض و مخالف حقوق بشر و كرامت ذاتى انسانها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87" w:name="pg7262_67927"/>
    </w:p>
    <w:p>
      <w:pPr>
        <w:pStyle w:val="Heading3"/>
        <w:numPr>
          <w:ilvl w:val="2"/>
          <w:numId w:val="1"/>
        </w:numPr>
        <w:rPr/>
      </w:pPr>
      <w:bookmarkStart w:id="88" w:name="__RefHeading___Toc472434_1051229030"/>
      <w:bookmarkStart w:id="89" w:name="_Toc35"/>
      <w:bookmarkEnd w:id="87"/>
      <w:bookmarkEnd w:id="88"/>
      <w:r>
        <w:rPr>
          <w:rtl w:val="true"/>
        </w:rPr>
        <w:t>حقوق انسان بر خود</w:t>
      </w:r>
      <w:bookmarkEnd w:id="89"/>
    </w:p>
    <w:p>
      <w:pPr>
        <w:pStyle w:val="BookText"/>
        <w:rPr/>
      </w:pPr>
      <w:r>
        <w:rPr>
          <w:rFonts w:ascii="Amiri" w:hAnsi="Amiri" w:eastAsia="Amiri" w:cs="Amiri"/>
          <w:color w:val="111111"/>
          <w:sz w:val="28"/>
          <w:sz w:val="28"/>
          <w:szCs w:val="28"/>
          <w:rtl w:val="true"/>
          <w:lang w:bidi="ar-SA"/>
        </w:rPr>
        <w:t>حق هر انسان بر خودش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 از هر خطر و ضرر مادى يا معنوى حفظ كند؛ بنابراين حق ندارد اقدام به خودكشى و يا اضرار به نفس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در موارد متعددى از انتحار و خودكشى نهى كرده است؛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خودتان را مكشيد؛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با شما مهربان است</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سورۀ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 نيز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را به دست خود به هلاكت نيندازيد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انسان نبايد موجبات هدم شخصيت خويش را كه حيات معنوى اوست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بحث كرامت انسانى ذكر شد در قرآن كرامت انسان مورد توجه قرار گرفته،</w:t>
      </w:r>
      <w:r>
        <w:rPr>
          <w:rStyle w:val="FootnoteAnchor"/>
          <w:rtl w:val="true"/>
        </w:rPr>
        <w:footnoteReference w:id="46"/>
      </w:r>
      <w:r>
        <w:rPr>
          <w:rFonts w:ascii="IRNazanin" w:hAnsi="IRNazanin" w:eastAsia="IRNazanin"/>
          <w:color w:val="111111"/>
          <w:sz w:val="28"/>
          <w:sz w:val="28"/>
          <w:szCs w:val="28"/>
          <w:rtl w:val="true"/>
          <w:lang w:bidi="fa-IR"/>
        </w:rPr>
        <w:t>تا آنجا كه روح خدا در انسان دميده شده و او شايستۀ تكريم و تعظيم و حتى سجدۀ فرشتگان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خليفة اللّهى قرار گرفته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همين رابطه انسان بايد امنيت، سلامت، صلاح و كمال خود را تحصيل نموده و با تلاش علمى و عملى به كمالى كه هدف اصلى خلقت اوست برسد؛ به گونه اى كه با تمام وجود خود را در خدمت اطاعت خداوند و عمل به واجبات و ترك محرمات و خدمت به مردم قرار دهد</w:t>
      </w:r>
      <w:r>
        <w:rPr>
          <w:rFonts w:eastAsia="IRNazanin" w:cs="IRNazanin"/>
          <w:color w:val="111111"/>
          <w:sz w:val="28"/>
          <w:szCs w:val="28"/>
          <w:rtl w:val="true"/>
          <w:lang w:bidi="fa-IR"/>
        </w:rPr>
        <w:t>.</w:t>
      </w:r>
      <w:bookmarkStart w:id="90" w:name="pg7262_67931"/>
    </w:p>
    <w:p>
      <w:pPr>
        <w:pStyle w:val="Heading3"/>
        <w:numPr>
          <w:ilvl w:val="2"/>
          <w:numId w:val="1"/>
        </w:numPr>
        <w:rPr/>
      </w:pPr>
      <w:bookmarkStart w:id="91" w:name="__RefHeading___Toc472436_1051229030"/>
      <w:bookmarkStart w:id="92" w:name="_Toc36"/>
      <w:bookmarkEnd w:id="90"/>
      <w:bookmarkEnd w:id="91"/>
      <w:r>
        <w:rPr>
          <w:rtl w:val="true"/>
        </w:rPr>
        <w:t>حقوق متقابل انسانها نسبت به يكديگر</w:t>
      </w:r>
      <w:bookmarkEnd w:id="92"/>
    </w:p>
    <w:p>
      <w:pPr>
        <w:pStyle w:val="Heading4"/>
        <w:numPr>
          <w:ilvl w:val="3"/>
          <w:numId w:val="1"/>
        </w:numPr>
        <w:rPr/>
      </w:pPr>
      <w:bookmarkStart w:id="93" w:name="__RefHeading___Toc472438_1051229030"/>
      <w:bookmarkStart w:id="94" w:name="_Toc37"/>
      <w:bookmarkEnd w:id="93"/>
      <w:r>
        <w:rPr/>
        <w:t>1</w:t>
      </w:r>
      <w:r>
        <w:rPr>
          <w:rtl w:val="true"/>
        </w:rPr>
        <w:t xml:space="preserve"> - </w:t>
      </w:r>
      <w:r>
        <w:rPr>
          <w:rtl w:val="true"/>
        </w:rPr>
        <w:t>حقوق خانواده و بستگان</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طبيعى انسانها و سنّت پيامبراكرم صلى الله عليه و آله و سلم است؛ پس همگان مخصوصاً مسئولين جامعه موظف اند موانع را از سر راه تشكيل خانواده برداشته و راههاى آن را آسان نمايند؛ و خانواده ها نيز سعى كنند خود را از اسارت تشريفات و تجملات بيجا و زايد آزاد سازند؛ و ملاك انتخاب را فضيلت، تقوا، عفت، نجابت و هم كفو بودن قراردهند نه مال و ثروت و امور اعتبارى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صلى الله عليه و آله و سلم حديثى به اين مضمون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كه اخلاق و دين او را مى پسنديد به خواستگارى آمد او را رد نكنيد، وگرنه فتنه و فساد بزرگ زمين را فرامى گيرد</w:t>
      </w:r>
      <w:r>
        <w:rPr>
          <w:rFonts w:eastAsia="IRNazanin" w:cs="IRNazanin"/>
          <w:color w:val="111111"/>
          <w:sz w:val="28"/>
          <w:szCs w:val="28"/>
          <w:rtl w:val="true"/>
          <w:lang w:bidi="fa-IR"/>
        </w:rPr>
        <w:t>.»</w:t>
      </w:r>
      <w:r>
        <w:rPr>
          <w:rStyle w:val="FootnoteAnchor"/>
          <w:rtl w:val="true"/>
        </w:rPr>
        <w:footnoteReference w:id="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شايسته است رهبران جامعه در اين راه پيشقدم شوند تا مردم عمل آنان را الگو قرار داده و به آنان تأسى نمايند، و قهراً زمينۀ بسيارى از مفاسد اخلاقى و گناهان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هر حال نبايد نسبت به دختر و پسر، تحميلى صورت پذيرد و رضايت آنان ناديده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داراى حقوق زيادى نسبت به يكديگر مى باشند؛ هريك از آنها بايد مايۀ آرامش و راحتى يكديگر باشند و همديگر را مورد كرامت، محبت و رحمت قراردهند و در مسائل زناشويى نسبت به يكديگر تمكين نمايند؛ و بر مرد است كه مخارج زن را مطابق شأن متعارف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مطابق بعضى روايات زن يا شوهر حق ندارد در هيچ امرى كارى را كه موجب اذيت و آزار ديگرى شود انجام دهد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فرزند بداند آنها براى او زحمت بسيار كشيده و براى تربيت و پرورش او آسايش و راحتى خود را فدا كرده اند؛ پس فرزند همواره بايد پدر و مادر خود را محترم بدارد و از كارهايى كه موجب اذيت و رنجش آنهاست پرهيز كند، مشكلاتشان را برطرف كرده و در صورت نياز مخارج آنها را بپردازد و رضايت آنها را كسب كند، كه رضايت خدا در رضايت پدر و مادر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خداوند تخلف از آنها را به هيچ كس رخصت نداده است؛ از جملۀ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و احسان به پدر و مادر هرچند آنان فاجر و فاسق باشند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 مادر آن است كه به بهترين وجه او را مطابق دستورات اسلامى و شرايط روز جامعه تربيت كنند تا شخصيتى مؤمن، متعهد و مفيد پرورش يابد؛ همچنين امكانات آموزشى و پيشرفت علمى را همراه با محيطى آرام براى رشد فكرى او مهيا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فرزند تأمين مخارج، نام نيك بر او نهادن و تزويج او در وقت مناسب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به مردى كه از حق فرزندش سؤال نمود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نيكو بر او بگذار و او را خوب تربيت كن و در جايگاه خوبى قرارش بده</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 در روايت ديگرى حق فرزند بر پدر را اگر پسر باشد علاوه بر نام نيكونهادن و اكرام مادر او، تعليم قرآن و پاكدامنى و شنا؛ و اگر دختر باشد علاوه بر اكرام مادرش و اسم نيكو نهادن، تعليم سورۀ نور و تعجيل در ازدواج او ذكر نمودند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 شود تأكيد بر تعليم شنا در اين روايت، نمونه اى از نيازهايى است كه به ويژه در آن روزگار مطرح بوده است، و اختصاصى به آن ندارد؛ و لزوم تعليم فنون و مهارتهايى كه در هر زمان مورد نياز</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باشد، از روايت فهميده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همواره جوياى احوال آنها بوده و صلۀ ارحام انجام دهد و تا حد امكان در رفع مشكلات آنها كوشش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ارحام در كنار تقواى خداوند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كافى، 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امام صادق عليه السلام در تفسير اين آيه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ارحام خويشاوندان است كه خداوند امر به صلۀ آنان نموده و تا آنجا امر ارحام را بزرگ شمرده كه آنها را در حريم خود قرار داده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پيامبراسلام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ارحام مستحق، دادن صدقه به غير آنان درست نيست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تمام افراد امت خود تا روز قيامت سفارش مى كنم كه اقدام به صلۀ رحم نمايند، هرچند مسافت بين آنان به مقدار يك سال راه باشد؛ زيرا صلۀ رحم جزو دين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عليه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صلۀ رحم اعمال را پاك و اموال را نموّ مى دهد و دفع بلا مى كند و حساب را آسان و اجل را به تأخير مى اندازد</w:t>
      </w:r>
      <w:r>
        <w:rPr>
          <w:rFonts w:eastAsia="IRNazanin" w:cs="IRNazanin"/>
          <w:color w:val="111111"/>
          <w:sz w:val="28"/>
          <w:szCs w:val="28"/>
          <w:rtl w:val="true"/>
          <w:lang w:bidi="fa-IR"/>
        </w:rPr>
        <w:t>.»</w:t>
      </w:r>
      <w:r>
        <w:rPr>
          <w:rStyle w:val="FootnoteAnchor"/>
          <w:rtl w:val="true"/>
        </w:rPr>
        <w:footnoteReference w:id="5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امام صادق عليه السلام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صلۀ رحم اخلاق را نيك و انسان 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95" w:name="pg7262_67939"/>
    </w:p>
    <w:p>
      <w:pPr>
        <w:pStyle w:val="BookText"/>
        <w:rPr/>
      </w:pPr>
      <w:bookmarkEnd w:id="95"/>
      <w:r>
        <w:rPr>
          <w:rFonts w:ascii="IRNazanin" w:hAnsi="IRNazanin" w:eastAsia="IRNazanin"/>
          <w:color w:val="111111"/>
          <w:sz w:val="28"/>
          <w:sz w:val="28"/>
          <w:szCs w:val="28"/>
          <w:rtl w:val="true"/>
          <w:lang w:bidi="fa-IR"/>
        </w:rPr>
        <w:t>سخاوتمند و خوش نفس و روزى را زياد گردانده و اجل را به تأخير مى اندازد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همچنين امام صادق عليه السلام در جواب سؤال جهم بن حميد در رابطه با حق خويشاوندى كه در عقيدۀ دينى مخالف اوست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او با اينكه در دين مخالف تو مى باشد حق رَحِم دارد، حق رَحِم را هيچ چيز قطع نمى كند؛ و اگر آنها با تو هم كيش باشند دو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رحم و حق اسلام</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96" w:name="__RefHeading___Toc472440_1051229030"/>
      <w:bookmarkStart w:id="97" w:name="_Toc38"/>
      <w:bookmarkEnd w:id="96"/>
      <w:r>
        <w:rPr/>
        <w:t>2</w:t>
      </w:r>
      <w:r>
        <w:rPr>
          <w:rtl w:val="true"/>
        </w:rPr>
        <w:t xml:space="preserve"> - </w:t>
      </w:r>
      <w:r>
        <w:rPr>
          <w:rtl w:val="true"/>
        </w:rPr>
        <w:t>حقوق اجتماعى</w:t>
      </w:r>
      <w:bookmarkEnd w:id="97"/>
    </w:p>
    <w:p>
      <w:pPr>
        <w:pStyle w:val="Heading5"/>
        <w:numPr>
          <w:ilvl w:val="4"/>
          <w:numId w:val="1"/>
        </w:numPr>
        <w:rPr/>
      </w:pPr>
      <w:bookmarkStart w:id="98" w:name="__RefHeading___Toc472442_1051229030"/>
      <w:bookmarkStart w:id="99" w:name="_Toc39"/>
      <w:bookmarkEnd w:id="98"/>
      <w:r>
        <w:rPr>
          <w:rtl w:val="true"/>
        </w:rPr>
        <w:t>حق حيات مادى و معنوى</w:t>
      </w:r>
      <w:bookmarkEnd w:id="99"/>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موجودات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دوگونه حيات دارد؛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مادى او از جهاتى شبيه ساير موجودات زنده مى باشد و ناشى از رسيدن هوا و غذاى لازم به بدن او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حيات معنوى او دو نوع 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حيات معنوى مربوط به زندگى دنيا، كه آن عبارت است از شخصيت اجتماعى هر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 انسانى علاوه بر كرامت ذاتى و انسانى خود، در اجتماع نيز از نظر آبرو و اعتبار و ساير امور</w:t>
      </w:r>
    </w:p>
    <w:p>
      <w:pPr>
        <w:pStyle w:val="BookText"/>
        <w:rPr/>
      </w:pPr>
      <w:r>
        <w:rPr>
          <w:rFonts w:ascii="IRNazanin" w:hAnsi="IRNazanin" w:eastAsia="IRNazanin"/>
          <w:color w:val="111111"/>
          <w:sz w:val="28"/>
          <w:sz w:val="28"/>
          <w:szCs w:val="28"/>
          <w:rtl w:val="true"/>
          <w:lang w:bidi="fa-IR"/>
        </w:rPr>
        <w:t>مربوطه داراى موقعيت خاصى مى باشد كه شخصيت فردى او به آن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شخصيت نوعى حيات براى آن فرد حساب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اين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هر فرد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خود فرد لازم است و هم براى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فردى حق ندارد حيثيت و آبروى خود را در معرض اتهام و سقوط و مخدوش شدن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حضرت امير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خود را در معرض اتهام قرار داد، نبايد كسى را كه به او سوءظن پيدا كرد ملامت نمايد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ديگران نيز حق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غيبت،</w:t>
      </w:r>
      <w:r>
        <w:rPr>
          <w:rStyle w:val="FootnoteAnchor"/>
          <w:rtl w:val="true"/>
        </w:rPr>
        <w:footnoteReference w:id="61"/>
      </w:r>
      <w:r>
        <w:rPr>
          <w:rFonts w:ascii="IRNazanin" w:hAnsi="IRNazanin" w:eastAsia="IRNazanin"/>
          <w:color w:val="111111"/>
          <w:sz w:val="28"/>
          <w:sz w:val="28"/>
          <w:szCs w:val="28"/>
          <w:rtl w:val="true"/>
          <w:lang w:bidi="fa-IR"/>
        </w:rPr>
        <w:t>تهمت،</w:t>
      </w:r>
      <w:r>
        <w:rPr>
          <w:rStyle w:val="FootnoteAnchor"/>
          <w:rtl w:val="true"/>
        </w:rPr>
        <w:footnoteReference w:id="62"/>
      </w:r>
      <w:r>
        <w:rPr>
          <w:rFonts w:ascii="Amiri" w:hAnsi="Amiri" w:eastAsia="Amiri" w:cs="Amiri"/>
          <w:color w:val="111111"/>
          <w:sz w:val="28"/>
          <w:sz w:val="28"/>
          <w:szCs w:val="28"/>
          <w:rtl w:val="true"/>
          <w:lang w:bidi="ar-SA"/>
        </w:rPr>
        <w:t xml:space="preserve">سورۀ 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تجسس در امور شخصى ديگران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اينها به حيات معنوى كسى تجاوز نموده و آن را مخدوش كنند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حيات معنوى مربوط به زندگى ابدى او، يعنى حياتى كه موجب سعادت ابدى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اين نوع حيات از نوع اوّل بالاتر و بيشتر است، و اين حيات جز با ايمان و عمل صالح به دست نمى آيد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شريفۀ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اشاره به همين حيات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طيّبه كه در اين آيه ذكر شده است در آيه اى ديگر با مضمون مشابهى مطرح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كانَ مَيْتاً فَأَحْيَيْناهُ وَ جَعَلْنا لَهُ نُوراً يَمْشِي بِهِ فِي النّاسِ</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اين آيه حيات به نور و روشنى خاصى تبيين شده است كه انسان به سبب آن هدايت شده و راه حق را در عرصۀ اعتقاد و عمل پيدا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داراى حيات طيّبه مى باشد داراى علم و قدرتى مى شود كه چيزها را همان گونه كه هستند مى بيند و قهراً حق را حق و باطل را باطل مشاهده مى كند و هيچ گاه گرفتار جهالت و گمراهى نخواهد شد؛ و پيوسته در خود آثار بهاء، كمال، قوّت، عزّت و لذت معنوى و سرور دائمى و عارى از تلخى و دشوارى را احساس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طيّب و پاك بودن آن همين ويژگى است كه زوال و فنا و كدورت و تلخى عارض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نيز براى رسيدن به چنين حياتى است، كه در حقيقت كمال او نيز به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دستيابى به چنين كمالى حق هرانسانى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اين حق، اراده و حكمت و كمال دوستى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كمال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تأمين اين حق و فراهم نمودن زمينه هاى دستيابى به آن تكليف هر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00" w:name="pg7262_67944"/>
    </w:p>
    <w:p>
      <w:pPr>
        <w:pStyle w:val="BookText"/>
        <w:rPr/>
      </w:pPr>
      <w:bookmarkEnd w:id="100"/>
      <w:r>
        <w:rPr>
          <w:rFonts w:ascii="IRNazanin" w:hAnsi="IRNazanin" w:eastAsia="IRNazanin"/>
          <w:color w:val="111111"/>
          <w:sz w:val="28"/>
          <w:sz w:val="28"/>
          <w:szCs w:val="28"/>
          <w:rtl w:val="true"/>
          <w:lang w:bidi="fa-IR"/>
        </w:rPr>
        <w:t>فرد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به اين حق و تضييع زمينه هاى آن، نه براى خود فرد جايز است و نه براى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هدف از ارسال رسل و انزال كتب آسمانى و تشريع اديان از طرف خداوند نيز رسيدن انسانها به چنين حيات و كمال اخروى بوده است</w:t>
      </w:r>
      <w:r>
        <w:rPr>
          <w:rFonts w:eastAsia="IRNazanin" w:cs="IRNazanin"/>
          <w:color w:val="111111"/>
          <w:sz w:val="28"/>
          <w:szCs w:val="28"/>
          <w:rtl w:val="true"/>
          <w:lang w:bidi="fa-IR"/>
        </w:rPr>
        <w:t>.</w:t>
      </w:r>
    </w:p>
    <w:p>
      <w:pPr>
        <w:pStyle w:val="Heading5"/>
        <w:numPr>
          <w:ilvl w:val="4"/>
          <w:numId w:val="1"/>
        </w:numPr>
        <w:rPr/>
      </w:pPr>
      <w:bookmarkStart w:id="101" w:name="__RefHeading___Toc472444_1051229030"/>
      <w:bookmarkStart w:id="102" w:name="_Toc40"/>
      <w:bookmarkEnd w:id="101"/>
      <w:r>
        <w:rPr>
          <w:rtl w:val="true"/>
        </w:rPr>
        <w:t>حق آزادى انديشه و بيان</w:t>
      </w:r>
      <w:bookmarkEnd w:id="102"/>
    </w:p>
    <w:p>
      <w:pPr>
        <w:pStyle w:val="BookText"/>
        <w:rPr/>
      </w:pPr>
      <w:r>
        <w:rPr>
          <w:rFonts w:ascii="IRNazanin" w:hAnsi="IRNazanin" w:eastAsia="IRNazanin"/>
          <w:color w:val="111111"/>
          <w:sz w:val="28"/>
          <w:sz w:val="28"/>
          <w:szCs w:val="28"/>
          <w:rtl w:val="true"/>
          <w:lang w:bidi="fa-IR"/>
        </w:rPr>
        <w:t>از آنجا كه عقل و تفكر جوهر اصلى انسان مى باشد، آزادى انديشه و بيان از حقوق مسلّم همۀ انسانهاست و همه حق دارند كه در مسائل مختلف اعتقادى، سياسى و اجتماعى آزادانه بينديشند و حاصل تفكر و انديشۀ خود را بيان نمايند؛ و مى توان گفت آزادى انديشه و بيان از مهمترين حقوقى است كه هر انسانى دارد، و تجاوز به اين حق و سلب آن ستمى بزرگ بر انسانها مى باشد؛ آيۀ شريفۀ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انسان را آفريد و بيان را به او آموخت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به اهميّت بيان اشاره دارد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اين آيات بعضاً در مكّه نازل شده و بعضاً در مدينه و در زمانى كه پيامبر صلى الله عليه و آله و سلم داراى قدرت و حاكميت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مكّى هرچند در زمانى نازل شده كه پيامبر صلى الله عليه و آله و سلم داراى قدرت و حاكميت نبوده است و از اين جهت نمى توان آزادى بيان مخالفين عقيدتى پيامبر را از آنها نتيجه گيرى نمود، ولى از اين جهت مى توان به آنها استناد نمود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نشان دهندۀ منطق قرآن و اسلام است كه باب مناظره و گفتگو و احتجاج با مخالفين را باز نموده است و پيامبر صلى الله عليه و آله و سلم به دستور خداوند مامور گفتگو با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لحن و مفاد در آيات مدنى نيز پيگيرى شده و همان باب گفتگو و مناظره همچنان مفتوح مانده و با اين كه پيامبر صلى الله عليه و آله و سلم داراى قدرت دفع مخالفين بوده است با اين حال هيچ منعى از طرف خداوند نسبت به گفتگو با مخالفين نشده است، بلكه پيامبر صلى الله عليه و آله و سلم تحريض و مأمور به گفتگو نيز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مكّى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إِنَّكُمْ لَتَشْهَدُونَ أَنَّ مَعَ اللّهِ آلِهَةً أُخْرى قُلْ لا أَشْهَدُ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شما شهادت مى دهيد كه با خداوند خدايان ديگرى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چنين شهادتى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و احتجاج با مخالفين از اين آيه به خوبى فهميده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هَلُمَّ شُهَداءَكُمُ الَّذِينَ يَشْهَدُونَ أَنَّ اللّهَ حَرَّمَ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گواهان خود را كه گواهى مى دهند خدا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بى چون و چرا حرام كرده است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مناظره و احتجاج با مخالفين نيز از اين آيه فهميده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هَلْ عِنْدَكُمْ مِنْ عِلْمٍ فَتُخْرِجُوهُ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آيا نزد شما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 را برايمان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مخالفان توسط پيامبر صلى الله عليه و آله و سلم به آوردن علمى توسط مخالفان بدون باز بودن باب گفتگو و مناظره معنايى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فَغَيْرَ اللّهِ تَأْمُرُونِّي أَعْبُدُ أَيُّهَا الْجاهِلُونَ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جاهلان آيا مرا امر مى كنيد كه غير خدا را عبادت و پرستش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علاوه بر دلالت بر گفتگو و مناظره، بر امر مخالفين به پيامبر صلى الله عليه و آله و سلم مبنى بر عبادت غير خدا توسط آن حضرت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تعبير به جاهلان در آيه، اهانت و سخريۀ آنان نمى باشد، بلكه به معناى خلاف واقع و حقيقت بودن خواسته آنان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آيۀ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خداوند به پيامبر صلى الله عليه و آله و سلم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تَكُونَنَّ مِنَ الْجاهِلِينَ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جاهلين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در خطاب خداوند به حضرت نوح عليه السلام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أَعِظُكَ أَنْ تَكُونَ مِنَ الْجاهِلِينَ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اندرز مى دهم كه مبادا از جاهلين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يَسْتَمِعُونَ الْقَوْلَ فَيَتَّبِعُونَ أَحْسَنَهُ أُولئِكَ الَّذِينَ هَداهُمُ اللّهُ وَ أُولئِكَ هُمْ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من 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كلام را مى شنوند سپس بهترين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خدا آنان را هدايت كرده و هم اينان صاحبان عقل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انتخاب و 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آيۀ مزبور بر آن ترغيب شده است، بدون تكثر در كلام و وجود قول غير احسن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نيز گواهى مى دهد كه با وجود قول احسن، پيروى از غير آن قبيح مى باشد، و لذا در ذيل آيۀ فوق پيروى از قول احسن را نشانۀ داشتن عقل و نيز هدايت الهى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 بِكِتابٍ مِنْ عِنْدِ اللّهِ هُوَ أَهْدى مِنْهُما أَتَّبِعْهُ إِنْ كُنْتُمْ 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راست مى گوئيد پس كتابى را از سوى خداوند بياوريد كه هدايت كننده تر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من از آن پيروى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هرچند در مقام تعجيز و اظهار عجز مخالفين وحيانى بودن قرآن و تورات مى باشد، ولى مفاد آن تحريك و تحريض مخالفين است براى آوردن كتابى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لازمۀ اين تحريك و تحريض اين است كه مخالفين بتوانند با قرآن و تورات هماوردى كنند و اقدام به آوردن كتابى بهتر از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نمايند، هرچند عملاً نتوانستند چنين كتابى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نظر قرآن مخالفين قرآن و تورات حق اظهار نظر باطل خود را نداشتند اين تحريك و تحريض قرآن وجه معقولى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آيات تحدّى نيز مانند آيۀ فوق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خداوند مخالفين را دعوت به آوردن مثل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يونس، آيۀ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ده سوره مثل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هود، آيۀ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و در سورۀ يونس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ادْعُوا مَنِ اسْتَطَعْتُمْ مِنْ دُونِ اللّهِ إِنْ كُنْتُمْ 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اگر راست مى گوئيد هر كس را غير از خداوند به كمك بگيريد و همگى مثلى براى قرآن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سورۀ بقره، آيۀ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آوردن يك سوره مانند قرآن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ادْعُوا شُهَداءَكُمْ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گواهان خود غير از خدا را نيز فرا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نيز در مقام تعجيز مى باشد، ولى فضاى مقابله به مثل را صريحاً باز كرده و مخالفين وحيانى بودن قرآن را تحريك و تحريض به مقابله نموده است، و مخالفين نيز اقدام به مقابله و آوردن مثلى براى قرآن نمودند، ولى به شهادت تاريخ همگى درمانده شدند و نتوانستند حتى يك سوره مثل قرآن را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إِذا جاؤُكَ يُجادِلُونَكَ يَقُولُ الَّذِينَ كَفَرُوا إِنْ هذا إِلاّ أَساطِيرُ الْأَوَّلِينَ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هنگامى كه نزد تو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جدال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كفر ورزيدند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افسانه ها، نوشته ها و بافته هاى پيشينيان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بخوبى فهميده مى شود كه مخالفين و كافران در اظهار نظر باطل خود آزاد بوده اند و علناً با پيامبراسلام صلى الله عليه و آله و سلم مجادله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 الْمَوْعِظَةِ الْحَسَنَةِ وَ جادِلْهُمْ بِالَّتِي هِيَ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پروردگارت دعوت كن و بخوان، با حكمت و دليل، و موعظه حسنه و با آنان به نحو احسن جدال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دو طرف با يكديگر به اين است كه طرفين بر اساس چيزهاى مورد قبول هر دو با يكديگر مناظره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لازمۀ اين گونه جدال پيامبر با مخالفين اين است كه مخالفين نظريات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باطل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اظهار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آيات سوره هاى مدنى به اين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بُرْهانَكُمْ إِنْ كُنْتُمْ 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برهان و دليل خود را اگر راست مى گوئيد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انبياء آيۀ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مضمون بدون جمله آخر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ظهور اين آيات در اين كه مخالفين عقيدتى حق اظهار نظر و استدلال براى آن دارند قابل انكار نمى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جادَلُوكَ فَقُلِ اللّهُ أَعْلَمُ بِما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مخالفان با تو جدال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پس به آنان بگو خدا عالم تر است به آنچه شما عمل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بدون انجام گفتگوى طرفين يعنى پيامبر و مخالفان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تُحَاجُّونَنا فِي اللّهِ وَ هُوَ رَبُّنا وَ 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آيا دربارۀ خدايى كه پروردگار ما و شما است با ما محاجّه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محاجّه نيز مستلزم گفتگوى طرفينى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حَاجُّوكَ فَقُلْ أَسْلَمْتُ وَجْهِيَ لِلّهِ وَ مَنِ اتَّبَعَنِ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تو محاجّه كردند پس به آنان بگو من تمام وجود خود را تسليم خداوند كرده ام و نيز هر كس مرا پيروى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آيه نيز مانند آيۀ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تُعَلِّمُونَ اللّهَ بِدِينِكُمْ وَ اللّهُ يَعْلَمُ ما فِي السَّماواتِ وَ ما فِي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 آيا خدا را به دين خود آگاهى مى دهيد در حالى كه خداوند آنچه را در آسمانها و زمين است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پيامبر با كافران در فضايى بوده است كه آن حضرت با آنان به گفتگو و مناظره پرداخته و آنان ادعاهايى كرده اند كه پيامبر صلى الله عليه و آله و سلم به دستور خداوند به آنها پاسخ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 الَّذِينَ كَفَرُوا لَسْتَ مُرْسَلاً قُلْ كَفى بِاللّهِ شَهِيداً بَيْنِي وَ بَيْنَكُمْ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تو فرستادۀ خدا نيستى به آنان بگو گواهى خداوند بين من و شما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نيز فهميده مى شود كه بين پيامبر و كافران باب گفتگو و مذاكره باز بوده است و آن حضرت مجال انكار رسالت خود را به آنان داده است و براى ردّ انكار آنان، خدا را گواه صدق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گواه بودن خداوند كه پيامبر در مقام ردّ انكار رسالت به كافران فرموده است، همان نازل شدن قرآن از طرف خداوند است كه معجزه و دليل رسالت بودن آن، روشن و واضح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آيات مدنى از دو جهت مى توانند براى آزادى بيان مخالفين عقيدتى و فكرى مورد استناد قرار گيرند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اين كه بيان كنندۀ منطق قرآن و اسلام در مقابل مخالفين آنهاست، نظير آيات مكّى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جهت كه پيامبر صلى الله عليه و آله و سلم با اين كه در مدينه داراى قدرت و حاكميت بوده است، با اين حال به مخالفين عقيدتى خود مجال اظهار مخالفت و محاجّه و مجادله و گفتگو مى داده و هرگز عملاً و با زور مانع گفتن و بيان عقايد باطل آنان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يُجادِلُونَكَ فِي الْحَقِّ بَعْدَ ما تَبَيَّنَ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مجادله مى كنند بعد از اين كه حق برايشان روشن و بيّن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آيه مانند آيۀ سابق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ذيل آن استفاده مى شود كه جدال مخالفان حتى بعد از تبيّن حق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 وَ نِساءَنا وَ نِساءَكُمْ وَ أَنْفُسَنا وَ أَنْفُسَكُمْ ثُمَّ 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محاجّۀ نصاراى نجران با پيامبراسلام صلى الله عليه و آله و سلم در مورد حقانيت اسلام و قرآن و آزاد بودن آنان و نيز جريان مباهله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آيات مورد اشاره از سيرۀ پيامبر صلى الله عليه و آله و سلم و امامان عليهم السلام نيز مى توان استفاده كرد كه مخالفان عقيدتى اسلام و مسلمانان در اظهار نظر الحادى خود آزاد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پيامبر صلى الله عليه و آله و سلم از آيات ذكر شده كه دلالت مى كنند بر امر به آوردن برهان توسط مخالفان و بشارت به پيروان از احسن قول و مجادلۀ احسن پيامبر با دگرانديشان و نيز آيات تحدّى و مجادلۀ مخالفان با پيامبراسلام صلى الله عليه و آله و سلم، به خوبى فهميده مى شود كه مخالفان اسلام بدون هيچ ترس و منعى مى توانسته اند عقايد و نظريات خود را با پيامبراسلام صلى الله عليه و آله و سلم مطرح كنند، و آن حضرت درصدد آن بوده اند كه آنان را راهنمائى و قانع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امامان عليهم السلام؛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احتجاجات زنديق با حضرت على عليه السلام دربارۀ وجود تناقضات در قرآن و پاسخ هاى آن حضرت به او شاهد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فضاى حكومت دينى حضرت على عليه السلام يك زنديق مى توانسته است به طور آزاد با رهبر اين حكومت دينى يعنى حضرت على عليه السلام به مذاكره و اظهار نظريات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مناظرات امثال ابن ابى العوجاء با امام صادق عليه السلام در مسجد الحرام و احياناً در منزل آن حضرت نيز شاهد ديگرى بر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مناظرۀ مفضل از اصحاب امام صادق عليه السلام با ابن ابى العوجاء در مسجد مدينه، نقل شده است كه ابن ابى العوجاء در آن مسجد با همفكران خود در مورد عقايد الحادى خود علنى و با صداى بلند گفتگو مى كردند به نحوى كه مفضل صداى آنها را 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مفضل نزد آنان رفت و با كلمات تندى با ابن ابى العوجاء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به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اهل كلام و استدلالى دليل خود را مطرح كن، و اگر از اصحاب جعفربن محمّد هستى، او با ما هيچگاه چنين برخوردى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تو به كلام و استدلال ما با دقت گوش مى داد و هيچ گاه تندى و بد زبانى از او ديده نمى شد و چنان به كلام ما گوش مى داد كه ما خيال مى كرديم او در مقابل استدلال ما محكوم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دليل قوى و محكم دلايل ما را رد مى كرد به نحوى كه ما قدرت دفاع و جواب دادن را نداشتيم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مناظرات حضرت رضا عليه السلام با عالمان اديان ديگر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جاثليق، رأس الجالوت، هربذ اكبر، روساى صابئين، اصحاب زرتشت و نسطاس رومى نيز كه در تاريخ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 آن است كه در منطق اسلام اظهار بيان و نظريه هرچند بر ضدّ اسلام باشد، اشكالى نداشته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حتى با منكران خدا 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 دينان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مصرى،</w:t>
      </w:r>
      <w:r>
        <w:rPr>
          <w:rStyle w:val="FootnoteAnchor"/>
          <w:rtl w:val="true"/>
        </w:rPr>
        <w:footnoteReference w:id="69"/>
      </w:r>
      <w:r>
        <w:rPr>
          <w:rFonts w:ascii="IRNazanin" w:hAnsi="IRNazanin" w:eastAsia="IRNazanin"/>
          <w:color w:val="111111"/>
          <w:sz w:val="28"/>
          <w:sz w:val="28"/>
          <w:szCs w:val="28"/>
          <w:rtl w:val="true"/>
          <w:lang w:bidi="fa-IR"/>
        </w:rPr>
        <w:t>ابن مقفع،</w:t>
      </w:r>
      <w:r>
        <w:rPr>
          <w:rStyle w:val="FootnoteAnchor"/>
          <w:rtl w:val="true"/>
        </w:rPr>
        <w:footnoteReference w:id="70"/>
      </w:r>
      <w:r>
        <w:rPr>
          <w:rFonts w:ascii="IRNazanin" w:hAnsi="IRNazanin" w:eastAsia="IRNazanin"/>
          <w:color w:val="111111"/>
          <w:sz w:val="28"/>
          <w:sz w:val="28"/>
          <w:szCs w:val="28"/>
          <w:rtl w:val="true"/>
          <w:lang w:bidi="fa-IR"/>
        </w:rPr>
        <w:t>ابن ابى العوجاء</w:t>
      </w:r>
      <w:r>
        <w:rPr>
          <w:rStyle w:val="FootnoteAnchor"/>
          <w:rtl w:val="true"/>
        </w:rPr>
        <w:footnoteReference w:id="71"/>
      </w:r>
      <w:r>
        <w:rPr>
          <w:rFonts w:ascii="IRNazanin" w:hAnsi="IRNazanin" w:eastAsia="IRNazanin"/>
          <w:color w:val="111111"/>
          <w:sz w:val="28"/>
          <w:sz w:val="28"/>
          <w:szCs w:val="28"/>
          <w:rtl w:val="true"/>
          <w:lang w:bidi="fa-IR"/>
        </w:rPr>
        <w:t>وت</w:t>
      </w:r>
      <w:r>
        <w:rPr>
          <w:rFonts w:eastAsia="IRNazanin" w:cs="IRNazanin"/>
          <w:color w:val="111111"/>
          <w:sz w:val="28"/>
          <w:szCs w:val="28"/>
          <w:rtl w:val="true"/>
          <w:lang w:bidi="fa-IR"/>
        </w:rPr>
        <w:t>.</w:t>
      </w:r>
      <w:bookmarkStart w:id="103" w:name="pg7262_67953"/>
    </w:p>
    <w:p>
      <w:pPr>
        <w:pStyle w:val="BookText"/>
        <w:rPr/>
      </w:pPr>
      <w:bookmarkEnd w:id="103"/>
      <w:r>
        <w:rPr>
          <w:rFonts w:ascii="Amiri" w:hAnsi="Amiri" w:eastAsia="Amiri" w:cs="Amiri"/>
          <w:color w:val="111111"/>
          <w:sz w:val="28"/>
          <w:sz w:val="28"/>
          <w:szCs w:val="28"/>
          <w:rtl w:val="true"/>
          <w:lang w:bidi="ar-SA"/>
        </w:rPr>
        <w:t>ديصانى</w:t>
      </w:r>
      <w:r>
        <w:rPr>
          <w:rStyle w:val="FootnoteAnchor"/>
          <w:rtl w:val="true"/>
        </w:rPr>
        <w:footnoteReference w:id="72"/>
      </w:r>
      <w:r>
        <w:rPr>
          <w:rFonts w:ascii="IRNazanin" w:hAnsi="IRNazanin" w:eastAsia="IRNazanin"/>
          <w:color w:val="111111"/>
          <w:sz w:val="28"/>
          <w:sz w:val="28"/>
          <w:szCs w:val="28"/>
          <w:rtl w:val="true"/>
          <w:lang w:bidi="fa-IR"/>
        </w:rPr>
        <w:t xml:space="preserve">در 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مهمترين مركز عبادى و اعتقادى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آزاد داشتند و آنان نظريات و افكار و انديشه هاى الحادى خود را با استدلال بدون هيچ گونه ترس و منعى با آن حضرت مطرح مى كردند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البته هتك حيثيت افراد و تعرض به حقوق ديگران و توهين به مقدسات آنان به هيچ وجه تحت مقولۀ آزادى بيان قرار ندارد و جايز نيست</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04" w:name="__RefHeading___Toc472446_1051229030"/>
      <w:bookmarkStart w:id="105" w:name="_Toc41"/>
      <w:bookmarkEnd w:id="104"/>
      <w:r>
        <w:rPr>
          <w:rtl w:val="true"/>
        </w:rPr>
        <w:t>حق آزادى تغيير انديشه</w:t>
      </w:r>
      <w:bookmarkEnd w:id="105"/>
    </w:p>
    <w:p>
      <w:pPr>
        <w:pStyle w:val="BookText"/>
        <w:rPr/>
      </w:pPr>
      <w:r>
        <w:rPr>
          <w:rFonts w:ascii="IRNazanin" w:hAnsi="IRNazanin" w:eastAsia="IRNazanin"/>
          <w:color w:val="111111"/>
          <w:sz w:val="28"/>
          <w:sz w:val="28"/>
          <w:szCs w:val="28"/>
          <w:rtl w:val="true"/>
          <w:lang w:bidi="fa-IR"/>
        </w:rPr>
        <w:t>در حقيقت تعبير به آزادى انديشه يا تغيير آن نوعى مسامحه در تعبير است؛ زيرا پيدايش هر عقيده و استمرار آن معلول شرايط خاص ذهنى است كه از اختيار انسان خارج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اختيارى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نسبت به آن آزاد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آن مى باشد؛ نظير تحقيق، مطالعه و تلاش فكرى در راه رسيدن به آنچه حق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تحميل هر عقيده اى به ديگرى، نه امكان دارد و نه صحيح</w:t>
      </w:r>
    </w:p>
    <w:p>
      <w:pPr>
        <w:pStyle w:val="BookText"/>
        <w:rPr/>
      </w:pPr>
      <w:r>
        <w:rPr>
          <w:rFonts w:ascii="IRNazanin" w:hAnsi="IRNazanin" w:eastAsia="IRNazanin"/>
          <w:color w:val="111111"/>
          <w:sz w:val="28"/>
          <w:sz w:val="28"/>
          <w:szCs w:val="28"/>
          <w:rtl w:val="true"/>
          <w:lang w:bidi="fa-IR"/>
        </w:rPr>
        <w:t>خواهد بود؛ و هر انسانى بالفطرة در پيدانمودن هر انديشه و استمرار آن قابل تحميل و اكراه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آيۀ شريفه خبر از يك واقعيت خارجى مى دهد و آن اين است كه عقيدۀ دينى هيچ گاه با اكراه و اجبار محقق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دين مذكور در آيه، اعم از عقايد و اخلاق و افعال دينى باشد و جمله نيز خبريه باشد، بايد گفت در مورد عقايد و اخلاق، اكراه و اجبار امكان ندارد، ولى در مورد كارهاى دينى هرچند آنها قابل اكراه و اجبار مى باشند، ولى كار دينى كه با اكراه و اجبار انجام شود مثمر ثمر نخواهد بود، زيرا علاوه بر اين كه بقا و دوام آن بستگى به دوام اكراه و اجبار دارد و با از بين رفتن اجبار، آن كار نيز از بين خواهد رفت، در تكامل و رشد فردى كه اكراه مى شود نه تنها موثر نيست، بلكه آثار معكوس و تخريبى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جملۀ خبريه نيز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اطلاق مفاد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تغيير دين نيز مى شود؛ زيرا وقتى در تديّن به دين اكراهى نبايد باشد فرقى بين حدوث تديّن به دين يعنى اختيار ابتدايى دين و بقاء و استمرار و عدم تغيير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موضوع عدم اكراه در دين علاوه بر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يونس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غاشيه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 نيز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يونس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تُكْرِهُ النّاسَ حَتّى يَكُونُوا 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ايمان آوردن مكره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يونس هرچند مكّى است، ولى لحن آيه دلالت مى كند بر اين كه پيامبر نبايد مردم را بر ايمان آوردن اكراه و اجبار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غاشيه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عَلَيْهِمْ بِمُصَيْطِرٍ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سيطره و تسلطى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عَلَيْهِمْ بِجَبّارٍ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چه در مقام خبر از واقع خارجى باشد،</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لازم به ذكر است موضوع عدم اكراه در دين علاوه بر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يونس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غاشيه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 نيز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يونس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تُكْرِهُ النّاسَ حَتّى يَكُونُوا 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ايمان آوردن مكره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يونس هرچند مكّى است، ولى لحن آيه دلالت مى كند بر اين كه پيامبر نبايد مردم را بر ايمان آوردن اكراه و اجبار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غاشيه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عَلَيْهِمْ بِمُصَيْطِرٍ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سيطره و تسلطى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عَلَيْهِمْ بِجَبّارٍ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اجبار وادار كنندۀ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سوره نيز هرچند مكّى مى باشند ولى لحن آنها همچون لحن آيۀ سابق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لحن آنها هرچند در قالب خبر مى باشد ولى خبرى است كه در مقام انشاء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آياتى كه مسئوليت اصلى پيامبر را بلاغ و ابلاغ ياد نموده است مى توان فهميد تديّن مردم به دين و اطاعت آنان از خدا و رسول هيچ گاه نبايد با اكراه و اجبار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تغابن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أَطِيعُوا اللّهَ وَ أَطِيعُوا الرَّسُولَ فَإِنْ تَوَلَّيْتُمْ فَإِنَّما عَلى رَسُولِنَا الْبَلاغُ الْمُبِينُ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و رسول اطاعت كنيد و اگر پشت كرده و از اطاعت اعراض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ما فقط وظيفۀ ابلاغ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كه كلمۀ اطيعوا تكرار شده است اطاعت از رسول در كنار اطاعت از خدا مستقلاً ذكر شده است بنابراين بايد نوع ديگرى از اطاعت باشد كه با اطاعت خدا تفاوت داشته باشد پس قهراً اطاعت رسول مربوط به اوامر مولوى اوست و اطاعت خدا مربوط به عمل به احكام دينى او مى باشد و پشت كردن و اعراض نمودن شامل نافرمانى در هر دو نوع اطاعت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آيه اين است كه اگر مردم هم از اطاعت خدا و هم از اطاعت رسول او سرپيچى و اعراض نمودند، پيامبر جز ابلاغ پيام وظيفه اى ندارد و هيچ گاه نبايد آنان را با اكراه و اجبار به اطاعت از خدا و خود وادار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تغابن سوره اى مدنى است كه پيامبر قدرت و حاكميتى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أَطِيعُوا اللّهَ وَ أَطِيعُوا الرَّسُولَ فَإِنْ تَوَلَّوْا فَإِنَّما عَلَيْهِ ما حُمِّلَ وَ عَلَيْكُمْ ما حُمِّلْتُمْ وَ إِنْ تُطِيعُوهُ تَهْتَدُوا وَ ما عَلَى الرَّسُولِ إِلاَّ الْبَلاغُ الْمُبِينُ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 و رسول را اطاعت كنيد پس اگر پشت كرده و اعراض نموديد همانا تكليف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او و تكليف شما بر عهدۀ شما است و اگر اطاعت كرديد هدايت مى شويد و بر رسول جز رساندن روشن و واضح پيام تكليفى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سورۀ نيز مدنى است و در زمان قدرت و حاكميت پيامبر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اطاعت رسول از اطاعت خداوند منفك و مستقل ذكر شده است و قهراً حكم كردن و اعراض مذكور در آن، شامل هر دو اطاعت مى باشد و وظيفۀ رسول جز بلاغ مبين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كه آن هم مدنى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حَاجُّوكَ فَقُلْ أَسْلَمْتُ وَجْهِيَ لِلّهِ وَ مَنِ اتَّبَعَنِ وَ قُلْ لِلَّذِينَ أُوتُوا الْكِتابَ وَ الْأُمِّيِّينَ أَ أَسْلَمْتُمْ فَإِنْ أَسْلَمُوا فَقَدِ اهْتَدَوْا وَ إِنْ تَوَلَّوْا فَإِنَّما عَلَيْكَ الْبَلاغُ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و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محاجّه و مخاصمه نمودند بگو من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خود را تسليم خدا نمودم و نيز هر كس مرا پيروى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 كتاب و مشركين بگو آيا در برابر خدا تسليم شده ايد پس اگر تسليم شدند همانا هدايت شده اند و اگر پشت و اعراض نمودند همانا وظيفۀ تو جز بلاغ و ابلاغ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هرچند كلمۀ اطاعت ذكر نشده ولى مضمون آن به شكل استفهام و سؤال ذكر شده است و وظيفۀ پيامبر در صورت پشت كردن و اعراض اهل كتاب و مشركين از حق، فقط بلاغ و ابلاغ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 شود كه جز آيات مذكور تمام آياتى كه در آنها وظيفۀ پيامبراسلام صلى الله عليه و آله و سلم و ساير پيامبران بلاغ و ابلاغ دانسته شده است به نحوى بر مطلب فوق دلالت مى كند و در حقيقت مضمون همۀ آنها شبيه مضمون آيۀ ذيل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عَلَيْهِمْ بِمُصَيْطِرٍ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غاشيه، آيۀ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سلطه اى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انشاء نهى از اكراه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شأن نزول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شامل امور اعتقادى دين نيز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توهم نموده اند آيۀ فوق توسط آيات جهاد و قتال با مشركين نسخ شده است و اين توهم مردود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پيامبر صلى الله عليه و آله و سلم معمولاً جنبۀ تدافعى داشته است و تا زمانى كه از ناحيۀ مشركين و كفار تجاوز و تهديد جدى متوجه كيان توحيد و عدالت و حقوق مسلمانان نمى شد پيامبر صلى الله عليه و آله و سلم شروع جهاد و قتال با دشمنان متجاوز را مجاز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آيۀ فوق با توجه به تعليل آن به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تَبَيَّنَ الرُّشْدُ مِنَ الْغَيِّ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رشد و حق از باطل و غىّ جدا و متمايز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نسخ نخواهد بود، زيرا تمايز حق از باطل در اسلام امرى دائمى و غير قابل زوال و نسخ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شأن نزول آيۀ فوق بنابر نقل تفسير مجمع البيان ذيل تفسير آيۀ فوق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 مردى بود به نام حصين و داراى دو پسر بود، هنگامى كه كاروانى از تجار مسيحى به مدينه آمدند در اثر تبليغات آنها دو فرزند حصين كه مسلمان بودند به سوى مسيحيت گرويدند و مسيحى شدند و به همراه كاروان رفتند، سپس پدر آنان حصين با نگرانى زياد نزد پيامبر آمد و از ايشان خواست كه فرزندانش را به مدينه و به اسلام برگردانند، در اين هنگام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در تاريخ ثبت نشده است كه پيامبراكرم صلى الله عليه و آله و سلم دين اسلام را به كسى تحميل كرده و او را مكره به قبول آن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يكى از اتباع ساير اديان آسمانى را به تغيير دين خود و قبول نمودن اسلام ملزم و مكره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كنيزى داشتند به نام ريحانه كه يهودى بود و رسماً دين اسلام را قبول نكرده بود، با اين حال پيامبراكرم صلى الله عليه و آله و سلم او را به تديّن به دين اسلام مكره نكردند و حتى او را نيز مورد احترام و تكريم قرار مى دادند، تا سرانجام خودش با اختيار و آزادى كامل مسلمان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حقوق الانسان عند اهل البيت،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به نقل از تاريخ طبرى،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شواهدى كه پيامبراكرم صلى الله عليه و آله و سلم تديّن به اسلام را به كسى تحميل نمى كردند اين است كه يكى از شروطى كه در صلح حديبيه با مشركين قرار دادند اين بود كه هر كس از جبهۀ مشركين به سمت جبهۀ محمّد بدون اذن ولىّ خود آمد به جبهۀ مشركين بازگردانده شود، و هر كس از جبهۀ محمّد به جبهۀ مشركين رفت او را برنگردانند به جبهۀ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به نقل از تاريخ طبرى،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شأن نزول آيه بنابر نقل تفاسير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و المنار،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 الدرّالمنثور در تفسير آيۀ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امر اعتقادى و نفى اكراه و اجبار نسبت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مى توان از آيۀ شريفه، نفى اكراه نسبت به امور غير اعتقادى را نيز استفاده نمود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هر انسانى حق دارد عقيدۀ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يا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كند؛ ولى حق ندارد ضمن بيان انديشۀ خود به انديشه و عقيدۀ ديگران و مقدسات آنان توهين نمايد و يا مورد تحريف و افترا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صرف بازگشت يا تغيير دين و انديشه اگر از روى عناد با حق مستلزم عناوين جزايى و كيفرى نباشد، خود مستقلاً نمى تواند مجازات كيفرىِ دنيوى در پى داشته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حق دارد كه از آزادى فكر، بيان، وجدان و مذهب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متضمن تغيير مذهب يا عقيده و همچنين متضمن آزادى اظهار عقيده و ايمان مى باشد و نيز شامل تعليمات مذهبى و اجراى مراسم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تواند از اين حقوق منفرداً يا جمعاً به طور خصوصى يا به طور عمومى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اعلاميه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حق آزادى عقيده و بيان دارد و حق مزبور شامل آن است كه از داشتن عقايد خود بيم و اضطرابى نداشته باشد و در كسب اطلاعات و افكار و در اخذ و انتشار آن با تمام وسايل ممكن و بدون ملاحظات مرزى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ميثاق بين المللى حقوق مدنى و سياسى مصوب مجمع عمومى سازمان ملل متحد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حق آزادى عقيده و بيان بدون هيچ گونه ملاحظه اى برخوردار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مشتمل بر آزادى جستجو، دريافت و رساندن اطلاعات و انديشه ها و از هر نوع، خواه شفاهى، كتبى، چاپى يا به صورت هنرى يا به هر وسيلۀ ديگرى فارغ از ملاحظات مرزى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لازمۀ آزادى هر عقيده و انديشه اى اين است كه تفتيش عقايد به طور كلى ممنوع باشد، چنانكه در اصل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نيز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تفتيش عقايد ممنوع است و هيچ كس را نمى توان به صرف داشتن عقيده اى مورد تعرّض و مؤاخذه قرار 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مجّرد انديشه و اعتقاد، يا تغيير آن، و يا ابراز آن، و يا اطلاع از انديشه و تفكرى ديگر، حق هر انسانى است؛ و با هيچ يك از عناوين</w:t>
      </w:r>
      <w:r>
        <w:rPr>
          <w:rFonts w:eastAsia="IRNazanin" w:cs="IRNazanin"/>
          <w:color w:val="111111"/>
          <w:sz w:val="28"/>
          <w:szCs w:val="28"/>
          <w:rtl w:val="true"/>
          <w:lang w:bidi="fa-IR"/>
        </w:rPr>
        <w:t>.»</w:t>
      </w:r>
      <w:bookmarkStart w:id="106" w:name="pg7262_67959"/>
    </w:p>
    <w:p>
      <w:pPr>
        <w:pStyle w:val="BookText"/>
        <w:rPr/>
      </w:pPr>
      <w:bookmarkEnd w:id="106"/>
      <w:r>
        <w:rPr>
          <w:rFonts w:ascii="Amiri" w:hAnsi="Amiri" w:eastAsia="Amiri" w:cs="Amiri"/>
          <w:color w:val="111111"/>
          <w:sz w:val="28"/>
          <w:sz w:val="28"/>
          <w:szCs w:val="28"/>
          <w:rtl w:val="true"/>
          <w:lang w:bidi="ar-SA"/>
        </w:rPr>
        <w:t>كيفرى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ارتداد،</w:t>
      </w:r>
      <w:r>
        <w:rPr>
          <w:rStyle w:val="FootnoteAnchor"/>
          <w:rtl w:val="true"/>
        </w:rPr>
        <w:footnoteReference w:id="79"/>
      </w:r>
      <w:r>
        <w:rPr>
          <w:rFonts w:ascii="Amiri" w:hAnsi="Amiri" w:eastAsia="Amiri" w:cs="Amiri"/>
          <w:color w:val="111111"/>
          <w:sz w:val="28"/>
          <w:sz w:val="28"/>
          <w:szCs w:val="28"/>
          <w:rtl w:val="true"/>
          <w:lang w:bidi="ar-SA"/>
        </w:rPr>
        <w:t>افساد، توهين، افترا و مانند آن مربوط نيست</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472448_1051229030"/>
      <w:bookmarkStart w:id="108" w:name="_Toc42"/>
      <w:bookmarkEnd w:id="107"/>
      <w:r>
        <w:rPr>
          <w:rtl w:val="true"/>
        </w:rPr>
        <w:t>حق كسب و كار و انتخاب مسكن</w:t>
      </w:r>
      <w:bookmarkEnd w:id="108"/>
    </w:p>
    <w:p>
      <w:pPr>
        <w:pStyle w:val="BookText"/>
        <w:rPr/>
      </w:pPr>
      <w:r>
        <w:rPr>
          <w:rFonts w:ascii="Amiri" w:hAnsi="Amiri" w:eastAsia="Amiri" w:cs="Amiri"/>
          <w:color w:val="111111"/>
          <w:sz w:val="28"/>
          <w:sz w:val="28"/>
          <w:szCs w:val="28"/>
          <w:rtl w:val="true"/>
          <w:lang w:bidi="ar-SA"/>
        </w:rPr>
        <w:t>داشتن شغل مناسب و مشروع حق هر انسان است، و همه در انتخاب شغل خود آزادند؛ دولت و مسئولان جامعه نيز موظف اند زمينۀ اشتغال كسانى را كه قادر به كار هستند فراهم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انسانى بر حسب فطرت و شرع مقدس حق انتخاب مكان براى سكونت يا اشتغال و يا اقامت در داخل يا خارج كشورش را دارد؛ همچنين حق دارد بدون فريب و احتكار و زيان رساندن به خود يا ديگران مشغول كسب مشروع شود؛ و نيز مى تواند از حقوق مالكيت به گونه اى كه به خود يا ديگران و يا جامعه ضرر نرساند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مالكيت شرعى را نمى توان از افراد سلب كرد؛ مگر به حكم محكمۀ صالح و بنابر ضرورتِ حفظ منافع عمومى و در مقابل پرداخت غرامت فورى و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رسول خدا صلى الله عليه و آله و سلم نقل شده كه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مال مؤمن همچون احترام خون اوست</w:t>
      </w:r>
      <w:r>
        <w:rPr>
          <w:rFonts w:eastAsia="IRNazanin" w:cs="IRNazanin"/>
          <w:color w:val="111111"/>
          <w:sz w:val="28"/>
          <w:szCs w:val="28"/>
          <w:rtl w:val="true"/>
          <w:lang w:bidi="fa-IR"/>
        </w:rPr>
        <w:t>.»</w:t>
      </w:r>
      <w:r>
        <w:rPr>
          <w:rStyle w:val="FootnoteAnchor"/>
          <w:rtl w:val="true"/>
        </w:rPr>
        <w:footnoteReference w:id="80"/>
      </w:r>
      <w:bookmarkStart w:id="109" w:name="pg7262_67960"/>
    </w:p>
    <w:p>
      <w:pPr>
        <w:pStyle w:val="BookText"/>
        <w:rPr/>
      </w:pPr>
      <w:bookmarkEnd w:id="109"/>
      <w:r>
        <w:rPr>
          <w:rFonts w:ascii="IRNazanin" w:hAnsi="IRNazanin" w:eastAsia="IRNazanin"/>
          <w:color w:val="111111"/>
          <w:sz w:val="28"/>
          <w:sz w:val="28"/>
          <w:szCs w:val="28"/>
          <w:rtl w:val="true"/>
          <w:lang w:bidi="fa-IR"/>
        </w:rPr>
        <w:t xml:space="preserve">هر كارگرى در هر 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خدمت دولت باشد يا مؤسسات و يا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از امنيت و سلامت و ديگر تأمين هاى اجتماعى برخوردار باشد؛ و نبايد او را به كارى كه توانش را ندارد واداشت يا به كارى اكراه نمود و يا به او زيان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كارگرى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باشد يا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در مقابل كارى كه انجام مى دهد دستمزد عادلانه دريافت نمايد؛ و نيز حق دارد از مرخصى ها، پاداش ها و ترفيعات قانونى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موظف است در كار خود دقت نمايد و كارى را كه به او محول شده به بهترين شكل انجام دهد، و حق مالك و كارفرما را مطابق با موازين شرعى و قانونى محترم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طور كلى حاكميت حق ندارد در هيچ عرصه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فكر، بيان آن، كار و ساير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با اكراه بر مردم تحميل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ندارم چيزى را به شما تحميل نمايم كه نسبت به آن اكراه داريد</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10" w:name="__RefHeading___Toc472450_1051229030"/>
      <w:bookmarkStart w:id="111" w:name="_Toc43"/>
      <w:bookmarkEnd w:id="110"/>
      <w:r>
        <w:rPr>
          <w:rtl w:val="true"/>
        </w:rPr>
        <w:t>حق بازنشستگى</w:t>
      </w:r>
      <w:bookmarkEnd w:id="11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دوران جوانى و عمر مفيد خود براى دولت و جامعه يا افراد متمكن كار بدنى يا فكرى انجام دهد، پس از بالارفتن سن و عدم</w:t>
      </w:r>
      <w:bookmarkStart w:id="112" w:name="pg7262_67961"/>
    </w:p>
    <w:p>
      <w:pPr>
        <w:pStyle w:val="BookText"/>
        <w:rPr/>
      </w:pPr>
      <w:bookmarkEnd w:id="112"/>
      <w:r>
        <w:rPr>
          <w:rFonts w:ascii="IRNazanin" w:hAnsi="IRNazanin" w:eastAsia="IRNazanin"/>
          <w:color w:val="111111"/>
          <w:sz w:val="28"/>
          <w:sz w:val="28"/>
          <w:szCs w:val="28"/>
          <w:rtl w:val="true"/>
          <w:lang w:bidi="fa-IR"/>
        </w:rPr>
        <w:t>توان ادامۀ كار و عدم توان مالى، حق بازنشستگى</w:t>
      </w:r>
      <w:r>
        <w:rPr>
          <w:rStyle w:val="FootnoteAnchor"/>
          <w:rtl w:val="true"/>
        </w:rPr>
        <w:footnoteReference w:id="82"/>
      </w:r>
      <w:r>
        <w:rPr>
          <w:rFonts w:ascii="IRNazanin" w:hAnsi="IRNazanin" w:eastAsia="IRNazanin"/>
          <w:color w:val="111111"/>
          <w:sz w:val="28"/>
          <w:sz w:val="28"/>
          <w:szCs w:val="28"/>
          <w:rtl w:val="true"/>
          <w:lang w:bidi="fa-IR"/>
        </w:rPr>
        <w:t>دارد و بايد زندگى او از طرف دولت يا كسانى كه براى آنها كار كرده است، مطابق عرف زمان و عدالت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تفاوتى ميان افراد جامعه حتى غيرمسلمانان نيست؛ چنان كه در روايتى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امير عليه السلام به پيرمردى نصرانى كه در بين مردم گدايى مى كرد برخوردند و از وضعيت او سؤال كردند،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 و توانمند بود از او كار كشيديد و اكنون كه پير و عاجز شده است او را به حال خود رها كرده ايد؟ و دستور دادند از بيت المال تأمين شود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13" w:name="__RefHeading___Toc472452_1051229030"/>
      <w:bookmarkStart w:id="114" w:name="_Toc44"/>
      <w:bookmarkEnd w:id="113"/>
      <w:r>
        <w:rPr>
          <w:rtl w:val="true"/>
        </w:rPr>
        <w:t>حق افراد مستضعف و مظلوم</w:t>
      </w:r>
      <w:bookmarkEnd w:id="11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انسانهايى كه به خاطر استضعاف و سلطۀ قدرتمندان حقوق</w:t>
      </w:r>
    </w:p>
    <w:p>
      <w:pPr>
        <w:pStyle w:val="BookText"/>
        <w:rPr/>
      </w:pPr>
      <w:r>
        <w:rPr>
          <w:rFonts w:ascii="IRNazanin" w:hAnsi="IRNazanin" w:eastAsia="IRNazanin"/>
          <w:color w:val="111111"/>
          <w:sz w:val="28"/>
          <w:sz w:val="28"/>
          <w:szCs w:val="28"/>
          <w:rtl w:val="true"/>
          <w:lang w:bidi="fa-IR"/>
        </w:rPr>
        <w:t>محترم آنان در جامعه تضييع شده است و توانايى دفاع از حقوق خود را ندارند اين است كه هر كس در حد توان و قدرت خود از آنان حمايت نمايد تا به حقوق خود برسند؛ و اگر كسى به تنهايى توان حمايت از آنان را ندارد، بايد با هماهنگى ديگران به شكل دسته جمعى از آنان حمايت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پيامبراكرم صلى الله عليه و آله و سلم 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صبح نمايد در حالى كه به امور مسلمانان اهتمام ندارد مسلمان نيست؛ و هر كس صداى كسى را بشنود كه از مسلمانان يارى مى طلبد و جوابى ندهد مسلمان نيست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حضرت امير عليه السلام در آخرين وصيت خود به امام حسن و امام حسين عليهما السلام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كونا للظالم خصماً و للمظلوم 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ظالم و ياور مظلوم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آن حضرت به نقل از رسول خدا صلى الله عليه و آله و سلم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و پاك نخواهد شد مردمى كه در آنها حق ضعيف از قوىّ به راحتى و با صراحت گرفته نمى شود</w:t>
      </w:r>
      <w:r>
        <w:rPr>
          <w:rFonts w:eastAsia="IRNazanin" w:cs="IRNazanin"/>
          <w:color w:val="111111"/>
          <w:sz w:val="28"/>
          <w:szCs w:val="28"/>
          <w:rtl w:val="true"/>
          <w:lang w:bidi="fa-IR"/>
        </w:rPr>
        <w:t>.»</w:t>
      </w:r>
      <w:r>
        <w:rPr>
          <w:rStyle w:val="FootnoteAnchor"/>
          <w:rtl w:val="true"/>
        </w:rPr>
        <w:footnoteReference w:id="8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بعضى روايات از امام صادق عليه السلام نقل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عزيزى كه بعد از عزت ذليل گشته است، و حاجتمندى كه غنى و بى نياز بوده است، و نيز عالم و دانشمندى كه توسط بيخردان و اهلش مورد اهانت واقع مى شود، حق دارند كه مورد ترحم قرار گيرند، و من چنين مى كنم</w:t>
      </w:r>
      <w:r>
        <w:rPr>
          <w:rFonts w:eastAsia="IRNazanin" w:cs="IRNazanin"/>
          <w:color w:val="111111"/>
          <w:sz w:val="28"/>
          <w:szCs w:val="28"/>
          <w:rtl w:val="true"/>
          <w:lang w:bidi="fa-IR"/>
        </w:rPr>
        <w:t>.»</w:t>
      </w:r>
      <w:r>
        <w:rPr>
          <w:rStyle w:val="FootnoteAnchor"/>
        </w:rPr>
        <w:footnoteReference w:id="8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15" w:name="pg7262_67963"/>
    </w:p>
    <w:p>
      <w:pPr>
        <w:pStyle w:val="Heading5"/>
        <w:numPr>
          <w:ilvl w:val="4"/>
          <w:numId w:val="1"/>
        </w:numPr>
        <w:rPr/>
      </w:pPr>
      <w:bookmarkStart w:id="116" w:name="__RefHeading___Toc472454_1051229030"/>
      <w:bookmarkStart w:id="117" w:name="_Toc45"/>
      <w:bookmarkEnd w:id="115"/>
      <w:bookmarkEnd w:id="116"/>
      <w:r>
        <w:rPr>
          <w:rtl w:val="true"/>
        </w:rPr>
        <w:t>حق مبارزه با محروميّت</w:t>
      </w:r>
      <w:bookmarkEnd w:id="117"/>
    </w:p>
    <w:p>
      <w:pPr>
        <w:pStyle w:val="BookText"/>
        <w:rPr/>
      </w:pPr>
      <w:r>
        <w:rPr>
          <w:rFonts w:ascii="Amiri" w:hAnsi="Amiri" w:eastAsia="Amiri" w:cs="Amiri"/>
          <w:color w:val="111111"/>
          <w:sz w:val="28"/>
          <w:sz w:val="28"/>
          <w:szCs w:val="28"/>
          <w:rtl w:val="true"/>
          <w:lang w:bidi="ar-SA"/>
        </w:rPr>
        <w:t>منشأ اين حق، حق كمال يابى و عدالت خواهى است كه بالفطرة در نهاد انسانها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حق از حقوقى است كه ثابت مى باشد و با اختلاف زمان و مكان و مناطق ثابت خواهد بود؛ ولى نوع آن ممكن است به حسب اختلاف زمان و مكان اختلاف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اى كه دلالت مى كند بر حرمت تحمل ظلم و سكوت در برابر آن و لزوم مبارزه با ظالم،</w:t>
      </w:r>
      <w:r>
        <w:rPr>
          <w:rStyle w:val="FootnoteAnchor"/>
          <w:rtl w:val="true"/>
        </w:rPr>
        <w:footnoteReference w:id="88"/>
      </w:r>
      <w:r>
        <w:rPr>
          <w:rFonts w:ascii="Amiri" w:hAnsi="Amiri" w:eastAsia="Amiri" w:cs="Amiri"/>
          <w:color w:val="111111"/>
          <w:sz w:val="28"/>
          <w:sz w:val="28"/>
          <w:szCs w:val="28"/>
          <w:rtl w:val="true"/>
          <w:lang w:bidi="ar-SA"/>
        </w:rPr>
        <w:t>و عموم ادلّۀ نهى از منكر</w:t>
      </w:r>
      <w:r>
        <w:rPr>
          <w:rStyle w:val="FootnoteAnchor"/>
          <w:rtl w:val="true"/>
        </w:rPr>
        <w:footnoteReference w:id="89"/>
      </w:r>
      <w:r>
        <w:rPr>
          <w:rFonts w:ascii="Amiri" w:hAnsi="Amiri" w:eastAsia="Amiri" w:cs="Amiri"/>
          <w:color w:val="111111"/>
          <w:sz w:val="28"/>
          <w:sz w:val="28"/>
          <w:szCs w:val="28"/>
          <w:rtl w:val="true"/>
          <w:lang w:bidi="ar-SA"/>
        </w:rPr>
        <w:t>بر وجود اين حق دلالت مى كند</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472456_1051229030"/>
      <w:bookmarkStart w:id="119" w:name="_Toc46"/>
      <w:bookmarkEnd w:id="118"/>
      <w:r>
        <w:rPr>
          <w:rtl w:val="true"/>
        </w:rPr>
        <w:t>حق ايتام و محرومين</w:t>
      </w:r>
      <w:bookmarkEnd w:id="119"/>
    </w:p>
    <w:p>
      <w:pPr>
        <w:pStyle w:val="BookText"/>
        <w:rPr/>
      </w:pPr>
      <w:r>
        <w:rPr>
          <w:rFonts w:ascii="Amiri" w:hAnsi="Amiri" w:eastAsia="Amiri" w:cs="Amiri"/>
          <w:color w:val="111111"/>
          <w:sz w:val="28"/>
          <w:sz w:val="28"/>
          <w:szCs w:val="28"/>
          <w:rtl w:val="true"/>
          <w:lang w:bidi="ar-SA"/>
        </w:rPr>
        <w:t>خداوند براى فقرا و ايتام و محرومين جامعه در اموال اغنيا حقوقى را قرار داده است؛ و در آيۀ شريفۀ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در اموال آنان براى افراد سائل و محروم حق معيّنى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تصريح شده است؛ و اين حق اصولاً منطبق بر همان صدقات و زكوات واجب و مستحب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متعددى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آنچه مقتضاى عدالت بوده و حق فقرا و محرومين را تأمين مى كرده در اموال ثروتمندان منظور داشته است؛ ولكن به خاطر امتناع اغنيا و ثروتمندان است كه در جامعه فقير و تهيدست وجود 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طرف ديگر خداوند براى فقرا و محرومين حقى</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نيازمندان و از كارافتادگان هستند كه بايد به آنها مساعدت و كمك نمود، و براى هركدام به خاطر خدا سهمى مقرر داشت و نيز هر يك از نيازمندان به مقدار اصلاح كارشان بر والى حق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بر مسئولين جامعه قرار داده است كه شرايطى را فراهم آورند تا فقرا به حقوق مشروع خود برسند، و با تلاش و فعاليت بتوانند روى پاى خود بايستند و به استقلال اقتصادى نايل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حقوق آنان تأمين گردد خود به خود زمينۀ فقر و محروميت در جامعه از بين مى رود، و با ريشه كن شدن فقر زمينۀ گناهانى كه ناشى از فقر و محروميت مى باشد از بين خواهد رفت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فقر فرهنگى افراد محروم و ايتام بى سرپرست كه ناشى از تحقير آنان در جامعه و ندادن شخصيت به آنان مى باشد نيز از عوامل عصيانها و ناهنجاريهاى اجتماعى به شمار مى رود؛ از اين رو حقِ ديگرِ ايتام و محرومين بر جامعه اين است كه به آنان شخصيت داده شده و با محبت و عزت با آنان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افراد</w:t>
      </w:r>
      <w:r>
        <w:rPr>
          <w:rFonts w:eastAsia="IRNazanin" w:cs="IRNazanin"/>
          <w:color w:val="111111"/>
          <w:sz w:val="28"/>
          <w:szCs w:val="28"/>
          <w:rtl w:val="true"/>
          <w:lang w:bidi="fa-IR"/>
        </w:rPr>
        <w:t>).</w:t>
      </w:r>
      <w:bookmarkStart w:id="120" w:name="pg7262_67965"/>
    </w:p>
    <w:p>
      <w:pPr>
        <w:pStyle w:val="BookText"/>
        <w:rPr/>
      </w:pPr>
      <w:bookmarkEnd w:id="120"/>
      <w:r>
        <w:rPr>
          <w:rFonts w:ascii="Amiri" w:hAnsi="Amiri" w:eastAsia="Amiri" w:cs="Amiri"/>
          <w:color w:val="111111"/>
          <w:sz w:val="28"/>
          <w:sz w:val="28"/>
          <w:szCs w:val="28"/>
          <w:rtl w:val="true"/>
          <w:lang w:bidi="ar-SA"/>
        </w:rPr>
        <w:t>يتيم برخورد ذلت آور و قهرآميز نداشته باش، و با سائلان و فقرا برخورد زجرآور مكن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نيز در سورۀ بقره احسان به ايتام و مساكين را پس از احسان به پدر و مادر و خويشاوندان و بعد از دعوت به پرستش خداوند قرار داده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حضرت امير عليه السلام نيز در وصيت نامۀ معروف خود ايتام را بالخصوص مورد توجه قرار داده و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روز وضع معيشتى آنان را بررسى نماييد، و مبادا آنان نزد شما حقير و ذليل شمرده شوند</w:t>
      </w:r>
      <w:r>
        <w:rPr>
          <w:rFonts w:eastAsia="Amiri" w:cs="Amiri" w:ascii="Amiri" w:hAnsi="Amiri"/>
          <w:color w:val="111111"/>
          <w:sz w:val="28"/>
          <w:szCs w:val="28"/>
          <w:rtl w:val="true"/>
          <w:lang w:bidi="ar-SA"/>
        </w:rPr>
        <w:t>....»</w:t>
      </w:r>
      <w:r>
        <w:rPr>
          <w:rStyle w:val="FootnoteAnchor"/>
          <w:rtl w:val="true"/>
        </w:rPr>
        <w:footnoteReference w:id="95"/>
      </w:r>
    </w:p>
    <w:p>
      <w:pPr>
        <w:pStyle w:val="Heading5"/>
        <w:numPr>
          <w:ilvl w:val="4"/>
          <w:numId w:val="1"/>
        </w:numPr>
        <w:rPr/>
      </w:pPr>
      <w:bookmarkStart w:id="121" w:name="__RefHeading___Toc472458_1051229030"/>
      <w:bookmarkStart w:id="122" w:name="_Toc47"/>
      <w:bookmarkEnd w:id="121"/>
      <w:r>
        <w:rPr>
          <w:rtl w:val="true"/>
        </w:rPr>
        <w:t>حق تقدم</w:t>
      </w:r>
      <w:bookmarkEnd w:id="122"/>
    </w:p>
    <w:p>
      <w:pPr>
        <w:pStyle w:val="BookText"/>
        <w:rPr/>
      </w:pPr>
      <w:r>
        <w:rPr>
          <w:rFonts w:ascii="IRNazanin" w:hAnsi="IRNazanin" w:eastAsia="IRNazanin"/>
          <w:color w:val="111111"/>
          <w:sz w:val="28"/>
          <w:sz w:val="28"/>
          <w:szCs w:val="28"/>
          <w:rtl w:val="true"/>
          <w:lang w:bidi="fa-IR"/>
        </w:rPr>
        <w:t>در موارد خاصى بعضى افراد نسبت به بعضى امتيازات بر ديگران حق تقدم دارند؛ از جمله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پرداخت زكوات و صدقات، خويشان نيازمند بر حسب قرابتشان به ترتيب بر ديگران مقدمند؛</w:t>
      </w:r>
      <w:r>
        <w:rPr>
          <w:rStyle w:val="FootnoteAnchor"/>
          <w:rtl w:val="true"/>
        </w:rPr>
        <w:footnoteReference w:id="96"/>
      </w:r>
      <w:r>
        <w:rPr>
          <w:rFonts w:ascii="IRNazanin" w:hAnsi="IRNazanin" w:eastAsia="IRNazanin"/>
          <w:color w:val="111111"/>
          <w:sz w:val="28"/>
          <w:sz w:val="28"/>
          <w:szCs w:val="28"/>
          <w:rtl w:val="true"/>
          <w:lang w:bidi="fa-IR"/>
        </w:rPr>
        <w:t>همچنين اهالى شهر و محل زكات دهنده نيز بر اهالى شهرهاى ديگر مقدم هستند</w:t>
      </w:r>
      <w:r>
        <w:rPr>
          <w:rFonts w:eastAsia="IRNazanin" w:cs="IRNazanin"/>
          <w:color w:val="111111"/>
          <w:sz w:val="28"/>
          <w:szCs w:val="28"/>
          <w:rtl w:val="true"/>
          <w:lang w:bidi="fa-IR"/>
        </w:rPr>
        <w:t>.</w:t>
      </w:r>
      <w:r>
        <w:rPr>
          <w:rStyle w:val="FootnoteAnchor"/>
          <w:rtl w:val="true"/>
        </w:rPr>
        <w:footnoteReference w:id="97"/>
      </w:r>
      <w:bookmarkStart w:id="123" w:name="pg7262_67966"/>
    </w:p>
    <w:p>
      <w:pPr>
        <w:pStyle w:val="BookText"/>
        <w:rPr/>
      </w:pPr>
      <w:bookmarkEnd w:id="123"/>
      <w:r>
        <w:rPr>
          <w:rFonts w:ascii="IRNazanin" w:hAnsi="IRNazanin" w:eastAsia="IRNazanin"/>
          <w:color w:val="111111"/>
          <w:sz w:val="28"/>
          <w:sz w:val="28"/>
          <w:szCs w:val="28"/>
          <w:rtl w:val="true"/>
          <w:lang w:bidi="fa-IR"/>
        </w:rPr>
        <w:t>در مساجد و اماكن عمومى كه افراد زيادى مراجعه مى كنند، كسانى كه زودتر جاگرفته و يا نوبت گرفته اند به ترتيب بر ديگران مقدمند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امام صادق عليه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مكانى سبقت گرفت تا يك شبانه روز بر ديگران حق تقدم دارد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احياى زمين هاى موات هر كس زودتر اقدام كند بر ديگران مقدم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همچنين است در مواردى كه كسى زودتر از ديگران چيزى را كه جزو اموال عمومى است و قبل از آن مال كسى نبوده تصاحب مى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ماهى از دريا و يا گرفتن پرندگان و نظاير آن؛ زيرا تصاحب موجب مالكيت تصاحب كننده مى شود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24" w:name="__RefHeading___Toc472460_1051229030"/>
      <w:bookmarkStart w:id="125" w:name="_Toc48"/>
      <w:bookmarkEnd w:id="124"/>
      <w:r>
        <w:rPr/>
        <w:t>3</w:t>
      </w:r>
      <w:r>
        <w:rPr>
          <w:rtl w:val="true"/>
        </w:rPr>
        <w:t xml:space="preserve"> - </w:t>
      </w:r>
      <w:r>
        <w:rPr>
          <w:rtl w:val="true"/>
        </w:rPr>
        <w:t>حقوق متقابل مردم و حكومت صالح</w:t>
      </w:r>
      <w:bookmarkEnd w:id="125"/>
    </w:p>
    <w:p>
      <w:pPr>
        <w:pStyle w:val="Heading5"/>
        <w:numPr>
          <w:ilvl w:val="4"/>
          <w:numId w:val="1"/>
        </w:numPr>
        <w:rPr/>
      </w:pPr>
      <w:bookmarkStart w:id="126" w:name="__RefHeading___Toc472462_1051229030"/>
      <w:bookmarkStart w:id="127" w:name="_Toc49"/>
      <w:bookmarkEnd w:id="126"/>
      <w:r>
        <w:rPr>
          <w:rtl w:val="true"/>
        </w:rPr>
        <w:t>اشاره</w:t>
      </w:r>
      <w:bookmarkEnd w:id="12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متقابل مردم و حكومت صالح</w:t>
      </w:r>
      <w:r>
        <w:rPr>
          <w:rStyle w:val="FootnoteAnchor"/>
          <w:rtl w:val="true"/>
        </w:rPr>
        <w:footnoteReference w:id="10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رابطه با اهميت حقوق متقابل مردم و حاكميت صالح، حضرت</w:t>
      </w:r>
    </w:p>
    <w:p>
      <w:pPr>
        <w:pStyle w:val="BookText"/>
        <w:rPr/>
      </w:pPr>
      <w:r>
        <w:rPr>
          <w:rFonts w:ascii="IRNazanin" w:hAnsi="IRNazanin" w:eastAsia="IRNazanin"/>
          <w:color w:val="111111"/>
          <w:sz w:val="28"/>
          <w:sz w:val="28"/>
          <w:szCs w:val="28"/>
          <w:rtl w:val="true"/>
          <w:lang w:bidi="fa-IR"/>
        </w:rPr>
        <w:t>امير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من در اثر حاكميت بر شما حقى دارم شما نيز بر من حقى داريد، و حق در مقام بيان و توصيف آسانترين چيزهاست، اما در مقام عمل و اجرا سخت ترين و مشكل ترين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بزرگترين فريضه اى كه خداوند در بين حقوق قرار داده حق حاكم بر مردم و حق مردم بر حاكم است؛ اين فريضه اى الهى و حقى است كه هركدام بر ديگرى خواهند داشت، و تأمين اين حقوق موجب الفت و اعتماد متقابل مردم و حاكميت و نيز عزت دين در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 با صلاح حاكميت اصلاح نمى شوند و حاكميت نيز جز با مستقيم و متعادل بودن مردم اصلاح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و حاكميت حق يكديگر را متقابلاً تأمين و ادا نمودند، حق غالب و ارزشمند خواهد شد و پايه هاى دين استوار و راههاى آن هموار و شاخصه هاى عدالت در جامعه برقرار و ارزشها و سنّت هاى دينىِ فراموش شده احيا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است كه روزگار خوبى براى مردم و اميد به دوام و بقاى حاكميت و قطع طمع دشمنان را به دنبال خواهد داشت</w:t>
      </w:r>
      <w:r>
        <w:rPr>
          <w:rFonts w:eastAsia="IRNazanin" w:cs="IRNazanin"/>
          <w:color w:val="111111"/>
          <w:sz w:val="28"/>
          <w:szCs w:val="28"/>
          <w:rtl w:val="true"/>
          <w:lang w:bidi="fa-IR"/>
        </w:rPr>
        <w:t>.»</w:t>
      </w:r>
      <w:r>
        <w:rPr>
          <w:rStyle w:val="FootnoteAnchor"/>
          <w:rtl w:val="true"/>
        </w:rPr>
        <w:footnoteReference w:id="10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الميزان از تفسير درّالمنثور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على الامام أن يحكم بما انزل اللّه و أن يؤدى الأمانة، فاذا فعل ذلك فحقّ على الناس أن يسمعوا له و أن يطيعوا و أن يجيبوا اذا دعوا</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لازم است آن چنان در ميان مردم حكومت كند كه خداوند دستور آن را نازل كرده است، و امانتى كه خداوند به او سپرده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كند بر مردم است كه فرمان او را بشنوند و اطاعتش را بپذيرند و دعوتش را اجابت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حضرت صريح است در اينكه اوّلاً حقوق مردم و حاكميت به شكل متقابل خواهد بود و اگر حاكميت حقوق مردم را تأمين ننمود حقّى بر مردم نخواهد داشت، ثانياً حكومت امانتى است در اختيار حاكميت نه ابزارى براى اعمال قدرت و حكومت كردن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فان حقاً على الوالى ان لايغيره على رعيته فضل ناله و لا طول خصّ به و ان يزيده ما قسم اللّه له من نعمه دنوّا من عباده و عطفاً على اخوانه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 لكم عندى ان لا احتجز دونكم سرّا الا فى حرب، و لا اطوى دونكم امراً الّا فى حكم، و لا أؤَخّر لكم حقاً عن محلّه ولا اقف به دون مقطعه، و ان تكونوا عندى فى الحق سواء، فاذا فعلت ذلك و جبت للّه عليكم النعمة ولى عليكم الطاعة، و ان لاتنكصوا عن دعوة، و لاتفرّطوا فى صلاح، و أن تخوضوا الغمرات الى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البلاغۀ صبحى صالح، نامۀ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حقى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والى و حاكم دارند اين است كه فضيلت و نعمتى كه دارد موجب نشود كه رويۀ خود را از صلاح به فساد تغيير دهد، و نيز حق آنان است كه نعمتهايى كه خدا به او داده است موجب نزديكتر شدن او به مردم كه بندگان خدا هستند بشود، و نيز به برادران خود توجه و انعطاف بيشترى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حق شما بر من است كه هيچ امرى را از شما پنهان نكنم جز اسرار جنگى، و بدون مشورت شما كارى انجام ندهم، جز در حكم الهى، و نيز حق شما را از موعد و زمان خود به تأخير نيندازم و آن را قبل از فرا رسيدن پايانش نگه ندارم، و نيز همۀ شما در رسيدن به حق نزد من يكسان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من چنين عمل كردم نعمت خداوند بر شما مستقر شده و حق من بر شما اطاعت و فرمانبرى است و اين كه در هر كار صالحى سستى نكنيد و در راه رسيدن به حق از مشكلات و سختى ها عبور نمائيد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7262_67969"/>
    </w:p>
    <w:p>
      <w:pPr>
        <w:pStyle w:val="Heading5"/>
        <w:numPr>
          <w:ilvl w:val="4"/>
          <w:numId w:val="1"/>
        </w:numPr>
        <w:rPr/>
      </w:pPr>
      <w:bookmarkStart w:id="129" w:name="__RefHeading___Toc472464_1051229030"/>
      <w:bookmarkStart w:id="130" w:name="_Toc50"/>
      <w:bookmarkEnd w:id="128"/>
      <w:bookmarkEnd w:id="129"/>
      <w:r>
        <w:rPr>
          <w:rtl w:val="true"/>
        </w:rPr>
        <w:t>قدرت و سوء استفاده از حق</w:t>
      </w:r>
      <w:bookmarkEnd w:id="130"/>
    </w:p>
    <w:p>
      <w:pPr>
        <w:pStyle w:val="BookText"/>
        <w:rPr/>
      </w:pPr>
      <w:r>
        <w:rPr>
          <w:rFonts w:ascii="IRNazanin" w:hAnsi="IRNazanin" w:eastAsia="IRNazanin"/>
          <w:color w:val="111111"/>
          <w:sz w:val="28"/>
          <w:sz w:val="28"/>
          <w:szCs w:val="28"/>
          <w:rtl w:val="true"/>
          <w:lang w:bidi="fa-IR"/>
        </w:rPr>
        <w:t>در حاكميت هاى غيرمعصومين بر فرض به دست آوردن حق حاكميت از طريق مشروع، هميشه امكان سوءاستفاده از چنين حقى وجود دارد؛ براى جلوگيرى از چنين سوءاستفاده اى دو راه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درون و ديگرى از 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درونى عبارت است از شرايط و صفاتى كه براى دارندگان اهرمهاى قدرت مقرّر و معيّن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تقوا، تعهد، عدالت و نظاير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در عمل چندان موفق و مؤثر نمى باشد؛ زيرا كسى كه در قدرت و حاكميت است به آسانى راههاى شرعى كردن كارهاى خود را هموار مى كند و مى تواند شرايط و صفات ذكر شده را با تشخيص خود و يا گروهها و نهادهايى كه وابسته به قدرت و حاكميت هستند و مسئول احراز آن شرايط و صفات مى باشند، احراز شده تلقى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بر فرض وجود سلامت نفس و وجود شرايط ذكرشده در حاكمان، امكان خطاهاى بزرگ كه منجر به تضييع حقوق مردم و ظلم بر آنان به نام عدالت مى شود هميشه وجود دارد، و چه بسا مظالمى كه با بودن تقوا و عدالت در حاكمان به نام عدالت و خدمت به شكل قانونى اعمال 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امكان دارد انسان باتقوا بر مسند قدرت قرارگيرد اما ناخودآگاه و حتى با حسن نيّت تحت تأثير قدرت قرار گرفته و استبداد</w:t>
      </w:r>
      <w:bookmarkStart w:id="131" w:name="pg7262_67970"/>
    </w:p>
    <w:p>
      <w:pPr>
        <w:pStyle w:val="BookText"/>
        <w:rPr/>
      </w:pPr>
      <w:bookmarkEnd w:id="131"/>
      <w:r>
        <w:rPr>
          <w:rFonts w:ascii="IRNazanin" w:hAnsi="IRNazanin" w:eastAsia="IRNazanin"/>
          <w:color w:val="111111"/>
          <w:sz w:val="28"/>
          <w:sz w:val="28"/>
          <w:szCs w:val="28"/>
          <w:rtl w:val="true"/>
          <w:lang w:bidi="fa-IR"/>
        </w:rPr>
        <w:t>را پيشۀ حكومت كند، همان گونه كه حضرت على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يعنى كسى كه صاحب قدرت مى شود به استبداد و خودمحورى كشيده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بهترين و مؤثرترين راه جلوگيرى از سوءاستفادۀ حاكميت ها از حق و به نام حق، راه دوّم يعنى مكانيزمهاى بيرونى است؛ و آن نهادينه نمودن نظارت مردمى و تأمين آزاديهاى سياسى و فكرى در قالب احزاب و جمعيت هاى قانونى و نشريات و رسانه هاى غيروابسته به قدرت حاكميت، و همچنين تفكيك قواى حاكميت و عدم تمركز آنها در يك نفر يا چند نفر ثابت و معيّن، و نيز محدود نمودن زمان حاكميتِ حاكمان و پاسخگو بودن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مبانى فقهى نظارت مردمى و دخالت مردم در مشروعيت حاكميت دينى در زمان غيبت در جلد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موضوع تفكيك قوا و تحزّب در اسلام در ساير نوشته ها و مصاحبه هاى اينجانب كه برخى از آنها در جلد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شده، بيان گرديده است</w:t>
      </w:r>
      <w:r>
        <w:rPr>
          <w:rFonts w:eastAsia="IRNazanin" w:cs="IRNazanin"/>
          <w:color w:val="111111"/>
          <w:sz w:val="28"/>
          <w:szCs w:val="28"/>
          <w:rtl w:val="true"/>
          <w:lang w:bidi="fa-IR"/>
        </w:rPr>
        <w:t>.</w:t>
      </w:r>
    </w:p>
    <w:p>
      <w:pPr>
        <w:pStyle w:val="Heading5"/>
        <w:numPr>
          <w:ilvl w:val="4"/>
          <w:numId w:val="1"/>
        </w:numPr>
        <w:rPr/>
      </w:pPr>
      <w:bookmarkStart w:id="132" w:name="__RefHeading___Toc472466_1051229030"/>
      <w:bookmarkStart w:id="133" w:name="_Toc51"/>
      <w:bookmarkEnd w:id="132"/>
      <w:r>
        <w:rPr>
          <w:rtl w:val="true"/>
        </w:rPr>
        <w:t>حق تعيين سرنوشت</w:t>
      </w:r>
      <w:bookmarkEnd w:id="13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اولين حقوق مسلّم انسان ها حق تعيين سرنوشت است؛ و فرد فرد جامعه حق دارند نوع حكومت و كارگزاران آن را خود انتخاب نمايند و</w:t>
      </w:r>
    </w:p>
    <w:p>
      <w:pPr>
        <w:pStyle w:val="BookText"/>
        <w:rPr/>
      </w:pPr>
      <w:r>
        <w:rPr>
          <w:rFonts w:ascii="IRNazanin" w:hAnsi="IRNazanin" w:eastAsia="IRNazanin"/>
          <w:color w:val="111111"/>
          <w:sz w:val="28"/>
          <w:sz w:val="28"/>
          <w:szCs w:val="28"/>
          <w:rtl w:val="true"/>
          <w:lang w:bidi="fa-IR"/>
        </w:rPr>
        <w:t xml:space="preserve">آنها را ملزم كنند كه در چارچوب قوانينى كه مستقيماً به تأييد آنها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قوانينى كه نمايندگان آنان به تصويب مى رسانند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 دارند نسبت به كارگزاران و زمان تصدّى آنها و نيز كيفيت حاكميت، و جايگزين كردن افراد ديگر، و يا تعويض قانون، راهكار مشخص نمايند؛ كه در زمان ما اين حق مردم از طريق برگزارى انتخاباتِ آزاد اعمال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مردم هم لازم است ملاكهاى عقلى و شرعى را در انتخاب خود لحاظ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فى ولاية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متعددى براى اثبات حق دخالت مردم در سرنوشت و آنچه مربوط به حاكميت جامعۀ خود مى باشد ذكر شده است؛ 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مقتضاى حكم عقل عملى و سيرۀ عقلا در تمام زمانها و مكانها اين است كه مردم حق دارند در اموال خود كه به دست آورده اند تصرف نمايند؛ و شرع مقدس علاوه بر اينكه از آن منع نكرده، آن را تنفيذ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پيامبراكرم صلى الله عليه و آله و سلم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مسلّطون على اموالهم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بر اموال خود مسلّط و صاحب اختيار آن مى باشند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مردم در اموال خود صاحب اختيار مى باشند به طريق اولى در سرنوشت خود نيز صاحب اختيار خواهند بود؛ زيرا اختيار داشتن نسبت به سرنوشت به منزلۀ علت مى باشد و مقدم است بر اختيار داشتن نسبت به اموال؛ چرا كه اختيار بر اموال كه محصول قوا و ارادۀ انسان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ناشى از اختيار و سلطۀ انسانها نسبت به خويش خواهد بود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همچنين از ادّلۀ مشروعيت بيعت و انتخاب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فى ولاية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در حكومت دينى، مردم صاحب اصلى قدرت و حكومت و منشأ مشروعيت و مقبوليت حاكميت مى باشند، و هر آنچه را از قبيل مصالح و منافع ملّى تشخيص دادند مى توانند در ميثاق بيعت خود با حاكمان قرار دهند، و حاكمان موظف اند به آن عمل نمايند؛ و در غير اين صورت مشروعيت حكومت مورد خدشه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حائز اهميت اينكه هر نسلى حق دارد مطابق معيارها و ضوابط عقلى و دينى در سرنوشت كشور خود و تعيين چارچوب مورد قبول اكثريت آن نسل دخالت و اظهارنظر نمايد؛ اما حق ندارد سرنوشت نسلهاى آينده را رقم زند و چارچوبى براى آنها تعيين كند، زيرا نظر هيچ فرد يا نسلى غير از معصوم عليه السلام براى فرد و نسل ديگر حجت شرعى و عقلى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نسلى حق دارد در چارچوب معيّن شده توسط نسل قبلى تجديدنظر نمايد، و اين حق را نمى توان از او سلب نمود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ادلّۀ عام امر به معروف و نهى از منكر و نيز ادلّۀ عام مشروعيت و حجيت بيعت در آنچه به مردم مربوط است، و نيز مفهوم روايت منقولد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مُسلطون عَلى اموالهم</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عبارات پيش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بر اين مطلب دلالت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ادلّۀ امر به معروف و نهى از منكر استفاده مى شود كه در هر زمانى هر كس هر آنچه را منكر ديد حق دارد و بايد مورد استنكار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ادلّۀ مشروعيت بيعت نيز استفاده مى شود كه مردم حق دارند براى ادارۀ كارهاى عمومى خود در هر زمان با كسى كه او را واجد شرايط مى دانند در چارچوب مشروعى بيعت كنند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134" w:name="pg7262_67974"/>
    </w:p>
    <w:p>
      <w:pPr>
        <w:pStyle w:val="BookText"/>
        <w:rPr/>
      </w:pPr>
      <w:bookmarkEnd w:id="134"/>
      <w:r>
        <w:rPr>
          <w:rFonts w:ascii="Amiri" w:hAnsi="Amiri" w:eastAsia="Amiri" w:cs="Amiri"/>
          <w:color w:val="111111"/>
          <w:sz w:val="28"/>
          <w:sz w:val="28"/>
          <w:szCs w:val="28"/>
          <w:rtl w:val="true"/>
          <w:lang w:bidi="ar-SA"/>
        </w:rPr>
        <w:t xml:space="preserve">مشروح بحث در دو موضوع فوق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فى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بند يك مادۀ بيست و يكم اعلاميۀ جهانى حقوق بشر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حق دارد در ادارۀ امور عمومى كشور خود مستقيماً و خواه با وساطت نمايندگانى كه آزادانه انتخاب شده باشند شركت جويد</w:t>
      </w:r>
      <w:r>
        <w:rPr>
          <w:rFonts w:eastAsia="IRNazanin" w:cs="IRNazanin"/>
          <w:color w:val="111111"/>
          <w:sz w:val="28"/>
          <w:szCs w:val="28"/>
          <w:rtl w:val="true"/>
          <w:lang w:bidi="fa-IR"/>
        </w:rPr>
        <w:t>.»</w:t>
      </w:r>
    </w:p>
    <w:p>
      <w:pPr>
        <w:pStyle w:val="Heading5"/>
        <w:numPr>
          <w:ilvl w:val="4"/>
          <w:numId w:val="1"/>
        </w:numPr>
        <w:rPr/>
      </w:pPr>
      <w:bookmarkStart w:id="135" w:name="__RefHeading___Toc472468_1051229030"/>
      <w:bookmarkStart w:id="136" w:name="_Toc52"/>
      <w:bookmarkEnd w:id="135"/>
      <w:r>
        <w:rPr>
          <w:rtl w:val="true"/>
        </w:rPr>
        <w:t>حق فعاليت سياسى</w:t>
      </w:r>
      <w:bookmarkEnd w:id="13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افراد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موافق و مخالف حاكميت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حق آزادى بيان و اظهارنظر، حق دارند در راستاى ايده هاى خود و اصلاح و يا تغيير برنامه هاى نظام حاكم و اصلاح آن براساس عقل و منطق و قانون، از طريق تشكيل جمعيت ها و احزاب آزاد فعاليت سياسى و تشكيلاتى داشته باشند؛ و سلب اين حق، تحت هيچ عنوانى مشروع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مربوط به امربه معروف و نهى از منكر به خوبى بر جواز يا لزوم استفاده از اين حق دلالت دارند</w:t>
      </w:r>
      <w:r>
        <w:rPr>
          <w:rFonts w:eastAsia="IRNazanin" w:cs="IRNazanin"/>
          <w:color w:val="111111"/>
          <w:sz w:val="28"/>
          <w:szCs w:val="28"/>
          <w:rtl w:val="true"/>
          <w:lang w:bidi="fa-IR"/>
        </w:rPr>
        <w:t>.</w:t>
      </w:r>
      <w:r>
        <w:rPr>
          <w:rStyle w:val="FootnoteAnchor"/>
          <w:rtl w:val="true"/>
        </w:rPr>
        <w:footnoteReference w:id="113"/>
      </w:r>
      <w:r>
        <w:rPr>
          <w:rStyle w:val="FootnoteAnchor"/>
          <w:rtl w:val="true"/>
        </w:rPr>
        <w:footnoteReference w:id="114"/>
      </w:r>
      <w:bookmarkStart w:id="137" w:name="pg7262_67975"/>
    </w:p>
    <w:p>
      <w:pPr>
        <w:pStyle w:val="Heading5"/>
        <w:numPr>
          <w:ilvl w:val="4"/>
          <w:numId w:val="1"/>
        </w:numPr>
        <w:rPr/>
      </w:pPr>
      <w:bookmarkStart w:id="138" w:name="__RefHeading___Toc472470_1051229030"/>
      <w:bookmarkStart w:id="139" w:name="_Toc53"/>
      <w:bookmarkEnd w:id="137"/>
      <w:bookmarkEnd w:id="138"/>
      <w:r>
        <w:rPr>
          <w:rtl w:val="true"/>
        </w:rPr>
        <w:t>حق اطلاع و نظارت بر عملكرد حاكميت</w:t>
      </w:r>
      <w:bookmarkEnd w:id="139"/>
    </w:p>
    <w:p>
      <w:pPr>
        <w:pStyle w:val="BookText"/>
        <w:rPr/>
      </w:pPr>
      <w:r>
        <w:rPr>
          <w:rFonts w:ascii="IRNazanin" w:hAnsi="IRNazanin" w:eastAsia="IRNazanin"/>
          <w:color w:val="111111"/>
          <w:sz w:val="28"/>
          <w:sz w:val="28"/>
          <w:szCs w:val="28"/>
          <w:rtl w:val="true"/>
          <w:lang w:bidi="fa-IR"/>
        </w:rPr>
        <w:t>از جمله حقوق مردم حق اطلاع از تمامى عملكرد قواى حاكمه، اعم از قراردادهاى منعقده و امور مربوط به سياست هاى داخلى و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نبايد مردم و نمايندگان آنان را نامحرم شمرده و نسبت به امور فوق پرده پوشى نمايد، مگر اسرار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مسائل امنيتى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افشاى آن به مصلحت عمومى نيست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حكومت پيامبراكرم صلى الله عليه و آله و سلم و حضرت امير عليه السلام زندان سياسى، زندانى سياسى و محاكمات سياسى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نظر اسلام بازداشت و محاكمۀ افراد به اتهامات سياسى برخلاف موازين شرعى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 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حق شما بر من اين است كه به غير از اسرار جنگ هيچ سرّى را از شما مپوشانم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اسرار نظامى شايد شامل اسرارى نيز باشد كه به امنيت مردم و كشورشان مربوط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 مردم حق دارند اشراف و نظارت بر عملكرد آنان نيز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نظر مشورتى خود را بر من اعلام كنيد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مورد ديگر در جنگ احد بود كه نظر پيامبر اين بود كه لشكر اسلام از مدينه خارج نشود و از مركزيت دفاع نمايد ولى عدۀ زيادى از رزمندگان نظرشان مخالف نظر آن حضرت بود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مدينه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پيامبر نظر آنان را قبول نموده و بر نظر خود مقدم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جنگ احزاب بود كه نظر پيامبر بر صلح با دشمنان بود ولى نظر سعدبن معاذ و سعدبن عباده كه از بزرگان و مورد توجه آن حضرت بودند خلاف نظر ايشان بود و سرانجام نظر آنان به اجرا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چهارم، قضيۀ حديبيه بود كه آن حضرت با اصحاب خود مشورت كردند و نظر آنان را جويا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اشيروا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بيهقى،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پنجم، غزوۀ طائف بود در اين غزوه بعد از محاصرۀ طائف، پيامبر در فكر مصالحه بودند ولى با نوفل بن معاويه مشورت كردند و او نظر ديگرى داد و پيامبر به آن عمل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ابن اثير،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نيز در مورد توجه پيامبر به نظر ديگران و مشورت با آنان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كُنْتَ فَظًّا غَلِيظَ الْقَلْبِ لاَنْفَضُّوا مِنْ حَوْلِكَ فَاعْفُ عَنْهُمْ وَ اسْتَغْفِرْ لَهُمْ وَ شاوِرْهُمْ فِي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آل عمران، آيۀ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خاطر رحمت خدا تو براى آنان نرم خو شدى و اگر تند خو و خشن بودى به يقين از اطرافت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عفو كن و برايشان طلب مغفرت نما و در امر با آنان مشورت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امور فردى و اجتماعى مى شود، ولى قدر متيقن آن امور حكومتى و جنگ و دفاع مى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هم با آن عظمتش بايد با مردم مشورت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نه تنها با موافقين بلكه مشورت با مخالفين را نيز شامل مى شود و اين مسأله داراى اهميت بسزايى مى باشد، همان گونه كه در همين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 اسْتَغْفِرْ لَهُمْ وَ شاوِرْهُمْ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آنانى كه با تو مخالفت مى كردند طلب عفو كن و از آنان درگذر و گذشت كن و سپس امر مى كند كه با همين مردمى كه مخالف تو بودند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پيامبراكرم صلى الله عليه و آله و سلم در مشورت بسا از نظر و رأى خويش گذشت نموده و تابع نظر اكثريت مى گرديد و ما هم بايد پيامبر را الگوى خويش قرار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ديدگاهها،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هرچند آيۀ فوق در سياق آيات مربوط به غزوۀ احد مى باشد، ولى به يقين اختصاص به آن ندارد و شامل امور مهم حكومتى كه از آن جمله موضوع جنگ و دفاع است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اختصاص به پيامبر نيز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ولاية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وقتى پيامبراكرم صلى الله عليه و آله و سلم با داشتن مقام عصمت و اتصال به وحى مأمور به مشورت با مردم و حتى با مخالفين خود مى شود ديگران به طريق اولى بايد در امور سياسى و حكومتى با افراد صاحب نظر هرچند مخالف آنان باشند مشورت نمايند و آن افراد بتوانند نظر خود را آزادانه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امير عليه السلام در نامۀ خود به مالك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نصيحت حاكمان و خيرخواهى مردم براى آنان عملى نمى شود مگر در صورت احاطه و نظارت مردم بر حاكمان و عملكرد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حاكمان به گونه اى بر مردم حكومت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حكومت آنان را بر خود سنگين نشمارند و به فكر سقوط آنان نيفتند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همچنين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گمان نكنيد كه گفتن و تذكار حقى بر من تلخ و سنگين باشد، و من خودم را بزرگتر از آن بدانم كه حقى به من تذكر داده شود؛ همانا كسى كه شنيدن حقى يا عرضۀ عدالت بر او سنگين باشد، عمل به حق و عدالت براى او سنگين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مبادا از گفتار و تذكّر حقى يا ارائۀ نظر و مشورت عادلانه اى بر من دريغ كنيد؛ زيرا من ذاتاً بالاتر از اين نخواهم بود كه خطايى بكنم، و بر خطانكردن خود در كارهايم اطمينانى ندارم مگر اينكه خداوند كه بيشتر از من بر من تسلط دارد مرا كفايت و حفظ نمايد</w:t>
      </w:r>
      <w:r>
        <w:rPr>
          <w:rFonts w:eastAsia="IRNazanin" w:cs="IRNazanin"/>
          <w:color w:val="111111"/>
          <w:sz w:val="28"/>
          <w:szCs w:val="28"/>
          <w:rtl w:val="true"/>
          <w:lang w:bidi="fa-IR"/>
        </w:rPr>
        <w:t>....»</w:t>
      </w:r>
      <w:r>
        <w:rPr>
          <w:rStyle w:val="FootnoteAnchor"/>
          <w:rtl w:val="true"/>
        </w:rPr>
        <w:footnoteReference w:id="11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زهرى، ابوهريره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را نديدم كه بيشتر از پيامبر با اصحاب خود مشورت كند</w:t>
      </w:r>
      <w:r>
        <w:rPr>
          <w:rFonts w:eastAsia="IRNazanin" w:cs="IRNazanin"/>
          <w:color w:val="111111"/>
          <w:sz w:val="28"/>
          <w:szCs w:val="28"/>
          <w:rtl w:val="true"/>
          <w:lang w:bidi="fa-IR"/>
        </w:rPr>
        <w:t>.»</w:t>
      </w:r>
      <w:r>
        <w:rPr>
          <w:rStyle w:val="FootnoteAnchor"/>
        </w:rPr>
        <w:footnoteReference w:id="12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40" w:name="pg7262_67979"/>
    </w:p>
    <w:p>
      <w:pPr>
        <w:pStyle w:val="Heading5"/>
        <w:numPr>
          <w:ilvl w:val="4"/>
          <w:numId w:val="1"/>
        </w:numPr>
        <w:rPr/>
      </w:pPr>
      <w:bookmarkStart w:id="141" w:name="__RefHeading___Toc472472_1051229030"/>
      <w:bookmarkStart w:id="142" w:name="_Toc54"/>
      <w:bookmarkEnd w:id="140"/>
      <w:bookmarkEnd w:id="141"/>
      <w:r>
        <w:rPr>
          <w:rtl w:val="true"/>
        </w:rPr>
        <w:t>حق استيفاى فورى حقوق</w:t>
      </w:r>
      <w:bookmarkEnd w:id="142"/>
    </w:p>
    <w:p>
      <w:pPr>
        <w:pStyle w:val="BookText"/>
        <w:rPr/>
      </w:pPr>
      <w:r>
        <w:rPr>
          <w:rFonts w:ascii="IRNazanin" w:hAnsi="IRNazanin" w:eastAsia="IRNazanin"/>
          <w:color w:val="111111"/>
          <w:sz w:val="28"/>
          <w:sz w:val="28"/>
          <w:szCs w:val="28"/>
          <w:rtl w:val="true"/>
          <w:lang w:bidi="fa-IR"/>
        </w:rPr>
        <w:t>اقشار مختلف حق دارند خواستار تأمين فورى حقوق خود در تمام عرصه ها شوند، و حاكميت موظف است بدون تأخير و وقت گذرانى و مسامحه حقوق آنان را تأمين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حقوق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اين است كه هيچ حقى از شما را به تأخير نيندازم و آن را فوراً تأمين نمايم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همچنين خطاب به بعضى واليان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انصاف رفتار كنيد، به مردم دربارۀ خودتان حق بدهيد، در برآوردن حاجات مردم كم حوصلگى نكنيد، كه شما خزانه داران رعيت و نمايندگان ملّت و سفيران پيشوايان مى باشيد، و هيچ كس را از حاجتش محروم نكنيد</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143" w:name="__RefHeading___Toc472474_1051229030"/>
      <w:bookmarkStart w:id="144" w:name="_Toc55"/>
      <w:bookmarkEnd w:id="143"/>
      <w:r>
        <w:rPr>
          <w:rtl w:val="true"/>
        </w:rPr>
        <w:t>حق برخورد عادلانه</w:t>
      </w:r>
      <w:bookmarkEnd w:id="14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حاكميت موظف است در آنچه حق است با همۀ اقشار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ضعيف يا قوى و موافق يا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عادلانه و مساوى داشته</w:t>
      </w:r>
    </w:p>
    <w:p>
      <w:pPr>
        <w:pStyle w:val="BookText"/>
        <w:rPr/>
      </w:pPr>
      <w:r>
        <w:rPr>
          <w:rFonts w:ascii="IRNazanin" w:hAnsi="IRNazanin" w:eastAsia="IRNazanin"/>
          <w:color w:val="111111"/>
          <w:sz w:val="28"/>
          <w:sz w:val="28"/>
          <w:szCs w:val="28"/>
          <w:rtl w:val="true"/>
          <w:lang w:bidi="fa-IR"/>
        </w:rPr>
        <w:t>باشد؛ زيرا برخورد ناعادلانه و تبعيض آميز مستلزم تأخير اعطاى حق يا منع صاحب حق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اؤخّر لكم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حضرت امير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 پيشين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برآن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كراراً از پيامبر شنيدم كه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ملتى كه اقشار ضعيف نتوانند حق خود را از قدرتمندان بدون ترس و لكنت زبان بگيرند، هرگز به فلاح و سعادت نخواهند رسيد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در نامه به مالك اشتر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شرافت خانوادگى و موقعيت اجتماعى كسى موجب آن نشود كه تو گرفتارى كوچك او را بزرگ شمارى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رفع آن تلاش فراوان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برعكس موقعيت پايين و ضعيف كسى موجب نشود كه تو گرفتارى بزرگ او را كوچك شمارى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رفع آن تلاش نكنى</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از امام صادق عليه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همچون دندانه هاى شانه مساوى هستند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حضرت امير عليه السلام پس از نقل ماجراى عقيل و آهن تفتيده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مساوات در برابر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سرگذشت، شگفت آورتر داستان كسى است كه نيمه شب ظرفى سرپوشيده پر از حلواى خوش طعم و لذيذ به درب خانۀ ما آورد، ولى</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حلوا معجونى بود كه من از آن متنفّر شدم، گويا آن را با آب دهان مار يا استفراغش خمير كرده بودند؛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است يا زكات يا صدقه؟ كه اين دو بر ما اهل بيت حرام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است و نه آن، بلكه هديه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بچه مرده بر تو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طريق آيين خدا وارد شده اى كه مرا بفريبى؟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ادراكت به هم ريخته؟ يا ديوانه شده اى؟ و يا هذيان مى گويى؟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اقليم هاى هفتگانه را با آنچه در زير آسمانهاست به من دهند كه خداوند را با گرفتن پوست جوى از دهان مورچه اى نافرمانى كنم، هرگز نخواهم كرد؛ و اين دنياى شما از برگ جويده اى كه در دهان ملخى باشد، نزد من خوارتر و بى ارزشتر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نيز در رابطه با حقوق مردم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يكى از حقوق شما بر من اين است كه همۀ شما در مورد حق، نزد من مساوى باشيد</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حق را در بين شما به طور مساوى و بدون تبعيض و تفاوت پياده و به آن عمل نمايم؛ يا در دادن و تأمين حقوق شما همگى به طور مساوى نزد من خواهيد بود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145" w:name="pg7262_67982"/>
    </w:p>
    <w:p>
      <w:pPr>
        <w:pStyle w:val="Heading5"/>
        <w:numPr>
          <w:ilvl w:val="4"/>
          <w:numId w:val="1"/>
        </w:numPr>
        <w:rPr/>
      </w:pPr>
      <w:bookmarkStart w:id="146" w:name="__RefHeading___Toc472476_1051229030"/>
      <w:bookmarkStart w:id="147" w:name="_Toc56"/>
      <w:bookmarkEnd w:id="145"/>
      <w:bookmarkEnd w:id="146"/>
      <w:r>
        <w:rPr>
          <w:rtl w:val="true"/>
        </w:rPr>
        <w:t>حق مصونيت منتقدين از تعرّض</w:t>
      </w:r>
      <w:bookmarkEnd w:id="147"/>
    </w:p>
    <w:p>
      <w:pPr>
        <w:pStyle w:val="BookText"/>
        <w:rPr/>
      </w:pPr>
      <w:r>
        <w:rPr>
          <w:rFonts w:ascii="IRNazanin" w:hAnsi="IRNazanin" w:eastAsia="IRNazanin"/>
          <w:color w:val="111111"/>
          <w:sz w:val="28"/>
          <w:sz w:val="28"/>
          <w:szCs w:val="28"/>
          <w:rtl w:val="true"/>
          <w:lang w:bidi="fa-IR"/>
        </w:rPr>
        <w:t>كليۀ افراد يك جامعه حق مصونيت از تعرض را دارند؛ به ويژه فردى كه اظهارنظر و انتقاد مى كند بيشتر در معرض سوءظن حاكميت قرار مى گيرد؛ و بايد جان، مال، آبرو و ساير شئون او از مصونيت برخوردار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كسى را با اتهام و ظن و گمان بازداشت و مؤاخذه نمى كنم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آن حضرت حقوق مالى خوارج را تا زمانى كه خون بى گناهان را نريختند قطع نكردند، و هنگامى كه بعضى از لشگريان معاويه در جنگ صفين توسط ياران حضرت مورد سبّ قرار گرفتند، آن حضرت با ناراحتى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دشنام دادن و سبّ شما آنان را خوش ندارم، ولى اگر شما به جاى اين كار اعمال زشت و حالات آنان را بيان مى كرديد به حق نزديكتر و عذر شما پذيرفته تر بود؛ و به جاى دشنام و سبّ مى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خون ما و آنان را حفظ كن و بين ما و آنان را اصلاح فرما و آنان را هدايت كن تا افراد نادان حق را بشناسند</w:t>
      </w:r>
      <w:r>
        <w:rPr>
          <w:rFonts w:eastAsia="IRNazanin" w:cs="IRNazanin"/>
          <w:color w:val="111111"/>
          <w:sz w:val="28"/>
          <w:szCs w:val="28"/>
          <w:rtl w:val="true"/>
          <w:lang w:bidi="fa-IR"/>
        </w:rPr>
        <w:t>.»</w:t>
      </w:r>
      <w:r>
        <w:rPr>
          <w:rStyle w:val="FootnoteAnchor"/>
          <w:rtl w:val="true"/>
        </w:rPr>
        <w:footnoteReference w:id="130"/>
      </w:r>
      <w:bookmarkStart w:id="148" w:name="pg7262_67983"/>
    </w:p>
    <w:p>
      <w:pPr>
        <w:pStyle w:val="BookText"/>
        <w:rPr/>
      </w:pPr>
      <w:bookmarkEnd w:id="148"/>
      <w:r>
        <w:rPr>
          <w:rFonts w:ascii="IRNazanin" w:hAnsi="IRNazanin" w:eastAsia="IRNazanin"/>
          <w:color w:val="111111"/>
          <w:sz w:val="28"/>
          <w:sz w:val="28"/>
          <w:szCs w:val="28"/>
          <w:rtl w:val="true"/>
          <w:lang w:bidi="fa-IR"/>
        </w:rPr>
        <w:t>همچنين از امام باقر عليه السلام نقل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على عليه السلام به هيچ يك از كسانى كه با او جنگيدند نسبت شرك و نفاق نمى داد، ولكن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برادران ما هستند كه بر ما يورش برده اند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وقتى حضرت امير عليه السلام نسبت به افراد محارب كه با او مى جنگيدند چنين برخورد مى نمود و حيثيت و آبروى آنان را حفظ مى كرد، بديهى است نسبت به ساير مخالفان سياسى خود كه با او وارد جنگ نشده بودند چگونه برخورد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گواهى مى دهد كه در زمان حاكميت پيامبراكرم صلى الله عليه و آله و سلم و امام على عليه السلام هيچ كس به عنوان مخالف سياسى بازداشت و محاكمۀ سياسى نشد</w:t>
      </w:r>
      <w:r>
        <w:rPr>
          <w:rFonts w:eastAsia="IRNazanin" w:cs="IRNazanin"/>
          <w:color w:val="111111"/>
          <w:sz w:val="28"/>
          <w:szCs w:val="28"/>
          <w:rtl w:val="true"/>
          <w:lang w:bidi="fa-IR"/>
        </w:rPr>
        <w:t>.</w:t>
      </w:r>
    </w:p>
    <w:p>
      <w:pPr>
        <w:pStyle w:val="Heading5"/>
        <w:numPr>
          <w:ilvl w:val="4"/>
          <w:numId w:val="1"/>
        </w:numPr>
        <w:rPr/>
      </w:pPr>
      <w:bookmarkStart w:id="149" w:name="__RefHeading___Toc472478_1051229030"/>
      <w:bookmarkStart w:id="150" w:name="_Toc57"/>
      <w:bookmarkEnd w:id="149"/>
      <w:r>
        <w:rPr>
          <w:rtl w:val="true"/>
        </w:rPr>
        <w:t>حق امنيت در زندگى شخصى</w:t>
      </w:r>
      <w:bookmarkEnd w:id="15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در زندگى شخصى خود حق دارد احساس امنيت نمايد، و نبايد از جهت آبرو و اسرار شخصى مانند مكاتبات و مكالمات تلفنى</w:t>
      </w:r>
      <w:r>
        <w:rPr>
          <w:rStyle w:val="FootnoteAnchor"/>
          <w:rtl w:val="true"/>
        </w:rPr>
        <w:footnoteReference w:id="132"/>
      </w:r>
      <w:r>
        <w:rPr>
          <w:rFonts w:ascii="Amiri" w:hAnsi="Amiri" w:eastAsia="Amiri" w:cs="Amiri"/>
          <w:color w:val="111111"/>
          <w:sz w:val="28"/>
          <w:sz w:val="28"/>
          <w:szCs w:val="28"/>
          <w:rtl w:val="true"/>
          <w:lang w:bidi="ar-SA"/>
        </w:rPr>
        <w:t>و مانند آن احساس نا امنى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صريحاً از</w:t>
      </w:r>
    </w:p>
    <w:p>
      <w:pPr>
        <w:pStyle w:val="BookText"/>
        <w:rPr/>
      </w:pPr>
      <w:r>
        <w:rPr>
          <w:rFonts w:ascii="IRNazanin" w:hAnsi="IRNazanin" w:eastAsia="IRNazanin"/>
          <w:color w:val="111111"/>
          <w:sz w:val="28"/>
          <w:sz w:val="28"/>
          <w:szCs w:val="28"/>
          <w:rtl w:val="true"/>
          <w:lang w:bidi="fa-IR"/>
        </w:rPr>
        <w:t>تجسّس نسبت به افراد نهى شده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بر حسب روايتى پيامبراكرم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حرمت ربا تعرّض به آبروى يك مسلمان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همچنين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خون، مال و آبروى شما بين شما محترم است، همچون احترام اين روز در اين ماه و در اين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حاضرند، بايد اين مطلب را به افراد غايب برسانند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از اميرالمؤمنين عليه السلام نقل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مردم كسى است كه از لغزشها گذشت نمى كند و عيب مردم را نمى پوشاند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 همچنين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اسرار ديگران كاوش كند خداوند اسرار او را فاش مى نمايد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امام صادق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 دسته در روز قيامت عذاب خواهند شد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سخنان مردم گوش مى دهد در صورتى كه آنان راضى نيستند، در روز قيامت در گوشهاى او سرب ريخته مى شود</w:t>
      </w:r>
      <w:r>
        <w:rPr>
          <w:rFonts w:eastAsia="IRNazanin" w:cs="IRNazanin"/>
          <w:color w:val="111111"/>
          <w:sz w:val="28"/>
          <w:szCs w:val="28"/>
          <w:rtl w:val="true"/>
          <w:lang w:bidi="fa-IR"/>
        </w:rPr>
        <w:t>.»</w:t>
      </w:r>
      <w:r>
        <w:rPr>
          <w:rStyle w:val="FootnoteAnchor"/>
          <w:rtl w:val="true"/>
        </w:rPr>
        <w:footnoteReference w:id="138"/>
      </w:r>
      <w:bookmarkStart w:id="151" w:name="pg7262_67985"/>
    </w:p>
    <w:p>
      <w:pPr>
        <w:pStyle w:val="Heading5"/>
        <w:numPr>
          <w:ilvl w:val="4"/>
          <w:numId w:val="1"/>
        </w:numPr>
        <w:rPr/>
      </w:pPr>
      <w:bookmarkStart w:id="152" w:name="__RefHeading___Toc472480_1051229030"/>
      <w:bookmarkStart w:id="153" w:name="_Toc58"/>
      <w:bookmarkEnd w:id="151"/>
      <w:bookmarkEnd w:id="152"/>
      <w:r>
        <w:rPr>
          <w:rtl w:val="true"/>
        </w:rPr>
        <w:t>حق پرده پوشى بر عيوب و اسرار مردم</w:t>
      </w:r>
      <w:bookmarkEnd w:id="153"/>
    </w:p>
    <w:p>
      <w:pPr>
        <w:pStyle w:val="BookText"/>
        <w:rPr/>
      </w:pPr>
      <w:r>
        <w:rPr>
          <w:rFonts w:ascii="IRNazanin" w:hAnsi="IRNazanin" w:eastAsia="IRNazanin"/>
          <w:color w:val="111111"/>
          <w:sz w:val="28"/>
          <w:sz w:val="28"/>
          <w:szCs w:val="28"/>
          <w:rtl w:val="true"/>
          <w:lang w:bidi="fa-IR"/>
        </w:rPr>
        <w:t>اين حق نسبت به حاكميت چون داراى قدرت است دو چندان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نامۀ معروف خود به مالك اشتر از او مى خواهد كه مسئولين حكومتى را از ميان افرادى گزينش نمايد كه هيچ گاه درصدد كشف عيوب پنهانى مردم و افشاى آن نباشند،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خداوند است كه در رابطه با لغزشهاى پنهانى مردم حكم مى كند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بنابراين حاكميت وظيفه دارد عيوب 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موافق و مخالف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نمايان نيست، ظاهر نسازد و افشا نكند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نامۀ حضرت امير عليه السلام به مالك اشتر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بعضى از مردم بسا عيوبى هست كه حاكم براى پوشاندن آنها سزاوارتر است، پس مبادا آنها را ظاهر سازى؛ آنچه بر تو است پاك كردن عيبهاى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عيوبى كه ظاهر نيستند با خداست، تو تا مى توانى آنها را بپوشان</w:t>
      </w:r>
      <w:r>
        <w:rPr>
          <w:rFonts w:eastAsia="IRNazanin" w:cs="IRNazanin"/>
          <w:color w:val="111111"/>
          <w:sz w:val="28"/>
          <w:szCs w:val="28"/>
          <w:rtl w:val="true"/>
          <w:lang w:bidi="fa-IR"/>
        </w:rPr>
        <w:t>.»</w:t>
      </w:r>
      <w:r>
        <w:rPr>
          <w:rStyle w:val="FootnoteAnchor"/>
          <w:rtl w:val="true"/>
        </w:rPr>
        <w:footnoteReference w:id="140"/>
      </w:r>
      <w:bookmarkStart w:id="154" w:name="pg7262_67986"/>
    </w:p>
    <w:p>
      <w:pPr>
        <w:pStyle w:val="BookText"/>
        <w:rPr/>
      </w:pPr>
      <w:bookmarkEnd w:id="154"/>
      <w:r>
        <w:rPr>
          <w:rFonts w:ascii="IRNazanin" w:hAnsi="IRNazanin" w:eastAsia="IRNazanin"/>
          <w:color w:val="111111"/>
          <w:sz w:val="28"/>
          <w:sz w:val="28"/>
          <w:szCs w:val="28"/>
          <w:rtl w:val="true"/>
          <w:lang w:bidi="fa-IR"/>
        </w:rPr>
        <w:t>علاوه بر اين مقتضاى اصل اوّلى و قاعده آن است كه هيچ كس بر ديگرى ولايت و سلطه ندارد، در حالى كه زير نظر گرفتن امور پنهانى و كنكاش و اطلاع از آنها و يا افشاى آن نوعى تعرّض و دخالت دربارۀ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واسطۀ تجسّس اسرار مردم، امنيت و آسايش خاطر از آنان سلب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اطلاع از اسرار آنها حرمت شرعى و عقلى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مى توان هرگونه تفتيش عقايد افراد جامعه را كه نوعى دخالت و تعرّض در داخل و باطن آنان است حرام دانست</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155" w:name="__RefHeading___Toc472482_1051229030"/>
      <w:bookmarkStart w:id="156" w:name="_Toc59"/>
      <w:bookmarkEnd w:id="155"/>
      <w:r>
        <w:rPr>
          <w:rtl w:val="true"/>
        </w:rPr>
        <w:t>حق عفو و گذشت نسبت به لغزشها</w:t>
      </w:r>
      <w:bookmarkEnd w:id="156"/>
    </w:p>
    <w:p>
      <w:pPr>
        <w:pStyle w:val="BookText"/>
        <w:rPr/>
      </w:pPr>
      <w:r>
        <w:rPr>
          <w:rFonts w:ascii="IRNazanin" w:hAnsi="IRNazanin" w:eastAsia="IRNazanin"/>
          <w:color w:val="111111"/>
          <w:sz w:val="28"/>
          <w:sz w:val="28"/>
          <w:szCs w:val="28"/>
          <w:rtl w:val="true"/>
          <w:lang w:bidi="fa-IR"/>
        </w:rPr>
        <w:t>اين حق در رابطه با نحوۀ تعامل حاكميت و مردم است و نسبت به موافق حاكميت و مخالف آن يكسان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خطاب به پيامبر صلى الله عليه و آله و سلم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رحمت خداوند تو با آنان با نرمش رفتار مى كنى، و اگر خشن و سخت دل بودى همانا از اطراف تو پراكنده مى شدند؛ پس آنان را ببخش و برايشان طلب مغفرت كن و در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نما</w:t>
      </w:r>
      <w:r>
        <w:rPr>
          <w:rFonts w:eastAsia="IRNazanin" w:cs="IRNazanin"/>
          <w:color w:val="111111"/>
          <w:sz w:val="28"/>
          <w:szCs w:val="28"/>
          <w:rtl w:val="true"/>
          <w:lang w:bidi="fa-IR"/>
        </w:rPr>
        <w:t>....»</w:t>
      </w:r>
      <w:r>
        <w:rPr>
          <w:rStyle w:val="FootnoteAnchor"/>
          <w:rtl w:val="true"/>
        </w:rPr>
        <w:footnoteReference w:id="14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حضرت امير عليه السلام در نامۀ خود به مالك اشتر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لغزشهاى</w:t>
      </w:r>
    </w:p>
    <w:p>
      <w:pPr>
        <w:pStyle w:val="BookText"/>
        <w:rPr/>
      </w:pPr>
      <w:r>
        <w:rPr>
          <w:rFonts w:ascii="IRNazanin" w:hAnsi="IRNazanin" w:eastAsia="IRNazanin"/>
          <w:color w:val="111111"/>
          <w:sz w:val="28"/>
          <w:sz w:val="28"/>
          <w:szCs w:val="28"/>
          <w:rtl w:val="true"/>
          <w:lang w:bidi="fa-IR"/>
        </w:rPr>
        <w:t>آنان چه بسا زياد باشد و برآنان عيوبى عارض شود و بسا به عمد يا به خطا خلافهايى از آنان سرزند، ولى تو همان گونه كه مى خواهى خداوند عفو و بخشش خودش را نصيبت كند، عفو و گذشت خود را نصيب مردم كن</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سيرۀ پيامبراكرم صلى الله عليه و آله و سلم</w:t>
      </w:r>
      <w:r>
        <w:rPr>
          <w:rStyle w:val="FootnoteAnchor"/>
          <w:rtl w:val="true"/>
        </w:rPr>
        <w:footnoteReference w:id="144"/>
      </w:r>
      <w:r>
        <w:rPr>
          <w:rFonts w:ascii="Amiri" w:hAnsi="Amiri" w:eastAsia="Amiri" w:cs="Amiri"/>
          <w:color w:val="111111"/>
          <w:sz w:val="28"/>
          <w:sz w:val="28"/>
          <w:szCs w:val="28"/>
          <w:rtl w:val="true"/>
          <w:lang w:bidi="ar-SA"/>
        </w:rPr>
        <w:t>و اميرالمؤمنين عليه السلام</w:t>
      </w:r>
      <w:r>
        <w:rPr>
          <w:rStyle w:val="FootnoteAnchor"/>
          <w:rtl w:val="true"/>
        </w:rPr>
        <w:footnoteReference w:id="145"/>
      </w:r>
      <w:r>
        <w:rPr>
          <w:rFonts w:ascii="IRNazanin" w:hAnsi="IRNazanin" w:eastAsia="IRNazanin"/>
          <w:color w:val="111111"/>
          <w:sz w:val="28"/>
          <w:sz w:val="28"/>
          <w:szCs w:val="28"/>
          <w:rtl w:val="true"/>
          <w:lang w:bidi="fa-IR"/>
        </w:rPr>
        <w:t>همواره با رفق، عفو و مدارا نسبت به مخالفان و حتى دشمنان اسلام همراه بوده است، بجز آن دسته از افراد كه علناً سلاح برمى داشتند و به جنگ و محاربه با اسلام اقدام و حقوق افراد را تضييع مى كردند و نسبت به اين رفتار خود اصرار مى ورزيدند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رابطه شايسته است برخوردهاى پيامبراكرم صلى الله عليه و آله و سلم و حضرت امير عليه السلام كه در تواريخ ذكر شده است مورد مطالعه و دقت قرار گيرد</w:t>
      </w:r>
      <w:r>
        <w:rPr>
          <w:rFonts w:eastAsia="IRNazanin" w:cs="IRNazanin"/>
          <w:color w:val="111111"/>
          <w:sz w:val="28"/>
          <w:szCs w:val="28"/>
          <w:rtl w:val="true"/>
          <w:lang w:bidi="fa-IR"/>
        </w:rPr>
        <w:t>.</w:t>
      </w:r>
      <w:r>
        <w:rPr>
          <w:rStyle w:val="FootnoteAnchor"/>
        </w:rPr>
        <w:footnoteReference w:id="14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57" w:name="pg7262_67988"/>
    </w:p>
    <w:p>
      <w:pPr>
        <w:pStyle w:val="Heading5"/>
        <w:numPr>
          <w:ilvl w:val="4"/>
          <w:numId w:val="1"/>
        </w:numPr>
        <w:rPr/>
      </w:pPr>
      <w:bookmarkStart w:id="158" w:name="__RefHeading___Toc472484_1051229030"/>
      <w:bookmarkStart w:id="159" w:name="_Toc60"/>
      <w:bookmarkEnd w:id="157"/>
      <w:bookmarkEnd w:id="158"/>
      <w:r>
        <w:rPr>
          <w:rtl w:val="true"/>
        </w:rPr>
        <w:t>حق اقشار ضعيف و دور از قدرت</w:t>
      </w:r>
      <w:bookmarkEnd w:id="15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حاكميت موظف است ترتيبى دهد تا افراد ضعيف كه معمولاً دستشان به حاكميت نمى رسد، بتوانند به حق خويش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حضرت امير عليه السلام به مالك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خدا بترس در مورد طبقات پايين مردم، از قبيل مساكين و نيازمندان و گرفتارانى كه هيچ چاره اى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امور كسانى را كه دستشان به تو نمى رسد و در چشم ديگران خوار و ذليل و تحقيرشدگان جامعه هستند تحقيق و پيگيرى كن، و افرادى را كه امين و خداترس و متواضع مى دانى مأمور رسيدگى به مشكلات آنان نما تا نتيجۀ كار خود را به تو گزارش دهند، و سپس به نحوى اقدام كن كه روز قيامت عذر داشته باشى؛ زيرا اين دسته از مردم كسانى هستند كه بيش از ديگران به انصاف و احسان نيازمندند؛ سپس نسبت به همه طورى عمل كن كه پيش خداوند عذر و حجت داشته باشى</w:t>
      </w:r>
      <w:r>
        <w:rPr>
          <w:rFonts w:eastAsia="IRNazanin" w:cs="IRNazanin"/>
          <w:color w:val="111111"/>
          <w:sz w:val="28"/>
          <w:szCs w:val="28"/>
          <w:rtl w:val="true"/>
          <w:lang w:bidi="fa-IR"/>
        </w:rPr>
        <w:t>.»</w:t>
      </w:r>
      <w:r>
        <w:rPr>
          <w:rStyle w:val="FootnoteAnchor"/>
          <w:rtl w:val="true"/>
        </w:rPr>
        <w:footnoteReference w:id="147"/>
      </w:r>
      <w:bookmarkStart w:id="160" w:name="pg7262_67989"/>
    </w:p>
    <w:p>
      <w:pPr>
        <w:pStyle w:val="Heading5"/>
        <w:numPr>
          <w:ilvl w:val="4"/>
          <w:numId w:val="1"/>
        </w:numPr>
        <w:rPr/>
      </w:pPr>
      <w:bookmarkStart w:id="161" w:name="__RefHeading___Toc472486_1051229030"/>
      <w:bookmarkStart w:id="162" w:name="_Toc61"/>
      <w:bookmarkEnd w:id="160"/>
      <w:bookmarkEnd w:id="161"/>
      <w:r>
        <w:rPr>
          <w:rtl w:val="true"/>
        </w:rPr>
        <w:t>حق ديدار خصوصى و بدون حاجب با حكّام</w:t>
      </w:r>
      <w:bookmarkEnd w:id="162"/>
    </w:p>
    <w:p>
      <w:pPr>
        <w:pStyle w:val="BookText"/>
        <w:rPr/>
      </w:pPr>
      <w:r>
        <w:rPr>
          <w:rFonts w:ascii="IRNazanin" w:hAnsi="IRNazanin" w:eastAsia="IRNazanin"/>
          <w:color w:val="111111"/>
          <w:sz w:val="28"/>
          <w:sz w:val="28"/>
          <w:szCs w:val="28"/>
          <w:rtl w:val="true"/>
          <w:lang w:bidi="fa-IR"/>
        </w:rPr>
        <w:t xml:space="preserve">حاكميت موظف است ترتيبى دهد تا هر كس كارى و حاجتى يا نظرى با يكى از حكّام و كارگزاران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موقعيت و مرتبه اى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به صورت حضورى و شخصى دريك ديدار خصوصى و بدون حاجب و مانع و يا ترس، حاجت و يا نظر خود را به حاكميت برساند؛ و از اين جهت امنيت و آسايش داشته باشد و موجب پيدايش عوارض منفى براى او نگردد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نامۀ حضرت امير عليه السلام به مالك اشتر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ارباب رجوع كه حاجت و مشكلى دارند وقت مخصوصى را معيّن كن تا شخصاً و به دور از نگهبانان و ياران خود با آنان بنشينى و با تواضع براى رضاى خدايى كه خالق تو است با آنان مذاكره كنى، به گونه اى كه سخنگوى آنان بدون ترس و لكنت زبان بتواند با تو صحبت كند؛ زيرا من پيوسته از پيامبرخدا صلى الله عليه و آله و سلم مى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حق طبقۀ ضعيف آن از قدرتمندان با صراحت لهجه و بدون لكنت زبان گرفته نشود، هيچ گاه پاك و منزّه نخواهد بود</w:t>
      </w:r>
      <w:r>
        <w:rPr>
          <w:rFonts w:eastAsia="IRNazanin" w:cs="IRNazanin"/>
          <w:color w:val="111111"/>
          <w:sz w:val="28"/>
          <w:szCs w:val="28"/>
          <w:rtl w:val="true"/>
          <w:lang w:bidi="fa-IR"/>
        </w:rPr>
        <w:t>.»</w:t>
      </w:r>
      <w:r>
        <w:rPr>
          <w:rStyle w:val="FootnoteAnchor"/>
          <w:rtl w:val="true"/>
        </w:rPr>
        <w:footnoteReference w:id="148"/>
      </w:r>
      <w:bookmarkStart w:id="163" w:name="pg7262_67990"/>
    </w:p>
    <w:p>
      <w:pPr>
        <w:pStyle w:val="BookText"/>
        <w:rPr/>
      </w:pPr>
      <w:bookmarkEnd w:id="163"/>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حاكمى كه در اثر فاصله گرفتن از مردم خواسته ها و حوائج آنان را برآورده نكند، خداوند روز قيامت حوائج او را تأمين نخواهد كرد</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164" w:name="__RefHeading___Toc472488_1051229030"/>
      <w:bookmarkStart w:id="165" w:name="_Toc62"/>
      <w:bookmarkEnd w:id="164"/>
      <w:r>
        <w:rPr>
          <w:rtl w:val="true"/>
        </w:rPr>
        <w:t>حقوق حاكميت و كارگزاران</w:t>
      </w:r>
      <w:bookmarkEnd w:id="165"/>
    </w:p>
    <w:p>
      <w:pPr>
        <w:pStyle w:val="BookText"/>
        <w:rPr/>
      </w:pPr>
      <w:r>
        <w:rPr>
          <w:rFonts w:ascii="IRNazanin" w:hAnsi="IRNazanin" w:eastAsia="IRNazanin"/>
          <w:color w:val="111111"/>
          <w:sz w:val="28"/>
          <w:sz w:val="28"/>
          <w:szCs w:val="28"/>
          <w:rtl w:val="true"/>
          <w:lang w:bidi="fa-IR"/>
        </w:rPr>
        <w:t>يكى از حقوق متقابل مردم و حكومت، حقوق كارگزاران است؛ در اين رابطه حضرت امير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من بر شما وفا به بيعت و نصيحت و خيرخواهى در حضور و غياب است، و هرگاه شما را خواندم اجابت نموده و دستوراتم را اجرا نماييد</w:t>
      </w:r>
      <w:r>
        <w:rPr>
          <w:rFonts w:eastAsia="IRNazanin" w:cs="IRNazanin"/>
          <w:color w:val="111111"/>
          <w:sz w:val="28"/>
          <w:szCs w:val="28"/>
          <w:rtl w:val="true"/>
          <w:lang w:bidi="fa-IR"/>
        </w:rPr>
        <w:t>.»</w:t>
      </w:r>
      <w:r>
        <w:rPr>
          <w:rStyle w:val="FootnoteAnchor"/>
          <w:rtl w:val="true"/>
        </w:rPr>
        <w:footnoteReference w:id="15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منافقانه و تصنّعى با من رفتار نكنيد، و گمان مبريد مورد حقى كه به من پيشنهاد مى شود برايم سنگين باشد و يا در پى بزرگ ساختن خويش باشم؛ زيرا كسى كه شنيدن حق و يا عرضۀ عدالت بر او برايش مشكل باشد عمل به آن دو برايش مشكل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گفتن سخن حق و يا مشورت عدالت آميز خوددارى نكنيد؛ زيرا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به عنوان يك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فوق اشتباه و خطا نمى پندارم و از آن در كارم ايمن نيستم، مگر اينكه خدا مرا به</w:t>
      </w:r>
      <w:bookmarkStart w:id="166" w:name="pg7262_67993"/>
    </w:p>
    <w:p>
      <w:pPr>
        <w:pStyle w:val="BookText"/>
        <w:rPr/>
      </w:pPr>
      <w:bookmarkEnd w:id="166"/>
      <w:r>
        <w:rPr>
          <w:rFonts w:ascii="Amiri" w:hAnsi="Amiri" w:eastAsia="Amiri" w:cs="Amiri"/>
          <w:color w:val="111111"/>
          <w:sz w:val="28"/>
          <w:sz w:val="28"/>
          <w:szCs w:val="28"/>
          <w:rtl w:val="true"/>
          <w:lang w:bidi="ar-SA"/>
        </w:rPr>
        <w:t>قدرت خويش حفظ نمايد</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بنابراين از جمله حقوقى كه حكومت صالح و واليان و كارگزاران چنين حكومتى بر مردم خويش دارند اين است كه دائماً مورد خيرخواهى و نصيحت مردم قرار گيرند و آنچه خير و صلاح است به آنها تذكر داده شود، و در آنچه خلاف دستور خدا نبوده و مطابق قوانين و تعهدات متقابل است از آنها اطاعت كنند و در انجام وظايف شرعى و تعهدات قانونى كوتاهى نكنند، و در حل مشكلات و گرفتاريها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زلزله، سيل 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يارى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اطاعت از حاكمان در امورى كه معصيت خدا باشد جايز نيست؛ چنان كه از حضرت اميرالمؤمنين عليه السلام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مخلوق در معصيت خالق جايز نيست</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167" w:name="__RefHeading___Toc472490_1051229030"/>
      <w:bookmarkStart w:id="168" w:name="_Toc63"/>
      <w:bookmarkEnd w:id="167"/>
      <w:r>
        <w:rPr>
          <w:rtl w:val="true"/>
        </w:rPr>
        <w:t>حقوق عمومى مردم</w:t>
      </w:r>
      <w:bookmarkEnd w:id="16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حنان بن سدير صيرفى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و سلم توسط روح الامين با خبر شد كه مرگ</w:t>
      </w:r>
    </w:p>
    <w:p>
      <w:pPr>
        <w:pStyle w:val="BookText"/>
        <w:rPr/>
      </w:pPr>
      <w:r>
        <w:rPr>
          <w:rFonts w:ascii="IRNazanin" w:hAnsi="IRNazanin" w:eastAsia="IRNazanin"/>
          <w:color w:val="111111"/>
          <w:sz w:val="28"/>
          <w:sz w:val="28"/>
          <w:szCs w:val="28"/>
          <w:rtl w:val="true"/>
          <w:lang w:bidi="fa-IR"/>
        </w:rPr>
        <w:t>او نزديك است، دستور داد مردم در مسجد حاضر شوند و سپس بالاى منبر رفت و پس از اعلام نزديك بودن مرگ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حاكمان بعد از خودم خدا را در مورد امت خود يادآور مى شوم، مبادا مردم را رحم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ظلم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ترتيبى دهند تا بزرگان امت مورد احترام و اكرام، و ضعيفان آنان مورد شفقت و ترحم، و عالمان و دانشمندان مورد تكريم قرار گيرند؛ مبادا ضررى از قدرت حاكمان به مردم برسد و آنان در معرض ظلم و ذلّت قرار گيرند؛ مبادا مردم به فقر و نيازمندى كشيده شوند، كه دين و ايمان آنان از دست مى رود و زمينۀ كفر آنان فراهم مى گردد؛ مبادا حاكمان درب خانۀ خود را به روى مردم ببندند و رابطۀ آنان با مردم قطع يا ضعيف گردد، كه در اين صورت قدرتمندان جامعه افراد و طبقات ضعيف را طعمۀ خود قرار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رنج و اموال آنان را به يغما مى برند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شاهد باشيد كه من نصيحت و خيرخواهى لازم و وظيفه ام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آخرين كلام پيامبر صلى الله عليه و آله و سلم بر منبر خود 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از طرف ديگر حق مردم اين است كه كارگزاران حكومت بدانند پذيرش حكومت آنان از سوى مردم باعث قدرت و نفوذ فرمان آنان شده است؛ پس بايد مردم را ولىّ نعمت خود دانسته و به دور از رفتار قيّم مآبانه با مردم مهربان باشند و از خدمت و حمايت آنان دريغ نورزند، و همچون پدرى مهربان با آنان برخورد كنند؛ و در جهت تأمين حقوق اجتماعى آنان كوشا، و در مقابل خطاها بردبار و داراى شرح صدر باشند، و همواره در برابر اين نعمتى كه خداوند به آنها عطا فرموده است با خدمت به مردم شكرگزارى نمايند؛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لايشكر اللّه من لايشكر الناس</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شكر مردم را نكند شكر خدا را نخواهد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حكومت عقلاً و شرعاً مكلّف است شرايطى را فراهم آورد كه هريك از افراد جامعه بتواند در يك زندگى شرافتمندانه و از طريق كار و تلاش نيازهاى خود و خانواده اش را تأمين نمايد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بايد اموال عمومى را به بهترين وجه حفاظت و نگهدارى نمايد، و منابع مادى و مالى را كه متعلق به همۀ مردم است فقط در جهت مصالح عمومى و منافع ملى سرمايه گذارى و يا هزينه نمايد، و از اسراف</w:t>
      </w:r>
      <w:r>
        <w:rPr>
          <w:rFonts w:eastAsia="IRNazanin" w:cs="IRNazanin"/>
          <w:color w:val="111111"/>
          <w:sz w:val="28"/>
          <w:szCs w:val="28"/>
          <w:lang w:bidi="fa-IR"/>
        </w:rPr>
        <w:t>4</w:t>
      </w:r>
      <w:r>
        <w:rPr>
          <w:rFonts w:eastAsia="IRNazanin" w:cs="IRNazanin"/>
          <w:color w:val="111111"/>
          <w:sz w:val="28"/>
          <w:szCs w:val="28"/>
          <w:rtl w:val="true"/>
          <w:lang w:bidi="fa-IR"/>
        </w:rPr>
        <w:t>.</w:t>
      </w:r>
      <w:bookmarkStart w:id="169" w:name="pg7262_67999"/>
    </w:p>
    <w:p>
      <w:pPr>
        <w:pStyle w:val="BookText"/>
        <w:rPr/>
      </w:pPr>
      <w:bookmarkEnd w:id="169"/>
      <w:r>
        <w:rPr>
          <w:rFonts w:ascii="IRNazanin" w:hAnsi="IRNazanin" w:eastAsia="IRNazanin"/>
          <w:color w:val="111111"/>
          <w:sz w:val="28"/>
          <w:sz w:val="28"/>
          <w:szCs w:val="28"/>
          <w:rtl w:val="true"/>
          <w:lang w:bidi="fa-IR"/>
        </w:rPr>
        <w:t>و تجملات و مخارجى كه به نفع عموم مردم نبوده و هزينه كردن در مواردى كه مردم رضايت ندارند پرهيز كند</w:t>
      </w:r>
      <w:r>
        <w:rPr>
          <w:rFonts w:eastAsia="IRNazanin" w:cs="IRNazanin"/>
          <w:color w:val="111111"/>
          <w:sz w:val="28"/>
          <w:szCs w:val="28"/>
          <w:rtl w:val="true"/>
          <w:lang w:bidi="fa-IR"/>
        </w:rPr>
        <w:t>.</w:t>
      </w:r>
    </w:p>
    <w:p>
      <w:pPr>
        <w:pStyle w:val="Heading5"/>
        <w:numPr>
          <w:ilvl w:val="4"/>
          <w:numId w:val="1"/>
        </w:numPr>
        <w:rPr/>
      </w:pPr>
      <w:bookmarkStart w:id="170" w:name="__RefHeading___Toc472492_1051229030"/>
      <w:bookmarkStart w:id="171" w:name="_Toc64"/>
      <w:bookmarkEnd w:id="170"/>
      <w:r>
        <w:rPr>
          <w:rtl w:val="true"/>
        </w:rPr>
        <w:t>سه حق اساسى در كلام حضرت امير عليه السلام</w:t>
      </w:r>
      <w:bookmarkEnd w:id="171"/>
    </w:p>
    <w:p>
      <w:pPr>
        <w:pStyle w:val="Heading6"/>
        <w:numPr>
          <w:ilvl w:val="5"/>
          <w:numId w:val="1"/>
        </w:numPr>
        <w:rPr/>
      </w:pPr>
      <w:bookmarkStart w:id="172" w:name="__RefHeading___Toc472494_1051229030"/>
      <w:bookmarkStart w:id="173" w:name="_Toc65"/>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حضرت امير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همانا من بر شما حقى دارم و شما نيز بر من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شما بر من اين است كه خيرخواه و نصيحت گر شما باشم، و همواره اموال و سرمايه هاى شما را بيشتر و در جهت منافع شما هدايت نمايم، و سطح آگاهى شما را بالا ببرم مبادا جاهل و عقب مانده بمانيد، و در جهت آموختن آداب و پرورش شما كوشا باشم تا بدانيد</w:t>
      </w:r>
      <w:r>
        <w:rPr>
          <w:rFonts w:eastAsia="IRNazanin" w:cs="IRNazanin"/>
          <w:color w:val="111111"/>
          <w:sz w:val="28"/>
          <w:szCs w:val="28"/>
          <w:rtl w:val="true"/>
          <w:lang w:bidi="fa-IR"/>
        </w:rPr>
        <w:t>.»</w:t>
      </w:r>
      <w:r>
        <w:rPr>
          <w:rStyle w:val="FootnoteAnchor"/>
          <w:rtl w:val="true"/>
        </w:rPr>
        <w:footnoteReference w:id="15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حق ذكر شده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خيرخواهى نسبت به مردم، و حق حفظ و زيادنمودن سرمايه هاى ملى، و حق آموزش و پرورش عمومى، از باب نمونه است و شايد از مهمترين و بالاترين حقوق افراد جامعه به شمار آيد؛ و اگر حاكميت ها سه حق مزبور را تأمين نمايند، زمينۀ تأمين ساير حقوق اجتماعى نيز فراهم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نصيحت و خيرخواهى شامل همۀ چيزهايى است كه به رشد و كمال و ترقى مادى و معنوى يك ملت مربوط است</w:t>
      </w:r>
      <w:r>
        <w:rPr>
          <w:rFonts w:eastAsia="IRNazanin" w:cs="IRNazanin"/>
          <w:color w:val="111111"/>
          <w:sz w:val="28"/>
          <w:szCs w:val="28"/>
          <w:rtl w:val="true"/>
          <w:lang w:bidi="fa-IR"/>
        </w:rPr>
        <w:t>.</w:t>
      </w:r>
      <w:bookmarkStart w:id="174" w:name="pg7262_68001"/>
    </w:p>
    <w:p>
      <w:pPr>
        <w:pStyle w:val="BookText"/>
        <w:rPr/>
      </w:pPr>
      <w:bookmarkEnd w:id="174"/>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بدان تصريح دارند كنايه است از همۀ امكانات و اموال عمومى كه در اختيار حاكميت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به عرصۀ آموزش و بالابردن سطح معلومات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عرصۀ پرورش و تهذيب اخلاق و رشد فكرى و معنوى جامعه مى باشد</w:t>
      </w:r>
      <w:r>
        <w:rPr>
          <w:rFonts w:eastAsia="IRNazanin" w:cs="IRNazanin"/>
          <w:color w:val="111111"/>
          <w:sz w:val="28"/>
          <w:szCs w:val="28"/>
          <w:rtl w:val="true"/>
          <w:lang w:bidi="fa-IR"/>
        </w:rPr>
        <w:t>.</w:t>
      </w:r>
    </w:p>
    <w:p>
      <w:pPr>
        <w:pStyle w:val="Heading6"/>
        <w:numPr>
          <w:ilvl w:val="5"/>
          <w:numId w:val="1"/>
        </w:numPr>
        <w:rPr/>
      </w:pPr>
      <w:bookmarkStart w:id="175" w:name="__RefHeading___Toc472496_1051229030"/>
      <w:bookmarkStart w:id="176" w:name="_Toc66"/>
      <w:bookmarkEnd w:id="175"/>
      <w:r>
        <w:rPr>
          <w:rtl w:val="true"/>
        </w:rPr>
        <w:t>حقوق اصناف مختلف</w:t>
      </w:r>
      <w:bookmarkEnd w:id="176"/>
    </w:p>
    <w:p>
      <w:pPr>
        <w:pStyle w:val="Heading6"/>
        <w:numPr>
          <w:ilvl w:val="5"/>
          <w:numId w:val="1"/>
        </w:numPr>
        <w:rPr/>
      </w:pPr>
      <w:bookmarkStart w:id="177" w:name="__RefHeading___Toc472498_1051229030"/>
      <w:bookmarkStart w:id="178" w:name="_Toc67"/>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در رابطه با حقوق ويژۀ برخى اصناف مختلف، حضرت امير عليه السلام در نامۀ خود به مالك اشتر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كه مردم داراى اقشار و طبقاتى هستند كه هر كدام به ديگرى نيازمند است و اصلاح امور هر كدام بدون اصلاح امور ديگرى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اقشار عبارتند از</w:t>
      </w:r>
      <w:r>
        <w:rPr>
          <w:rFonts w:eastAsia="IRNazanin" w:cs="IRNazanin"/>
          <w:color w:val="111111"/>
          <w:sz w:val="28"/>
          <w:szCs w:val="28"/>
          <w:rtl w:val="true"/>
          <w:lang w:bidi="fa-IR"/>
        </w:rPr>
        <w:t>:</w:t>
      </w:r>
    </w:p>
    <w:p>
      <w:pPr>
        <w:pStyle w:val="Heading6"/>
        <w:numPr>
          <w:ilvl w:val="5"/>
          <w:numId w:val="1"/>
        </w:numPr>
        <w:rPr/>
      </w:pPr>
      <w:bookmarkStart w:id="179" w:name="__RefHeading___Toc472500_1051229030"/>
      <w:bookmarkStart w:id="180" w:name="_Toc68"/>
      <w:bookmarkEnd w:id="179"/>
      <w:r>
        <w:rPr/>
        <w:t>1</w:t>
      </w:r>
      <w:r>
        <w:rPr>
          <w:rtl w:val="true"/>
        </w:rPr>
        <w:t xml:space="preserve"> - </w:t>
      </w:r>
      <w:r>
        <w:rPr>
          <w:rtl w:val="true"/>
        </w:rPr>
        <w:t xml:space="preserve">جنود خداوند </w:t>
      </w:r>
      <w:r>
        <w:rPr>
          <w:rtl w:val="true"/>
        </w:rPr>
        <w:t>(</w:t>
      </w:r>
      <w:r>
        <w:rPr>
          <w:rtl w:val="true"/>
        </w:rPr>
        <w:t>يعنى نيروهاى مسلح</w:t>
      </w:r>
      <w:r>
        <w:rPr>
          <w:rtl w:val="true"/>
        </w:rPr>
        <w:t>).</w:t>
      </w:r>
      <w:bookmarkEnd w:id="180"/>
    </w:p>
    <w:p>
      <w:pPr>
        <w:pStyle w:val="Heading6"/>
        <w:numPr>
          <w:ilvl w:val="5"/>
          <w:numId w:val="1"/>
        </w:numPr>
        <w:rPr/>
      </w:pPr>
      <w:bookmarkStart w:id="181" w:name="__RefHeading___Toc472502_1051229030"/>
      <w:bookmarkStart w:id="182" w:name="_Toc69"/>
      <w:bookmarkEnd w:id="181"/>
      <w:r>
        <w:rPr/>
        <w:t>2</w:t>
      </w:r>
      <w:r>
        <w:rPr>
          <w:rtl w:val="true"/>
        </w:rPr>
        <w:t xml:space="preserve"> - </w:t>
      </w:r>
      <w:r>
        <w:rPr>
          <w:rtl w:val="true"/>
        </w:rPr>
        <w:t>كتّاب و نويسندگان عمومى و خصوصى</w:t>
      </w:r>
      <w:bookmarkEnd w:id="18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و نويسندگان عمومى و خصوصى</w:t>
      </w:r>
      <w:r>
        <w:rPr>
          <w:rFonts w:eastAsia="IRNazanin" w:cs="IRNazanin"/>
          <w:color w:val="111111"/>
          <w:sz w:val="28"/>
          <w:szCs w:val="28"/>
          <w:rtl w:val="true"/>
          <w:lang w:bidi="fa-IR"/>
        </w:rPr>
        <w:t>.</w:t>
      </w:r>
      <w:r>
        <w:rPr>
          <w:rStyle w:val="FootnoteAnchor"/>
          <w:rtl w:val="true"/>
        </w:rPr>
        <w:footnoteReference w:id="157"/>
      </w:r>
    </w:p>
    <w:p>
      <w:pPr>
        <w:pStyle w:val="Heading6"/>
        <w:numPr>
          <w:ilvl w:val="5"/>
          <w:numId w:val="1"/>
        </w:numPr>
        <w:rPr/>
      </w:pPr>
      <w:bookmarkStart w:id="183" w:name="__RefHeading___Toc472504_1051229030"/>
      <w:bookmarkStart w:id="184" w:name="_Toc70"/>
      <w:bookmarkEnd w:id="183"/>
      <w:r>
        <w:rPr/>
        <w:t>3</w:t>
      </w:r>
      <w:r>
        <w:rPr>
          <w:rtl w:val="true"/>
        </w:rPr>
        <w:t xml:space="preserve"> - </w:t>
      </w:r>
      <w:r>
        <w:rPr>
          <w:rtl w:val="true"/>
        </w:rPr>
        <w:t>قضات دادگسترى</w:t>
      </w:r>
      <w:r>
        <w:rPr>
          <w:rtl w:val="true"/>
        </w:rPr>
        <w:t>.</w:t>
      </w:r>
      <w:bookmarkEnd w:id="184"/>
    </w:p>
    <w:p>
      <w:pPr>
        <w:pStyle w:val="Heading6"/>
        <w:numPr>
          <w:ilvl w:val="5"/>
          <w:numId w:val="1"/>
        </w:numPr>
        <w:rPr/>
      </w:pPr>
      <w:bookmarkStart w:id="185" w:name="__RefHeading___Toc472506_1051229030"/>
      <w:bookmarkStart w:id="186" w:name="_Toc71"/>
      <w:bookmarkEnd w:id="185"/>
      <w:r>
        <w:rPr/>
        <w:t>4</w:t>
      </w:r>
      <w:r>
        <w:rPr>
          <w:rtl w:val="true"/>
        </w:rPr>
        <w:t xml:space="preserve"> - </w:t>
      </w:r>
      <w:r>
        <w:rPr>
          <w:rtl w:val="true"/>
        </w:rPr>
        <w:t>كارگزاران حكومت كه بايد با انصاف و مدارا با مردم عمل نمايند</w:t>
      </w:r>
      <w:r>
        <w:rPr>
          <w:rtl w:val="true"/>
        </w:rPr>
        <w:t>.</w:t>
      </w:r>
      <w:bookmarkEnd w:id="18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7" w:name="__RefHeading___Toc472508_1051229030"/>
      <w:bookmarkStart w:id="188" w:name="_Toc72"/>
      <w:bookmarkEnd w:id="187"/>
      <w:r>
        <w:rPr/>
        <w:t>5</w:t>
      </w:r>
      <w:r>
        <w:rPr>
          <w:rtl w:val="true"/>
        </w:rPr>
        <w:t xml:space="preserve"> - </w:t>
      </w:r>
      <w:r>
        <w:rPr>
          <w:rtl w:val="true"/>
        </w:rPr>
        <w:t>ماليات دهندگان مردم، اعم از مسلمان و غيرمسلمان، نظير اهل جزيه و خراج</w:t>
      </w:r>
      <w:r>
        <w:rPr>
          <w:rtl w:val="true"/>
        </w:rPr>
        <w:t>.</w:t>
      </w:r>
      <w:bookmarkStart w:id="189" w:name="pg7262_68004"/>
      <w:bookmarkEnd w:id="188"/>
    </w:p>
    <w:p>
      <w:pPr>
        <w:pStyle w:val="Heading6"/>
        <w:numPr>
          <w:ilvl w:val="5"/>
          <w:numId w:val="1"/>
        </w:numPr>
        <w:rPr/>
      </w:pPr>
      <w:bookmarkStart w:id="190" w:name="__RefHeading___Toc472510_1051229030"/>
      <w:bookmarkStart w:id="191" w:name="_Toc73"/>
      <w:bookmarkEnd w:id="189"/>
      <w:bookmarkEnd w:id="190"/>
      <w:r>
        <w:rPr/>
        <w:t>6</w:t>
      </w:r>
      <w:r>
        <w:rPr>
          <w:rtl w:val="true"/>
        </w:rPr>
        <w:t xml:space="preserve"> - </w:t>
      </w:r>
      <w:r>
        <w:rPr>
          <w:rtl w:val="true"/>
        </w:rPr>
        <w:t>تجّار و كسبه و صنعتگران</w:t>
      </w:r>
      <w:r>
        <w:rPr>
          <w:rtl w:val="true"/>
        </w:rPr>
        <w:t>.</w:t>
      </w:r>
      <w:bookmarkEnd w:id="191"/>
    </w:p>
    <w:p>
      <w:pPr>
        <w:pStyle w:val="Heading6"/>
        <w:numPr>
          <w:ilvl w:val="5"/>
          <w:numId w:val="1"/>
        </w:numPr>
        <w:rPr/>
      </w:pPr>
      <w:bookmarkStart w:id="192" w:name="__RefHeading___Toc472512_1051229030"/>
      <w:bookmarkStart w:id="193" w:name="_Toc74"/>
      <w:bookmarkEnd w:id="192"/>
      <w:r>
        <w:rPr/>
        <w:t>7</w:t>
      </w:r>
      <w:r>
        <w:rPr>
          <w:rtl w:val="true"/>
        </w:rPr>
        <w:t xml:space="preserve"> - </w:t>
      </w:r>
      <w:r>
        <w:rPr>
          <w:rtl w:val="true"/>
        </w:rPr>
        <w:t>اقشار ضعيف و پايين كه معمولاً جزو ذوى الحاجات و مساكين مى باشند</w:t>
      </w:r>
      <w:r>
        <w:rPr>
          <w:rtl w:val="true"/>
        </w:rPr>
        <w:t>.»</w:t>
      </w:r>
      <w:bookmarkEnd w:id="193"/>
    </w:p>
    <w:p>
      <w:pPr>
        <w:pStyle w:val="BookText"/>
        <w:rPr/>
      </w:pPr>
      <w:r>
        <w:rPr>
          <w:rFonts w:ascii="IRNazanin" w:hAnsi="IRNazanin" w:eastAsia="IRNazanin"/>
          <w:color w:val="111111"/>
          <w:sz w:val="28"/>
          <w:sz w:val="28"/>
          <w:szCs w:val="28"/>
          <w:rtl w:val="true"/>
          <w:lang w:bidi="fa-IR"/>
        </w:rPr>
        <w:t>حضرت امير عليه السلام در ادامه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كدام از اصناف ذكر شده در كتاب خدا يا سنّت پيامبر صلى الله عليه و آله و سلم حق معيّن و سهم خاصى قرار داده شده است كه ما نسبت به مراعات و حفظ آن متعهد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دين خدا براى هركدام گشايش و فرجى مقرر شده، و هر يك از اصناف ذكرشده به اندازه اى كه امور زندگى او اصلاح شود حقى ثابت بر حاكميت دارد</w:t>
      </w:r>
      <w:r>
        <w:rPr>
          <w:rFonts w:eastAsia="IRNazanin" w:cs="IRNazanin"/>
          <w:color w:val="111111"/>
          <w:sz w:val="28"/>
          <w:szCs w:val="28"/>
          <w:rtl w:val="true"/>
          <w:lang w:bidi="fa-IR"/>
        </w:rPr>
        <w:t>.»</w:t>
      </w:r>
      <w:r>
        <w:rPr>
          <w:rStyle w:val="FootnoteAnchor"/>
          <w:rtl w:val="true"/>
        </w:rPr>
        <w:footnoteReference w:id="15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اصناف نام برده در كلام حضرت امير عليه السلام اصنافى بوده است كه در آن روزگار وجود داشته است؛ بنابراين در زمان كنونى كه جوامع گسترده شده و اصناف توسعه يافته است، قهراً اصناف جديد نيز مشمول كلام آن حضرت خواهند بود</w:t>
      </w:r>
      <w:r>
        <w:rPr>
          <w:rFonts w:eastAsia="IRNazanin" w:cs="IRNazanin"/>
          <w:color w:val="111111"/>
          <w:sz w:val="28"/>
          <w:szCs w:val="28"/>
          <w:rtl w:val="true"/>
          <w:lang w:bidi="fa-IR"/>
        </w:rPr>
        <w:t>.</w:t>
      </w:r>
      <w:bookmarkStart w:id="194" w:name="pg7262_68006"/>
    </w:p>
    <w:p>
      <w:pPr>
        <w:pStyle w:val="Heading6"/>
        <w:numPr>
          <w:ilvl w:val="5"/>
          <w:numId w:val="1"/>
        </w:numPr>
        <w:rPr/>
      </w:pPr>
      <w:bookmarkStart w:id="195" w:name="__RefHeading___Toc472514_1051229030"/>
      <w:bookmarkStart w:id="196" w:name="_Toc75"/>
      <w:bookmarkEnd w:id="194"/>
      <w:bookmarkEnd w:id="195"/>
      <w:r>
        <w:rPr>
          <w:rtl w:val="true"/>
        </w:rPr>
        <w:t>حقوق بازداشت شدگان</w:t>
      </w:r>
      <w:bookmarkEnd w:id="196"/>
    </w:p>
    <w:p>
      <w:pPr>
        <w:pStyle w:val="Heading6"/>
        <w:numPr>
          <w:ilvl w:val="5"/>
          <w:numId w:val="1"/>
        </w:numPr>
        <w:rPr/>
      </w:pPr>
      <w:bookmarkStart w:id="197" w:name="__RefHeading___Toc472516_1051229030"/>
      <w:bookmarkStart w:id="198" w:name="_Toc76"/>
      <w:bookmarkEnd w:id="197"/>
      <w:r>
        <w:rPr>
          <w:rtl w:val="true"/>
        </w:rPr>
        <w:t>اشاره</w:t>
      </w:r>
      <w:bookmarkEnd w:id="198"/>
    </w:p>
    <w:p>
      <w:pPr>
        <w:pStyle w:val="BookText"/>
        <w:rPr/>
      </w:pPr>
      <w:r>
        <w:rPr>
          <w:rFonts w:ascii="Amiri" w:hAnsi="Amiri" w:eastAsia="Amiri" w:cs="Amiri"/>
          <w:color w:val="111111"/>
          <w:sz w:val="28"/>
          <w:sz w:val="28"/>
          <w:szCs w:val="28"/>
          <w:rtl w:val="true"/>
          <w:lang w:bidi="ar-SA"/>
        </w:rPr>
        <w:t>به طور كلى در اسلام سه نوع زندان وجود دارد</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472518_1051229030"/>
      <w:bookmarkStart w:id="200" w:name="_Toc77"/>
      <w:bookmarkEnd w:id="199"/>
      <w:r>
        <w:rPr/>
        <w:t>1</w:t>
      </w:r>
      <w:r>
        <w:rPr>
          <w:rtl w:val="true"/>
        </w:rPr>
        <w:t xml:space="preserve"> - </w:t>
      </w:r>
      <w:r>
        <w:rPr>
          <w:rtl w:val="true"/>
        </w:rPr>
        <w:t>زندان به عنوان حدّ؛</w:t>
      </w:r>
      <w:bookmarkEnd w:id="200"/>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نمودن آمر به قتل، و دزد در مرتبۀ سومِ دزدى پس از اجراى حدّ در دو مرتبه قبل</w:t>
      </w:r>
      <w:r>
        <w:rPr>
          <w:rFonts w:eastAsia="IRNazanin" w:cs="IRNazanin"/>
          <w:color w:val="111111"/>
          <w:sz w:val="28"/>
          <w:szCs w:val="28"/>
          <w:rtl w:val="true"/>
          <w:lang w:bidi="fa-IR"/>
        </w:rPr>
        <w:t>.</w:t>
      </w:r>
    </w:p>
    <w:p>
      <w:pPr>
        <w:pStyle w:val="Heading6"/>
        <w:numPr>
          <w:ilvl w:val="5"/>
          <w:numId w:val="1"/>
        </w:numPr>
        <w:rPr/>
      </w:pPr>
      <w:bookmarkStart w:id="201" w:name="__RefHeading___Toc472520_1051229030"/>
      <w:bookmarkStart w:id="202" w:name="_Toc78"/>
      <w:bookmarkEnd w:id="201"/>
      <w:r>
        <w:rPr/>
        <w:t>2</w:t>
      </w:r>
      <w:r>
        <w:rPr>
          <w:rtl w:val="true"/>
        </w:rPr>
        <w:t xml:space="preserve"> - </w:t>
      </w:r>
      <w:r>
        <w:rPr>
          <w:rtl w:val="true"/>
        </w:rPr>
        <w:t>زندان به عنوان تعزير</w:t>
      </w:r>
      <w:bookmarkEnd w:id="202"/>
    </w:p>
    <w:p>
      <w:pPr>
        <w:pStyle w:val="BookText"/>
        <w:rPr/>
      </w:pPr>
      <w:r>
        <w:rPr>
          <w:rFonts w:ascii="Amiri" w:hAnsi="Amiri" w:eastAsia="Amiri" w:cs="Amiri"/>
          <w:color w:val="111111"/>
          <w:sz w:val="28"/>
          <w:sz w:val="28"/>
          <w:szCs w:val="28"/>
          <w:rtl w:val="true"/>
          <w:lang w:bidi="ar-SA"/>
        </w:rPr>
        <w:t>نسبت به جرائم خاصى كه محكمۀ صالح مى تواند مجرم را تعزير نمايد، و زندان يكى از مصاديق تعزير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تعزيرات اصولاً براى اصلاح و تنبّه مجرمان است، زندان نمودن مجرم بايد به گونه اى باشد كه اين هدف را تأمين نمايد؛ در غير اين صورت بايد امور ديگرى كه در اصلاح او مؤثر است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به اين نكته توجه شود كه سقف كيفرهاى تعزيرى بايد از كمترين نوعِ كيفر حدّى پايين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زندان در دو مورد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پس از ثبوت جرم توسط محكمۀ صالح باشد؛ و پيش از آن زندانى نمودن متهم به هيچ وجه مشروع نيست</w:t>
      </w:r>
      <w:r>
        <w:rPr>
          <w:rFonts w:eastAsia="IRNazanin" w:cs="IRNazanin"/>
          <w:color w:val="111111"/>
          <w:sz w:val="28"/>
          <w:szCs w:val="28"/>
          <w:rtl w:val="true"/>
          <w:lang w:bidi="fa-IR"/>
        </w:rPr>
        <w:t>.</w:t>
      </w:r>
      <w:r>
        <w:rPr>
          <w:rStyle w:val="FootnoteAnchor"/>
          <w:rtl w:val="true"/>
        </w:rPr>
        <w:footnoteReference w:id="159"/>
      </w:r>
    </w:p>
    <w:p>
      <w:pPr>
        <w:pStyle w:val="Heading6"/>
        <w:numPr>
          <w:ilvl w:val="5"/>
          <w:numId w:val="1"/>
        </w:numPr>
        <w:rPr/>
      </w:pPr>
      <w:bookmarkStart w:id="203" w:name="__RefHeading___Toc472522_1051229030"/>
      <w:bookmarkStart w:id="204" w:name="_Toc79"/>
      <w:bookmarkEnd w:id="203"/>
      <w:r>
        <w:rPr/>
        <w:t>3</w:t>
      </w:r>
      <w:r>
        <w:rPr>
          <w:rtl w:val="true"/>
        </w:rPr>
        <w:t xml:space="preserve"> - </w:t>
      </w:r>
      <w:r>
        <w:rPr>
          <w:rtl w:val="true"/>
        </w:rPr>
        <w:t>زندان اكتشافى؛</w:t>
      </w:r>
      <w:bookmarkEnd w:id="204"/>
    </w:p>
    <w:p>
      <w:pPr>
        <w:pStyle w:val="Heading6"/>
        <w:numPr>
          <w:ilvl w:val="5"/>
          <w:numId w:val="1"/>
        </w:numPr>
        <w:rPr/>
      </w:pPr>
      <w:bookmarkStart w:id="205" w:name="__RefHeading___Toc472524_1051229030"/>
      <w:bookmarkStart w:id="206" w:name="_Toc80"/>
      <w:bookmarkEnd w:id="205"/>
      <w:r>
        <w:rPr>
          <w:rtl w:val="true"/>
        </w:rPr>
        <w:t>اشاره</w:t>
      </w:r>
      <w:bookmarkEnd w:id="20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زندانى نمودن متهم قبل از ثبوت جرم براى تحقيق و كشف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روايات و فتاواى فقها استفاده مى شود</w:t>
      </w:r>
    </w:p>
    <w:p>
      <w:pPr>
        <w:pStyle w:val="BookText"/>
        <w:rPr/>
      </w:pPr>
      <w:r>
        <w:rPr>
          <w:rFonts w:ascii="Amiri" w:hAnsi="Amiri" w:eastAsia="Amiri" w:cs="Amiri"/>
          <w:color w:val="111111"/>
          <w:sz w:val="28"/>
          <w:sz w:val="28"/>
          <w:szCs w:val="28"/>
          <w:rtl w:val="true"/>
          <w:lang w:bidi="ar-SA"/>
        </w:rPr>
        <w:t>قدر متيقّن از اين نوع زندان، اتهام مربوط به قتل، آن هم در زمان بسيار محدود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معتبر از امام صادق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شيوۀ پيامبر صلى الله عليه و آله و سلم چنين بود كه در مورد اتهام قتل، متهم را شش روز زندانى مى نمود، و اگر در ضمن اين مدت اولياى مقتول دليلى بر اثبات اتهام اقامه نمى كردند او را آزاد مى نمود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 زندانى نمودن افراد به عنوان زندانى سياسى كه با شيوه هاى غيرمسلحانه فعاليت هايى دارند، در زمان پيامبراكرم صلى الله عليه و آله و سلم يا حضرت امير عليه السلام سابقه اى نداشته است؛ و با آنكه از ناحيۀ منافقين و مشركين و يا خوارج غير از انتقاد، كارشكنى هاى زيادى عليه پيامبر صلى الله عليه و آله و سلم و حضرت امير عليه السلام صورت مى گرفت، ولى تا زمانى كه اقدام مسلحانه اى از طرف آنان انجام نمى شد برخوردى با آنان به عمل نمى آمد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اساساً حق مسلّم و اصل اوّلىِ تسلّط انسان بر خويشتن، و نيز اصالة البرائة اقتضا مى كند كه نتوانيم آزادى كسى را بدون مجوّز و دليل قطعىِ شرعى محدود و سلب نماييم</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تمام موارد سه گانۀ زندان كه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حق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حقوق اجتماعى زندانى بايد حفظ و تأمين شود؛ و از جمله جايز نيست مورد شكنجۀ روحى و يا بدنى قرارگيرد،</w:t>
      </w:r>
      <w:r>
        <w:rPr>
          <w:rStyle w:val="FootnoteAnchor"/>
          <w:rtl w:val="true"/>
        </w:rPr>
        <w:footnoteReference w:id="162"/>
      </w:r>
      <w:r>
        <w:rPr>
          <w:rFonts w:ascii="IRNazanin" w:hAnsi="IRNazanin" w:eastAsia="IRNazanin"/>
          <w:color w:val="111111"/>
          <w:sz w:val="28"/>
          <w:sz w:val="28"/>
          <w:szCs w:val="28"/>
          <w:rtl w:val="true"/>
          <w:lang w:bidi="fa-IR"/>
        </w:rPr>
        <w:t>يا به گونه اى حقارت آميز و منافى حيثيت انسانى با او رفتار 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در مادۀ بيستم اعلاميۀ حقوق بشر اسلامى در مورد فرد زندانى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نبايد او را شكنجۀ بدنى يا روحى كرد يا با او به گونه اى حقارت آميز يا سخت يا منافى حيثيت انسان رفتار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مادۀ پنجم اعلاميۀ جهانى حقوق بشر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را نمى توان تحت شكنجه يا مجازات يا رفتارى قرار داد كه ظالمانه و يا برخلاف انسانيت و شئون بشرى يا موهن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پس از ضربت خوردن توسط ابن ملجم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بازداشت كنيد و به او غذا و طعام بدهيد و با او به خوبى و نيكى رفتار نماييد</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اين شرايط سخت روحى و جسمى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در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اعترافى از زندانى گرفته شود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روايتى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حالى كه او را عريان نموده باشند يا در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ترس و زندان و در اثر تهديد به چيزى اقرار نمايد، نبايد بر او حدّ جارى شود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 چندين روايت ديگر به همين مضمون وارد شده است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زندانى نبايد از حق ملاقات با خانواده و بستگان و نيز از امكانات علمى و رسانه اى و بهداشتى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تعدى به يكى از حقوق ذكرشده، شخص زندانى حق دارد به دادگاه صالحى كه مورد رضايت طرفين باشد شكايت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بعد از اينكه مورد ظلم قرار گرفت در مقام رفع ظلم برآمد، عليه او راهى نيست</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يعنى او حق دارد به هر نحو ممكن از خود دفاع نمايد و نمى توان راه را بر او بست</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207" w:name="pg7262_68014"/>
    </w:p>
    <w:p>
      <w:pPr>
        <w:pStyle w:val="Heading6"/>
        <w:numPr>
          <w:ilvl w:val="5"/>
          <w:numId w:val="1"/>
        </w:numPr>
        <w:rPr/>
      </w:pPr>
      <w:bookmarkStart w:id="208" w:name="__RefHeading___Toc472526_1051229030"/>
      <w:bookmarkStart w:id="209" w:name="_Toc81"/>
      <w:bookmarkEnd w:id="207"/>
      <w:bookmarkEnd w:id="208"/>
      <w:r>
        <w:rPr>
          <w:rtl w:val="true"/>
        </w:rPr>
        <w:t>حق مدّعى</w:t>
      </w:r>
      <w:bookmarkEnd w:id="209"/>
    </w:p>
    <w:p>
      <w:pPr>
        <w:pStyle w:val="BookText"/>
        <w:rPr/>
      </w:pPr>
      <w:r>
        <w:rPr>
          <w:rFonts w:ascii="IRNazanin" w:hAnsi="IRNazanin" w:eastAsia="IRNazanin"/>
          <w:color w:val="111111"/>
          <w:sz w:val="28"/>
          <w:sz w:val="28"/>
          <w:szCs w:val="28"/>
          <w:rtl w:val="true"/>
          <w:lang w:bidi="fa-IR"/>
        </w:rPr>
        <w:t>حق مدّعى اين است كه اگر ادعايش صحيح است خود گواه بر عليه خود باشى، و مبادا بر او ظلم كنى و يا حق او را كاملاً ادا ننمايى؛ و اگر ادعايش صحيح نيست با او مدارا نموده و كارهايى كه موجب غضب خداوند است انجام ندهى</w:t>
      </w:r>
      <w:r>
        <w:rPr>
          <w:rFonts w:eastAsia="IRNazanin" w:cs="IRNazanin"/>
          <w:color w:val="111111"/>
          <w:sz w:val="28"/>
          <w:szCs w:val="28"/>
          <w:rtl w:val="true"/>
          <w:lang w:bidi="fa-IR"/>
        </w:rPr>
        <w:t>.</w:t>
      </w:r>
    </w:p>
    <w:p>
      <w:pPr>
        <w:pStyle w:val="Heading6"/>
        <w:numPr>
          <w:ilvl w:val="5"/>
          <w:numId w:val="1"/>
        </w:numPr>
        <w:rPr/>
      </w:pPr>
      <w:bookmarkStart w:id="210" w:name="__RefHeading___Toc472528_1051229030"/>
      <w:bookmarkStart w:id="211" w:name="_Toc82"/>
      <w:bookmarkEnd w:id="210"/>
      <w:r>
        <w:rPr>
          <w:rtl w:val="true"/>
        </w:rPr>
        <w:t>حق مدّعى عليه</w:t>
      </w:r>
      <w:bookmarkEnd w:id="211"/>
    </w:p>
    <w:p>
      <w:pPr>
        <w:pStyle w:val="BookText"/>
        <w:rPr/>
      </w:pPr>
      <w:r>
        <w:rPr>
          <w:rFonts w:ascii="Amiri" w:hAnsi="Amiri" w:eastAsia="Amiri" w:cs="Amiri"/>
          <w:color w:val="111111"/>
          <w:sz w:val="28"/>
          <w:sz w:val="28"/>
          <w:szCs w:val="28"/>
          <w:rtl w:val="true"/>
          <w:lang w:bidi="ar-SA"/>
        </w:rPr>
        <w:t>حق مدّعى عليه</w:t>
      </w:r>
      <w:r>
        <w:rPr>
          <w:rStyle w:val="FootnoteAnchor"/>
          <w:rtl w:val="true"/>
        </w:rPr>
        <w:footnoteReference w:id="169"/>
      </w:r>
      <w:r>
        <w:rPr>
          <w:rFonts w:ascii="IRNazanin" w:hAnsi="IRNazanin" w:eastAsia="IRNazanin"/>
          <w:color w:val="111111"/>
          <w:sz w:val="28"/>
          <w:sz w:val="28"/>
          <w:szCs w:val="28"/>
          <w:rtl w:val="true"/>
          <w:lang w:bidi="fa-IR"/>
        </w:rPr>
        <w:t>آن است كه اگر ادعاى تو بر او درست است با او خوش رفتارى نمايى و حقش را تضييع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ادعاى تو صحيح نيست از خدا پرهيز كرده و توبه كنى و ادعاى خودت را پس گيرى</w:t>
      </w:r>
      <w:r>
        <w:rPr>
          <w:rFonts w:eastAsia="IRNazanin" w:cs="IRNazanin"/>
          <w:color w:val="111111"/>
          <w:sz w:val="28"/>
          <w:szCs w:val="28"/>
          <w:rtl w:val="true"/>
          <w:lang w:bidi="fa-IR"/>
        </w:rPr>
        <w:t>.</w:t>
      </w:r>
      <w:r>
        <w:rPr>
          <w:rStyle w:val="FootnoteAnchor"/>
          <w:rtl w:val="true"/>
        </w:rPr>
        <w:footnoteReference w:id="170"/>
      </w:r>
    </w:p>
    <w:p>
      <w:pPr>
        <w:pStyle w:val="Heading6"/>
        <w:numPr>
          <w:ilvl w:val="5"/>
          <w:numId w:val="1"/>
        </w:numPr>
        <w:rPr/>
      </w:pPr>
      <w:bookmarkStart w:id="212" w:name="__RefHeading___Toc472530_1051229030"/>
      <w:bookmarkStart w:id="213" w:name="_Toc83"/>
      <w:bookmarkEnd w:id="212"/>
      <w:r>
        <w:rPr>
          <w:rtl w:val="true"/>
        </w:rPr>
        <w:t>حق دفاع در دادگاه</w:t>
      </w:r>
      <w:bookmarkEnd w:id="213"/>
    </w:p>
    <w:p>
      <w:pPr>
        <w:pStyle w:val="BookText"/>
        <w:rPr/>
      </w:pPr>
      <w:r>
        <w:rPr>
          <w:rFonts w:ascii="IRNazanin" w:hAnsi="IRNazanin" w:eastAsia="IRNazanin"/>
          <w:color w:val="111111"/>
          <w:sz w:val="28"/>
          <w:sz w:val="28"/>
          <w:szCs w:val="28"/>
          <w:rtl w:val="true"/>
          <w:lang w:bidi="fa-IR"/>
        </w:rPr>
        <w:t>هر متهمى حق دارد در دادگاه صالح از خود دفاع نمايد، و سلب اين حق از او توسط قاضى يا شخص ديگر مصداق ظلم است و جايز نيست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وارد شده كه اميرالمؤمنين عليه السلام ابوالاسود دُؤلى را كه از طرف ايشان به قضاوت منصوب شده بود از قضاوت عزل نمودند،</w:t>
      </w:r>
    </w:p>
    <w:p>
      <w:pPr>
        <w:pStyle w:val="BookText"/>
        <w:rPr/>
      </w:pPr>
      <w:r>
        <w:rPr>
          <w:rFonts w:ascii="IRNazanin" w:hAnsi="IRNazanin" w:eastAsia="IRNazanin"/>
          <w:color w:val="111111"/>
          <w:sz w:val="28"/>
          <w:sz w:val="28"/>
          <w:szCs w:val="28"/>
          <w:rtl w:val="true"/>
          <w:lang w:bidi="fa-IR"/>
        </w:rPr>
        <w:t>هنگامى كه او علت عزل خود را جويا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اينكه ديدم كلام تو بر كلام متهم برترى و تسلط دارد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يعنى تو به او اجازۀ سخن گفتن و دفاع از خودش را نمى دهى، و در مقابل كلام تو نمى تواند سخنى بگويد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متهم مى تواند حق دفاع در دادگاه را به وكيل انتخابى توسط خود واگذار نمايد؛ انتخاب وكيل نيز بدون دخالت ديگران صورت مى گيرد و متهم آزاد است هر كس را مى خواهد براى خود به عنوان وكيل به دادگاه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وكالت و ادلّه اى كه دلالت مى كند انسان به طور كلى بر سرنوشت خويش مسلط است به خوبى بر اين مطلب دلالت مى كند، و قبلاً يادآور شديم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bookmarkStart w:id="214" w:name="pg7262_68018"/>
    </w:p>
    <w:p>
      <w:pPr>
        <w:pStyle w:val="Heading6"/>
        <w:numPr>
          <w:ilvl w:val="5"/>
          <w:numId w:val="1"/>
        </w:numPr>
        <w:rPr/>
      </w:pPr>
      <w:bookmarkStart w:id="215" w:name="__RefHeading___Toc472532_1051229030"/>
      <w:bookmarkStart w:id="216" w:name="_Toc84"/>
      <w:bookmarkEnd w:id="214"/>
      <w:bookmarkEnd w:id="215"/>
      <w:r>
        <w:rPr>
          <w:rtl w:val="true"/>
        </w:rPr>
        <w:t>حق محاكمه در دادگاه بى طرف</w:t>
      </w:r>
      <w:bookmarkEnd w:id="216"/>
    </w:p>
    <w:p>
      <w:pPr>
        <w:pStyle w:val="BookText"/>
        <w:rPr/>
      </w:pPr>
      <w:r>
        <w:rPr>
          <w:rFonts w:ascii="Amiri" w:hAnsi="Amiri" w:eastAsia="Amiri" w:cs="Amiri"/>
          <w:color w:val="111111"/>
          <w:sz w:val="28"/>
          <w:sz w:val="28"/>
          <w:szCs w:val="28"/>
          <w:rtl w:val="true"/>
          <w:lang w:bidi="ar-SA"/>
        </w:rPr>
        <w:t>از آنجا كه احراز عناوين كيفرى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افساد، محاربه،</w:t>
      </w:r>
      <w:r>
        <w:rPr>
          <w:rStyle w:val="FootnoteAnchor"/>
          <w:rtl w:val="true"/>
        </w:rPr>
        <w:footnoteReference w:id="173"/>
      </w:r>
      <w:r>
        <w:rPr>
          <w:rFonts w:ascii="IRNazanin" w:hAnsi="IRNazanin" w:eastAsia="IRNazanin"/>
          <w:color w:val="111111"/>
          <w:sz w:val="28"/>
          <w:sz w:val="28"/>
          <w:szCs w:val="28"/>
          <w:rtl w:val="true"/>
          <w:lang w:bidi="fa-IR"/>
        </w:rPr>
        <w:t xml:space="preserve">افترا، توهين به مقدسات دينى، سلب امنيت اجتماعى و نظاير اينها براى قاضى كار بسيار مشكلى است، و معمولاً در اين گونه اتهامات حاكميت ها به عنوان مدّعى العموم يك طرف دعوا مى باشند؛ از اين رو اگر كسى به هردليل متهم به يكى از عناوين فوق الذكر شد، محاكمۀ او بايد در دادگاهى صالح و مرضىّ‌الطرفين با حضور هيأتى كارشناس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منصفه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متشكل از افراد امين، بى طرف و مورد اعتماد مردم يا نمايندگان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رضايت طرفين علنى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معمولاً قضات محاكم از طرف حاكميت تعيين و منصوب مى شوند و معمولاً در اين قبيل اتهامات نمى توانند بى طرف و مستقل باشند و يك طرف دعوا قرار دارند، قهراً ممكن است حقوق متهم تضييع شود؛ از اين رو لازم است محاكم مربوطه در موارد ذكر شده نظر هيأت كارشناس فوق الذكر را ملاك قضاوت خود قرار دهند، تا هم حق افراد در معرض تضييع واقع نشود و هم حقوق جامعه مورد توجه قرار گيرد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در صدق و تشخيص عناوين ذكر شده سليقه ها و ديدگاههاى اشخاص متفاوت است؛ پس اگر هيأتى از افراد كارشناس امين در</w:t>
      </w:r>
      <w:bookmarkStart w:id="217" w:name="pg7262_68020"/>
    </w:p>
    <w:p>
      <w:pPr>
        <w:pStyle w:val="BookText"/>
        <w:rPr/>
      </w:pPr>
      <w:bookmarkEnd w:id="217"/>
      <w:r>
        <w:rPr>
          <w:rFonts w:ascii="IRNazanin" w:hAnsi="IRNazanin" w:eastAsia="IRNazanin"/>
          <w:color w:val="111111"/>
          <w:sz w:val="28"/>
          <w:sz w:val="28"/>
          <w:szCs w:val="28"/>
          <w:rtl w:val="true"/>
          <w:lang w:bidi="fa-IR"/>
        </w:rPr>
        <w:t>محاكم مربوطه حضور نداشته باشند، چه بسا زمينۀ تضييع حق متهم و خطاى قاضى در تشخيص مصاديق موضوع كلى جرم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دعاوى شخصيه كه قاضى يك طرف دعوا نيست، نيز بايد قاضى نزد طرفين دعوا صالح و واجد شرايط باشد، و در غير اين صورت طرفين يا يكى از آنها حق تقاضاى ارجاع دعوا به محكمه و قاضى ديگر را دارند؛ و اين حق بايد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كه قبلاً در رابطه با حق دخالت همۀ افراد در سرنوشت خود ذكر شد بر اين حق نيز به خوبى دلالت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ادلّۀ وجوب دفع ظلم و لزوم ايجاد زمينۀ تحقق عدل و قسط نسبت به خود يا ديگرى نيز بر اين مطلب دلالت دارند</w:t>
      </w:r>
      <w:r>
        <w:rPr>
          <w:rFonts w:eastAsia="IRNazanin" w:cs="IRNazanin"/>
          <w:color w:val="111111"/>
          <w:sz w:val="28"/>
          <w:szCs w:val="28"/>
          <w:rtl w:val="true"/>
          <w:lang w:bidi="fa-IR"/>
        </w:rPr>
        <w:t>.</w:t>
      </w:r>
      <w:r>
        <w:rPr>
          <w:rStyle w:val="FootnoteAnchor"/>
          <w:rtl w:val="true"/>
        </w:rPr>
        <w:footnoteReference w:id="174"/>
      </w:r>
    </w:p>
    <w:p>
      <w:pPr>
        <w:pStyle w:val="Heading6"/>
        <w:numPr>
          <w:ilvl w:val="5"/>
          <w:numId w:val="1"/>
        </w:numPr>
        <w:rPr/>
      </w:pPr>
      <w:bookmarkStart w:id="218" w:name="__RefHeading___Toc472534_1051229030"/>
      <w:bookmarkStart w:id="219" w:name="_Toc85"/>
      <w:bookmarkEnd w:id="218"/>
      <w:r>
        <w:rPr>
          <w:rtl w:val="true"/>
        </w:rPr>
        <w:t>حق مساوات قضايى</w:t>
      </w:r>
      <w:bookmarkEnd w:id="219"/>
    </w:p>
    <w:p>
      <w:pPr>
        <w:pStyle w:val="BookText"/>
        <w:rPr/>
      </w:pPr>
      <w:r>
        <w:rPr>
          <w:rFonts w:ascii="IRNazanin" w:hAnsi="IRNazanin" w:eastAsia="IRNazanin"/>
          <w:color w:val="111111"/>
          <w:sz w:val="28"/>
          <w:sz w:val="28"/>
          <w:szCs w:val="28"/>
          <w:rtl w:val="true"/>
          <w:lang w:bidi="fa-IR"/>
        </w:rPr>
        <w:t>همۀ افراد در مقابل دادگاههاى صالح و شرعى حق مساوات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دادگاهها نبايد بين افراد قوى و ضعيف تفاوتى قايل 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 عليه السلام در زمان خلافت و حكومت خود به دنبال شكايت يك مرد يهودى و احضار حضرت به دادگاه توسط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w:t>
      </w:r>
    </w:p>
    <w:p>
      <w:pPr>
        <w:pStyle w:val="BookText"/>
        <w:rPr/>
      </w:pPr>
      <w:r>
        <w:rPr>
          <w:rFonts w:ascii="IRNazanin" w:hAnsi="IRNazanin" w:eastAsia="IRNazanin"/>
          <w:color w:val="111111"/>
          <w:sz w:val="28"/>
          <w:sz w:val="28"/>
          <w:szCs w:val="28"/>
          <w:rtl w:val="true"/>
          <w:lang w:bidi="fa-IR"/>
        </w:rPr>
        <w:t xml:space="preserve">منصوب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متهم در كنار يك يهودى براى محاكمه حاضر شدند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داستان فوق در تواريخ اهل سنت در مورد مردى نصرانى و با تفاوتى مختصر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نقل مذكور نيز حضرت على عليه السلام در محكمه اى كه قاضى آن شريح بود حاضر شدند و شريح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در دست مرد نصرانى است و شما بايد براى اثبات مالكيت خود بيّنه اقامه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كلام شريح را تصديق و تأييد كردند و پس از آن، مرد نصرانى كه حضور امام مسلمين را در محكمه مشاهده كرد مسلمان شد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اين زره ملك ايشان است كه در سفرى از شتر اورق آن حضرت بر زمين افتاد و او آن را تصاحب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على عليه السلام آن زره را با يك اسب قيمتى به مرد نصرانى بخشيدند و مطابق نقلى دو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يا دينار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روايتى، آن مرد نصرانى در جنگ صفين در ركاب حضرت على عليه السلام جنگيد و به شهادت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السنن الكبرى،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كتاب آداب القاضى، كامل ابن اثير،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دمشق،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الغارت،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هنگامى كه نزد عمر شكايتى از آن حضرت شد و عمر كه قاضى دادگاه بود براى احترام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 حضرت ضمن اعتراض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بر خلاف عدالت قضايى اسلام است كه مرا با كنيه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نشانۀ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جاى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متصدى قضاوت شد، بايد مساوات را در اشاره، نظر كردن به طرفين و محل نشستن آنها مراعات نمايد</w:t>
      </w:r>
      <w:r>
        <w:rPr>
          <w:rFonts w:eastAsia="IRNazanin" w:cs="IRNazanin"/>
          <w:color w:val="111111"/>
          <w:sz w:val="28"/>
          <w:szCs w:val="28"/>
          <w:rtl w:val="true"/>
          <w:lang w:bidi="fa-IR"/>
        </w:rPr>
        <w:t>.»</w:t>
      </w:r>
      <w:r>
        <w:rPr>
          <w:rStyle w:val="FootnoteAnchor"/>
        </w:rPr>
        <w:footnoteReference w:id="17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به شريح دستور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قضاوت مساوات بين متهمين را در نگاهت و صحبتت و جايگاه آنها مراعات كن</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پيامبراكرم صلى الله عليه و آله و سلم در رابطه با فاطمۀ مخزومى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مرتكب سرقت شده بود و به دادگاه احضار شد، و اسامة بن زيد كه فرزند شهيد و مورد احترام پيامبراسلام صلى الله عليه و آله و سلم بود براى او نزد آن حضرت وساطت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هلاك شدند كسانى كه پيش از شما بودند به خاطر اينكه هرگاه شريفى دزدى مى كرد رهايش مى كردند و هرگاه ضعيفى مرتكب سرقت مى شد بر او حد جارى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فاطمه دختر محمّد نيز سرقت كرده بود به يقين دست او را قطع مى كردم</w:t>
      </w:r>
      <w:r>
        <w:rPr>
          <w:rFonts w:eastAsia="IRNazanin" w:cs="IRNazanin"/>
          <w:color w:val="111111"/>
          <w:sz w:val="28"/>
          <w:szCs w:val="28"/>
          <w:rtl w:val="true"/>
          <w:lang w:bidi="fa-IR"/>
        </w:rPr>
        <w:t>.»</w:t>
      </w:r>
      <w:r>
        <w:rPr>
          <w:rStyle w:val="FootnoteAnchor"/>
          <w:rtl w:val="true"/>
        </w:rPr>
        <w:footnoteReference w:id="17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نامۀ اميرالمؤمنين عليه السلام به يكى از فرماندارانش كه اموالى از بيت المال را به ناحق برداشته بود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حسن و حسين اين كار را كرده بودند هيچ هواخواهى و مسامحه اى از ناحيۀ من دريافت نمى كردند و در ارادۀ من اثرى نمى گذاردند تا آنگاه كه حق را از آنان بستانم و باطل را از دامن آنان زايل نمايم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در ماجراى عاريۀ مشروط به ضمانِ يك گردن بند قيمتى توسط يكى از دختران حضرت امير عليه السلام از بيت المال در زمان خلافت آن حضرت براى زينت نمودن در يكى از اعياد، حضرت امير عليه السلام پس از اطلاع از آن و استرداد گردن بند و توبيخ شديد دختر خود و مسئول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عاريه بدون شرط ضمان بود، همانا او اولين زن هاشمى بود كه دستش را به خاطر سرقت قطع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خود را در معرض تجاوز از حق قرار دهى، آيا تمام زنان مهاجر مى توانند در چنين عيدى مثل تو با نظير اين گردن بند خود را زينت كنند؟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همچنين به نقل امام صادق عليه السلام حضرت امير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به كار قضاوت دچار شد، بايد بين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اشاره و نظر كردن و جايگاه آنان مساوات را مراعات نمايد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به طريق اولى مراعات عدالت و مساوات در ساير جهات و از جمله صدور حكم براى آنان موردنظر حضرت بوده است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ذكر است حق مساوات قضايى در جامعه شعبه اى از حق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20" w:name="pg7262_68028"/>
    </w:p>
    <w:p>
      <w:pPr>
        <w:pStyle w:val="BookText"/>
        <w:rPr/>
      </w:pPr>
      <w:bookmarkEnd w:id="220"/>
      <w:r>
        <w:rPr>
          <w:rFonts w:ascii="IRNazanin" w:hAnsi="IRNazanin" w:eastAsia="IRNazanin"/>
          <w:color w:val="111111"/>
          <w:sz w:val="28"/>
          <w:sz w:val="28"/>
          <w:szCs w:val="28"/>
          <w:rtl w:val="true"/>
          <w:lang w:bidi="fa-IR"/>
        </w:rPr>
        <w:t>مساوات همۀ افراد و طبقات قوى و ضعيف در برابر قانون و نفى هرگونه تبعيض در اين رابطه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و روايات دالّ بر اهميت عدالت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بعضى از آنها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بر اين مطلب دلالت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سيرۀ پيامبراكرم صلى الله عليه و آله و سلم و ائمۀ اطهار عليهم السلام و روايات دالّ بر تساوى مردم نيز دليل بر اهميت اين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پيامبراكرم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كأسنان المشط سواء</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همچون دندانه هاى شانه مساوى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و نظاير آن به مقامات معنوى مردم نظر ندارد؛ زيرا بديهى است از نظر معنوى و ايمانى كه به علم و عمل آنان مربوط است هرگز مساوى نخواهند بود</w:t>
      </w:r>
      <w:r>
        <w:rPr>
          <w:rFonts w:eastAsia="IRNazanin" w:cs="IRNazanin"/>
          <w:color w:val="111111"/>
          <w:sz w:val="28"/>
          <w:szCs w:val="28"/>
          <w:rtl w:val="true"/>
          <w:lang w:bidi="fa-IR"/>
        </w:rPr>
        <w:t>.</w:t>
      </w:r>
      <w:r>
        <w:rPr>
          <w:rStyle w:val="FootnoteAnchor"/>
          <w:rtl w:val="true"/>
        </w:rPr>
        <w:footnoteReference w:id="184"/>
      </w:r>
    </w:p>
    <w:p>
      <w:pPr>
        <w:pStyle w:val="Heading6"/>
        <w:numPr>
          <w:ilvl w:val="5"/>
          <w:numId w:val="1"/>
        </w:numPr>
        <w:rPr/>
      </w:pPr>
      <w:bookmarkStart w:id="221" w:name="__RefHeading___Toc472536_1051229030"/>
      <w:bookmarkStart w:id="222" w:name="_Toc86"/>
      <w:bookmarkEnd w:id="221"/>
      <w:r>
        <w:rPr>
          <w:rtl w:val="true"/>
        </w:rPr>
        <w:t>حق مساوات در برابر بيت المال</w:t>
      </w:r>
      <w:bookmarkEnd w:id="22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 بيت المال، اموال و امكانات عمومى است كه در اختيار حاكميت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افراد و اقشار در بهره بردارى و استفاده از</w:t>
      </w:r>
    </w:p>
    <w:p>
      <w:pPr>
        <w:pStyle w:val="BookText"/>
        <w:rPr/>
      </w:pPr>
      <w:r>
        <w:rPr>
          <w:rFonts w:ascii="IRNazanin" w:hAnsi="IRNazanin" w:eastAsia="IRNazanin"/>
          <w:color w:val="111111"/>
          <w:sz w:val="28"/>
          <w:sz w:val="28"/>
          <w:szCs w:val="28"/>
          <w:rtl w:val="true"/>
          <w:lang w:bidi="fa-IR"/>
        </w:rPr>
        <w:t>بيت المال در آنچه به حقوق عمومى و اجتماعى مربوط است حق بهره بردارى مساوى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يك از افراد جامعه در هر پست و مقامى باشد حق ندارد به خاطر مقام و موقعيت خاص سياسى يا اجتماعى خود يا قرابت و همفكرى با حاكمان بيش از ديگران امكانات عمومى را طلب و يا از آن استفاده نمايد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ماجراى عقيل با حضرت امير عليه السلام بهترين گواه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عقيل برادرم را ديدم كه به شدت فقير شده بود و از من مى خواست كه يك صاع از گندمها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كودكانش را ديدم كه از گرسنگى موهايشان ژوليده و رنگشان بر اثر فقر دگرگون گشته، گويا صورتشان با نيل رنگ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باز هم اصرار كرد و چند بار خواستۀ خود را تكرار نمود، من به او گوش فرا دادم، خيال كرد من دينم را به او مى فروشم، و به دلخواه او قدم برمى دارم و از راه و رسم خويش دست مى كشم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براى بيدارى و هوشيارى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آهنى را در آتش گداختم، سپس آن را به بدنش نزديك ساختم تا با حرارت آن عبرت گيرد، ناله اى همچون بيمارانى كه از شدت درد مى نالند سرداد و چيزى نمانده بود كه از حرارت آن بسوزد؛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عقيل، زنان سوگمند در سوگ تو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 تفتيده اى كه انسانى آن را به صورت بازيچه سرخ كرده ناله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 به سوى آتشى مى كشانى كه خداوند جبار با شعلۀ خشم و غضبش آن را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رنج مى نالى و من از</w:t>
      </w:r>
    </w:p>
    <w:p>
      <w:pPr>
        <w:pStyle w:val="BookText"/>
        <w:rPr/>
      </w:pPr>
      <w:r>
        <w:rPr>
          <w:rFonts w:ascii="IRNazanin" w:hAnsi="IRNazanin" w:eastAsia="IRNazanin"/>
          <w:color w:val="111111"/>
          <w:sz w:val="28"/>
          <w:sz w:val="28"/>
          <w:szCs w:val="28"/>
          <w:rtl w:val="true"/>
          <w:lang w:bidi="fa-IR"/>
        </w:rPr>
        <w:t>آتش سوزان نالان نشوم؟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حضرت امير عليه السلام هنگامى كه به خاطر تقسيم مساوى بيت المال مورد اعتراض عده اى مصلحت انديش قرار گرفتند به آنان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از من مى خواهيد كه به وسيلۀ ظلم و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استحكام قدرت 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به خدا قسم هرگز چنين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شخصى خودم نيز بود به طور مساوات تقسيم مى كردم، چه رسد به اينكه مال خداوند است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روايتى آمده است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فرزندان آدم هرگز غلام و كنيززاده نشده اند، همۀ افراد مردم آزاد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مقدارى مال جمع شده است و ما آن را به طور مساوى بين سياه پوست و سرخ پوست تقسيم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مروان به طلحه و زبير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و منظور على كسى غير از شما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به هركدام از آنها سه دينار عطا كردند، و نيز به يك مرد انصارى نيز سه دينار دادند، آنگاه غلام سياهى آمد و به او نيز سه دينار عطا نمودند؛ در اين هنگام مرد انصارى به حضرت اعتراض كرد 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 اين مرد غلامى است كه ديروز آزادش كردم، سهم او را با من مساوى قرار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كتاب خدا نظر كردم، فضيلت و برترى براى اولاد اسماعيل نسبت به اولاد اسحاق نيافتم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همچنين در اين مساوات تفاوتى ميان افراد با گرايش هاى خاص دينى و فكرى نيست؛ همان گونه كه قبلاً به چگونگى برخورد حضرت امير عليه السلام با پيرمرد نابيناى نصرانى و نيز قطع ننمودن حقوق خوارج از بيت المال اشاره 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رابطه با عقيل، شيخ مفيد در كتاب اختصاص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امير عليه السلام به خلافت و ولايت رسيدند در خطابه اى در مدينه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مهاجرين و اى انصار و اى قريش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زمانى كه شاخه اى در يثرب داشته باشم به چيزى از بيت المال شما دست نخوام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خورم كه به قطع و يقين بيت المال را بين سياه پوست و سرخ پوست مساوى تقسيم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عقيل بن ابى طالب ايستاد و به آن حضرت گفت آيا مرا با يك سياه پوست مدينه يكسان قرار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خدا تو را رحم كند، آيا اينجا غير از تو ديگرى نبود كه حرفى بزند؟ و تو بر ديگران نمى توانى فضيلتى داشته باشى جز با سابقه يا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خواهر آن حضرت ام هانى دختر ابوطالب براى گرفتن سهم خود از بيت المال نزد حضرت آمد و ايشان بيست درهم به او پرداختند، سپس ام هانى از كنيز خود كه اهل كتاب بود پرسيد حضرت على به تو چقدر عطا كرد؟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درهم، پس او با ناراحتى نزد آن حضرت آمد و زبان به اعتراض گشود،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انصرفى رحمك اللّه ما وجدنا فى كتاب اللّه فضلاً لاسماعيل على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برو خدا تو را رحم كند، ما در كتاب خدا چيزى نيافتيم كه دلالت كند بر فضيلت اسماعيل بر اسحاق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امير و خاندان او از نسل اسماعيل مى باشند و بنى اسرائيل از نسل اسحاق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 در كتاب اختصاص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گردن بند قيمتى كه از دريا گرفته بودند از بصره براى حضرت امير عليه السلام آورده بودند، امّ‌كلثوم دختر آن حضرت كه از اين جريان مطلع بود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من آن را به گردن خود بيندازم و با آن خود را تجمّل نمايم؟ حضرت به ابا رافع كه مسئول بيت المال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گردن بند را در اموال بيت المال قرار بده، و به امّ‌كلثوم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الى ذلك سبيل، حتى لاتبقى امرأة من المسلمين الّا و لها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راهى به آنچه تو خواستى وجود ندارد، مگر وقتى كه تمام زنان مسلمان چنين گردن بند قيمتى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اين است كه هرچند اين گردن بند به من اهداء شده است، ولى از آن جهت به من اهداء شده كه من امام المسلمين مى باشم و نه به شخص خودم، و حيثيت امامت مسلمين متعلق به تمام مسلمانان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آنچه در تاريخ در مورد يكى از نمايندگان پيامبر صلى الله عليه و آله و سلم به نام ابن اللتيبة آمده است كه پس از بازگشت از مأموريت خود در رابطه با چيزهائى كه با خود آورده بود، مقدارى را تحويل آن حضرت داد و مقدارى را گفت متعلق به خودم مى باشد، زيرا به من اهداء شده است، پس پيامبراكرم صلى الله عليه و آله و سلم روى منبر رفته و پس از حمد و ثناى 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عامل أبعثه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لكم و هذا اهدى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قعد فى بيت ابيه او فى بيت امّه حتى ينظر أيهدى اليه ام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چگونه است وضعيت عاملى كه من او را به جائى فرستاده ام آنگاه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شما است و آن مال من است كه به من اهداء شده است؟ آيا اگر در خانۀ پدر يا مادرش نشسته بود و فقط نگاه مى كرد چيزى به او اهدا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پيامبر اين است كه اگر به كسى كه از طرف حاكميت به جائى براى كارى فرستاده شد و مردم چيزى را به او اهداء كردند، در حقيقت به شخصيت حقيقى او اهداء نشده است، بلكه به شخصيت حقوقى او اهداء شده است، و اين شخصيت متعلق به خود آن شخص نمى باشد، بلكه متعلق به جامعه و حاكميتى است كه ممثل و نمايندۀ جامعه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مراعات مساوات بين افراد و طبقات گوناگون مردم، ابن أبى الحديد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شريفى را بر غير شريف و عربى را بر عجم برترى نمى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اميران و سران قبائل سازش نمى كرد چنانكه ملوك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احدى استمالت نمى نمود و معاويه برخلاف اين عمل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كوفه هفت بخش داشت، به هنگام تقسيم مال، على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روساى بخشها كجايند؟ پس آنان مى آمدند و جوالهاى اموال و امتعه را به اين سوى آن سوى مى نهادند تا هفت قسمت مساوى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ضمن تقسيم، قرصى نان زياد آمد،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تكه كنيد و در هر قسمتى يك تكه از آن نان بنهيد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آن حضرت در پاسخ به اعتراض طلحه و زبير نسبت به سهم آنان از بيت المال كه طالب زيادتر بودند و به سيرۀ عمر اشاره كردند كه او سهم ما را بيشتر از ديگران قرار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به شما چه مقدار عطا مى كردند؟ آيا سهم شما را با سهم ساير مسلمانان مساوى قرار نمى دادند؟ پس آنان ساكت شدند،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سنت رسول اللّه اولى به پيروى است يا سنت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و اجيرم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بيت المال يكسان مى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w:t>
      </w:r>
      <w:bookmarkStart w:id="223" w:name="pg7262_68040"/>
    </w:p>
    <w:p>
      <w:pPr>
        <w:pStyle w:val="Heading4"/>
        <w:numPr>
          <w:ilvl w:val="3"/>
          <w:numId w:val="1"/>
        </w:numPr>
        <w:rPr/>
      </w:pPr>
      <w:bookmarkStart w:id="224" w:name="__RefHeading___Toc472538_1051229030"/>
      <w:bookmarkStart w:id="225" w:name="_Toc87"/>
      <w:bookmarkEnd w:id="223"/>
      <w:bookmarkEnd w:id="224"/>
      <w:r>
        <w:rPr/>
        <w:t>4</w:t>
      </w:r>
      <w:r>
        <w:rPr>
          <w:rtl w:val="true"/>
        </w:rPr>
        <w:t xml:space="preserve"> - </w:t>
      </w:r>
      <w:r>
        <w:rPr>
          <w:rtl w:val="true"/>
        </w:rPr>
        <w:t>حقوق فردى</w:t>
      </w:r>
      <w:bookmarkEnd w:id="225"/>
    </w:p>
    <w:p>
      <w:pPr>
        <w:pStyle w:val="Heading5"/>
        <w:numPr>
          <w:ilvl w:val="4"/>
          <w:numId w:val="1"/>
        </w:numPr>
        <w:rPr/>
      </w:pPr>
      <w:bookmarkStart w:id="226" w:name="__RefHeading___Toc472540_1051229030"/>
      <w:bookmarkStart w:id="227" w:name="_Toc88"/>
      <w:bookmarkEnd w:id="226"/>
      <w:r>
        <w:rPr>
          <w:rtl w:val="true"/>
        </w:rPr>
        <w:t>حقوق متقابل استاد و شاگرد</w:t>
      </w:r>
      <w:bookmarkEnd w:id="22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استاد خود را بزرگ بدارد؛ مجلس او را محترم شمارد؛ به گفتارش با دقت گوش دهد؛ صدايش را در محضر او بلند نكند؛ اگر سؤالى از استاد شود شاگرد پاسخ ندهد؛ در محضر او با ديگرى سخن نگويد و غيبت كسى را نكند؛ هرگاه از استاد در محفلى به بدى نام برده شد از او دفاع نمايد؛ عيوب او را فاش نكند بلكه خوبيهاى او را بازگو نمايد؛ با دشمنان او هم مجلس و هماهنگ نشود، و با دوستان او دشمنى نكند؛ در مشكلات او را يارى نمايد؛ با چشم پوشى از لذتها و كاستن از شهوتها دل خود را براى دريافت علم پاك و مهيا سازد؛ و بداند كه</w:t>
      </w:r>
    </w:p>
    <w:p>
      <w:pPr>
        <w:pStyle w:val="BookText"/>
        <w:rPr/>
      </w:pPr>
      <w:r>
        <w:rPr>
          <w:rFonts w:ascii="IRNazanin" w:hAnsi="IRNazanin" w:eastAsia="IRNazanin"/>
          <w:color w:val="111111"/>
          <w:sz w:val="28"/>
          <w:sz w:val="28"/>
          <w:szCs w:val="28"/>
          <w:rtl w:val="true"/>
          <w:lang w:bidi="fa-IR"/>
        </w:rPr>
        <w:t>شاگرد در حقيقت پيك و فرستادۀ استاد به سوى ديگران است، پس مبادا در رساندن پيام استاد به ديگران خيانت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داشته باشد علمى كه خداوند به او داده است بايد به جامعه نشر دهد و به ديگران آنچه آموخته است بياموزد؛ و در بعضى روايات تعليم دادن ديگران به زكات علم تعبير شده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به علاوه استاد بايد بداند علمى را كه خداوند به او عطا كرده براى خدمت به مردم است، و او همچون خزانه دارى است كه هرنيازمندى را كه مشاهده كرد بايد نياز وى را برطرف نمايد؛ در اين صورت است كه مى تواند خدمتگزارى مخلص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نسبت به حق خداوند ناسپاسى و نسبت به مردم ظلم كرده است، و زمينۀ ذلت و زوال نعمت خود را فراهم نموده است</w:t>
      </w:r>
      <w:r>
        <w:rPr>
          <w:rFonts w:eastAsia="IRNazanin" w:cs="IRNazanin"/>
          <w:color w:val="111111"/>
          <w:sz w:val="28"/>
          <w:szCs w:val="28"/>
          <w:rtl w:val="true"/>
          <w:lang w:bidi="fa-IR"/>
        </w:rPr>
        <w:t>.</w:t>
      </w:r>
      <w:r>
        <w:rPr>
          <w:rStyle w:val="FootnoteAnchor"/>
          <w:rtl w:val="true"/>
        </w:rPr>
        <w:footnoteReference w:id="191"/>
      </w:r>
      <w:r>
        <w:rPr>
          <w:rStyle w:val="FootnoteAnchor"/>
          <w:rtl w:val="true"/>
        </w:rPr>
        <w:footnoteReference w:id="19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از حضرت امير عليه السلام بسيارى از حقوق ذكر شده آمده است</w:t>
      </w:r>
      <w:r>
        <w:rPr>
          <w:rFonts w:eastAsia="Amiri" w:cs="Amiri" w:ascii="Amiri" w:hAnsi="Amiri"/>
          <w:color w:val="111111"/>
          <w:sz w:val="28"/>
          <w:szCs w:val="28"/>
          <w:rtl w:val="true"/>
          <w:lang w:bidi="ar-SA"/>
        </w:rPr>
        <w:t>.</w:t>
      </w:r>
      <w:r>
        <w:rPr>
          <w:rStyle w:val="FootnoteAnchor"/>
        </w:rPr>
        <w:footnoteReference w:id="19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28" w:name="pg7262_68044"/>
    </w:p>
    <w:p>
      <w:pPr>
        <w:pStyle w:val="Heading5"/>
        <w:numPr>
          <w:ilvl w:val="4"/>
          <w:numId w:val="1"/>
        </w:numPr>
        <w:rPr/>
      </w:pPr>
      <w:bookmarkStart w:id="229" w:name="__RefHeading___Toc472542_1051229030"/>
      <w:bookmarkStart w:id="230" w:name="_Toc89"/>
      <w:bookmarkEnd w:id="228"/>
      <w:bookmarkEnd w:id="229"/>
      <w:r>
        <w:rPr>
          <w:rtl w:val="true"/>
        </w:rPr>
        <w:t>حق دانشمندان</w:t>
      </w:r>
      <w:bookmarkEnd w:id="230"/>
    </w:p>
    <w:p>
      <w:pPr>
        <w:pStyle w:val="BookText"/>
        <w:rPr/>
      </w:pPr>
      <w:r>
        <w:rPr>
          <w:rFonts w:ascii="IRNazanin" w:hAnsi="IRNazanin" w:eastAsia="IRNazanin"/>
          <w:color w:val="111111"/>
          <w:sz w:val="28"/>
          <w:sz w:val="28"/>
          <w:szCs w:val="28"/>
          <w:rtl w:val="true"/>
          <w:lang w:bidi="fa-IR"/>
        </w:rPr>
        <w:t>هر انسانى حق دارد از دستاوردهاى علمى، ادبى، هنرى و يا صنعتى خود سود ببرد، به شرط آنكه مضر به حقوق فرد و يا جامعه نباشد؛ و تشخيص آن با نظر كارشناسان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حق دانشمندان در علوم مختلف اين است كه مردم آزادانه كمال استفاده را از علم و دانش آنها ببرند و در رشته هاى مختلف به متخصصان آن رشته مراجعه كنند و نگذارند كه دانشمندان منزوى باشند؛ كه هر جامعه اى كه دانشمندان خود را عزيز نداشته و آنها را احترام نكند و از علمشان بهره نبرد، هرگز به سعادت و كمال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حضرت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دانشمندى كه بين افراد جاهل و نزديكان خود تحقير مى شود، حق دارد كه مورد ترحّم قرار گيرد و ديگران او را عزيز و بزرگ شمارند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در رابطه با ارزش دانش و دانشمند و وظايفى كه براى جامعه مقرر شده، به كتابهاى روايى و از جمله بحارالأنوار مراجعه شود</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اينكه دانشمندان در هر جامعه در هر رشته از علوم كه مى خواهند حق تحقيق و تتبع دارند، و ايجاد زمينۀ آن بر عهدۀ جامعه و</w:t>
      </w:r>
      <w:bookmarkStart w:id="231" w:name="pg7262_68046"/>
    </w:p>
    <w:p>
      <w:pPr>
        <w:pStyle w:val="BookText"/>
        <w:rPr/>
      </w:pPr>
      <w:bookmarkEnd w:id="231"/>
      <w:r>
        <w:rPr>
          <w:rFonts w:ascii="IRNazanin" w:hAnsi="IRNazanin" w:eastAsia="IRNazanin"/>
          <w:color w:val="111111"/>
          <w:sz w:val="28"/>
          <w:sz w:val="28"/>
          <w:szCs w:val="28"/>
          <w:rtl w:val="true"/>
          <w:lang w:bidi="fa-IR"/>
        </w:rPr>
        <w:t>حكومت است؛ و پس از رسيدن به هر نظريه اى مى توانند بدون هراس آن را اعلام نمايند، و اگر يافتۀ آنها به گمان عده اى خطا باشد تنها مى توان با دليل و برهان به نقّادى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حق بزرگى از سوى جامعه بر عهدۀ دانشمندان است كه واقعيات را بيان دارند؛ و در اين راه مسامحه و مجامله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وظيفه نسبت به امور دينى و فكرى خطير و مهم تر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پيامبراكرم صلى الله عليه و آله و 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بدعت ها در امت من آشكار مى شود، بر عالم لازم است كه علمش را آشكار نمايد؛ و اگر چنين نكند لعنت خدا بر اوست</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232" w:name="__RefHeading___Toc472544_1051229030"/>
      <w:bookmarkStart w:id="233" w:name="_Toc90"/>
      <w:bookmarkEnd w:id="232"/>
      <w:r>
        <w:rPr>
          <w:rtl w:val="true"/>
        </w:rPr>
        <w:t>حق شريك</w:t>
      </w:r>
      <w:bookmarkEnd w:id="233"/>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شريكش در غياب او وظيفه اش را انجام دهد و در حضور او در استفاده از مورد شركت با او به عدالت رفتار كند؛ بدون مشورت با او تصميم نگيرد؛ خودسر و مستبد به رأى نباشد؛ مالش را حفظ كند؛ در هيچ چيز كوچك يا بزرگ به او خيانت ننمايد،</w:t>
      </w:r>
      <w:r>
        <w:rPr>
          <w:rStyle w:val="FootnoteAnchor"/>
          <w:rtl w:val="true"/>
        </w:rPr>
        <w:footnoteReference w:id="19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بر سر هردو شريك است تا زمانى كه به يكديگر خيانت نكنند</w:t>
      </w:r>
      <w:r>
        <w:rPr>
          <w:rFonts w:eastAsia="IRNazanin" w:cs="IRNazanin"/>
          <w:color w:val="111111"/>
          <w:sz w:val="28"/>
          <w:szCs w:val="28"/>
          <w:rtl w:val="true"/>
          <w:lang w:bidi="fa-IR"/>
        </w:rPr>
        <w:t>.»</w:t>
      </w:r>
      <w:r>
        <w:rPr>
          <w:rStyle w:val="FootnoteAnchor"/>
          <w:rtl w:val="true"/>
        </w:rPr>
        <w:footnoteReference w:id="198"/>
      </w:r>
      <w:bookmarkStart w:id="234" w:name="pg7262_68048"/>
    </w:p>
    <w:p>
      <w:pPr>
        <w:pStyle w:val="Heading5"/>
        <w:numPr>
          <w:ilvl w:val="4"/>
          <w:numId w:val="1"/>
        </w:numPr>
        <w:rPr/>
      </w:pPr>
      <w:bookmarkStart w:id="235" w:name="__RefHeading___Toc472546_1051229030"/>
      <w:bookmarkStart w:id="236" w:name="_Toc91"/>
      <w:bookmarkEnd w:id="234"/>
      <w:bookmarkEnd w:id="235"/>
      <w:r>
        <w:rPr>
          <w:rtl w:val="true"/>
        </w:rPr>
        <w:t>حق طلبكار</w:t>
      </w:r>
      <w:bookmarkEnd w:id="236"/>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بدهكار اگر قدرت بر پرداخت دارد طلبش را بپردازد و او را سرگردان نكند؛ چرا كه پيامبراكرم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سرگردان كردن طلبكار توسط بدهكارِ توانمند ظلم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اگر توان پرداخت طلبش را ندارد با زبان خوش رضايتش را فراهم آورد، و از او مهلت بگيرد و با برخورد خوب او را به مهلت دادن قانع سازد؛</w:t>
      </w:r>
      <w:r>
        <w:rPr>
          <w:rStyle w:val="FootnoteAnchor"/>
          <w:rtl w:val="true"/>
        </w:rPr>
        <w:footnoteReference w:id="200"/>
      </w:r>
      <w:r>
        <w:rPr>
          <w:rFonts w:ascii="IRNazanin" w:hAnsi="IRNazanin" w:eastAsia="IRNazanin"/>
          <w:color w:val="111111"/>
          <w:sz w:val="28"/>
          <w:sz w:val="28"/>
          <w:szCs w:val="28"/>
          <w:rtl w:val="true"/>
          <w:lang w:bidi="fa-IR"/>
        </w:rPr>
        <w:t>نه اينكه هم طلبش را ندهد و هم با او بدرفتارى كند، كه اين نشانۀ فرومايگى است</w:t>
      </w:r>
      <w:r>
        <w:rPr>
          <w:rFonts w:eastAsia="IRNazanin" w:cs="IRNazanin"/>
          <w:color w:val="111111"/>
          <w:sz w:val="28"/>
          <w:szCs w:val="28"/>
          <w:rtl w:val="true"/>
          <w:lang w:bidi="fa-IR"/>
        </w:rPr>
        <w:t>.</w:t>
      </w:r>
    </w:p>
    <w:p>
      <w:pPr>
        <w:pStyle w:val="Heading5"/>
        <w:numPr>
          <w:ilvl w:val="4"/>
          <w:numId w:val="1"/>
        </w:numPr>
        <w:rPr/>
      </w:pPr>
      <w:bookmarkStart w:id="237" w:name="__RefHeading___Toc472548_1051229030"/>
      <w:bookmarkStart w:id="238" w:name="_Toc92"/>
      <w:bookmarkEnd w:id="237"/>
      <w:r>
        <w:rPr>
          <w:rtl w:val="true"/>
        </w:rPr>
        <w:t>حق مشورت كننده</w:t>
      </w:r>
      <w:bookmarkEnd w:id="23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مشاور اگر نظر درستى در جهت خير و صلاح او دارد در اختيار او بگذارد، به گونه اى كه اگر خودش به جاى او بود همين نظر را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بكوشد اين اظهارنظر با نرمش و استدلال توأم باشد نه با خشونت و غلظت؛ زيرا نرمش وحشت را</w:t>
      </w:r>
      <w:bookmarkStart w:id="239" w:name="pg7262_68050"/>
    </w:p>
    <w:p>
      <w:pPr>
        <w:pStyle w:val="BookText"/>
        <w:rPr/>
      </w:pPr>
      <w:bookmarkEnd w:id="239"/>
      <w:r>
        <w:rPr>
          <w:rFonts w:ascii="IRNazanin" w:hAnsi="IRNazanin" w:eastAsia="IRNazanin"/>
          <w:color w:val="111111"/>
          <w:sz w:val="28"/>
          <w:sz w:val="28"/>
          <w:szCs w:val="28"/>
          <w:rtl w:val="true"/>
          <w:lang w:bidi="fa-IR"/>
        </w:rPr>
        <w:t>مى زدايد ولى خشونت وحشت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نظرى ندارد، او را نزد كسى كه در آن مورد صاحب نظر است راهنمايى كند تا نسبت به خيرخواهى او كوتاهى نكرده باشد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بر مشاور حرام است كه به مشورت كننده خيانت نموده و او را عمداً گمراه كند؛ و اگر مشاور در مشورت خيانت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حق است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مشورت كننده در اثر اعتماد به مشاور متحمل ضرر و زيان مادى يا معنوى شود، مشاور در پيشگاه خداوند مسئول بوده و نسبت به ضرر او ضامن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مشورت كننده بايد مشاورى را انتخاب كند كه علاوه بر تقوا،</w:t>
      </w:r>
      <w:r>
        <w:rPr>
          <w:rStyle w:val="FootnoteAnchor"/>
          <w:rtl w:val="true"/>
        </w:rPr>
        <w:footnoteReference w:id="202"/>
      </w:r>
      <w:r>
        <w:rPr>
          <w:rFonts w:ascii="IRNazanin" w:hAnsi="IRNazanin" w:eastAsia="IRNazanin"/>
          <w:color w:val="111111"/>
          <w:sz w:val="28"/>
          <w:sz w:val="28"/>
          <w:szCs w:val="28"/>
          <w:rtl w:val="true"/>
          <w:lang w:bidi="fa-IR"/>
        </w:rPr>
        <w:t>امانتدارى، صداقت و خيرخواهى، داراى تخصص و نظرات كارشناسى در رابطه با موضوع مورد مشورت باشد؛ و در اين راستا با كسانى مشورت شود كه داراى افكار و گرايشات مختلف اند تا موارد خطا را بشناسد</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240" w:name="__RefHeading___Toc472550_1051229030"/>
      <w:bookmarkStart w:id="241" w:name="_Toc93"/>
      <w:bookmarkEnd w:id="240"/>
      <w:r>
        <w:rPr>
          <w:rtl w:val="true"/>
        </w:rPr>
        <w:t>حق مشاور</w:t>
      </w:r>
      <w:bookmarkEnd w:id="24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به غير از نظر مشورت كننده و يا مخالف با واقع اظهارنظر نمود مورد تهمت قرار نگيرد؛ زيرا هر كس عقيده و نظرى دارد و مشورت كننده در عمل نمودن به نظر مشاور آزاد</w:t>
      </w:r>
      <w:bookmarkStart w:id="242" w:name="pg7262_68052"/>
    </w:p>
    <w:p>
      <w:pPr>
        <w:pStyle w:val="BookText"/>
        <w:rPr/>
      </w:pPr>
      <w:bookmarkEnd w:id="242"/>
      <w:r>
        <w:rPr>
          <w:rFonts w:ascii="IRNazanin" w:hAnsi="IRNazanin" w:eastAsia="IRNazanin"/>
          <w:color w:val="111111"/>
          <w:sz w:val="28"/>
          <w:sz w:val="28"/>
          <w:szCs w:val="28"/>
          <w:rtl w:val="true"/>
          <w:lang w:bidi="fa-IR"/>
        </w:rPr>
        <w:t>است؛ پس حق ندارد او را متهم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نظرش موافق با واقع يا موافق با نظر مشورت كننده باشد، پس از به جاآوردن حمد و شكر خداوند نظر او را قبول نمايد؛ و در هر حال مشورت كننده نسبت به اظهارنظر و دقت مشاور در تشخيص صلاح و فساد از او تشكر كند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بجاست اگر مشاور براى بررسى و تحقيق متحمل مخارجى شده است، مشورت كننده آن را جبران نمايد؛ بلكه اگر آن را شرط كرده باشند واجب است جبران نمايد</w:t>
      </w:r>
      <w:r>
        <w:rPr>
          <w:rFonts w:eastAsia="IRNazanin" w:cs="IRNazanin"/>
          <w:color w:val="111111"/>
          <w:sz w:val="28"/>
          <w:szCs w:val="28"/>
          <w:rtl w:val="true"/>
          <w:lang w:bidi="fa-IR"/>
        </w:rPr>
        <w:t>.</w:t>
      </w:r>
    </w:p>
    <w:p>
      <w:pPr>
        <w:pStyle w:val="Heading5"/>
        <w:numPr>
          <w:ilvl w:val="4"/>
          <w:numId w:val="1"/>
        </w:numPr>
        <w:rPr/>
      </w:pPr>
      <w:bookmarkStart w:id="243" w:name="__RefHeading___Toc472552_1051229030"/>
      <w:bookmarkStart w:id="244" w:name="_Toc94"/>
      <w:bookmarkEnd w:id="243"/>
      <w:r>
        <w:rPr>
          <w:rtl w:val="true"/>
        </w:rPr>
        <w:t>حق نصيحت جو</w:t>
      </w:r>
      <w:bookmarkEnd w:id="244"/>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نصيحت كننده آنچه را صحيح و مفيد به حال او مى داند از او دريغ نكند، و با ملايمت و نرمش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فهم و دركش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ارائه نمايد و بداند كه فهم و درك اشخاص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نصيحت كننده بايد نصيحت خود را با رحمت و عطوفت ادا كند؛</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چنانچه مورد نصيحت احكام شرعى بوده و نصيحت جو جاهل به آنها باشد، بر نصيحت كننده از باب ارشاد جاهل واجب است حكم خدا را بيان نمايد</w:t>
      </w:r>
      <w:r>
        <w:rPr>
          <w:rFonts w:eastAsia="IRNazanin" w:cs="IRNazanin"/>
          <w:color w:val="111111"/>
          <w:sz w:val="28"/>
          <w:szCs w:val="28"/>
          <w:rtl w:val="true"/>
          <w:lang w:bidi="fa-IR"/>
        </w:rPr>
        <w:t>.</w:t>
      </w:r>
    </w:p>
    <w:p>
      <w:pPr>
        <w:pStyle w:val="Heading5"/>
        <w:numPr>
          <w:ilvl w:val="4"/>
          <w:numId w:val="1"/>
        </w:numPr>
        <w:rPr/>
      </w:pPr>
      <w:bookmarkStart w:id="245" w:name="__RefHeading___Toc472554_1051229030"/>
      <w:bookmarkStart w:id="246" w:name="_Toc95"/>
      <w:bookmarkEnd w:id="245"/>
      <w:r>
        <w:rPr>
          <w:rtl w:val="true"/>
        </w:rPr>
        <w:t>حق نصيحت كننده</w:t>
      </w:r>
      <w:bookmarkEnd w:id="24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برابرش متواضع باشى و دل خود را براى فهم نصيحتش حاضر سازى و با دقت به آن گوش فرادهى؛</w:t>
      </w:r>
      <w:bookmarkStart w:id="247" w:name="pg7262_68054"/>
    </w:p>
    <w:p>
      <w:pPr>
        <w:pStyle w:val="BookText"/>
        <w:rPr/>
      </w:pPr>
      <w:bookmarkEnd w:id="247"/>
      <w:r>
        <w:rPr>
          <w:rFonts w:ascii="IRNazanin" w:hAnsi="IRNazanin" w:eastAsia="IRNazanin"/>
          <w:color w:val="111111"/>
          <w:sz w:val="28"/>
          <w:sz w:val="28"/>
          <w:szCs w:val="28"/>
          <w:rtl w:val="true"/>
          <w:lang w:bidi="fa-IR"/>
        </w:rPr>
        <w:t>پس اگر نصيحتش را صواب و مطابق حقيقت يافتى، خدا را سپاس گويى و آن را بپذيرى و در مقابل آن حق شناسى نمايى؛ و اگر آن را صواب و بر وفق حقيقت نيافتى، متهمش نكنى و بدانى كه او در خيرخواهى تو كوتاهى نكرده و فقط نظرش به خطا رفته است</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248" w:name="__RefHeading___Toc472556_1051229030"/>
      <w:bookmarkStart w:id="249" w:name="_Toc96"/>
      <w:bookmarkEnd w:id="248"/>
      <w:r>
        <w:rPr>
          <w:rtl w:val="true"/>
        </w:rPr>
        <w:t>حق احسان كننده</w:t>
      </w:r>
      <w:bookmarkEnd w:id="249"/>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در مقابل احسانى كه كرده از او تشكر نمايى و احسانش را به زبان آورى و او را به نيكى ياد كنى و خالصانه در حق او دعا كنى تا در نهان و عيان از او قدردانى كرده باشى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وقت توانستى احسان او را جبران نمايى</w:t>
      </w:r>
      <w:r>
        <w:rPr>
          <w:rFonts w:eastAsia="Amiri" w:cs="Amiri" w:ascii="Amiri" w:hAnsi="Amiri"/>
          <w:color w:val="111111"/>
          <w:sz w:val="28"/>
          <w:szCs w:val="28"/>
          <w:rtl w:val="true"/>
          <w:lang w:bidi="ar-SA"/>
        </w:rPr>
        <w:t>.</w:t>
      </w:r>
      <w:r>
        <w:rPr>
          <w:rStyle w:val="FootnoteAnchor"/>
          <w:rtl w:val="true"/>
        </w:rPr>
        <w:footnoteReference w:id="207"/>
      </w:r>
    </w:p>
    <w:p>
      <w:pPr>
        <w:pStyle w:val="Heading5"/>
        <w:numPr>
          <w:ilvl w:val="4"/>
          <w:numId w:val="1"/>
        </w:numPr>
        <w:rPr/>
      </w:pPr>
      <w:bookmarkStart w:id="250" w:name="__RefHeading___Toc472558_1051229030"/>
      <w:bookmarkStart w:id="251" w:name="_Toc97"/>
      <w:bookmarkEnd w:id="250"/>
      <w:r>
        <w:rPr>
          <w:rtl w:val="true"/>
        </w:rPr>
        <w:t>حق بيمار</w:t>
      </w:r>
      <w:bookmarkEnd w:id="25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عيادت نمودن از افراد بيمار به گونه اى كه موجب آزار او نباشد</w:t>
      </w:r>
      <w:r>
        <w:rPr>
          <w:rStyle w:val="FootnoteAnchor"/>
          <w:rtl w:val="true"/>
        </w:rPr>
        <w:footnoteReference w:id="208"/>
      </w:r>
      <w:r>
        <w:rPr>
          <w:rFonts w:ascii="IRNazanin" w:hAnsi="IRNazanin" w:eastAsia="IRNazanin"/>
          <w:color w:val="111111"/>
          <w:sz w:val="28"/>
          <w:sz w:val="28"/>
          <w:szCs w:val="28"/>
          <w:rtl w:val="true"/>
          <w:lang w:bidi="fa-IR"/>
        </w:rPr>
        <w:t>و تلاش براى رفع مشكلات او حق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بيمار توان مالى براى معالجه را ندارد، بر دولت اسلامى و افراد متمكن است كه هزينۀ معالجۀ او را تأمين كنند؛ و به ويژه بر پزشكى كه توان معالجۀ بيمار را دارد كوتاهى جايز نيست</w:t>
      </w:r>
      <w:r>
        <w:rPr>
          <w:rFonts w:eastAsia="IRNazanin" w:cs="IRNazanin"/>
          <w:color w:val="111111"/>
          <w:sz w:val="28"/>
          <w:szCs w:val="28"/>
          <w:rtl w:val="true"/>
          <w:lang w:bidi="fa-IR"/>
        </w:rPr>
        <w:t>.</w:t>
      </w:r>
      <w:bookmarkStart w:id="252" w:name="pg7262_68056"/>
    </w:p>
    <w:p>
      <w:pPr>
        <w:pStyle w:val="Heading5"/>
        <w:numPr>
          <w:ilvl w:val="4"/>
          <w:numId w:val="1"/>
        </w:numPr>
        <w:rPr/>
      </w:pPr>
      <w:bookmarkStart w:id="253" w:name="__RefHeading___Toc472560_1051229030"/>
      <w:bookmarkStart w:id="254" w:name="_Toc98"/>
      <w:bookmarkEnd w:id="252"/>
      <w:bookmarkEnd w:id="253"/>
      <w:r>
        <w:rPr>
          <w:rtl w:val="true"/>
        </w:rPr>
        <w:t>حق همسايه</w:t>
      </w:r>
      <w:bookmarkEnd w:id="254"/>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حضور، كرامت او را و در غياب، آبروى او را حفظ كنى؛ و اسرارش را فاش نكنى، و در هر حال او را يارى نمايى و در سختى ها تنها نگذارى؛ از خطاهايش بگذرى و لغزشهايش را ناديده بگيرى؛ اگر نادانى كرد بردبارى كنى، و زبان بدگويان را از او بگردانى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شكم سير بخوابد و همسايه اش گرسنه باشد، هرگز به من ايمان نياورده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و نيز آن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حقوق همسايه اش را ضايع كند از ما نيست، و جبرئيل آنقدر راجع به همسايه به من سفارش نمود كه پنداشتم همسايه از انسان ارث خواهد برد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همين تأكيد بر حق همسايه در وصيتنامۀ حضرت امير عليه السلام نيز آمده است</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روايتى پيامبر صلى الله عليه و آله و سلم به حضرت امير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اكرم الجار و لو كان كافراً</w:t>
      </w:r>
      <w:r>
        <w:rPr>
          <w:rFonts w:eastAsia="IRNazanin" w:cs="IRNazanin"/>
          <w:color w:val="111111"/>
          <w:sz w:val="28"/>
          <w:szCs w:val="28"/>
          <w:rtl w:val="true"/>
          <w:lang w:bidi="fa-IR"/>
        </w:rPr>
        <w:t xml:space="preserve">»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را اكرام كن هرچند كافر باشد</w:t>
      </w:r>
      <w:r>
        <w:rPr>
          <w:rFonts w:eastAsia="IRNazanin" w:cs="IRNazanin"/>
          <w:color w:val="111111"/>
          <w:sz w:val="28"/>
          <w:szCs w:val="28"/>
          <w:rtl w:val="true"/>
          <w:lang w:bidi="fa-IR"/>
        </w:rPr>
        <w:t>.»</w:t>
      </w:r>
      <w:bookmarkStart w:id="255" w:name="pg7262_68058"/>
    </w:p>
    <w:p>
      <w:pPr>
        <w:pStyle w:val="Heading5"/>
        <w:numPr>
          <w:ilvl w:val="4"/>
          <w:numId w:val="1"/>
        </w:numPr>
        <w:rPr/>
      </w:pPr>
      <w:bookmarkStart w:id="256" w:name="__RefHeading___Toc472562_1051229030"/>
      <w:bookmarkStart w:id="257" w:name="_Toc99"/>
      <w:bookmarkEnd w:id="255"/>
      <w:bookmarkEnd w:id="256"/>
      <w:r>
        <w:rPr>
          <w:rtl w:val="true"/>
        </w:rPr>
        <w:t>حق همسفر</w:t>
      </w:r>
      <w:bookmarkEnd w:id="257"/>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قدرت دارى در احسان و اكرام از او فزونتر باشى، وگرنه برابر و در رديف او باشى؛ همچنان كه او تو را محترم مى شمارد تو او را محترم بشمارى؛ و همان گونه كه حفظت مى كند حفظش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كرامت و جوانمردى بر تو سبقت و پيشدستى نگيرد، و اگر پيشدستى نمود جبران نمايى؛ از محبتى كه شايستۀ اوست كوتاهى نكنى، و به خيرخواهى و نصيحت او پايبند باشى؛ او را در اطاعت پروردگار و ترك گناه يارى نمايى، و در هر حال براى او رحمت باشى نه عذاب</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258" w:name="__RefHeading___Toc472564_1051229030"/>
      <w:bookmarkStart w:id="259" w:name="_Toc100"/>
      <w:bookmarkEnd w:id="258"/>
      <w:r>
        <w:rPr>
          <w:rtl w:val="true"/>
        </w:rPr>
        <w:t>حق سائل</w:t>
      </w:r>
      <w:bookmarkEnd w:id="259"/>
    </w:p>
    <w:p>
      <w:pPr>
        <w:pStyle w:val="BookText"/>
        <w:rPr/>
      </w:pPr>
      <w:r>
        <w:rPr>
          <w:rFonts w:ascii="Amiri" w:hAnsi="Amiri" w:eastAsia="Amiri" w:cs="Amiri"/>
          <w:color w:val="111111"/>
          <w:sz w:val="28"/>
          <w:sz w:val="28"/>
          <w:szCs w:val="28"/>
          <w:rtl w:val="true"/>
          <w:lang w:bidi="ar-SA"/>
        </w:rPr>
        <w:t>خداوند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سائل به تندى و غلظت برخورد مكن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مى دانى راست مى گويد، به اندازۀ قدرت حاجتش را برآورده نمايى و برايش دعاكنى و در رسيدن به خواسته اش او را كمك نمايى؛ و اگر در راستگويى او شك دارى، مراقب باشى كه بدبينى و شك تو در اثر وسوسۀ شيطان نباشد تا بخواهد تو را از</w:t>
      </w:r>
      <w:bookmarkStart w:id="260" w:name="pg7262_68060"/>
    </w:p>
    <w:p>
      <w:pPr>
        <w:pStyle w:val="BookText"/>
        <w:rPr/>
      </w:pPr>
      <w:bookmarkEnd w:id="260"/>
      <w:r>
        <w:rPr>
          <w:rFonts w:ascii="IRNazanin" w:hAnsi="IRNazanin" w:eastAsia="IRNazanin"/>
          <w:color w:val="111111"/>
          <w:sz w:val="28"/>
          <w:sz w:val="28"/>
          <w:szCs w:val="28"/>
          <w:rtl w:val="true"/>
          <w:lang w:bidi="fa-IR"/>
        </w:rPr>
        <w:t>انجام كار خير و تقرّب به خداى متعال محروم سازد؛ و با اين حال اگر خواستى محرومش كنى، مبادا به آبرو و حيثيت او ضربه بزنى، بلكه با زبان خوش او را بازگردانى؛ و اگر بتوانى بر تمايلات نفس خود غالب شوى و با وجود وسوسۀ شيطان باز حاجتش را برآورى، بى گمان اين نشانۀ عزم راسخ و قدرت روحى تو خواهد بود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پديدۀ فقر و محروميت در هر جامعه ناشى از ظلمى است كه از ناحيۀ اغنيا و قدرتمداران بر جامعه تحميل مى شود و ثمرۀ آن فقر و حتى تكدّى گرى برخى است؛ و خداوند در قرآن براى فقرا و محرومان سهمى را مشخص فرموده است،</w:t>
      </w:r>
      <w:r>
        <w:rPr>
          <w:rStyle w:val="FootnoteAnchor"/>
          <w:rtl w:val="true"/>
        </w:rPr>
        <w:footnoteReference w:id="216"/>
      </w:r>
      <w:r>
        <w:rPr>
          <w:rFonts w:ascii="IRNazanin" w:hAnsi="IRNazanin" w:eastAsia="IRNazanin"/>
          <w:color w:val="111111"/>
          <w:sz w:val="28"/>
          <w:sz w:val="28"/>
          <w:szCs w:val="28"/>
          <w:rtl w:val="true"/>
          <w:lang w:bidi="fa-IR"/>
        </w:rPr>
        <w:t>كه اگر اين حق ادا مى شد فقر و سائلى به وجود نمى آمد</w:t>
      </w:r>
      <w:r>
        <w:rPr>
          <w:rFonts w:eastAsia="IRNazanin" w:cs="IRNazanin"/>
          <w:color w:val="111111"/>
          <w:sz w:val="28"/>
          <w:szCs w:val="28"/>
          <w:rtl w:val="true"/>
          <w:lang w:bidi="fa-IR"/>
        </w:rPr>
        <w:t>.</w:t>
      </w:r>
    </w:p>
    <w:p>
      <w:pPr>
        <w:pStyle w:val="Heading5"/>
        <w:numPr>
          <w:ilvl w:val="4"/>
          <w:numId w:val="1"/>
        </w:numPr>
        <w:rPr/>
      </w:pPr>
      <w:bookmarkStart w:id="261" w:name="__RefHeading___Toc472566_1051229030"/>
      <w:bookmarkStart w:id="262" w:name="_Toc101"/>
      <w:bookmarkEnd w:id="261"/>
      <w:r>
        <w:rPr>
          <w:rtl w:val="true"/>
        </w:rPr>
        <w:t>حق سالخورده</w:t>
      </w:r>
      <w:bookmarkEnd w:id="262"/>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حرمت پيرى او را مراعات كنى؛ پيامبراسلام صلى الله عليه و آله و سلم در خطبۀ شعبانيه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وقّروا كباركم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إجلال اللّه إجلال ذي الشيبة المسلم</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و تجليل نسبت به مسلمانى 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يا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احترام و تجليل از خداوند مى باشد</w:t>
      </w:r>
      <w:r>
        <w:rPr>
          <w:rFonts w:eastAsia="IRNazanin" w:cs="IRNazanin"/>
          <w:color w:val="111111"/>
          <w:sz w:val="28"/>
          <w:szCs w:val="28"/>
          <w:rtl w:val="true"/>
          <w:lang w:bidi="fa-IR"/>
        </w:rPr>
        <w:t>.»</w:t>
      </w:r>
      <w:bookmarkStart w:id="263" w:name="pg7262_68062"/>
    </w:p>
    <w:p>
      <w:pPr>
        <w:pStyle w:val="BookText"/>
        <w:rPr/>
      </w:pPr>
      <w:bookmarkEnd w:id="263"/>
      <w:r>
        <w:rPr>
          <w:rFonts w:ascii="IRNazanin" w:hAnsi="IRNazanin" w:eastAsia="IRNazanin"/>
          <w:color w:val="111111"/>
          <w:sz w:val="28"/>
          <w:sz w:val="28"/>
          <w:szCs w:val="28"/>
          <w:rtl w:val="true"/>
          <w:lang w:bidi="fa-IR"/>
        </w:rPr>
        <w:t>و نيز حق دارد كه از علم و تجربۀ او كه حاصل عمر اوست بهره ببرى و او را بر خود مقدم دارى و در معاشرت با او خصمانه برخورد نكنى؛ در راه رفتن بر او سبقت نگيرى و پيشاپيش او راه نروى؛ نادانش نشمارى و اگر رفتار جاهلانه اى از او سر زد او را تحمّل نمايى</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264" w:name="__RefHeading___Toc472568_1051229030"/>
      <w:bookmarkStart w:id="265" w:name="_Toc102"/>
      <w:bookmarkEnd w:id="264"/>
      <w:r>
        <w:rPr>
          <w:rtl w:val="true"/>
        </w:rPr>
        <w:t>حق خردسال</w:t>
      </w:r>
      <w:bookmarkEnd w:id="265"/>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همواره براى او رحمت باشى؛ پيامبراكرم صلى الله عليه و آله و سلم در خطبۀ شعبانيه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وارحموا صغاركم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 در تربيت و بالابردن فكر و تهيۀ امكانات علمى و آموزشى او تلاش كنى؛ از خطاهايش درگذرى و بر لغزشهايش پرده پوشى نمايى؛ با او مدارا كنى و لغزشهاى كودكانه اش را ناديده بگيرى؛ از درافتادن و لجبازى با او بپرهيزى؛ و به گونه اى با او برخورد كنى كه از گرايش به حقيقت متنفر نشده و روى نگرداند</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266" w:name="__RefHeading___Toc472570_1051229030"/>
      <w:bookmarkStart w:id="267" w:name="_Toc103"/>
      <w:bookmarkEnd w:id="266"/>
      <w:r>
        <w:rPr>
          <w:rtl w:val="true"/>
        </w:rPr>
        <w:t>حق معاشر</w:t>
      </w:r>
      <w:bookmarkEnd w:id="26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معاشرت او را فريب ندهى و با وى تقلب و دورويى نكنى؛ به او دروغ نگويى و با او مثل دشمن رفتار نكنى؛ اگر به تو اعتماد كرد تا حدّ امكان مراعاتش نمايى؛ و از مجلسى كه</w:t>
      </w:r>
      <w:bookmarkStart w:id="268" w:name="pg7262_68064"/>
    </w:p>
    <w:p>
      <w:pPr>
        <w:pStyle w:val="BookText"/>
        <w:rPr/>
      </w:pPr>
      <w:bookmarkEnd w:id="268"/>
      <w:r>
        <w:rPr>
          <w:rFonts w:ascii="IRNazanin" w:hAnsi="IRNazanin" w:eastAsia="IRNazanin"/>
          <w:color w:val="111111"/>
          <w:sz w:val="28"/>
          <w:sz w:val="28"/>
          <w:szCs w:val="28"/>
          <w:rtl w:val="true"/>
          <w:lang w:bidi="fa-IR"/>
        </w:rPr>
        <w:t>با او قرار دارى برنخيزى مگر با اجازۀ او؛ لغزشهايش را فراموش نموده و كارهاى نيك او را به ياد داشته باشى</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269" w:name="__RefHeading___Toc472572_1051229030"/>
      <w:bookmarkStart w:id="270" w:name="_Toc104"/>
      <w:bookmarkEnd w:id="269"/>
      <w:r>
        <w:rPr>
          <w:rtl w:val="true"/>
        </w:rPr>
        <w:t>حق درگذشتگان</w:t>
      </w:r>
      <w:bookmarkEnd w:id="270"/>
    </w:p>
    <w:p>
      <w:pPr>
        <w:pStyle w:val="BookText"/>
        <w:rPr/>
      </w:pPr>
      <w:r>
        <w:rPr>
          <w:rFonts w:ascii="IRNazanin" w:hAnsi="IRNazanin" w:eastAsia="IRNazanin"/>
          <w:color w:val="111111"/>
          <w:sz w:val="28"/>
          <w:sz w:val="28"/>
          <w:szCs w:val="28"/>
          <w:rtl w:val="true"/>
          <w:lang w:bidi="fa-IR"/>
        </w:rPr>
        <w:t>انجام خاكسپارى و مقدمات آن اوّلين حق درگذشتگان مى باشد؛ همچنين است احسان به خانواده و به ويژه كودكانِ شخص درگذشته، و نيز حفظ حرمت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وارثان بخصوص پسر بزرگتر اوست كه نسبت به حقوق اللّه و يا حقوق الناس كه به عهدۀ او بوده است اقدام نمايد، و براى او خيرات و صدقات بدهند، و از خداوند طلب مغفرت نمايند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سزاوار است بر دولت اسلامى چنانچه فرد درگذشته و وارثانش مالى براى پرداخت بدهى هاى او ندارند، بدهى هاى او را از بيت المال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نيز بايد وصيت هاى مشروع درگذشته را عمل نمايد</w:t>
      </w:r>
      <w:r>
        <w:rPr>
          <w:rFonts w:eastAsia="IRNazanin" w:cs="IRNazanin"/>
          <w:color w:val="111111"/>
          <w:sz w:val="28"/>
          <w:szCs w:val="28"/>
          <w:rtl w:val="true"/>
          <w:lang w:bidi="fa-IR"/>
        </w:rPr>
        <w:t>.</w:t>
      </w:r>
    </w:p>
    <w:p>
      <w:pPr>
        <w:pStyle w:val="Heading5"/>
        <w:numPr>
          <w:ilvl w:val="4"/>
          <w:numId w:val="1"/>
        </w:numPr>
        <w:rPr/>
      </w:pPr>
      <w:bookmarkStart w:id="271" w:name="__RefHeading___Toc472574_1051229030"/>
      <w:bookmarkStart w:id="272" w:name="_Toc105"/>
      <w:bookmarkEnd w:id="271"/>
      <w:r>
        <w:rPr>
          <w:rtl w:val="true"/>
        </w:rPr>
        <w:t>حقوق عمومى مسلمانان نسبت به يكديگر</w:t>
      </w:r>
      <w:bookmarkEnd w:id="27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پيامبراكرم صلى الله عليه و آله و سلم 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مسلمانى نسبت به برادر مسلمانش سى حق ثابت است كه جز اداى آن حقوق يا گذشت صاحب حق از آن راهى ندارد؛ و آن حقوق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لغزشهاى او بگذرد، هنگام اندوه و مصيبت بر او ترحم نمايد، آبروى او را حفظ كند، تقاضاى او را نسبت به گذشت از لغزشها اجابت نمايد، عذرخواهى او را قبول كند، جلوى بدگويى و غيبت از او را بگيرد، پيوسته او را نصيحت نمايد، دوستى خود با او را تحكيم و حفظ كند، عهد و پيمان با او را محترم شمارد، هنگام بيمارى از او عيادت نمايد، بر جنازۀ او حاضر شود، دعوت و هديۀ او را رد نكند، هديه اش را جبران نمايد، و از او به واسطۀ احسانى كه در حق او نموده تشكر كند، در يارى او كوتاهى نكند، ناموس او را حفظ نمايد، حوائج او را در حدّ امكان تأمين نمايد، اگر چيزى را طلب نمود جواب مثبت دهد، در پيدانمودن گمشده اش او را راهنمايى نمايد، سلام او را جواب دهد، هرگاه عطسه كرد با گفتن يرحمك اللّه و مانند آن براى او دعا كند، با خوبى و محبت با او صحبت كند، با خوشرويى به او انعام دهد، قسم او را تصديق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نگويد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دوستان او دوستى نمايد، با دشمنانش دشمن باشد، اگر خواست به ديگرى ظلم كند او را بازدارد، و اگر به او ظلمى شده او را يارى نمايد تا حقش را بگيرد، در طوفان حوادث او را تنها نگذارد، آنچه را براى خود مى خواهد براى او نيز بخواهد، و هرچه را براى خود ناخوشايند دارد براى او نيز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در اداى حقى از حقوق برادر مسلمان خود كوتاهى كند، روز قيامت از او مطالبه مى شود و بايد آن را ادا نمايد</w:t>
      </w:r>
      <w:r>
        <w:rPr>
          <w:rFonts w:eastAsia="IRNazanin" w:cs="IRNazanin"/>
          <w:color w:val="111111"/>
          <w:sz w:val="28"/>
          <w:szCs w:val="28"/>
          <w:rtl w:val="true"/>
          <w:lang w:bidi="fa-IR"/>
        </w:rPr>
        <w:t>.»</w:t>
      </w:r>
      <w:r>
        <w:rPr>
          <w:rStyle w:val="FootnoteAnchor"/>
        </w:rPr>
        <w:footnoteReference w:id="22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اهميت حق مسلمان بر مسلمان ديگر، 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خنيس از امام صادق عليه السلام پرسيد حق مسلمان بر مسلمان ديگر چيست؟ و حضرت پس از اشارۀ اجمالى به اينكه هر مسلمانى بر مسلمان ديگر هفت حق مهم دارد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از اين حقوق تضييع شود، شخص ضايع كننده از ولايت خداوند خارج مى شود و نصيبى از رحمت خداوند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حقوق به تفصيل چيست؟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معلّى، من خيرخواه تو هستم و مى ترسم آنها را يادگيرى و عمل نكنى و حقوق را ضايع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هفت حق از حقوق ذكر شده را به تفصيل برشمردند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تساوى در مراعات حقوق متقابل نيز مورد نظر اسلام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خيرى در مصاحبت با كسى كه حق تو را بر خودش مانند حق او بر تو مراعات نمى كند وجود ندارد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 بسا از كلام حضرت امير عليه السلام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حق كسى را كه حق انسان را ادا نمى كند ادا نمايد، همانا او را پرستيده است</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استفاده مى شود كه در صورت عدم مراعات حقى از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73" w:name="pg7262_68071"/>
    </w:p>
    <w:p>
      <w:pPr>
        <w:pStyle w:val="BookText"/>
        <w:rPr/>
      </w:pPr>
      <w:bookmarkEnd w:id="273"/>
      <w:r>
        <w:rPr>
          <w:rFonts w:ascii="Amiri" w:hAnsi="Amiri" w:eastAsia="Amiri" w:cs="Amiri"/>
          <w:color w:val="111111"/>
          <w:sz w:val="28"/>
          <w:sz w:val="28"/>
          <w:szCs w:val="28"/>
          <w:rtl w:val="true"/>
          <w:lang w:bidi="ar-SA"/>
        </w:rPr>
        <w:t>يك طرف، حق او هم ساقط مى شود</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472576_1051229030"/>
      <w:bookmarkStart w:id="275" w:name="_Toc106"/>
      <w:bookmarkEnd w:id="274"/>
      <w:r>
        <w:rPr>
          <w:rtl w:val="true"/>
        </w:rPr>
        <w:t>حق پرده پوشى عيوب</w:t>
      </w:r>
      <w:bookmarkEnd w:id="275"/>
    </w:p>
    <w:p>
      <w:pPr>
        <w:pStyle w:val="BookText"/>
        <w:rPr/>
      </w:pPr>
      <w:r>
        <w:rPr>
          <w:rFonts w:ascii="IRNazanin" w:hAnsi="IRNazanin" w:eastAsia="IRNazanin"/>
          <w:color w:val="111111"/>
          <w:sz w:val="28"/>
          <w:sz w:val="28"/>
          <w:szCs w:val="28"/>
          <w:rtl w:val="true"/>
          <w:lang w:bidi="fa-IR"/>
        </w:rPr>
        <w:t>از جمله حقوق عمومى و متقابل مسلمانها رازدارى و پرده پوشى عيوب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فقط به زبان اسلام آورده ايد و هنوز ايمان خالص در قلب شما رسوخ نكرده است، افراد مسلمان را مورد مذمّت قرار ندهيد و عيوب آنان را تفتيش و تحقيق نكنيد، كه هر كس چنين كند به يقين خداوند عيوب او را تفتيش و ظاهر مى كند، و هر كس خداوند با او چنين كند او را مفتضح و بى آبرو مى سازد هر چند در كنج خانه اش باشد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امام صادق عليه السلام فرمود كه رسول خدا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كار زشتى را فاش و منتشر سازد، همانند كسى است كه ابتدا كار زشتى را انجام دهد؛ و هر كس مؤمنى را سرزنش كند، تا زنده است به همان عيب گرفتار خواهد شد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276" w:name="__RefHeading___Toc472578_1051229030"/>
      <w:bookmarkStart w:id="277" w:name="_Toc107"/>
      <w:bookmarkEnd w:id="276"/>
      <w:r>
        <w:rPr>
          <w:rtl w:val="true"/>
        </w:rPr>
        <w:t>اهميت اداى حق مؤمن</w:t>
      </w:r>
      <w:bookmarkEnd w:id="27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آمده است كه حضرت امام جعفرصادق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حق مؤمنى را حبس كند و به او نرساند، خداوند روز قيامت او را روى دو پايش پانصد سال نگه مى دارد تا اينكه عرق يا خون او جارى مى شود، و نداكننده اى از طرف خداوند ندا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ستمكارى است كه حق خداوند را حبس نموده است؛ و پس از آن چهل روز ملامت مى شود، سپس امر مى شود او را در آتش افكنند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نيز آن حضرت در روايت ديگرى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چيزى بهتر از اداى حق مؤمن عبادت نشده است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حسن عسكرى عليه السلام نقل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آشناترين مردم به حقوق ساير مؤمنين و پرتلاشترين آنان نسبت به اداى آنها، بالاترين شأن و مقام را نزد خداوند خواهد داشت</w:t>
      </w:r>
      <w:r>
        <w:rPr>
          <w:rFonts w:eastAsia="IRNazanin" w:cs="IRNazanin"/>
          <w:color w:val="111111"/>
          <w:sz w:val="28"/>
          <w:szCs w:val="28"/>
          <w:rtl w:val="true"/>
          <w:lang w:bidi="fa-IR"/>
        </w:rPr>
        <w:t>.»</w:t>
      </w:r>
      <w:r>
        <w:rPr>
          <w:rStyle w:val="FootnoteAnchor"/>
        </w:rPr>
        <w:footnoteReference w:id="23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78" w:name="pg7262_68075"/>
    </w:p>
    <w:p>
      <w:pPr>
        <w:pStyle w:val="Heading2"/>
        <w:numPr>
          <w:ilvl w:val="1"/>
          <w:numId w:val="1"/>
        </w:numPr>
        <w:rPr/>
      </w:pPr>
      <w:bookmarkStart w:id="279" w:name="__RefHeading___Toc472580_1051229030"/>
      <w:bookmarkStart w:id="280" w:name="_Toc108"/>
      <w:bookmarkEnd w:id="278"/>
      <w:bookmarkEnd w:id="279"/>
      <w:r>
        <w:rPr>
          <w:rtl w:val="true"/>
        </w:rPr>
        <w:t>حقوق ملتها نسبت به يكديگر</w:t>
      </w:r>
      <w:bookmarkEnd w:id="280"/>
    </w:p>
    <w:p>
      <w:pPr>
        <w:pStyle w:val="Heading3"/>
        <w:numPr>
          <w:ilvl w:val="2"/>
          <w:numId w:val="1"/>
        </w:numPr>
        <w:rPr/>
      </w:pPr>
      <w:bookmarkStart w:id="281" w:name="__RefHeading___Toc472582_1051229030"/>
      <w:bookmarkStart w:id="282" w:name="_Toc109"/>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كشورها در روابط خود با يكديگر داراى آزادى مطلق نبوده، بلكه تابع قواعد حقوق بين الملل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حقوق بين الملل براى آنها در روابطشان با يكديگر محدوديت هايى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ديگر انسانها داراى اديان، فرهنگها و موقعيتهاى گوناگون هستند كه محترم مى باشند؛ از اين رو دولتها و ملتهاى مسلمان و غيرمسلمان داراى حقوقى متقابل هستند كه براساس آن، حكومت اسلامى و مسلمانان نيز نسبت به آنان وظايف خاصى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نيكى كردن و عدالت ورزى نسبت به كسانى كه دربارۀ دين با شما در جنگ نبوده و شما را از سرزمينتان بيرون نكرده اند نهى نمى كند؛ همانا خداوند عدل ورزان را دوست مى دارد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مللى كه در حال جنگ با مسلمانان نباشند، باورها و قوانين و مرزهاى شناخته شدۀ آنها محترم است و نبايد مورد اهانت و تجاوز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معارف اسلامى از راه منطق و استدلال حق همۀ انسان ها بوده تا در اثر تفكر و انديشۀ آزاد زمينۀ دستيابى آنان به حق، توحيد و عدالت فراهم آيد؛ بنابراين وظيفۀ همۀ مسلمانان است تا زمينۀ تعامل فكرى ميان خود و ساير ملل و اديان را فراهم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كريم آمده است كه پيامبراكرم صلى الله عليه و آله و سلم خطاب به اهل كتاب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 بياييد كلمه اى را كه ميان ما و شماست بپذيريد كه جز خدا را نپرستيم و كسى را با او شريك نگيريم</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نهج البلاغۀ صبحى صالح، نامۀ </w:t>
      </w:r>
      <w:r>
        <w:rPr>
          <w:rFonts w:eastAsia="IRNazanin" w:cs="IRNazanin"/>
          <w:color w:val="111111"/>
          <w:sz w:val="28"/>
          <w:szCs w:val="28"/>
          <w:lang w:bidi="fa-IR"/>
        </w:rPr>
        <w:t>47</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همچنين در همين راستا مى توان به سيرۀ پيامبر در نامه نگارى به سران كشورهاى غيرمسلمان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حاكم حبشه، هرقل حاكم روم، مقوقس بزرگ قبط، خسرو پرويز پادشاه ايران، و هرمزان عامل وى و ديگران استشهاد نمود كه خود حاكى از ايجاد زمينۀ گفتگو ميان پيامبر صلى الله عليه و آله و سلم و آنان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امت مسلمان است تا آنجا كه ممكن است به ملتهاى مسلمان يا غيرمسلمانى كه تحت سيطرۀ ظلم و ستم قرارداشته و توان دفاع از خود را ندارند، كمك نموده و از ظلم و ستم رهايشان كنند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 عليه السلام در آخرين لحظات عمر خويش به امام حسن عليه السلام و امام حسين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همواره دشمن ستمكار و ياور ستمديده باشيد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اساساً هدف اصلى از جهاد در اسلام كشورگشايى و تحميل عقيدۀ دينى با زور و اكراه نبوده است؛ بلكه هدف اصلى و بنيادين، نجات امتهاى تحت ستم و دفع و رفع موانع آزادى آنهاست، تا بتوانند آزادانه پس از تحقيق و تفحص عقيدۀ حق را شناخته و بدان عمل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تفصيل اين بحث در كتاب دراسات فى ولاية الفقيه، جلد دوّم، صفحات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غيرمسلمان اگر با مسلمانان در حال جنگ باشند و تقاضاى صلح نمايند، اين حق را دارند كه چنانچه انگيزۀ آنان خدعه و فريب نباشد، تقاضاى آنها از طرف حكومت اسلامى پذيرفته شود؛ قرآن كريم بدين معنا تصريح نموده و خطاب به پيامبراكرم صلى الله عليه و آله و سلم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تقاضاى صلح كرده و به آن متمايل شدند پس تو هم طالب صلح باش</w:t>
      </w:r>
      <w:r>
        <w:rPr>
          <w:rFonts w:eastAsia="IRNazanin" w:cs="IRNazanin"/>
          <w:color w:val="111111"/>
          <w:sz w:val="28"/>
          <w:szCs w:val="28"/>
          <w:rtl w:val="true"/>
          <w:lang w:bidi="fa-IR"/>
        </w:rPr>
        <w:t>.»</w:t>
      </w:r>
      <w:r>
        <w:rPr>
          <w:rStyle w:val="FootnoteAnchor"/>
          <w:rtl w:val="true"/>
        </w:rPr>
        <w:footnoteReference w:id="23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صلحى را كه بدان دعوت شده ايد دفع نكنيد، صلحى كه رضا و خشنودى خدا در آن است؛ زيرا در صلح راحت لشگريان و آسايش اندوهها و آسودگى براى اهل</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چنانچه پيمان ترك مخاصمه منعقد نموده و به آن متعهد و پايبند باشند، دولت و ملت اسلامى بايد تعهد آنان را محترم شمارند و آنان نيز متقابلاً بايد به تعهد خود پايبند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مورد آن دسته از مشركين كه با آنان پيمان و عهد بسته ايد و آنان به پيمان خود كاملاً عمل نمودند و از دشمنان شما نيز حمايت نكردند، شما نيز به عهد خود تا زمان مقرّر عمل نماييد كه خداوند پرهيزكاران را دوست دارد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همچنين اگر پس از اين پيمان هرگونه پيمان ديگرى بين آنان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ميثاقهاى جهانى و بين المللى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شود بايد محترم شمرده شود و يك طرفه نقض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ادلّۀ وجوب وفاى به عهد و عقود شامل چنين معاهدات نيز خواهد شد؛ مانند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آيات كه دلالت دارد بر اينكه عهد و پيمان امضا شده الزام آور است</w:t>
      </w:r>
      <w:r>
        <w:rPr>
          <w:rFonts w:eastAsia="IRNazanin" w:cs="IRNazanin"/>
          <w:color w:val="111111"/>
          <w:sz w:val="28"/>
          <w:szCs w:val="28"/>
          <w:rtl w:val="true"/>
          <w:lang w:bidi="fa-IR"/>
        </w:rPr>
        <w:t>.</w:t>
      </w:r>
      <w:r>
        <w:rPr>
          <w:rStyle w:val="FootnoteAnchor"/>
          <w:rtl w:val="true"/>
        </w:rPr>
        <w:footnoteReference w:id="24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صورت خيانت يك طرف معاهده و نقض پيمان، حق آن طرف ساقط مى شود و عمل به مثل متقابلاً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انفال به همين موضوع اشاره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تَخافَنَّ مِنْ قَوْمٍ خِيانَةً فَانْبِذْ إِلَيْهِمْ عَلى سَواءٍ إِنَّ اللّهَ لا يُحِبُّ الْخائِنِينَ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بنابراين به طور كلى بر هر مسلمانى وفاى به عهد واجب، و نقض عهد و اعمال مكر و خدعه حرام است؛ هرچند طرف عهد غير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دولتهاى غيرمسلمان درصدد جنگ يا توطئه عليه حكومت اسلامى و مسلمانان نباشند، دولت اسلامى مى تواند روابط متقابل در امور سياسى، اقتصادى، فرهنگى و يا نظامى با آنان برقرار نمايد؛ و اگر آنها نياز به منابع طبيعى و مادى اى كه در دست مسلمانان است دارند، دولت اسلامى مى تواند با حفظ منافع خود و با قراردادهاى عادلانه امكان استفادۀ آنان را از آن منابع فراهم 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افراد ملتها و دولتها حق ندارند در امور داخلى كشورهاى ديگر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نوع حكومت، افراد حاكم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رضايت مردم آنهاست دخالت كنند؛ مگر اينكه آن حكومت تحميلى باشد و خود مردم از ساير ملل بخواهند كه به آنها كمك نموده تا شرايط خود را تغيير دهند؛ و يا اينكه مسأله اى مربوط به سرنوشت همۀ ملل و انسانها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مواد مخدر و يا سلاحهاى كشتار جمعى؛ كه در اين صورت نيز مطابق شرايط و توافقات بين المللى لازم است با هر پديده اى كه سلامت و امنيت انسانها را به مخاطره مى اندازد برخورد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83" w:name="pg7262_68084"/>
    </w:p>
    <w:p>
      <w:pPr>
        <w:pStyle w:val="BookText"/>
        <w:rPr/>
      </w:pPr>
      <w:bookmarkEnd w:id="283"/>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افراد و يا دولتها در غير از زمان جنگ حق جاسوسى در امور ديگر كشورها را ندارند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كليۀ اماكنى كه نزد اديان و مذاهب، مقدس و محترمند و همچنين آثار ملى و باستانى كه به تاريخ و تمدن ملتها تعلق دارد، نبايد حتى در زمان جنگ مورد تخريب و يا اهانت قرار گيرد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دولتها و كشورها در برابر قوانين و تعهّدات بين المللى يكسان مى باشند، و هيچ كشور و دولتى حق ندارد به خاطر موقعيت جهانى خود يا قدرت نظامى برتر از حق ويژه اى در برابر قوانين بين المللى بهره بردارى نمايد</w:t>
      </w:r>
      <w:r>
        <w:rPr>
          <w:rFonts w:eastAsia="IRNazanin" w:cs="IRNazanin"/>
          <w:color w:val="111111"/>
          <w:sz w:val="28"/>
          <w:szCs w:val="28"/>
          <w:rtl w:val="true"/>
          <w:lang w:bidi="fa-IR"/>
        </w:rPr>
        <w:t>.</w:t>
      </w:r>
    </w:p>
    <w:p>
      <w:pPr>
        <w:pStyle w:val="Heading3"/>
        <w:numPr>
          <w:ilvl w:val="2"/>
          <w:numId w:val="1"/>
        </w:numPr>
        <w:rPr/>
      </w:pPr>
      <w:bookmarkStart w:id="284" w:name="__RefHeading___Toc472584_1051229030"/>
      <w:bookmarkStart w:id="285" w:name="_Toc110"/>
      <w:bookmarkEnd w:id="284"/>
      <w:r>
        <w:rPr>
          <w:rtl w:val="true"/>
        </w:rPr>
        <w:t>حق مصونيت ديپلماتها</w:t>
      </w:r>
      <w:bookmarkEnd w:id="28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حقوق متقابل ملتها و دولتها از نظر اسلام، مصونيت نمايندگان اعزامى آنها به كشورها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دولتها و نيز فرستادگان ويژۀ آنها حق دارند در حكومت اسلامى آزاد بوده و از</w:t>
      </w:r>
      <w:bookmarkStart w:id="286" w:name="pg7262_68086"/>
    </w:p>
    <w:p>
      <w:pPr>
        <w:pStyle w:val="BookText"/>
        <w:rPr/>
      </w:pPr>
      <w:bookmarkEnd w:id="286"/>
      <w:r>
        <w:rPr>
          <w:rFonts w:ascii="IRNazanin" w:hAnsi="IRNazanin" w:eastAsia="IRNazanin"/>
          <w:color w:val="111111"/>
          <w:sz w:val="28"/>
          <w:sz w:val="28"/>
          <w:szCs w:val="28"/>
          <w:rtl w:val="true"/>
          <w:lang w:bidi="fa-IR"/>
        </w:rPr>
        <w:t>هرگونه تعرض مصون و محفوظ باشند؛ به گونه اى كه بتوانند بدون ترس و يا ايجاد مشكلى پيام خود را با صراحت ابلاغ نموده و به وظايف مقرره اى كه به توافق طرفين رسيده است عمل نمايند؛ و در اين حكم ميان زمان جنگ و صلح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نيز به دستور پيامبراكرم صلى الله عليه و آله و سلم فرستادگان كفار و مشركينى كه در حال جنگ با مسلمانان بودند، اين حق را داشتند كه آزادانه پيام خود را ابلاغ نمايند و كسى متعرض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صريحاً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نمايندگان دشمن نبايد كشته شوند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287" w:name="__RefHeading___Toc472586_1051229030"/>
      <w:bookmarkStart w:id="288" w:name="_Toc111"/>
      <w:bookmarkEnd w:id="287"/>
      <w:r>
        <w:rPr>
          <w:rtl w:val="true"/>
        </w:rPr>
        <w:t>حق اقليت هاى مذهبى</w:t>
      </w:r>
      <w:bookmarkEnd w:id="28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كه كشورها و حاكميّت ها به شكل كنونى داراى قانون اساسى نبوده اند، حاكميت ها با اقليت هاى دينى هر كشورى قرارداد خاصّى مبنى بر تأمين حقوق آنان با شرايطى منعقد مى نمودند و طرفين ملتزم به رعايت آن مى شدند؛ اما در شرايط كنونى كه كشورها داراى قانون اساسى مى باشند و حقوق همۀ افراد در قانون اساسى هر كشورى معيّن و مشخص شده است، رأى دادن اقليت ها به قانون اساسى كه در حكم ميثاق ملّى مى باشد حكم همان قرارداد ذمّه را دارد، و قهراً اقليت هاى مذهبى نيز همان حقوق شهروندى را دارا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 اقليت هاى مذهبى كه در كشور اسلامى و در پناه حاكميت اسلام</w:t>
      </w:r>
    </w:p>
    <w:p>
      <w:pPr>
        <w:pStyle w:val="BookText"/>
        <w:rPr/>
      </w:pPr>
      <w:r>
        <w:rPr>
          <w:rFonts w:ascii="IRNazanin" w:hAnsi="IRNazanin" w:eastAsia="IRNazanin"/>
          <w:color w:val="111111"/>
          <w:sz w:val="28"/>
          <w:sz w:val="28"/>
          <w:szCs w:val="28"/>
          <w:rtl w:val="true"/>
          <w:lang w:bidi="fa-IR"/>
        </w:rPr>
        <w:t>زندگى مى كنند اين است كه حكومت اسلامى هر آنچه را خداوند از آنان قبول كرده است قبول نمايد، و آنچه را بر انجام آن متعهد شده اند از آنان مطالبه كند؛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لْيَحْكُمْ أَهْلُ الْإِنْجِيلِ بِما أَنْزَلَ اللّهُ فِيهِ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نصارا بر اساس آنچه خداوند در انجيل فرو فرستاده حكم و قضاوت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مسلمانى بايد همچون هم كيشان خود با آنان رفتار نمايد و به پيمانهاى خود با آنان وفا نمايد و آنان را مورد ستم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هر كس به معاهدى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يكى از اقليت هاى دينى كه در ذمّۀ اسلام نيست ولى با مسلمانان پيمان داد و ستد منعقد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نمود، يا نقص و ضررى به او وارد كرد، يا بيش از طاقتش به او كارى محول نمود، و يا بدون رضايتش چيزى را از او گرفت، همانا من در روز قيامت با او مخاصمه خواهم كرد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حضرت امير عليه السلام خطاب به مالك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خود را نسبت به مردم لبريز از رحمت و محبت و لطف به آنان بكن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مردم يا هم كيشان تو هستند و يا همنوعان تو</w:t>
      </w:r>
      <w:r>
        <w:rPr>
          <w:rFonts w:eastAsia="Amiri" w:cs="Amiri" w:ascii="Amiri" w:hAnsi="Amiri"/>
          <w:color w:val="111111"/>
          <w:sz w:val="28"/>
          <w:szCs w:val="28"/>
          <w:rtl w:val="true"/>
          <w:lang w:bidi="ar-SA"/>
        </w:rPr>
        <w:t>.»</w:t>
      </w:r>
      <w:r>
        <w:rPr>
          <w:rStyle w:val="FootnoteAnchor"/>
        </w:rPr>
        <w:footnoteReference w:id="24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89" w:name="pg7262_68090"/>
    </w:p>
    <w:p>
      <w:pPr>
        <w:pStyle w:val="BookText"/>
        <w:rPr/>
      </w:pPr>
      <w:bookmarkEnd w:id="289"/>
      <w:r>
        <w:rPr>
          <w:rFonts w:ascii="IRNazanin" w:hAnsi="IRNazanin" w:eastAsia="IRNazanin"/>
          <w:color w:val="111111"/>
          <w:sz w:val="28"/>
          <w:sz w:val="28"/>
          <w:szCs w:val="28"/>
          <w:rtl w:val="true"/>
          <w:lang w:bidi="fa-IR"/>
        </w:rPr>
        <w:t>همچنين آنان حق دارند در كشور اسلامى با آزادى به آيين خود عمل نمايند؛ مشروط بر اينكه به ميثاق خود با حاكميت اسلامى عمل نموده و تظاهر به خوردن مشروبات الكلى و گوشت خوك و ساير محرمات نكنند كه منافى حقوق مسلمانان است</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290" w:name="__RefHeading___Toc472588_1051229030"/>
      <w:bookmarkStart w:id="291" w:name="_Toc112"/>
      <w:bookmarkEnd w:id="290"/>
      <w:r>
        <w:rPr>
          <w:rtl w:val="true"/>
        </w:rPr>
        <w:t>حق اسيران</w:t>
      </w:r>
      <w:bookmarkEnd w:id="291"/>
    </w:p>
    <w:p>
      <w:pPr>
        <w:pStyle w:val="BookText"/>
        <w:rPr/>
      </w:pPr>
      <w:r>
        <w:rPr>
          <w:rFonts w:ascii="Amiri" w:hAnsi="Amiri" w:eastAsia="Amiri" w:cs="Amiri"/>
          <w:color w:val="111111"/>
          <w:sz w:val="28"/>
          <w:sz w:val="28"/>
          <w:szCs w:val="28"/>
          <w:rtl w:val="true"/>
          <w:lang w:bidi="ar-SA"/>
        </w:rPr>
        <w:t>با توجه به آيات و رواياتى كه بر حرمت و كرامت ذاتى انسان دلالت مى كنند، و نيز عموم آيۀ شريفۀ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يَجْرِمَنَّكُمْ شَنَآنُ قَوْمٍ عَلى أَلاّ تَعْدِلُوا اعْدِلُوا هُوَ أَقْرَبُ لِلتَّقْوى</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همين روش پيامبر صلى الله عليه و آله و سلم زمينۀ آن شد كه مسلمانان در كشورهاى اسلامى حتى در حكومت هاى بنى اميه و بنى عباس با دگرانديشان كه در اقليت بودند رفتارى عادلانه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گوستاولوبون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تحت حكومت مسلمين دوباره همان ترقى و تعالى را حاصل نمود كه از ساليان دراز فاقد بوده، چنانكه در زمان خلفاى بنى اميه و بنى عباس تمدن شام به اوج كمال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نسبت به رعاياى خود با كمال انصاف و مروت و مردانگى رفتار نموده، به آنها در مذهب آزادى كامل داده بودند، در عصر حكومت آنها رئيس اساقفه كليساى شرقى و غربى به قدرى راحت و آزاد بود كه پيش از اين براى او چنين چيزى ميسّر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حضارة العرب، ترجمۀ سيّد محمّد تقى فخرداعى گيلانى،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مدارا كردن با كفار و حفظ حقوق و حرمت آنان، در جلد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ولاية الفقيه و فقه الدولة الاسلامية، ص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و رواياتى اشاره شده كه دلالت بر مطلب فوق مى كنند و در ضمن آن چند نكته توضيح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على عليه السلام براى آبرو و حيثيت و اموال اهل كتاب همان حرمتى را قائل بودند كه براى آبرو و حيثيت و اموال مسلمانان قائل بودند و از اين رو پس از اطلاع آن حضرت از حمله و تعرّض لشكر معاويه در شهر انبار به زنان مسلمان و زنان اهل ذمّه ضمن كلامى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به خاطر تأسف و ناراحتى از اين جريان بميرد نه فقط ملامت نخواهد شد، بلكه به نظر من شايستۀ مرگ نيز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البلاغۀ صبحى صالح، خطبۀ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اهل ذمّه و احساس آزادى آنان در خلافت حضرت على عليه السلام به جائى رسيده بود كه بنابر نقل تواريخ، زرۀ آن حضرت در زمان خلافت و حكومت خودشان به تصاحب مرد يهودى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نقل ديگر مرد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كارشان به محكمه و قضاوت شريح قاضى كشيده شد و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قاضى منصوب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 السلام كه مدعى مالكيت زره بودند تقاضاى بيّنه و شاهد نمود و آن حضرت قنبر و امام حسين عليه السلام فرزند خود را براى شهادت معرفى كردند ولى شريح شهادت آنان را به دليل اين كه قنبر غلام حضرت و امام حسين عليه السلام فرزند ايشان است رد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مناقب كه از كتاب حلية الاولياء و نزهة الابصار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خلافت حضرت على عليه السلام آن حضرت پيرمرد محتاجى را ديدند كه گدائى مى كرد، پرسيدند 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نصرانى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تا زمانى كه قدرت و توان داشت او را به كار كردن وامى داشتيد و اكنون كه از كار كردن عاجز شده است او را رها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دادند هزينۀ زندگى او از بيت المال تأمين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اهل ذمّه در صدر اسلام منحصر به افراد زنده نبود، بلكه مردگان آنان نيز مورد احترام پيامبر صلى الله عليه و آله و سلم و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صلى الله عليه و آله و سلم به اتفاق عده اى از اصحاب خود در راهى نشسته بودند و جنازۀ يك مرد يهودى از آن مسير حمل مى شد، پيامبر صلى الله عليه و آله و سلم به احترام آن جنازه از جاى خود برخاستند و ايستادند، پس يكى از اصحاب به عنوان اعتراض به اين عمل پيامبر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جنازۀ يك يهودى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يك انسان نيست؟ و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جنازه اى را ديديد بپا خيزيد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بخارى،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قوانين جديد دنيا نيز توجه خاصّى به حقوق اقليت هاى قومى، دينى، نژادى و زبانى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پس از بحث هايى سرانجام در مجمع عمومى سازمان ملل متحد حقوق آنها در سه مادۀ زير به تصويب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منسوب به يكى از اقليت هاى فوق الذكر حق دارند از فرهنگ، دين و زبان خاص خود به طور رسمى و علنى در همۀ عرصه ها بهره 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فوق الذكر حق دارند در رشد و حيات فرهنگى و دينى خود و نيز امور اجتماعى و اقتصادى عمومى مشاركت فعال داشته باشند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افراد مذكور حق دارند در سطح كشور يا قوم و جمعيت خودشان مشاركت فعال داشته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دشمنى و كينۀ قومى شما را به بى عدالتى و انجام كارهاى ناشايسته وادارد؛ عدالت را مراعات كنيد كه به تقوا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زمان جنگ به اسارت درمى آيند داراى حقوقى هستند؛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حضرت امير عليه السلام نيز هنگام جنگ جمل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اسيرى كشته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على المذاهب الأربعة، كتاب الحدود، مبحث البغاة والمحاربين،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اذيت</w:t>
      </w:r>
    </w:p>
    <w:p>
      <w:pPr>
        <w:pStyle w:val="BookText"/>
        <w:rPr/>
      </w:pPr>
      <w:r>
        <w:rPr>
          <w:rFonts w:ascii="IRNazanin" w:hAnsi="IRNazanin" w:eastAsia="IRNazanin"/>
          <w:color w:val="111111"/>
          <w:sz w:val="28"/>
          <w:sz w:val="28"/>
          <w:szCs w:val="28"/>
          <w:rtl w:val="true"/>
          <w:lang w:bidi="fa-IR"/>
        </w:rPr>
        <w:t xml:space="preserve">و آزار روحى و جسمى اسير و اجبار او بر جاسوسى جايز نيست؛ و علاوه بر آنكه حيثيت و مال او بايد حفظ شود حق دارد از ديگر مزاياى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ملاقات با خانواده، امكان تحصيل و تعليم و امكانات غذا و لباس مناسب و همچنين امكانات بهداشتى، تفريحى و ورزشى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هر يك از حقوق اسيران علاوه بر آنكه معصيت خداوند است بايد جبران شود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اسيران حق دارند پس از اتمام جنگ آزاد شوند و دولتها بايد مقدمات آزادى آنها را سريعاً فراهم كنند؛ در اين رابطه عمل پيامبر صلى الله عليه و آله و سلم و عفو آن حضرت نسبت به مشركين مكّه پس از فتح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در ريختن خون مسلمانان در بدر و احد و ساير جنگها دست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عفو وحشى قاتل حمزه عليه السلام بدون كسب رضايت دختر و ساير وارثان او، و نيز عفو مالك بن عوف با اينكه او سبب شهادتد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مسلمانان در جنگ هوازن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پس از اسارت كفار قريش به آنان خطاب كرده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انديشه مى كنيد كه من در رابطه با شما چه كارى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با كرامتى و پسر برادر با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همۀ آنها را عفو كردند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حتى پيامبر صلى الله عليه و آله و سلم خانۀ ابوسفيان را محل امن قرار داده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وارد خانۀ او شد در امان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 هند، زن ابوسفيان كه سابقۀ بدى در دشمنى با اسلام داشت و اعمال فجيع او با جنازه هاى شهداى احد در تاريخ ثبت شده است، هنگامى كه مسلمان شد دو گوسفند نيز هديه آورد، پيامبر صلى الله عليه و آله و سلم از او قبول كردند و او را عفو نمودند و در حق گله اش دعا كردند، و گله اش زياد شد</w:t>
      </w:r>
      <w:r>
        <w:rPr>
          <w:rFonts w:eastAsia="IRNazanin" w:cs="IRNazanin"/>
          <w:color w:val="111111"/>
          <w:sz w:val="28"/>
          <w:szCs w:val="28"/>
          <w:rtl w:val="true"/>
          <w:lang w:bidi="fa-IR"/>
        </w:rPr>
        <w:t>.»</w:t>
      </w:r>
      <w:r>
        <w:rPr>
          <w:rStyle w:val="FootnoteAnchor"/>
          <w:rtl w:val="true"/>
        </w:rPr>
        <w:footnoteReference w:id="254"/>
      </w:r>
      <w:r>
        <w:rPr>
          <w:rStyle w:val="FootnoteAnchor"/>
          <w:rtl w:val="true"/>
        </w:rPr>
        <w:footnoteReference w:id="25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است رفتار بزرگوارانۀ حضرت امير عليه السلام با اسراى جنگد</w:t>
      </w:r>
      <w:r>
        <w:rPr>
          <w:rFonts w:eastAsia="IRNazanin" w:cs="IRNazanin"/>
          <w:color w:val="111111"/>
          <w:sz w:val="28"/>
          <w:szCs w:val="28"/>
          <w:rtl w:val="true"/>
          <w:lang w:bidi="fa-IR"/>
        </w:rPr>
        <w:t>.</w:t>
      </w:r>
      <w:bookmarkStart w:id="292" w:name="pg7262_68100"/>
    </w:p>
    <w:p>
      <w:pPr>
        <w:pStyle w:val="BookText"/>
        <w:rPr/>
      </w:pPr>
      <w:bookmarkEnd w:id="292"/>
      <w:r>
        <w:rPr>
          <w:rFonts w:ascii="IRNazanin" w:hAnsi="IRNazanin" w:eastAsia="IRNazanin"/>
          <w:color w:val="111111"/>
          <w:sz w:val="28"/>
          <w:sz w:val="28"/>
          <w:szCs w:val="28"/>
          <w:rtl w:val="true"/>
          <w:lang w:bidi="fa-IR"/>
        </w:rPr>
        <w:t>جمل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المال و نگهبانان آن حمله كردند و عدۀ زيادى از مردم را با وضع بسيار بدى به شهادت رساندند،</w:t>
      </w:r>
      <w:r>
        <w:rPr>
          <w:rStyle w:val="FootnoteAnchor"/>
          <w:rtl w:val="true"/>
        </w:rPr>
        <w:footnoteReference w:id="256"/>
      </w:r>
      <w:r>
        <w:rPr>
          <w:rFonts w:ascii="IRNazanin" w:hAnsi="IRNazanin" w:eastAsia="IRNazanin"/>
          <w:color w:val="111111"/>
          <w:sz w:val="28"/>
          <w:sz w:val="28"/>
          <w:szCs w:val="28"/>
          <w:rtl w:val="true"/>
          <w:lang w:bidi="fa-IR"/>
        </w:rPr>
        <w:t xml:space="preserve">با اين حال مروان آزاد شد و عايشه با احترام همراه با عدّه اى زن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شكل مرد در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فرستاده شد؛ و عبداللّه بن زبير نيز با وساطت محمّد بن ابى بكر آزاد شد، و موسى بن طلحة را نزد حضرت آوردند و حضرت از او خواستند تا سه مرتبه استغفار كند، و او استغفار نمود و سپس به دستور حضرت آزاد و تمام وسايل جنگى و غيرجنگى اش كه در اختيار لشگر حضرت بود به او برگردانده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كودكان، زنان و سالخوردگانِ كسانى كه در حال جنگ هستند از امنيت برخوردار بوده و نبايد مورد تعرض و اسارت قرار گيرند</w:t>
      </w:r>
      <w:r>
        <w:rPr>
          <w:rFonts w:eastAsia="IRNazanin" w:cs="IRNazanin"/>
          <w:color w:val="111111"/>
          <w:sz w:val="28"/>
          <w:szCs w:val="28"/>
          <w:rtl w:val="true"/>
          <w:lang w:bidi="fa-IR"/>
        </w:rPr>
        <w:t>.</w:t>
      </w:r>
    </w:p>
    <w:p>
      <w:pPr>
        <w:pStyle w:val="Heading3"/>
        <w:numPr>
          <w:ilvl w:val="2"/>
          <w:numId w:val="1"/>
        </w:numPr>
        <w:rPr/>
      </w:pPr>
      <w:bookmarkStart w:id="293" w:name="__RefHeading___Toc472590_1051229030"/>
      <w:bookmarkStart w:id="294" w:name="_Toc113"/>
      <w:bookmarkEnd w:id="293"/>
      <w:r>
        <w:rPr>
          <w:rtl w:val="true"/>
        </w:rPr>
        <w:t>حق پناهندگى</w:t>
      </w:r>
      <w:bookmarkEnd w:id="294"/>
    </w:p>
    <w:p>
      <w:pPr>
        <w:pStyle w:val="BookText"/>
        <w:rPr/>
      </w:pPr>
      <w:r>
        <w:rPr>
          <w:rFonts w:ascii="IRNazanin" w:hAnsi="IRNazanin" w:eastAsia="IRNazanin"/>
          <w:color w:val="111111"/>
          <w:sz w:val="28"/>
          <w:sz w:val="28"/>
          <w:szCs w:val="28"/>
          <w:rtl w:val="true"/>
          <w:lang w:bidi="fa-IR"/>
        </w:rPr>
        <w:t xml:space="preserve">هر يك از افراد جبهۀ غيرمسلمان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حال جنگ با مسلمانان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به جبهۀ مسلمانان پناهنده شود و تقاضاى امان نمايد؛ و در اين صورت تقاضاى پناهندگى او بايد پذيرفته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امان دادن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توسط ضعيف ترين افراد مسلمان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يكى از مشركين از تو تقاضاى پناهندگى نمود، به او پناه ده تا بلكه كلام خدا را بشنود، و سپس او را به جاى امنش برسان</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پيامبراكرم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با هم برادرند و در خون مساوى يكديگرند، و اگر پايين ترين شان از طرف آنان به كسى پناه داد بايد محترم شمرده شود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اگر مسلمانى كه تابع دولت غيرمسلمانى است به يك كشور اسلامى پناهنده شود، دولت اسلامى حق ندارد او را تحويل دهد؛ مگر آنكه ميان آن دو كشور قرارداد استرداد پناهندگان منعقد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اين موضوع بايد به كسى كه قصد پناهندگى دارد ابلاغ گردد، تا او فريب نخورد و به آن كشور اسلامى پناهنده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مسلمان به خاطر فرار از مظالم دولت متبوع خود به يك دولت اسلامى پناهنده شود، آن دولت حق ندارد او را تحويل دهد؛ مگر اينكه ميان آن دو كشور قرارداد استرداد پناهندگان منعقد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غيرمسلمانى به خاطر تمايل به اسلام به يك دولت اسلامى پناهنده شود، آن دولت حق ندارد او را تحويل دهد؛ مگر آنكه ميان آن دو كشور قرارداد استرداد پناهندگان منعقد شده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يا غيرمسلمان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تابع دولت اسلامى است به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دولت اسلامى ديگر پناهنده شود، چنانچه يكى از حقوق مردمى بر عهدۀ او بوده و صاحب حق درصدد گرفتن آن باشد و بدون تحويل او گرفتن حق ممكن نباشد، دولت اسلامى بايد او را تحويل دهد؛ ولى اگر هيچ يك از حقوق مردمى بر عهدۀ او نباشد، تحويل يا عدم تحويل بستگى به اختياراتى دارد كه مردم به دولت منتخب خود داده اند؛ مگر اينكه ميان آن دو كشور قرارداد استرداد پناهندگان منعقد شده باشد، كه در اين صورت بايد تحويل داده شود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 اصولاً خارج شدن از محدودۀ هر حكومتى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حكومت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انسانى است و منع او جايز نيست</w:t>
      </w:r>
      <w:r>
        <w:rPr>
          <w:rFonts w:eastAsia="IRNazanin" w:cs="IRNazanin"/>
          <w:color w:val="111111"/>
          <w:sz w:val="28"/>
          <w:szCs w:val="28"/>
          <w:rtl w:val="true"/>
          <w:lang w:bidi="fa-IR"/>
        </w:rPr>
        <w:t>.</w:t>
      </w:r>
      <w:r>
        <w:rPr>
          <w:rStyle w:val="FootnoteAnchor"/>
          <w:rtl w:val="true"/>
        </w:rPr>
        <w:footnoteReference w:id="26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پس از بازگشت از بصره بهد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كوفه جرير بن عبداللّه را كه حاكم همدان بود عزل نمود، وى از حضرت خواست كه او را به سوى معاويه بفرستد و چنين بهانه آورد كه اقوام من در كنار معاويه هستند و من آنها را چه بسا با شما هماهنگ كنم، مالك اشتر ضمن اين كه چنين كارى را مناسب ندانست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اين شخص همانند اقوامش مى باشد، حضرت فرمودند بگذاريد برود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و نيز بعد از پايان جنگ جمل، والى بصره طى نامه اى به حضرت امير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سران و افراد معروف آن شهر درصدد رفتن به شام و تماس با معاويه هستند، آيا اجازه بدهم آنها بروند يا نه؟ حضرت در جواب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 نباش كه با رفتن آنها عدد ياران تو كم مى شود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يعنى بگذار هر كجا مى خواهند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295" w:name="pg7262_68109"/>
    </w:p>
    <w:p>
      <w:pPr>
        <w:pStyle w:val="Heading2"/>
        <w:numPr>
          <w:ilvl w:val="1"/>
          <w:numId w:val="1"/>
        </w:numPr>
        <w:rPr/>
      </w:pPr>
      <w:bookmarkStart w:id="296" w:name="__RefHeading___Toc472592_1051229030"/>
      <w:bookmarkStart w:id="297" w:name="_Toc114"/>
      <w:bookmarkEnd w:id="295"/>
      <w:bookmarkEnd w:id="296"/>
      <w:r>
        <w:rPr>
          <w:rtl w:val="true"/>
        </w:rPr>
        <w:t>حقوق بين انسان، طبيعت و حيوان</w:t>
      </w:r>
      <w:bookmarkEnd w:id="297"/>
    </w:p>
    <w:p>
      <w:pPr>
        <w:pStyle w:val="Heading3"/>
        <w:numPr>
          <w:ilvl w:val="2"/>
          <w:numId w:val="1"/>
        </w:numPr>
        <w:rPr/>
      </w:pPr>
      <w:bookmarkStart w:id="298" w:name="__RefHeading___Toc472594_1051229030"/>
      <w:bookmarkStart w:id="299" w:name="_Toc115"/>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حق بهره بردارى از طبيعت و آب و هوا و گياهان و حيوانات آن و منابع زيرزمينى به طور مساوى متعلق به همۀ انسانهاست، و كسى نمى تواند مانع بهره بردارى ديگرى از طبيعت باشد؛ خداوند در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سورۀ جاثيه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آنچه را در زمين است براى شما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ما فِي السَّماواتِ وَ ما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آسمانها و زمين است مسخّر شما كرده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فهميده مى شود نسل هاى آينده نيز در چنين حقى سهيم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حق ندارد به گونه اى از طبيعت استفاده كند كه موجب آسيب رساندن به آن و محروميت ديگران گردد؛ اگرچه بهره بردارى او در ملك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حق ندارد هواى سالم مورد استفادۀ ديگران را با دود، آب دريا و رودخانه را با فاضلاب، و زمين را با پراكندن زباله و يا با آزمايشهاى اتمى آلوده نمايد به طورى</w:t>
      </w:r>
      <w:bookmarkStart w:id="300" w:name="pg7262_68111"/>
    </w:p>
    <w:p>
      <w:pPr>
        <w:pStyle w:val="BookText"/>
        <w:rPr/>
      </w:pPr>
      <w:bookmarkEnd w:id="300"/>
      <w:r>
        <w:rPr>
          <w:rFonts w:ascii="IRNazanin" w:hAnsi="IRNazanin" w:eastAsia="IRNazanin"/>
          <w:color w:val="111111"/>
          <w:sz w:val="28"/>
          <w:sz w:val="28"/>
          <w:szCs w:val="28"/>
          <w:rtl w:val="true"/>
          <w:lang w:bidi="fa-IR"/>
        </w:rPr>
        <w:t>كه سلامت انسانها در معرض خطر قرار گيرد؛ بلكه نبايد حيات گياهان و جانوران را نيز به مخاطره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ندارد اموال و اشيائى را كه قابل استفاده اند اتلاف نمايد؛ به عنوان مثال حق ندارد گوشت قربانى حج را بى جهت دفن كند يا بسوزاند، و يا مازاد توليد گندمش را به دريا بريزد در حالى كه گرسنگان بسيارى در ديگر نقاط جهان به سر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حق ندارد به گونه اى بيش از حد و بى رويه از منابع طبيعى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 و درياها، و منابع زيرزمينى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نفت، گاز، معادن و نظاير آن استفاده كند كه آيندگان از آنها محروم شوند؛ زيرا آيندگان نسبت به منابع طبيعى خدادادى حق دارند و همه در مقابل آنها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هاى آينده گرچه اكنون بالفعل موجود نيستند، ولى شارع مقدس براى آنها نيز در اين منابع حق قرار داده و در حقيقت آنها در مالكيت نسبت به منابع فوق با ما شريك مى باشند و ما بايد اين حق را رعايت كنيم</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301" w:name="__RefHeading___Toc472596_1051229030"/>
      <w:bookmarkStart w:id="302" w:name="_Toc116"/>
      <w:bookmarkEnd w:id="301"/>
      <w:r>
        <w:rPr>
          <w:rtl w:val="true"/>
        </w:rPr>
        <w:t>حقوق حيوانات</w:t>
      </w:r>
      <w:bookmarkEnd w:id="30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حيوانات نيز بر انسان حقوقى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پيامبراكرم صلى الله عليه و آله و سلم</w:t>
      </w:r>
    </w:p>
    <w:p>
      <w:pPr>
        <w:pStyle w:val="BookText"/>
        <w:rPr/>
      </w:pPr>
      <w:r>
        <w:rPr>
          <w:rFonts w:ascii="IRNazanin" w:hAnsi="IRNazanin" w:eastAsia="IRNazanin"/>
          <w:color w:val="111111"/>
          <w:sz w:val="28"/>
          <w:sz w:val="28"/>
          <w:szCs w:val="28"/>
          <w:rtl w:val="true"/>
          <w:lang w:bidi="fa-IR"/>
        </w:rPr>
        <w:t>براى چهارپايان چندين حق را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فورى آب و غذاى حيوانى كه در اختيار انسان قرار دارد، و نيز مراعات توان حيوان براى بهره كشى و سوار شدن بر آن، و اينكه صورت آن مورد ضرب قرار نگيرد، و بر پشت حيوان جز در راه خدا سوار نشود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 در روايت ديگرى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چهارپايان را محل جلوس و نشستن و صحبت نمودن قرار ندهيد</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و حضرت امير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چهارپايان مدارا كنيد، و در حالى كه بر آنها بارى قرار دارد نگاهشان نداريد، و با لجام به آنها آب ندهيد، و بيش از طاقت و توانشان چيزى بر آنها حمل نكنيد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حتى اگر انسان حيوانى را ببيند كه از گرسنگى يا تشنگى در حال مرگ است، واجب است آن را نجات 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انسانى حق ندارد بى جهت به حيوانات آسيب و آزار برساند؛ حضرت امير عليه السلام در آخرين جمله از وصيتنامۀ معروف خود از پيامبراكرم صلى الله عليه و آله و سلم نقل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هيچ انسان يا حيوانى را مثله كنيد، هرچند آن حيوان سگ هار باشد</w:t>
      </w:r>
      <w:r>
        <w:rPr>
          <w:rFonts w:eastAsia="IRNazanin" w:cs="IRNazanin"/>
          <w:color w:val="111111"/>
          <w:sz w:val="28"/>
          <w:szCs w:val="28"/>
          <w:rtl w:val="true"/>
          <w:lang w:bidi="fa-IR"/>
        </w:rPr>
        <w:t>.»</w:t>
      </w:r>
      <w:r>
        <w:rPr>
          <w:rStyle w:val="FootnoteAnchor"/>
        </w:rPr>
        <w:footnoteReference w:id="26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روايتى از حضرت امام جعفرصادق عليه السلام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به خاطر اينكه گربه اى را در بند كرده بود و آن حيوان از تشنگى جان داده بود دچار عذاب گرديد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همچنين از سفارشاتى كه در روايات اسلامى در مورد كيفيت ذبح و صيد حيوانات شده است مى توان به حق حيوانات پى برد؛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نهى از ذبح حيوان در شب،</w:t>
      </w:r>
      <w:r>
        <w:rPr>
          <w:rStyle w:val="FootnoteAnchor"/>
          <w:rtl w:val="true"/>
        </w:rPr>
        <w:footnoteReference w:id="271"/>
      </w:r>
      <w:r>
        <w:rPr>
          <w:rFonts w:ascii="Amiri" w:hAnsi="Amiri" w:eastAsia="Amiri" w:cs="Amiri"/>
          <w:color w:val="111111"/>
          <w:sz w:val="28"/>
          <w:sz w:val="28"/>
          <w:szCs w:val="28"/>
          <w:rtl w:val="true"/>
          <w:lang w:bidi="ar-SA"/>
        </w:rPr>
        <w:t>كراهت رساندن كارد به نخاع حيوان قبل از ذبح كامل،</w:t>
      </w:r>
      <w:r>
        <w:rPr>
          <w:rStyle w:val="FootnoteAnchor"/>
          <w:rtl w:val="true"/>
        </w:rPr>
        <w:footnoteReference w:id="272"/>
      </w:r>
      <w:r>
        <w:rPr>
          <w:rFonts w:ascii="IRNazanin" w:hAnsi="IRNazanin" w:eastAsia="IRNazanin"/>
          <w:color w:val="111111"/>
          <w:sz w:val="28"/>
          <w:sz w:val="28"/>
          <w:szCs w:val="28"/>
          <w:rtl w:val="true"/>
          <w:lang w:bidi="fa-IR"/>
        </w:rPr>
        <w:t>نهى از ذبح حيوان اهلى و خانگى توسط صاحبش،</w:t>
      </w:r>
      <w:r>
        <w:rPr>
          <w:rStyle w:val="FootnoteAnchor"/>
          <w:rtl w:val="true"/>
        </w:rPr>
        <w:footnoteReference w:id="27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نهى از قطع كردن تمام حلقوم حيوان همزمان با قطع چهار رگ اصلى،</w:t>
      </w:r>
      <w:r>
        <w:rPr>
          <w:rStyle w:val="FootnoteAnchor"/>
          <w:rtl w:val="true"/>
        </w:rPr>
        <w:footnoteReference w:id="274"/>
      </w:r>
      <w:r>
        <w:rPr>
          <w:rFonts w:ascii="IRNazanin" w:hAnsi="IRNazanin" w:eastAsia="IRNazanin"/>
          <w:color w:val="111111"/>
          <w:sz w:val="28"/>
          <w:sz w:val="28"/>
          <w:szCs w:val="28"/>
          <w:rtl w:val="true"/>
          <w:lang w:bidi="fa-IR"/>
        </w:rPr>
        <w:t>نهى از ذبح حيوان در حالى كه حيوان ديگر به آن نگاه مى كند،</w:t>
      </w:r>
      <w:r>
        <w:rPr>
          <w:rStyle w:val="FootnoteAnchor"/>
          <w:rtl w:val="true"/>
        </w:rPr>
        <w:footnoteReference w:id="275"/>
      </w:r>
      <w:r>
        <w:rPr>
          <w:rFonts w:ascii="Amiri" w:hAnsi="Amiri" w:eastAsia="Amiri" w:cs="Amiri"/>
          <w:color w:val="111111"/>
          <w:sz w:val="28"/>
          <w:sz w:val="28"/>
          <w:szCs w:val="28"/>
          <w:rtl w:val="true"/>
          <w:lang w:bidi="ar-SA"/>
        </w:rPr>
        <w:t xml:space="preserve">سفارش به تيز نمودن كارد و سرعت در انجام 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علت ايذاء كمتر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انجام ذبح به شكلى كه حيوان كارد را نبيند،</w:t>
      </w:r>
      <w:r>
        <w:rPr>
          <w:rStyle w:val="FootnoteAnchor"/>
        </w:rPr>
        <w:footnoteReference w:id="27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سفارش به بردن حيوان به مذبح با ملايمت و نرمش و نيز خواباندن آن با ملايمت و آب دادن به حيوان قبل از ذبح،</w:t>
      </w:r>
      <w:r>
        <w:rPr>
          <w:rStyle w:val="FootnoteAnchor"/>
          <w:rtl w:val="true"/>
        </w:rPr>
        <w:footnoteReference w:id="277"/>
      </w:r>
      <w:r>
        <w:rPr>
          <w:rFonts w:ascii="Amiri" w:hAnsi="Amiri" w:eastAsia="Amiri" w:cs="Amiri"/>
          <w:color w:val="111111"/>
          <w:sz w:val="28"/>
          <w:sz w:val="28"/>
          <w:szCs w:val="28"/>
          <w:rtl w:val="true"/>
          <w:lang w:bidi="ar-SA"/>
        </w:rPr>
        <w:t>نهى از ذبح حيوان آبستن و شيرده،</w:t>
      </w:r>
      <w:r>
        <w:rPr>
          <w:rStyle w:val="FootnoteAnchor"/>
          <w:rtl w:val="true"/>
        </w:rPr>
        <w:footnoteReference w:id="278"/>
      </w:r>
      <w:r>
        <w:rPr>
          <w:rFonts w:ascii="Amiri" w:hAnsi="Amiri" w:eastAsia="Amiri" w:cs="Amiri"/>
          <w:color w:val="111111"/>
          <w:sz w:val="28"/>
          <w:sz w:val="28"/>
          <w:szCs w:val="28"/>
          <w:rtl w:val="true"/>
          <w:lang w:bidi="ar-SA"/>
        </w:rPr>
        <w:t>نهى از سوزاندن تمام يا بعضى از اعضاى حيوان زنده،</w:t>
      </w:r>
      <w:r>
        <w:rPr>
          <w:rStyle w:val="FootnoteAnchor"/>
          <w:rtl w:val="true"/>
        </w:rPr>
        <w:footnoteReference w:id="279"/>
      </w:r>
      <w:r>
        <w:rPr>
          <w:rFonts w:ascii="IRNazanin" w:hAnsi="IRNazanin" w:eastAsia="IRNazanin"/>
          <w:color w:val="111111"/>
          <w:sz w:val="28"/>
          <w:sz w:val="28"/>
          <w:szCs w:val="28"/>
          <w:rtl w:val="true"/>
          <w:lang w:bidi="fa-IR"/>
        </w:rPr>
        <w:t>نهى از سر زدن به پرندگان در شب و هنگام خواب و نيز نهى صيد بچه هاى پرندگان قبل از بالندگى،</w:t>
      </w:r>
      <w:r>
        <w:rPr>
          <w:rStyle w:val="FootnoteAnchor"/>
          <w:rtl w:val="true"/>
        </w:rPr>
        <w:footnoteReference w:id="280"/>
      </w:r>
      <w:r>
        <w:rPr>
          <w:rFonts w:ascii="Amiri" w:hAnsi="Amiri" w:eastAsia="Amiri" w:cs="Amiri"/>
          <w:color w:val="111111"/>
          <w:sz w:val="28"/>
          <w:sz w:val="28"/>
          <w:szCs w:val="28"/>
          <w:rtl w:val="true"/>
          <w:lang w:bidi="ar-SA"/>
        </w:rPr>
        <w:t>نهى اخته نمودن حيوانات،</w:t>
      </w:r>
      <w:r>
        <w:rPr>
          <w:rStyle w:val="FootnoteAnchor"/>
          <w:rtl w:val="true"/>
        </w:rPr>
        <w:footnoteReference w:id="281"/>
      </w:r>
      <w:r>
        <w:rPr>
          <w:rFonts w:ascii="Amiri" w:hAnsi="Amiri" w:eastAsia="Amiri" w:cs="Amiri"/>
          <w:color w:val="111111"/>
          <w:sz w:val="28"/>
          <w:sz w:val="28"/>
          <w:szCs w:val="28"/>
          <w:rtl w:val="true"/>
          <w:lang w:bidi="ar-SA"/>
        </w:rPr>
        <w:t>و نهى از صيد حيوان به طور كلى و اينكه موجب قساوت قلب مى شود</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حقوقى كه به طور خلاصه بيان شد حقوق ديگرى نيز در شرع مقدس وارد شده كه هر كدام در جاى مناسب خود بيان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حضانت كودك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قصاص يا عفو و يا اخذ ديه توسط اولياى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فسخ عقد بيع و عقد نكاح در موارد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فسخ هر عقد لازم در صورتى كه ضمن آن شرط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طلبكار نسبت به مال 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سرقفلى در موارد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طلاق توسط شوهر و يا توسط زن در صورتى كه اين حق از طرف شوهر براى زن در ضمن عقد لازمى شرط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رجوع شوهر در طلاق 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ديگرى</w:t>
      </w:r>
    </w:p>
    <w:p>
      <w:pPr>
        <w:pStyle w:val="BookText"/>
        <w:rPr/>
      </w:pPr>
      <w:r>
        <w:rPr>
          <w:rFonts w:ascii="Amiri" w:hAnsi="Amiri" w:eastAsia="Amiri" w:cs="Amiri"/>
          <w:color w:val="111111"/>
          <w:sz w:val="28"/>
          <w:sz w:val="28"/>
          <w:szCs w:val="28"/>
          <w:rtl w:val="true"/>
          <w:lang w:bidi="ar-SA"/>
        </w:rPr>
        <w:t>كه تفصيل آن در رسالۀ توضيح المسائل آمده است</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بنابراين شايسته است برادران و خواهران دينى علاوه بر رعايت حقوق واجب الهى به حقوق يكديگر احترام گذاشته و از تعدى و تجاوز به آن بپرهيزند، همان گونه كه راضى نيستند كسى حقوق آنان را پايمال كند؛ در اين صورت جامعۀ اسلامى مى تواند راه رشد و كمال خود را طى كند و به مدينۀ فاضله اى كه اسلام مى خواهد نايل شود؛ ان 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03" w:name="pg7262_68121"/>
    </w:p>
    <w:p>
      <w:pPr>
        <w:pStyle w:val="Heading2"/>
        <w:numPr>
          <w:ilvl w:val="1"/>
          <w:numId w:val="1"/>
        </w:numPr>
        <w:rPr/>
      </w:pPr>
      <w:bookmarkStart w:id="304" w:name="__RefHeading___Toc472598_1051229030"/>
      <w:bookmarkStart w:id="305" w:name="_Toc117"/>
      <w:bookmarkEnd w:id="303"/>
      <w:bookmarkEnd w:id="304"/>
      <w:r>
        <w:rPr>
          <w:rtl w:val="true"/>
        </w:rPr>
        <w:t>كتابنامه</w:t>
      </w:r>
      <w:bookmarkEnd w:id="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السجون، احمد وائلى، دارالكتب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اختصاص،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فى التفسير بالمأثور، عبدالرحمن بن أبى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القلوب،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كنگرۀ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المنجد، معلوف لوئيس، دارالمشرق،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ابراهيم بن محمّد الثقفى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انجمن آثار 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عبدالواحد بن محمّد تميمى آمدى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دارالكتاب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على المذاهب الاربعة، عبدالرحمن الجزيرى،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 ابو جعفر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انساب الاشراف، احمدبن يحيى بلاذرى،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پرسشهاى دينى، شيخ حسينعلى منتظرى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تمدن اسلام و عرب، گوستاو لوبون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تقى فخرداعى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افراسياب،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ابوالقاسم على بن حسن،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جرير،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ويل دورانت، ويل دورانت، شركت انتشارات علمى و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يعقوبى، احمد بن اسحاق اليعقوبى،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حسن بن على بن شعبه حرانى، مؤسسة النشر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الأحوذى، ابوالعلا محمّد عبدالرحمن بن عبدالرحيم المباركفورى،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صافى، ملاّ محسن فيض كاشانى،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على بن ابراهيم،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ابوعلى الفضل بن الحسن،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المنار، سيّد محمّد رشيد رضا،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شيخ عبد على بن جمعة العروسى الحويزى،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المسائل، شيخ حسينعلى منتظرى، نشر سرايى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الاحكام، شيخ الطائفة ابى جعفر طوسى،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الاخبار، محمّد بن محمّد شعيرى، 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الانسان عند اهل بيت النبوة والفكر المعاصر، المحامى احمد حسين يعقوب، دارالهدى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دينى و حقوق انسان، شيخ حسينعلى منتظرى، نشر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الاولياء، ابونعيم اصفهانى،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دارالكتاب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جامعۀ 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فى ولاية الفقيه و فقه الدولة الاسلامية، شيخ حسينعلى منتظرى،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الاسلام، قاضى ابى حنيفه نعمان مغربى،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دعوت به سوى اسلام، ارنولد مسيحى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ديدگاهها، حسينعلى منتظرى،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القوانين، منتسكيو، مترجم على اكبر مهتدى،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انتشارات اميركبير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 محمّد تقى مجلسى،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مؤسسۀ كوشانپور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ابى داود، سليمان بن أشعث،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مطبعة مصطفى البابى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دار قطنى، ابوالحسن على بن عمر دارقطنى،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احمد بن الحسين بيهقى،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سيرۀ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اسماعيل بن عمر بن كثير القرشى،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سيرۀ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عبدالملك بن هشام الحميرى المعازى،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مطبعة المصطفى البابى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شبهات حول الاسلام، محمّد قطب، دارالشروق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أبى الحديد،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بخارى، ابو عبداللّه محمّدبن اسماعيل بخارى،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ابوالحسين مسلم بن الحجّاج القشيرى،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ابن سعد، محمّد بن سعد كاتب الواقدى،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غررالحكم، ابوالفتح عبدالواحد بن محمّد الآمدى، دارالكتاب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قانون اساسى جمهورى اسلامى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ابو جعفر محمّد بن يعقوب كلينى،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ابن اثير، عزّالدين، ابوالحسن على بن ابى الكرم،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كنزالفوائد، محمّد بن على كراجكى،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فقهى حكومت اسلامى، شيخ حسينعلى منتظرى، مترجمين محمود صلواتى و ابوالفضل شكورى،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نشر سرايى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الربع الرشيدى فى مدينة تبريز، تجربة رائدة فى الوقف، سيّد حسين اميديانى،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ادارۀ اوقاف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حاج ميرزا حسين نورى،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زيد بن على، دارمكتبة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احمد بن حنبل،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حارث، حارث بن محمّد أبى اسامه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مصنّف، ابن ابى شيبه،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مغازى، ابوعبداللّه محمّد بن عمر واقدى،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دانش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الجنان، حاج شيخ عباس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رشيدالدين محمّد بن على بن شهرآشوب،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ابوجعفر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دفتر انتشارات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سيّد محمّد حسين طباطبائى،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الاعلمى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الابصار بطرائف الاخبار والاشعار، عبدالرحمن بن عبداللّه بن احمد بن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ابوالقاسم پاينده، دنياى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306" w:name="pg7262_68130"/>
    </w:p>
    <w:p>
      <w:pPr>
        <w:pStyle w:val="Heading2"/>
        <w:numPr>
          <w:ilvl w:val="1"/>
          <w:numId w:val="1"/>
        </w:numPr>
        <w:rPr/>
      </w:pPr>
      <w:bookmarkStart w:id="307" w:name="__RefHeading___Toc472600_1051229030"/>
      <w:bookmarkStart w:id="308" w:name="_Toc118"/>
      <w:bookmarkEnd w:id="306"/>
      <w:bookmarkEnd w:id="307"/>
      <w:r>
        <w:rPr>
          <w:rtl w:val="true"/>
        </w:rPr>
        <w:t>كتابهاى منتشر شدۀ فقيه عاليقدر آيت اللّه العظمى منتظرى قدس سره</w:t>
      </w:r>
      <w:bookmarkEnd w:id="308"/>
    </w:p>
    <w:p>
      <w:pPr>
        <w:pStyle w:val="Heading3"/>
        <w:numPr>
          <w:ilvl w:val="2"/>
          <w:numId w:val="1"/>
        </w:numPr>
        <w:rPr/>
      </w:pPr>
      <w:bookmarkStart w:id="309" w:name="__RefHeading___Toc472602_1051229030"/>
      <w:bookmarkStart w:id="310" w:name="_Toc119"/>
      <w:bookmarkEnd w:id="309"/>
      <w:r>
        <w:rPr>
          <w:rtl w:val="true"/>
        </w:rPr>
        <w:t>كتابهاى فارسى</w:t>
      </w:r>
      <w:r>
        <w:rPr>
          <w:rtl w:val="true"/>
        </w:rPr>
        <w:t>:</w:t>
      </w:r>
      <w:bookmarkEnd w:id="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خطبۀ حضرت فاطمۀ زهرا عليها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آغاز تا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گفتگوى دو دانشجو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دين فطرت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اديان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فقهى حكومت اسلامى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حكومت</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رهبرى</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سه گانه، امر به معروف، حسبه و تعزيرات</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آداب ادارۀ زندانها و استخبارات</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سياست خارجى، قواى نظامى و اخلاق كارگزاران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مالى حكومت اسلامى</w:t>
      </w:r>
    </w:p>
    <w:p>
      <w:pPr>
        <w:pStyle w:val="BookText"/>
        <w:rPr/>
      </w:pPr>
      <w:r>
        <w:rPr>
          <w:rFonts w:ascii="Amiri" w:hAnsi="Amiri" w:eastAsia="Amiri" w:cs="Amiri"/>
          <w:color w:val="111111"/>
          <w:sz w:val="28"/>
          <w:sz w:val="28"/>
          <w:szCs w:val="28"/>
          <w:rtl w:val="true"/>
          <w:lang w:bidi="ar-SA"/>
        </w:rPr>
        <w:t>جلد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مالى حكومت اسلامى، فىء، انفال</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موات، ماليات، پيوست ها، فهارس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رسالۀ توضيح المسائل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رسالۀ استفتائات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حقوق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پرسش هاى دينى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پزشكى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و مناسك حج</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عمرۀ مفرده</w:t>
      </w:r>
      <w:bookmarkStart w:id="311" w:name="pg7262_68132"/>
    </w:p>
    <w:p>
      <w:pPr>
        <w:pStyle w:val="BookText"/>
        <w:rPr/>
      </w:pPr>
      <w:bookmarkEnd w:id="311"/>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و احكام نوجوان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و احكام بانوان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استفتائات مسائل ضمان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حكومت دينى و حقوق انسان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مجازاتهاى اسلامى و حقوق بشر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مبانى نظرى نبوّت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معجزۀ پيامبران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هماورد خواهى قرآن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سفير حق و صفير وحى</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هاى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حكمت، سرگذشت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فراز و فرود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درسهايى از 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بر جامع السعادات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ستيز با 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بخشى از اسناد مبارزات آيت اللّه العظمى منتظرى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خاطرات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ديدگاهها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انتقاد از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 و وصيّت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گفتار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مردم سالارى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كتاب نظام الحكم فى الاسلام</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472604_1051229030"/>
      <w:bookmarkStart w:id="313" w:name="_Toc120"/>
      <w:bookmarkEnd w:id="312"/>
      <w:r>
        <w:rPr>
          <w:rtl w:val="true"/>
        </w:rPr>
        <w:t>كتابهاى عربى</w:t>
      </w:r>
      <w:r>
        <w:rPr>
          <w:rtl w:val="true"/>
        </w:rPr>
        <w:t>:</w:t>
      </w:r>
      <w:bookmarkEnd w:id="313"/>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ولاية الفقيه و فقه الدولة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المكاسب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الأصول</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فى الاصول</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الحكم في الإسلام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البدر الزّاهر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الجمعة والمسافر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الصوم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الحدود</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الخمس</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الإجارة والغصب والوصيّة</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العروة الوثقى</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الشرعيّة على مذهب أهل البيت عليهم السلام</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 والعمرة</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الفوائد</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المبدأ إلى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حوار بين طالبين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الأفق أو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اللحية والشارب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دعايات شنيعة على الشيعة و تراثهم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الأديان</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دين الفطرة</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الحُكم الدّيني و حقوق الإنسان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الحقوق في الإسلام</w:t>
      </w:r>
    </w:p>
    <w:p>
      <w:pPr>
        <w:pStyle w:val="BookText"/>
        <w:rPr/>
      </w:pPr>
      <w:r>
        <w:rPr>
          <w:rFonts w:ascii="IRNazanin" w:hAnsi="IRNazanin" w:eastAsia="IRNazanin"/>
          <w:color w:val="111111"/>
          <w:sz w:val="28"/>
          <w:sz w:val="28"/>
          <w:szCs w:val="28"/>
          <w:rtl w:val="true"/>
          <w:lang w:bidi="fa-IR"/>
        </w:rPr>
        <w:t>چنان نماند</w:t>
      </w:r>
    </w:p>
    <w:p>
      <w:pPr>
        <w:pStyle w:val="BookText"/>
        <w:rPr/>
      </w:pPr>
      <w:r>
        <w:rPr>
          <w:rFonts w:ascii="IRNazanin" w:hAnsi="IRNazanin" w:eastAsia="IRNazanin"/>
          <w:color w:val="111111"/>
          <w:sz w:val="28"/>
          <w:sz w:val="28"/>
          <w:szCs w:val="28"/>
          <w:rtl w:val="true"/>
          <w:lang w:bidi="fa-IR"/>
        </w:rPr>
        <w:t>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نيز هم نخواهد ماند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چاپ نكات جديدى در راستاى تأييد و توضيح و تكميل مطالب كتاب در پاورقى هاى آن اضافه گرديده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لايجرى لأحدٍ الّا جرى عليه و لايجرى عليه الّا جرى له، و لو كان لأحدٍ أن يجرى له و لايجرى عليه، لكان ذلك خالصاً للّه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و عبده، خطبۀ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رَبُّكُمْ عَلى نَفْسِهِ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حَقًّا عَلَيْنا نَصْرُ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طرفداران نظريۀ حقوق طبيعى در يونان قديم، افلاطون و در قرن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توماس هوبز و باروخ اسپينوزا مى باشند؛ و نظريۀ حقوق قراردادى يا وضعى را ژان ژاك روسو در قرن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اعلام نمود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اعلاميۀ فوق با انگيزۀ دفاع از حقوق انسان توسط سازمان ملل متحد در سال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به تصويب رسيد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عدليه به اماميه و گروهى از اهل سنت به نام معتزله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آنهااشاعره هستند كه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آنچه را شارع مى گويد و دستور مى دهد همان عدل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آيۀ فوق اهميت حقوق از نظر قرآن نيز فهميده مى شود، 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مورد امر خداوند قرار گرفته است همان تأمين حقوق و دادن هر حقى به صاحب آن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اكبر حقوق اللّه عليك ما اوجبه لنفسه تبارك و تعالى من حقّه الذى هو اصل الحقوق و منه تفّرع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رسالة الحقوق لعلى بن الحسين عليهما السلام؛ و نيز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الخصال، ابواب الخمسين و ما فوقه،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فضل القرآن، باب فى قرائته،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فضل القرآن، باب فضل حامل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على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أوجبت حقوقهم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الجنان، صلوات ماه شعبان، منقول از حضرت سجاد عليه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و عبده، خطبۀ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الخصال، ابواب الخمسين ومافوقه،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باب الحقوق،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المساجد،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الإيمان والكفر، باب زيارة الإخوان،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من واجب حقوق اللّه على عباده النصيحة بمبلغ جهدهم، والتعاون على اقامة الحق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امرؤ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عظمت فى الحق منزلته، و تقدّمت فى الدين فضيلته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بفوق أن يعان على ما حمّله اللّه من حقّه، و لا امرؤٌ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صغرتْه النفوس واقتحمتْه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أن يعين على ذلك او يعان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خطبۀ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جعل سبحانه من حقوقه حقوقاً افترضها لبعض الناس على بعض، فجعلها تتكافأ فى وجوهها و يوجب بعضها بعضاً و لايستوجب بعضها الّا ببعض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و عبده، خطبۀ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اللّه سبحانه حقوق عباده مقدّمة لحقوقه، فمن قام بحقوق عباد اللّه كان ذلك مؤدّياً الى القيام بحقوق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غررالحكم، حديث </w:t>
      </w:r>
      <w:r>
        <w:rPr>
          <w:rFonts w:eastAsia="IRNazanin" w:cs="IRNazanin"/>
          <w:b w:val="false"/>
          <w:bCs w:val="false"/>
          <w:i w:val="false"/>
          <w:iCs w:val="false"/>
          <w:color w:val="333333"/>
          <w:sz w:val="20"/>
          <w:szCs w:val="20"/>
        </w:rPr>
        <w:t>4780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سَوَّيْتُهُ وَ نَفَخْتُ فِيهِ مِنْ رُوحِي فَقَعُوا لَهُ ساجِدِينَ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 رَبُّكَ لِلْمَلائِكَةِ إِنِّي جاعِلٌ فِي الْأَرْضِ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سورۀ بقره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يك اعلاميۀ حقوق بشر اسلامى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همۀ مردم در اصل شرافت انسانى و تكليف و مسئوليت برابرند بدون هر گونه تبعيضى از لحاظ نژاد يا رنگ يا زبان يا جنس يا اعتقاد دينى يا وابستگى سياسى يا وضع اجتماعى و غيره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فى الجنائز،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من قام لجنازة يهودى،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الايمان والكفر،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المداراة،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العشرة، باب التحبّب إلى الناس و التودّد إليهم،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التسليم على اهل الملل،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روايات مربوط به معراج پيامبراكرم صلى الله عليه و آله و سلم مراجعه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اين كرامت ذاتى كه امرى است تكوينى مى تواند منشأ تشريع احكام عملى در اسلام باشد، به اين معنا كه كرامت ذاتى انسان در تشريع احكام كاملاً مورد ملاحظه قرار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اين صورت ميان تكوين و تشريع ناسازگارى ديده خواهد شد؛ درحالى كه در جاى خود ثابت شده است كه نبايد بين تشريع و تكوين ناسازگارى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مى توان گفت قوانين دينى بايد در راستاى كرامت ذاتى بشر باشد، و اگر فرضاً در موردى تعارضى بدوى ديده شد بايد به نحوى تفسير شود كه تعارض بدوى رفع گردد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النكاح و آدابه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زن و شوهر نسبت به يكديگر وظايف و حقوق ديگرى نيز دارند كه در رسالۀ توضيح المسائل، مسائل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حكم و مواعظ للامام الصادق عليه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الاولاد،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الايمان والكفر، باب صلة الرحم،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صدقةَ و ذو رحمٍ محتاج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الارحام تزكّي الاعمال و تنمي الاموال و تدفع البلوى و تيسّر الحساب و تنسي في الاجل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كافى،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الارحام تحسن الخلق و تسمّح الكف و تطيّب النفس و تزيد فى الرزق و تنسئ الأجلَ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كافى،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حق الرحم لا يقطعه شىء و اذا كانوا على امرك كان لهم حقّان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الرحم و حق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كافى،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وضع نفسه مواضع التهمة فلا يلومنّ من اساء به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و عبده، حكمت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ولاية الفقيه و فقه الدولة الاسلامية،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آيۀ مذكور در متن، به آيات ديگرى نيز مى توان استدلال نمود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عبدالملك مصرى اهل مصر بود و در قرن دوّم هجرى زندگى كرده و يكى ازملحدين معروف آن زمان است كه در مورد توحيد و ساير عقايد دينى با امام صادق عليه السلام مناظراتى داشته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مقفع نام او عبداللّه روزبه است كه در سال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متولد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هرچند ريشۀ فارسى داشته ولى وى در بصره اقامت داشت و كاتب و اديب مشهورى بود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العوجاء متولد سال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و از شاگردان حسن بصرى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دوران مهدى عباسى مى زيسته و با امام صادق عليه السلام مناظراتى داشته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ابوشاكر ديصانى نيز در قرن دوّم هجرى زندگى مى كرد و با امام صادق عليه السلام ومتكلم مشهور شيعى هشام بن حكم مناظراتى داشته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التوحيد، باب حدوث العالم و اثبات المحدث،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فوق به طور كلى در اصل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كس نمى تواند اعمال حق خويش را وسيلۀ اضرار به غير يا تجاوز به منافع عمومى قرار دهد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آيۀ شريفه خبر از يك واقعيت خارجى مى دهد و آن اين است كه عقيدۀ دينى هيچ گاه با اكراه و اجبار محقق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مراد از دين مذكور در آيه، اعم از عقايد و اخلاق و افعال دينى باشد و جمله نيز خبريه باشد، بايد گفت در مورد عقايد و اخلاق، اكراه و اجبار امكان ندارد، ولى در مورد كارهاى دينى هرچند آنها قابل اكراه و اجبار مى باشند، ولى كار دينى كه با اكراه و اجبار انجام شود مثمر ثمر نخواهد بود، زيرا علاوه بر اين كه بقا و دوام آن بستگى به دوام اكراه و اجبار دارد و با از بين رفتن اجبار، آن كار نيز از بين خواهد رفت، در تكامل و رشد فردى كه اكراه مى شود نه تنها موثر نيست، بلكه آثار معكوس و تخريبى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جملۀ خبريه نيز صدق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ديگر اطلاق مفاد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إِكْراهَ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تغيير دين نيز مى شود؛ زيرا وقتى در تديّن به دين اكراهى نبايد باشد فرقى بين حدوث تديّن به دين يعنى اختيار ابتدايى دين و بقاء و استمرار و عدم تغيير آن وجود ندارد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آزادى عقيده و بيان و آزادى مراسم دينى در مادۀ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اعلاميۀ جهانى حقوق بشر مصوب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مطابق با </w:t>
      </w:r>
      <w:r>
        <w:rPr>
          <w:rFonts w:eastAsia="IRNazanin" w:cs="IRNazanin"/>
          <w:b w:val="false"/>
          <w:bCs w:val="false"/>
          <w:i w:val="false"/>
          <w:iCs w:val="false"/>
          <w:color w:val="333333"/>
          <w:sz w:val="20"/>
          <w:szCs w:val="20"/>
        </w:rPr>
        <w:t>1327/9/19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توسط مجمع عمومى سازمان ملل متحد چنين آمده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ارتدادى كه موجب كيفر دنيوى مى باشد ارتداد عملى است نه صرف تغيير عقيده، و مقصود آن است كه كسى عملاً تجاوز به حاكميت مشروع و جامعه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كسى قهراً مصداق محارب و مفسد و باغى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رابطه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حكومت دينى و حقوق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پرسشهاى دينى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مطالبى بيان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حرمة ماله كحرمة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كافى، كتاب الايمان والكفر، باب السباب،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لي ان أحملكم على ما تكرهون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و عبده، خطبۀ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منابع چنين آمده كه حق بازنشستگى از ويژگى هاى اقتصاد جديداروپا مخصوصاً پس از انقلاب صنعتى مى باشد، و لكن از يكى از اسناد وقفى و وقفنامه هاى اسلامى قرن هفتم هجرى در ايران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وقفنامۀ ربع رشيدى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توسط يكى از وزراى حكومت مغول در دورۀ ايلخانيان نوشته شده فهميده مى شود كه حق بازنشستگى در آن زمان مطرح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وقفنامه تأكيد شده است كه يك ششم از درآمد كشاورزانى كه در زمين هاى وقفى كشاورزى مى كنند بايد براى زمان بازنشستگى آنان يا زمانى كه عارضه اى براى آنها پيش مى آيد كه مانع كاركردن است پس انداز گردد تا نيازهاى آنان و عائله شان را تأمين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الربع الرشيدى فى مدينة تبريز، تجربة رائدة فى الوقف، حسين اميديانى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و مايناسبه،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الايمان والكفر، باب الاهتمام بامور المسلمين،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وسائل الشيعة،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امر به معروف و نهى از منكر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الامر بالمعروف والنهى عن المنكر، ابواب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الزكاة،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ماتجب فيه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على عليه السلام در نامه خود به مالك اشتر در رابطه با حق طبقات محروم وپائين جامعه بر حاكم و والى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الطبقة السفلى من اهل الحاجة والمسكنة الذين يحقّ رفدهم و معونتهم و فى اللّه لكلّ سعة، و لكلّ على الوالى حق بقدر ما يصلحه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فَأَمَّا الْيَتِيمَ فَلا تَقْهَرْ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السّائِلَ فَلا تَنْهَرْ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الزكاة،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المستحقين للزكاة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المساجد،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كتاب احياء الموات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الشفعة را نيز مى توان از مصاديق حق تقدم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كسى بخواهد سهم خود را از مال مشترك بفروشد، شريك او حق تقدم دارد و مى تواند سهم فروخته شده به غير را با پرداخت ثمن آن، به ملك خود درآورد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حقوق و وظائف حكومتها و مردم در جلد دوّم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الفقيه و فقه الدولة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ترجمۀ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مبانى فقهى حكومت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پنجم، صفحۀ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ذكر شده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و عبده، خطبۀ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ذيل 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آن حضرت در رابطه با حقوق متقابل مردم و حاكميت صالح فرموده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قصار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كتاب العلم،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ولاية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امر به معروف و نهى از منكر منحصر به امور جزئى و فردى نيست و شامل امور اجتماعى و مهم همچون سرنوشت جوامع و حاكميت ها و تنظيم و توزيع قدرت حاكمه نيز مى شود، از اين رو مقدمات اين واجب در امور مهمّه از قبيل تشكيل جمعيتها و احزاب نيز جزو حقوق عمومى و مقدمۀ انجام دو واجب فوق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بيعت نيز در جوامع پيچيده و توسعه يافتۀ كنونى دنيا نياز به آگاه نمودن افراد با سلايق و افكار مختلف دارد، و اين آگاهى در شرايط كنونى بدون تشكيل جمعيتها و احزاب سياسى آزاد مقدور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رابطه در پاسخ به سؤالى از طرف جمعى از اساتيد دانشگاه و همچنين در موارد مختلف، در مورد حكم شرعى تشكيل احزاب مستقل از دولت و عضويت در آن، به تفصيل مبناى فقهى لزوم تشكيل احزاب مردمى با استفاده از قرآن و روايات تشريح گرديده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 به معروف و نهى از منكر علاوه بر وجوب فردى و مقطعى در موارد جزئيه، نسبت به ساختار جامعۀ دينى و اخلاقى نيز واجب مؤكد است؛ و اين امر ميسّر نيست مگر با تشكّل و تحزّب افراد مؤمن و آگاه و صالح و همبستگى آنان و تهيۀ مقدمات و وسائل لازمۀ هماهنگ با شرايط زمان و مكان؛ و به حكم عقل تحصيل مقدمۀ واجب، واجب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ديدگاهها،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ولاية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امور مذكور در اصل سوّم قانون اساسى در راستاى نيل به اهدافى كه در اصل دوّم آن ذكر شده و دولت را موظف به تأمين آنها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تأمين آزادى هاى سياسى و اجتماعى در حدود قانون، و ديگرى مشاركت عامۀ مردم در تعيين سرنوشت سياسى، اقتصادى، اجتماعى و فرهنگى خويش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هنگامى امر به معروف ونهى از منكر دو واجب عمومى و حق همگان مى باشند، ايجاد مقدمات آن ها در قالب تعاون افراد با يكديگر به شكل جمعيت ها و احزاب نيز حق همگان خواهد بود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 جمعيت ها، انجمن هاى سياسى و صنفى و انجمن هاى اسلامى يا اقليت هاى دينى شناخته شده آزادند، مشروط به اين كه اصول استقلال، آزادى، وحدت ملى، موازين اسلامى و اساس جمهورى اسلامى را نقض نكنند، هيچ كس را نمى توان از شركت در آنها منع كرد يا به شركت در يكى از آن ها مجبور ساخت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يادآورى است كه با وجود حق تعيين سرنوشت، حق فعاليت سياسى، حق اطلاع و نظارت بر عملكرد حاكميت و نيز حق آزادى بيان و حق تشكيل جمعيت ها و احزاب، جرم سياسى قابل تصور و تحقق نيست، زيرا جرم سياسى طبق نظر بسيارى از صاحب نظران مربوط به مناقشات و دغدغه هاى بين مردم و حاكميت و عدم رضايت مردم نسبت به عملكرد حاكميت يا ساختار آن است و حقوق ذكر شده تنها بستر عملى براى ظهور مناقشات بين مردم و حاكميت و اظهار عدم رضايت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التزام به وجود جرم سياسى و تشكيل دادگاه براى آن با حقوق فوق الذكر كه بسيارى از آنها در قانون اساسى نيز درج و به رسميت شناخته شده است منافات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بايد گفت اگر حقوق مورد اشاره كاملاً اعمال گردد و مردم صاحب حق از آنها بهره مند گردند هيچ گاه جرم سياسى و مجرم سياسى نخواهيم داشت تا نيازى به محاكمه و تشكيل دادگاه داشته باشيم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نامۀ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اشيروا علىّ ايّها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المغازى للواقدي،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بحارالأنوار، تاريخ نبيّنا، باب غزوة بدر الكبرى،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پيامبراكرم صلى الله عليه و آله و سلم در موارد مختلفى در امور مربوط به جامعه و حاكميت دينى از مردم مى خواستند كه نظر خود را هرچند مخالف نظر آن حضرت باشد بيان و اظهار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اشيروا علىّ ايها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اى مردم نظر مشورتى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اگر برخلاف نظر 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عرضه 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آن موارد در جنگ بدر بود كه در رابطه با چگونگى برخورد با قريش كه قصد حمله به مسلمانان را داشتند اختلاف نظرى پيش آمد و پيامبر صلى الله عليه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 نظرات مشورتى خود را بر من عرضه داريد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على بن ابراهيم قمى،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لاتصحّ نصيحتهم الّا بحيطتهم على وُلاة الأمور و قلّةِ استثقال دولهم و تركِ استبطاء انقطاع مدّتهم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و عبده،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و عبده، خطبۀ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كتاب الجزية، باب المهادنة على النظر للمسلمين،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اؤخّر لكم حقّاً عن محلّه، و لا أقف به دون مقطعه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عبده، نامۀ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فانصفوا الناس من انفسكم واصبروا لحوائجهم فانكم خزّان الرعيّة و وكلاء الامّة و سفراء الائمة و لاتحشموا احداً عن حاجته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نامۀ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تُقدّس أمّة لايؤخذ للضّعيف فيها حقّه من القوىّ غير مُتَتَعْتِعٍ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و عبده،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لايدعُونّك شرف امرئ الى أن تعظم من بلائه ما كان صغيراً، و لاضَعة امرئ الى أن تستصغر من بلائه ما كان عظيماً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كأسنان المشط 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حكم و مواعظ للإمام الصادق عليه السلام،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روايتى از پيامبر صلى الله عليه و آله و سلم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كأسنان المشط يتساوون في الحقوق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و عبده،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اين روايت، در مادۀ هفتم اعلاميۀ جهانى حقوق بشر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در برابر قانون مساوى هستند و حق دارند بدون تبعيض و بالسويه از حمايت قانون برخوردار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حق دارند در مقابل هر تبعيضى كه ناقض اعلاميۀ حاضر باشد و بر عليه هر تحريكى كه براى چنين تبعيضى به عمل آيد به طور تساوى از حمايت قانون بهره مند شوند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انّى لا آخذ على التهمة و لا اعاقب على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بحارالأنوار، باب سائر ماجرى بينه و بين الخوارج،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إنّى اكره لكم أن تكونوا سبّابين و لكنّكم لو وَصَفتم اعمالهُم و ذكرتم حالهم كان أصوب فى القول و أبلغ فى العُذر و قلتم مكان سبّكم اياهم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احقن دماءَنا و دماءَهم و أصلح ذات بيننا و بينهم و اهدهم من ضلالتهم حتى يعرف الحق من جهله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خطبۀ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عليّاً عليه السلام لم يكن ينسب احداً من اهل حربه الى الشرك و لا الى النفاق، و لكنّه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اخواننا بغوا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كتاب الجهاد،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كسى مرتكب جرائمى از قبيل تعرض به نفوس، اعراض، اموال وحقوق مردم شده و اين جرائم در دادگاه صالح به ثبوت رسيده باشد و احتمال عقلائى تكرار آنها داده شود و يا در مظان انجام چنين جرائمى باشد حاكم صالح حق دارد در راستاى پيشگيرى از انجام جرائم فوق و نهى از منكر، به مقدار ضرورت، كنترل هايى نسبت به او اعمال نمايد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تَجَسَّسُوا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أربى الربا عِرض الرجل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كنزالفوائد، حديث </w:t>
      </w:r>
      <w:r>
        <w:rPr>
          <w:rFonts w:eastAsia="IRNazanin" w:cs="IRNazanin"/>
          <w:b w:val="false"/>
          <w:bCs w:val="false"/>
          <w:i w:val="false"/>
          <w:iCs w:val="false"/>
          <w:color w:val="333333"/>
          <w:sz w:val="20"/>
          <w:szCs w:val="20"/>
        </w:rPr>
        <w:t>9754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دماءَكم و اموالكم و اعراضكم بينكم حرام كحرمة يومكم هذا فى شهركم هذا فى بلدكم هذا ليبلِّغ الشاهدُ 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بخارى،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كتاب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الناس من لايعفو عن الزّلة و لايستر العورة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الغرر و الدّرر، حديث </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بحث عن اسرار غيره اظهر اللّه اسراره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الغرر و الدّرر، حديث </w:t>
      </w:r>
      <w:r>
        <w:rPr>
          <w:rFonts w:eastAsia="IRNazanin" w:cs="IRNazanin"/>
          <w:b w:val="false"/>
          <w:bCs w:val="false"/>
          <w:i w:val="false"/>
          <w:iCs w:val="false"/>
          <w:color w:val="333333"/>
          <w:sz w:val="20"/>
          <w:szCs w:val="20"/>
        </w:rPr>
        <w:t>8802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ذيل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؛كتاب الخصال، باب الثلاثة،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هيجدهم اعلاميۀ حقوق بشر اسلامى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انسانى حق دارد كه در امور زندگى خصوصى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مسكن، خانواده، مال و ارتباطات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استقلال داشته باشد و جاسوسى يا نظارت بر او و مخدوش كردن حيثيت او جايز نيست و بايد از او در مقابل هر گونه دخالت زورگويانه در اين شئون حمايت شود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و عبده،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فى الناس عيوباً، الوالى أحقّ مَنْ سترها، فلا تكشفنّ عما غاب عنك منها، فانما عليك تطهير ما ظهر لك واللّه يحكم على ما غاب عنك، فاستر العورة ما استطعت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و عبده،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تفتيش عقايد مصداق تجسس است كه عموم نهى در قرآن شامل آن نيز مى 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 رَحْمَةٍ مِنَ اللّهِ لِنْتَ لَهُمْ، وَ لَوْ كُنْتَ فَظًّا غَلِيظَ الْقَلْبِ لاَنْفَضُّوا مِنْ حَوْلِكَ، فَاعْفُ عَنْهُمْ وَ اسْتَغْفِرْ لَهُمْ وَ شاوِرْهُمْ فِي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يفرط منهم الزّلل و تعرض لهم العلل، و يؤتى على ايديهم فى العمد و الخطأ؛ فأعطهم من عفوك و صفحك مثل الذى تحبّ أن يعطيك اللّه من عفوه و صفحه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و عبده،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رابطه جلد سوّم ولاية الفقيه،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ملاحظه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امير عليه السلام در نامۀ خود به مالك اشتر در مورد مردم مصر كه بخشى از آنان مسلمان نبودند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 صنفان امّا اخ لك فى الدين او نظير لك فى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اينان دو دسته هستند يا برادر دينى تو مى باشند و يا همنوعان تو هستند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كافى، كتاب الإيمان والكفر، باب العفو،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سيرۀ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نيز كتابهاى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ابن ابى 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اللّه اللّه فى الطبقة السّفلى من الذين لاحيلة لهم من المساكين و المحتاجين و اهل البؤسى و الزّمنى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تفقَّد امور من لايصل اليك منهم ممّن تقتحمه العيون و تحقره الرجال، ففرِّغ لاولئك ثقتك من اهل الخشية و التواضع، فليرفع اليك امورهم، ثم اعمل فيهم بالاعذار الى اللّه يوم تلقاه، فانّ هولاء من بين الرعية احوج الى الانصاف من غيرهم، و كلٌّ فاعذر الى اللّه فى تأدية حقه 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و عبده،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 لذوى الحاجات منك قسماً تفرِّغ لهم فيه شخصك و تجلس لهم مجلساً عامّاً فتتواضع فيه لِلّه الذى خلقك، و تُقعِد عنهم جندك و اعوانك من احراسك و شرطك حتى يكلّمك متكلّمهم غير متتعتع؛ فانّى سمعت رسول اللّه صلى الله عليه و آله و سلم يقول فى غير موطن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تقدس امّة لايؤخذ للضعيف فيها حقّه من القوىّ غير متتعتع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و عبده،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 وال احتجب عن حوائج الناس احتجب اللّه يوم القيامة عن حوائجه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كتاب العشرة،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أحوال الملوك و الأمراء،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حقّي عليكم فالوفاء بالبيعة و النصيحة فى المشهد و المغيب والاجابة حين ادعوكم، والطاعة حين آمركم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عبده، خطبۀ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لاتخالطوني بالمصانعة، و لاتظنّوا بي استثقالاً في حقّ قيل لي، و لاالتماس اعظام لنفسي، فانه من استثقل الحق أن يقال له او العدل أن يعرض عليه كان العمل بهما اثقل عليه فلا تكفّوا عن مقالة بحقّ او مشورة بعدل، فانّي لست في نفسي بفوق أن أخطي و لا آمن ذلك من فعلي الّا أن يكفي اللّه من نفسي ما هو املك به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و عبده، خطبۀ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طاعة لمخلوق في معصية الخالق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عبده، حكمت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نُعِيَت الى النبىّ نفسُه و هو صحيح ليس به وجع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 الروح الامين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فنادى صلى الله عليه و آله و سلم الصلاة جامعة و امرالمهاجرين و الانصار بالسّلاح و اجتمع الناس فصعد النبيّ صلى الله عليه و آله و سلم المنبر فنعى إليهم نفسه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أذكّر اللّه الوالى من بعدى على امّتى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يرحم على جماعة المسلمين فاجلّ كبيرهم و رحم ضعيفهم و وقّر عالمهم و لم يضر بهم فيذلّهم و لم يفقرهم فيكفرهم و لم يغلق بابه دونهم فيأكل قويّهم ضعيفهم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و نصحت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كلام تكلّم به رسول اللّه صلى الله عليه و آله و سلم على منبره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 كتاب الحجّة، باب ما يجب من حق الإمام على الرعية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رسالۀ حقوق امام سجّاد عليه السلام، تحف العقول،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الأمر و النهى،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فعل المعروف،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ايها الناس انّ لى عليكم حقّاً و لكم علىّ حقّ، فامّا حقّكم علىّ فالنصيحة لكم و توفير فيئكم عليكم، و تعليمكم كيلا تجهلوا، و تأديبكم كيما تُعَلّموا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و عبده، خطبۀ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روزگار كه اكثر مردم بى سواد بودند، كسانى كه قدرت خواندن و نوشتن را داشتند صنف خاصى شمرده مى شدند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الرّعية طبقات لا يصلح بعضها الّا ببعض و لاغنى ببعضها 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 جنوداللّه، و منها كتّاب العامة و الخاصة، و منها قضاة العدل، و منها عمّال الانصاف والرفق، و منها اهل الجزية و الخراج من اهل الذمة و مسلمة الناس، و منها التجار و اهل الصناعات، و منها الطبقة السّفلى من ذوى الحاجة و المسكنة، و كلٌّ قد سمّى اللّه له سهمه و وضع على حدّه فريضة فى كتابه او سنّة نبيّه صلى الله عليه و آله و سلم عهداً منه عندنا محفوظاً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اللّه لكلٍّ سعة، و لكلٍّ على الوالى حق بقدر ما يصلحه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و عبده،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زندانى كردن متهم در سلول انفرادى كه به يقين نوعى تعزير و تعذيب مى باشد هرچند به دستور قاضى شرع باشد وجهۀ شرعى ندارد؛ زيرا تعزير در اسلام براى جرمى است كه در محكمۀ صالح مطابق ضوابط شرعى ثابت شده باشد نه براى اثبات جرم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ديدگاهها،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القصاص،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دعوى القتل و ما يثبت 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 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برائت است و هيچ كس از نظر قانون مجرم شناخته نمى شود مگر اين كه جرم او در دادگاه ثابت گردد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رابطه در اصل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گونه شكنجه براى گرفتن اقرار و يا كسب اطلاع ممنوع است، اجبار شخص به شهادت، اقرار يا سوگند مجاز نيست و چنين شهادت و اقرار و سوگندى فاقد ارزش و اعتبار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متخلف از اين اصل طبق قانون مجازات مى 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اصل سى و نهم قانون اساسى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هتك حرمت و حيثيت كسى كه به حكم قانون دستگير، بازداشت، زندانى يا تبعيد شده به هر صورت كه باشد ممنوع و موجب مجازات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القصاص فى النفس،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الحدود و التعزيرات،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السرقة،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xml:space="preserve">؛ مستدرك الوسائل، كتاب الحدود و التعزيرات،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السرقة،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تاريخ اميرالمؤمنين عليه السلام،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مسند زيد بن على، كتاب الحدود،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لَمَنِ انْتَصَرَ بَعْدَ ظُلْمِهِ فَأُولئِكَ ما عَلَيْهِمْ مِنْ 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مسائل مربوط به زندان و زندانى از نظر اسلام و انواع زندان و حقوق زندانى و وظائف حكومتها نسبت به زندانى، در جلد دوّم كتاب ولاية الفقيه، فصل هفتم از باب ششم مشروحاً مطالبى با استناد به منابع دينى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پايان آن،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از موادّى را كه در سال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در رابطه با حقوق زندانى و وظائف دولتها در مورد زندانى در ژنو به تصويب سازمان ملل متحد رسيد،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السجون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وائلى نقل گرديده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حق مدعى عليه حق او نسبت به مدعى است، اما حقوق او نسبت به حاكميت در فراز بعدى ذكر شده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باب الحقوق،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تحف العقول، رسالۀ حقوق امام سجّاد عليه السلام،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رايت كلامك يعلو كلام خصمك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كتاب القضاء،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القاضى،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صورتى كه متهم توان مادى براى انتخاب وكيل دفاع را ندارد، دادگاه بايد در انتخاب وكيل مورد نظر متهم به او كمك نمايد؛ و گرفتن وكيل تسخيرى توسط دادگاه بدون رضايت متهم علاوه بر اين كه وجهۀ شرعى ندارد موجب تضييع حق متهم مى باشد، و زمينۀ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به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كه از آيۀ شريفۀ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حَكَمْتُمْ بَيْنَ النّاسِ أَنْ تَحْكُمُوا بِالْعَدْلِ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مى شود، چه بسا از بين مى برد؛ زيرا وكيل تسخيرى معمولا متمايل به نظر و سياست دستگاه قضائى و دادگاه و حقوق بگير آن ها است و همين امر مانع دفاع بى طرفانه و همه جانبه از متهم مى باشد و طبعاً زمينۀ بى عدالتى در حكم قاضى فراهم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تعيين وكيل مطابق اراده و خواست متهم در اصل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 نيز به نوعى به رسميت شناخته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همۀ دادگاهها طرفين دعوا حق دارند براى خود وكيل انتخاب نمايند و اگر توانايى انتخاب وكيل را نداشته باشند بايد براى آنها امكانات تعيين وكيل فراهم گردد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شرايط صدق افساد و محاربه و حكم آنها و نيز حقوق متهمان به دوعنوان مذكور و نظاير آنها در جلد اوّل كتاب ديدگاهها،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ذكر شده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مادۀ دهم اعلاميۀ جهانى حقوق بشر 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با مساوات كامل حق دارد كه دعوايش به وسيلۀ دادگاه مستقل و بى طرفى، منصفانه و علناً رسيدگى بشود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تاريخ اميرالمؤمنين عليه السلام،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القاضى،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القاضى،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الحدود،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قطع السارق الشريف و غيره،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لو انّ الحسن و الحسين فعلا مثل الذى فعلت ما كانت لهما عندى هوادة و لاظفرا منّى بارادة حتّى آخذ الحق منهما و أُزيحَ الباطل عن مظلمتهما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و عبده، نامۀ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نيز در اين رابطه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فقهى حكومت 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كتاب الحدود،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جريان و مانند آن كه در روايات ما زياد به آن توجه شده است به خوبى فهميده مى شود كه بستگان و نزديكان حاكمان اسلامى حق ندارند براى خود امتيازى قائل شوند و با سوء استفاده از قرابت با حاكميت از مزاياى عمومى و بيت المال كه حق عموم مردم است بيش از ديگران بهره مند شوند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القاضى،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باب النوادر، الفاظ موجزة للنبيّ صلى الله عليه و آله و 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اختصاص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امراء عنبرى را به امّ كلثوم هديه كردند، سپس حضرت على عليه السلام بالاى منبر رفت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ايها الناس ان امّ كلثوم بنت على خانتكم عنبراً، و ايم اللّه لو كانت سرقته لقطعتها من حيث أقطع نساءَكم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اى مردم همانا امّ كلثوم دختر على در مورد عنبر به شما خيانت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اگر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 اهداء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سرقت كرده بود به يقين دست او را از همان جائى كه دست زنان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سرقت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قطع مى كردم، قطع مى نمودم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و عبده،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آن حضرت در پاسخ به خواهش عقيل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تو نسبت به بيت المال مانند دو نفر ديگر از مسلمانان هستيم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أتأمرونّى أن أطلب النصر بالجور فيمن وُلّيت عليه؟ واللّه لا أطور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المال لى لسوّيت بينهم، فكيف و انّما المال مال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و عبده، خطبۀ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ايها الناس إنّ آدم لم يلد عبداً و لا أمة و إن الناس كلّهم احرار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قد حضر شىء و نحن مسوّون فيه بين الاسود و الاحمر، فقال مروان لطلحة و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اراد بهذا غيركما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فاعطى كل واحد ثلاثة دنانير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بعد غلام أسود فاعطاه ثلاثة دنانير فقال الانصارى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 هذا غلام اعتقته بالأمس تجعلنى و ايّاه سواءً؟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نظرت فى كتاب اللّه فلم اجد لولد اسماعيل على ولد اسحاق فضلاً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كتاب الروضة،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شيخ مفيد در رابطه با تقسيم مساوى بيت المال توسط حضرت على عليه السلام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عماربن ياسر و ابا الهيثم را مسئول بيت المال مدينه نمود و به آنان دستور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عربى، قرشى، انصارى و عجمى و هر كس كه مسلمان مى باشد از ساير قبائل عرب و عجم بايد سهم آنان مساوى باشد، سپس سهل بن حنيف غلام سياهش را نزد آن حضرت برد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اميرالمؤمنين چه مقدار از بيت المال به او مى دهى؟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 چه مقدار گرفتى؟ گفت سه دينار و ساير مردم نيز همين مقدار را گرفته اند،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غلام او نيز همين مقدار كه خودش گرفته است بدهيد، پس چون بين مردم شايع شد كه در حكومت على هيچ كس فضيلتى بر ديگرى ندارد جز به تقوا، طلحه و زبير رفتند نزد عماربن ياسر و ابا الهيثم و از آنان خواستند تا وقت ملاقاتى با آن حضرت براى آنان معين كند، آنان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على عليه السلام به همراه كارگرش وسائل خود از قبيل زنبيل و وسيلۀ مساحت زمين را برداشت و رفت در نخلستان بئرالملك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چاه حفر كند و نخلستان را آباد و نخلهاى بيشترى در آن غرس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از امام صادق عليه السلام نقل شده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لكل شىء زكاة و زكاة العلم ان يعلّمه 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كتاب الروضة،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كتاب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در اثر اكتشافات و اختراعات علمى جديد بشر دست آوردهائى در اختيار او قرار گرفته است كه از جهات بسيارى مفيد و از جهاتى مضر به حال فرد و جامعه مى باشد، و اين رسالت و وظيفۀ عالمان و دانشمندان متعهد و متوليان جوامع بشرى است كه با بالابردن فرهنگ معنوى بشريت و تقويت اخلاق جوامع از ضررهاى آنها در حدّ مقدور كاسته شود و بشريت بتواند در راه توسعه و كمال مادى و معنوى خود از اكتشافات علمى بهره مند گردد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شيخ مفيد،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كلامه عليه السلام فى مدح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كتاب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فضل العلم، باب البدع،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تحف العقول، رسالۀ حقوق امام سجّاد عليه السلام،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باب الحقوق،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الدين والقرض،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تحف العقول، رسالۀ حقوق امام سجّاد عليه السلام،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احكام العشرة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قصار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رسالۀ حقوق امام سجّاد عليه السلام، تحف العقول،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الطهارة،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الاحتضار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أحكام العشرة،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أحكام العشرة،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فصل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برّ الوالدين،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رسالۀ حقوق امام سجاد عليه السلام،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رسالۀ حقوق امام سجاد عليه السلام،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كتاب الصوم،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الإيمان والكفر، باب إجلال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تحف العقول، رسالۀ حقوق امام سجّاد عليه السلام،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كتاب الصوم،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تحف العقول، رسالۀ حقوق امام سجّاد عليه السلام،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رسالۀ حقوق امام سجاد عليه السلام،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كتاب الطهارة، باب تجهيز الميّت،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وسائل الشيعة، كتاب الحج،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العشرة،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الإيمان والكفر، باب حق المؤمن على اخيه،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لاخير فى صحبة من لايرى لك من الحق مثل ماترى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قضى حقَّ من لايقضي حقّه فقد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حكمت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معشر من أسلم بلسانه و لم يخلص الايمان الى قلبه، لا تذمّوا المسلمين و لاتتبعوا عوراتهم فانّه من تتبع عوراتهم تتبع اللّه تعالى عورته و من تتبع اللّه تعالى عورته يفضحه و لو فى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كافى، كتاب الإيمان والكفر، باب من طلب عثرات المؤمنين و عوراتهم،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اذاع فاحشة كان كمبتدئها و من عيّر مؤمناً بشىء لم يمت حتى يركبه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كافى، كتاب الإيمان والكفر، باب التعيير،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الإيمان والكفر، باب من منع مؤمناً شيئاً من عنده أو من عنده غيره،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الإيمان والكفر، باب حق المؤمن على أخيه و أداء حقه،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دراسات فى ولاية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الَّذِينَ عاهَدْتُمْ مِنَ الْمُشْرِكِينَ ثُمَّ لَمْ يَنْقُصُوكُمْ شَيْئاً وَ لَمْ يُظاهِرُوا عَلَيْكُمْ أَحَداً فَأَتِمُّوا إِلَيْهِمْ عَهْدَهُمْ إِلى مُدَّتِهِمْ إِنَّ اللّهَ يُحِبُّ الْمُتَّقِينَ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سورۀ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جاسوسى و حرمت آن نسبت به افراد و اطلاع از احوال و امور شخصى آنها كه هيچ ارتباطى با مصالح جامعه ندارد و نشر آنها، و نيز جاسوسى در امور دولتها و حدّ و مرز آن، در جلد دوّم كتاب ولاية الفقيه، صفحۀ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مطالب مفصلى آمده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يونسكو نيز پس از توجه خاص به ميراث فرهنگى و طبيعى جهان، سرانجام در سال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قراردادى را به تصويب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مادۀ شش آنها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همۀ دولتهاى عضو متعهد شدند كه مستقيم و غيرمستقيم هيچ گونه ضرر و آسيبى را به ميراث فرهنگى و طبيعى دولتهاى ديگر وارد نسازند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و مايناسبه،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من ظلم معاهداً او انتقصه او كلّفه فوق طاقته أو أخذ منه شيئاً بغير طيب نفس فأنا حجيجه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كتاب الخراج و الفىء والأمارة، باب فى تعشير اهل الذمة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واشعر قلبك الرّحمة للرّعية و المحبّة لهم و اللطف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اخ لك فى الدّين او نظير لك فى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از نصاراى نجران بعد از نماز عصر در مسجد مدينه با پيامبراكرم صلى الله عليه و آله و سلم ديدار داشتند، در آن هنگام وقت نماز آنان رسيد و آنان به پا خاستند تا نمازشان را مطابق عقيدۀ خود اقامه نمايند، سپس مردم خواستند مانع اقامۀ نمازشان در مسجد شوند، ولى پيامبر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آنان نشويد بگذاريد نمازشان را بخوانند، و آنان رو به مشرق ايستادند و نمازشان را خواندند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سيرۀ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سيرۀ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كتاب ديگر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صلى الله عليه و آله و سلم نقل شده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خدا دربارۀ آنان اين است كه افرادفرارى تعقيب نشوند و افراد اسير شده كشته نشوند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حارث، كتاب المغازى، حديث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ملل نيز توجه خاصّى به حقوق اسيران جنگى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در سال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چهار قرارداد به تصويب اعضا رسيد و سپس در سال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كامل تر شد و حقوقى اساسى براى اسيران و مجرمين جنگى و افراد مريض كه در حال جنگ مريض شده اند مقرّر شد و سرانجام منجر به تأسيس دو سازمان جهانى به نام صليب سرخ و هلال احمر در جهت حمايت از افراد مذكور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نهايت در سال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پروتكل هاى تكميلى به آنها اضافه شد و توسط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به تصويب رسيد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ابن هشام، فى ذكر الاسباب الموجبة للسير الى مكة، عنوان الرسول يدخل الحرم،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عنوان اسلام ابى سفيان،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حوادث سال هشتم،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نقل تواريخ، هند دختر عتبه كه در جنگ احد در صف مشركين بود، جسد حمزة بن عبدالمطلب عموى پيامبر صلى الله عليه و آله و سلم را مثله كرد و شكم او را شكافت و كبدش را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جمله چهار زنى بود كه پيامبر صلى الله عليه و آله و سلم به خاطر دشمنى هاى آنان با اسلام و مسلمانان، در روز فتح مكّه آنها را مهدورالدم اعلام نموده بودند، ولى پس از اين كه او نزد پيامبر صلى الله عليه و آله و سلم آمد و توبه كرد، آن حضرت او را عفو كردند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صبحى صالح، خطبۀ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أَحَدٌ مِنَ الْمُشْرِكِينَ اسْتَجارَكَ فَأَجِرْهُ حَتّى يَسْمَعَ كَلامَ اللّهِ ثُمَّ أَبْلِغْهُ مَأْمَنَهُ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كتاب الحجة، باب ما أمر النبي صلى الله عليه و آله و سلم بالنصيحة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اهميت جان، مال، آبرو و كرامت انسانى در اسلام، موارد جواز يا لزوم تحويل دادن پناهندگان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چند مورد مطرح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منحصر به مواردى است كه احتمال خطر جانى و يا هر گونه عمل خلاف شرع و يا منافى با كرامت انسانى نسبت به شخص پناهنده وجود نداشته باشد و همان گونه كه گفته شد اين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قرارداد استرداد پناهندگان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به كسى كه قصد پناهندگى دارد ابلاغ گردد، تا او فريب نخورد و به آن كشور پناهنده نگردد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بند يك مادۀ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اعلاميۀ جهانى حقوق بشر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فردى كه در كشورش در معرض خطر شكنجه، آزار و تعقيب مى باشد و مرتكب جرائم عمومى و كارهاى مخالف با اهداف سازمان ملل نباشد حق دارد به كشور ديگرى پناهنده شود و نمى توان او را از حق پناهندگى منع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 متن اين ماده عنوان پناهندۀ سياسى نيامده است، ولى با توجه به استثناء جرائم عمومى و كارهاى مخالف اهداف سازمان ملل، معلوم مى شود، محتواى اين بند اتهامات سياسى و عقيدتى مى باشد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خلافة اميرالمؤمنين على بن ابي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تأسف على ما يفوتك من عددهم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باب اميرالمؤمنين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حفاظت از محيط زيست در اصل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جمهورى اسلامى حفاظت محيط زيست كه نسل امروز و نسلهاى بعد بايد در آن، حيات اجتماعى رو به رشدى داشته باشند وظيفۀ عمومى تلقى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فعاليت هاى اقتصادى و غير آن كه با آلودگى محيط زيست يا تخريب غيرقابل جبران آن ملازمه پيدا كند، ممنوع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الدواب،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ارفق بالبهائم و لاتُوقف و عليها احمالها و لا تُسقى بلُجُمها و لاتُحمل فوق طاقتها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و مأثور مكارم الشيم،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كتاب السماء و العالم،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حق الدابة،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اياكم والمثلة و لو بالكلب العقور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البلاغۀ صبحى صالح،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القصاص،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القصاص فى النفس،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الصيد والذبائح،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الذبائح</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مستدرك الوسائل، كتاب الصيد و الذبائح،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ازابواب الذبائح</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الصيد و الذبائح،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الذبائح</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كتاب الصيد والذبائح،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الذبائح،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كتاب السماء و العالم، باب التذكية و انواعها،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باب المناهى،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كتاب الصيد و الذبائح،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الدواب،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كتاب السماء و العالم، باب الصيد و احكامه،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پرسشهاى دينى،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41020</Words>
  <Characters>151598</Characters>
  <CharactersWithSpaces>191459</CharactersWithSpaces>
  <Paragraphs>1564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2026-08-27T08:42:05Z</dcterms:created>
  <dc:creator>ghaemiyeh.com</dc:creator>
  <dc:description/>
  <dc:language>en-US</dc:language>
  <cp:lastModifiedBy/>
  <dcterms:modified xsi:type="dcterms:W3CDTF">2026-08-27T12:12:11Z</dcterms:modified>
  <cp:revision>1</cp:revision>
  <dc:subject/>
  <dc:title>رساله حقوق آیت اللّه العظمى منتظرى قدس سره</dc:title>
</cp:coreProperties>
</file>

<file path=docProps/custom.xml><?xml version="1.0" encoding="utf-8"?>
<Properties xmlns="http://schemas.openxmlformats.org/officeDocument/2006/custom-properties" xmlns:vt="http://schemas.openxmlformats.org/officeDocument/2006/docPropsVTypes"/>
</file>